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E5D99BE" w14:textId="5E1E6B03" w:rsidR="00E54F89" w:rsidRDefault="00E54F89">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525"/>
        <w:gridCol w:w="2565"/>
      </w:tblGrid>
      <w:tr w:rsidR="00E54F89" w14:paraId="49C80BAA" w14:textId="77777777">
        <w:tc>
          <w:tcPr>
            <w:tcW w:w="0" w:type="auto"/>
            <w:shd w:val="clear" w:color="auto" w:fill="F7F7F0"/>
            <w:tcMar>
              <w:top w:w="45" w:type="dxa"/>
              <w:left w:w="45" w:type="dxa"/>
              <w:bottom w:w="105" w:type="dxa"/>
              <w:right w:w="90" w:type="dxa"/>
            </w:tcMar>
            <w:hideMark/>
          </w:tcPr>
          <w:p w14:paraId="47DFF354" w14:textId="77777777" w:rsidR="00E54F89" w:rsidRDefault="00000000">
            <w:r>
              <w:rPr>
                <w:rStyle w:val="any"/>
                <w:sz w:val="20"/>
              </w:rPr>
              <w:t>BGH: Feststellung der Zahlungseinstellung</w:t>
            </w:r>
          </w:p>
        </w:tc>
        <w:tc>
          <w:tcPr>
            <w:tcW w:w="0" w:type="auto"/>
            <w:shd w:val="clear" w:color="auto" w:fill="F7F7F0"/>
            <w:noWrap/>
            <w:tcMar>
              <w:top w:w="45" w:type="dxa"/>
              <w:left w:w="45" w:type="dxa"/>
              <w:bottom w:w="105" w:type="dxa"/>
              <w:right w:w="98" w:type="dxa"/>
            </w:tcMar>
            <w:hideMark/>
          </w:tcPr>
          <w:p w14:paraId="7586A72B" w14:textId="77777777" w:rsidR="00E54F89" w:rsidRDefault="00000000">
            <w:pPr>
              <w:pStyle w:val="printcontentdivdk2spancitation"/>
              <w:ind w:left="150"/>
              <w:jc w:val="right"/>
            </w:pPr>
            <w:r>
              <w:rPr>
                <w:sz w:val="20"/>
              </w:rPr>
              <w:t>NZI 2001, 417</w:t>
            </w:r>
          </w:p>
        </w:tc>
      </w:tr>
    </w:tbl>
    <w:p w14:paraId="1A7459F1" w14:textId="77777777" w:rsidR="00E54F89"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Feststellung der Zahlungseinstellung</w:t>
      </w:r>
    </w:p>
    <w:p w14:paraId="7CAB3C94" w14:textId="77777777" w:rsidR="00E54F89" w:rsidRDefault="00000000">
      <w:pPr>
        <w:pStyle w:val="printcontentdivnotlawversion"/>
        <w:spacing w:line="360" w:lineRule="auto"/>
        <w:ind w:right="150"/>
      </w:pPr>
      <w:r>
        <w:rPr>
          <w:rStyle w:val="any"/>
          <w:color w:val="000000"/>
        </w:rPr>
        <w:t xml:space="preserve">KO § </w:t>
      </w:r>
      <w:hyperlink r:id="rId6" w:history="1">
        <w:r>
          <w:rPr>
            <w:rStyle w:val="bocontentwrapperbocenteranotbeck-btn"/>
            <w:color w:val="000000"/>
            <w:u w:val="single" w:color="000000"/>
          </w:rPr>
          <w:t>30</w:t>
        </w:r>
      </w:hyperlink>
      <w:r>
        <w:rPr>
          <w:rStyle w:val="any"/>
          <w:color w:val="000000"/>
        </w:rPr>
        <w:t xml:space="preserve"> Nr. 1</w:t>
      </w:r>
      <w:r>
        <w:rPr>
          <w:rStyle w:val="divbocontentwrapperbocenterp"/>
          <w:color w:val="000000"/>
        </w:rPr>
        <w:t xml:space="preserve"> </w:t>
      </w:r>
    </w:p>
    <w:p w14:paraId="503FE549" w14:textId="77777777" w:rsidR="00E54F89" w:rsidRDefault="00000000">
      <w:pPr>
        <w:pStyle w:val="divbocontentwrapperbocenterpParagraph"/>
        <w:spacing w:after="120" w:line="360" w:lineRule="auto"/>
        <w:ind w:right="150"/>
        <w:rPr>
          <w:b/>
          <w:bCs/>
          <w:color w:val="000000"/>
        </w:rPr>
      </w:pPr>
      <w:r>
        <w:rPr>
          <w:b/>
          <w:bCs/>
          <w:color w:val="000000"/>
        </w:rPr>
        <w:t>Zur Feststellung der Zahlungseinstellung und der Kenntnis hiervon.</w:t>
      </w:r>
    </w:p>
    <w:p w14:paraId="3E4C1489" w14:textId="77777777" w:rsidR="00E54F89"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17. 5. 2001</w:t>
      </w:r>
      <w:r>
        <w:rPr>
          <w:color w:val="000000"/>
        </w:rPr>
        <w:t xml:space="preserve"> - </w:t>
      </w:r>
      <w:r>
        <w:rPr>
          <w:rStyle w:val="any"/>
          <w:color w:val="000000"/>
        </w:rPr>
        <w:t xml:space="preserve">IX ZR 188/98 (Frankfurt a.M.) </w:t>
      </w:r>
      <w:bookmarkStart w:id="0" w:name="Y-300-Z-NZI-B-2001-S-417-N-1-NAME-SACHVE"/>
      <w:bookmarkEnd w:id="0"/>
    </w:p>
    <w:p w14:paraId="07BC9EA5" w14:textId="77777777" w:rsidR="00E54F89" w:rsidRDefault="00000000">
      <w:pPr>
        <w:pStyle w:val="printcontenth2"/>
        <w:spacing w:line="360" w:lineRule="auto"/>
        <w:ind w:right="150"/>
        <w:outlineLvl w:val="1"/>
        <w:rPr>
          <w:b/>
          <w:bCs/>
        </w:rPr>
      </w:pPr>
      <w:r>
        <w:rPr>
          <w:b/>
          <w:bCs/>
        </w:rPr>
        <w:t>Zum Sachverhalt:</w:t>
      </w:r>
    </w:p>
    <w:p w14:paraId="6A1ECF5E" w14:textId="77777777" w:rsidR="00E54F89" w:rsidRDefault="00000000">
      <w:pPr>
        <w:pStyle w:val="divbocontentwrapperbocenterpParagraph"/>
        <w:spacing w:after="120" w:line="360" w:lineRule="auto"/>
        <w:ind w:right="150"/>
        <w:rPr>
          <w:color w:val="000000"/>
        </w:rPr>
      </w:pPr>
      <w:r>
        <w:rPr>
          <w:color w:val="000000"/>
        </w:rPr>
        <w:t>Der kl. Konkursverwalter verlangte im Wege der Anfechtung die Auszahlung einer Überweisung von einer Mio. DM zur Masse, welche die bekl. Bank am 10. 4. 1996 dem Kontokorrentkonto (Rahmenkreditkonto) der - späteren - Gemeinschuldnerin gutgebracht und gegen den dortigen Debetsaldo verrechnet hatte. Die Gemeinschuldnerin geriet im Jahre 1995 in finanzielle Schwierigkeiten, die sich in den nächsten Monaten verstärkten. Ihre Hauptgesellschafterin befürchtete erhebliche Konzernhaftungsrisiken und beschloss am 29. 3. 1996, die Beteiligung an der Gemeinschuldnerin zu veräußern. Die Hauptgesellschafterin leistete hierfür der Erwerberin, mit der ein symbolischer Kaufpreis von einer DM vereinbart wurde, eine Zahlung von einer Mio. DM und legte eine weitere Million DM in die Gemeinschuldnerin als Rücklage ein. Diese - im Überweisungsträger für das Rahmenkreditkonto der Gemeinschuldnerin bei der Bekl. - so bezeichnete „augmentation de capital” vom 10. 4. 1996 glich das Tagessoll des Rahmenkredits annähernd aus. Die Verrechnung des Überweisungsbetrags war Gegenstand der mit der Klage geltend gemachten Konkursanfechtung. Die Gemeinschuldnerin leistete auch nach dem 10. 4. 1996 noch einzelne Zahlungen. Am 17. 6. 1996 beantragte sie den Vergleich; am 30. 9. 1996 wurde der Anschlusskonkurs wegen Überschuldung eröffnet.</w:t>
      </w:r>
    </w:p>
    <w:p w14:paraId="3B064887" w14:textId="77777777" w:rsidR="00E54F89" w:rsidRDefault="00000000">
      <w:pPr>
        <w:pStyle w:val="divbocontentwrapperbocenterpParagraph"/>
        <w:spacing w:after="120" w:line="360" w:lineRule="auto"/>
        <w:ind w:right="150"/>
        <w:rPr>
          <w:color w:val="000000"/>
        </w:rPr>
      </w:pPr>
      <w:r>
        <w:rPr>
          <w:color w:val="000000"/>
        </w:rPr>
        <w:t>Die Klage hatte in den Vorinstanzen keinen Erfolg. Mit der Revision verfolgte der Kl. sein Begehren weiter. Die Revision hatte Erfolg.</w:t>
      </w:r>
      <w:bookmarkStart w:id="1" w:name="Y-300-Z-NZI-B-2001-S-417-N-1-NAME-GRUEND"/>
      <w:bookmarkEnd w:id="1"/>
    </w:p>
    <w:tbl>
      <w:tblPr>
        <w:tblStyle w:val="printcontenttablerandNrTable"/>
        <w:tblW w:w="5000" w:type="pct"/>
        <w:tblCellMar>
          <w:top w:w="15" w:type="dxa"/>
          <w:left w:w="15" w:type="dxa"/>
          <w:bottom w:w="15" w:type="dxa"/>
          <w:right w:w="15" w:type="dxa"/>
        </w:tblCellMar>
        <w:tblLook w:val="05E0" w:firstRow="1" w:lastRow="1" w:firstColumn="1" w:lastColumn="1" w:noHBand="0" w:noVBand="1"/>
      </w:tblPr>
      <w:tblGrid>
        <w:gridCol w:w="8348"/>
        <w:gridCol w:w="750"/>
      </w:tblGrid>
      <w:tr w:rsidR="00E54F89" w14:paraId="6F818820" w14:textId="77777777">
        <w:tc>
          <w:tcPr>
            <w:tcW w:w="0" w:type="auto"/>
            <w:tcMar>
              <w:top w:w="90" w:type="dxa"/>
              <w:left w:w="0" w:type="dxa"/>
              <w:bottom w:w="90" w:type="dxa"/>
              <w:right w:w="0" w:type="dxa"/>
            </w:tcMar>
            <w:vAlign w:val="center"/>
            <w:hideMark/>
          </w:tcPr>
          <w:p w14:paraId="7B1934C9" w14:textId="77777777" w:rsidR="00E54F89" w:rsidRDefault="00000000">
            <w:pPr>
              <w:pStyle w:val="printcontenth2"/>
              <w:outlineLvl w:val="1"/>
              <w:rPr>
                <w:b/>
                <w:bCs/>
              </w:rPr>
            </w:pPr>
            <w:r>
              <w:rPr>
                <w:b/>
                <w:bCs/>
              </w:rPr>
              <w:t>Aus den Gründen:</w:t>
            </w:r>
          </w:p>
        </w:tc>
        <w:tc>
          <w:tcPr>
            <w:tcW w:w="750" w:type="dxa"/>
            <w:tcMar>
              <w:top w:w="90" w:type="dxa"/>
              <w:left w:w="0" w:type="dxa"/>
              <w:bottom w:w="90" w:type="dxa"/>
              <w:right w:w="300" w:type="dxa"/>
            </w:tcMar>
            <w:hideMark/>
          </w:tcPr>
          <w:p w14:paraId="110B09BE" w14:textId="77777777" w:rsidR="00E54F89" w:rsidRDefault="00E54F89">
            <w:pPr>
              <w:jc w:val="right"/>
              <w:rPr>
                <w:b/>
                <w:bCs/>
                <w:color w:val="000000"/>
                <w:sz w:val="24"/>
                <w:szCs w:val="24"/>
              </w:rPr>
            </w:pPr>
          </w:p>
        </w:tc>
      </w:tr>
      <w:tr w:rsidR="00E54F89" w14:paraId="14E71057" w14:textId="77777777">
        <w:tc>
          <w:tcPr>
            <w:tcW w:w="0" w:type="auto"/>
            <w:tcMar>
              <w:top w:w="90" w:type="dxa"/>
              <w:left w:w="0" w:type="dxa"/>
              <w:bottom w:w="90" w:type="dxa"/>
              <w:right w:w="0" w:type="dxa"/>
            </w:tcMar>
            <w:vAlign w:val="center"/>
            <w:hideMark/>
          </w:tcPr>
          <w:p w14:paraId="5750261D"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I.</w:t>
            </w:r>
            <w:r>
              <w:rPr>
                <w:color w:val="000000"/>
                <w:sz w:val="24"/>
                <w:szCs w:val="24"/>
              </w:rPr>
              <w:t xml:space="preserve"> Das BerGer. hat die Klagabweisung des </w:t>
            </w:r>
            <w:r>
              <w:rPr>
                <w:rStyle w:val="emitalicon"/>
                <w:color w:val="000000"/>
                <w:sz w:val="24"/>
                <w:szCs w:val="24"/>
              </w:rPr>
              <w:t>LG</w:t>
            </w:r>
            <w:r>
              <w:rPr>
                <w:color w:val="000000"/>
                <w:sz w:val="24"/>
                <w:szCs w:val="24"/>
              </w:rPr>
              <w:t xml:space="preserve"> bestätigt, weil der Kl. nicht ausreichend dargelegt habe, dass die spätere Gemeinschuldnerin am Tage der angefochtenen Rechtshandlung der Bekl. schon objektiv zahlungsunfähig gewesen sei. Denn aus der Forderungsaufstellung des Kl. lasse sich insbesondere zur Berechtigung und zu den Fälligkeitsterminen der Schuldposten nichts entnehmen. Mit dieser Begründung kann der Anfechtungstatbestand des </w:t>
            </w:r>
            <w:r>
              <w:rPr>
                <w:rStyle w:val="any"/>
                <w:color w:val="000000"/>
                <w:sz w:val="24"/>
                <w:szCs w:val="24"/>
              </w:rPr>
              <w:t xml:space="preserve">§ </w:t>
            </w:r>
            <w:hyperlink r:id="rId7" w:history="1">
              <w:r>
                <w:rPr>
                  <w:rStyle w:val="bocontentwrapperbocenteranotbeck-btn"/>
                  <w:color w:val="000000"/>
                  <w:sz w:val="24"/>
                  <w:szCs w:val="24"/>
                  <w:u w:val="single" w:color="000000"/>
                </w:rPr>
                <w:t>30</w:t>
              </w:r>
            </w:hyperlink>
            <w:r>
              <w:rPr>
                <w:rStyle w:val="any"/>
                <w:color w:val="000000"/>
                <w:sz w:val="24"/>
                <w:szCs w:val="24"/>
              </w:rPr>
              <w:t xml:space="preserve"> Nr. 1 Alt. 2 KO</w:t>
            </w:r>
            <w:r>
              <w:rPr>
                <w:color w:val="000000"/>
                <w:sz w:val="24"/>
                <w:szCs w:val="24"/>
              </w:rPr>
              <w:t xml:space="preserve"> im Streitfall nicht verneint werden.</w:t>
            </w:r>
          </w:p>
        </w:tc>
        <w:tc>
          <w:tcPr>
            <w:tcW w:w="750" w:type="dxa"/>
            <w:tcMar>
              <w:top w:w="90" w:type="dxa"/>
              <w:left w:w="0" w:type="dxa"/>
              <w:bottom w:w="90" w:type="dxa"/>
              <w:right w:w="300" w:type="dxa"/>
            </w:tcMar>
            <w:hideMark/>
          </w:tcPr>
          <w:p w14:paraId="38D3155B" w14:textId="77777777" w:rsidR="00E54F89" w:rsidRDefault="00E54F89">
            <w:pPr>
              <w:jc w:val="right"/>
              <w:rPr>
                <w:b/>
                <w:bCs/>
                <w:color w:val="000000"/>
                <w:sz w:val="24"/>
                <w:szCs w:val="24"/>
              </w:rPr>
            </w:pPr>
          </w:p>
        </w:tc>
      </w:tr>
      <w:tr w:rsidR="00E54F89" w14:paraId="65A9CC64" w14:textId="77777777">
        <w:tc>
          <w:tcPr>
            <w:tcW w:w="0" w:type="auto"/>
            <w:tcMar>
              <w:top w:w="90" w:type="dxa"/>
              <w:left w:w="0" w:type="dxa"/>
              <w:bottom w:w="90" w:type="dxa"/>
              <w:right w:w="0" w:type="dxa"/>
            </w:tcMar>
            <w:vAlign w:val="center"/>
            <w:hideMark/>
          </w:tcPr>
          <w:p w14:paraId="7F6A89A2"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II.</w:t>
            </w:r>
            <w:r>
              <w:rPr>
                <w:color w:val="000000"/>
                <w:sz w:val="24"/>
                <w:szCs w:val="24"/>
              </w:rPr>
              <w:t xml:space="preserve"> 1. Eine Bank, die ihrem Kunden (Gemeinschuldner) zwischen Zahlungseinstellung und Konkurseröffnung auf sein Girokonto überwiesene Beträge mit eigenen Forderungen verrechnet, muss diese </w:t>
            </w:r>
            <w:r>
              <w:rPr>
                <w:color w:val="000000"/>
                <w:sz w:val="24"/>
                <w:szCs w:val="24"/>
              </w:rPr>
              <w:lastRenderedPageBreak/>
              <w:t xml:space="preserve">Beträge auf Anfechtung nach </w:t>
            </w:r>
            <w:r>
              <w:rPr>
                <w:rStyle w:val="any"/>
                <w:color w:val="000000"/>
                <w:sz w:val="24"/>
                <w:szCs w:val="24"/>
              </w:rPr>
              <w:t xml:space="preserve">§ </w:t>
            </w:r>
            <w:hyperlink r:id="rId8" w:history="1">
              <w:r>
                <w:rPr>
                  <w:rStyle w:val="bocontentwrapperbocenteranotbeck-btn"/>
                  <w:color w:val="000000"/>
                  <w:sz w:val="24"/>
                  <w:szCs w:val="24"/>
                  <w:u w:val="single" w:color="000000"/>
                </w:rPr>
                <w:t>30</w:t>
              </w:r>
            </w:hyperlink>
            <w:r>
              <w:rPr>
                <w:rStyle w:val="any"/>
                <w:color w:val="000000"/>
                <w:sz w:val="24"/>
                <w:szCs w:val="24"/>
              </w:rPr>
              <w:t xml:space="preserve"> Nr. 1 Alt. 2 KO</w:t>
            </w:r>
            <w:r>
              <w:rPr>
                <w:color w:val="000000"/>
                <w:sz w:val="24"/>
                <w:szCs w:val="24"/>
              </w:rPr>
              <w:t xml:space="preserve"> dem Konkursverwalter herausgeben, sofern ihr bei der Gutschrift die Zahlungseinstellung bekannt war (vgl. </w:t>
            </w:r>
            <w:r>
              <w:rPr>
                <w:rStyle w:val="emitalicon"/>
                <w:color w:val="000000"/>
                <w:sz w:val="24"/>
                <w:szCs w:val="24"/>
              </w:rPr>
              <w:t>BGHZ</w:t>
            </w:r>
            <w:r>
              <w:rPr>
                <w:color w:val="000000"/>
                <w:sz w:val="24"/>
                <w:szCs w:val="24"/>
              </w:rPr>
              <w:t xml:space="preserve"> </w:t>
            </w:r>
            <w:r>
              <w:rPr>
                <w:rStyle w:val="any"/>
                <w:color w:val="000000"/>
                <w:sz w:val="24"/>
                <w:szCs w:val="24"/>
              </w:rPr>
              <w:t xml:space="preserve">58, </w:t>
            </w:r>
            <w:hyperlink r:id="rId9" w:history="1">
              <w:r>
                <w:rPr>
                  <w:rStyle w:val="bocontentwrapperbocenteranotbeck-btn"/>
                  <w:color w:val="000000"/>
                  <w:sz w:val="24"/>
                  <w:szCs w:val="24"/>
                  <w:u w:val="single" w:color="000000"/>
                </w:rPr>
                <w:t>108</w:t>
              </w:r>
            </w:hyperlink>
            <w:r>
              <w:rPr>
                <w:color w:val="000000"/>
                <w:sz w:val="24"/>
                <w:szCs w:val="24"/>
              </w:rPr>
              <w:t xml:space="preserve"> = </w:t>
            </w:r>
            <w:r>
              <w:rPr>
                <w:rStyle w:val="any"/>
                <w:color w:val="000000"/>
                <w:sz w:val="24"/>
                <w:szCs w:val="24"/>
              </w:rPr>
              <w:t xml:space="preserve">NJW 1972, </w:t>
            </w:r>
            <w:hyperlink r:id="rId10" w:history="1">
              <w:r>
                <w:rPr>
                  <w:rStyle w:val="bocontentwrapperbocenteranotbeck-btn"/>
                  <w:color w:val="000000"/>
                  <w:sz w:val="24"/>
                  <w:szCs w:val="24"/>
                  <w:u w:val="single" w:color="000000"/>
                </w:rPr>
                <w:t>633</w:t>
              </w:r>
            </w:hyperlink>
            <w:r>
              <w:rPr>
                <w:color w:val="000000"/>
                <w:sz w:val="24"/>
                <w:szCs w:val="24"/>
              </w:rPr>
              <w:t xml:space="preserve"> = LM § 30 KO Nr. 26). Die Feststellung der Voraussetzungen der Zahlungseinstellung im Einzelfall liegt im Wesentlichen auf tatrichterlichem Gebiet. Ihre Nachprüfung ist daher der Revision nur in beschränktem Umfange zugänglich (vgl. </w:t>
            </w:r>
            <w:r>
              <w:rPr>
                <w:rStyle w:val="emitalicon"/>
                <w:color w:val="000000"/>
                <w:sz w:val="24"/>
                <w:szCs w:val="24"/>
              </w:rPr>
              <w:t>BGH</w:t>
            </w:r>
            <w:r>
              <w:rPr>
                <w:color w:val="000000"/>
                <w:sz w:val="24"/>
                <w:szCs w:val="24"/>
              </w:rPr>
              <w:t xml:space="preserve">, </w:t>
            </w:r>
            <w:r>
              <w:rPr>
                <w:rStyle w:val="any"/>
                <w:color w:val="000000"/>
                <w:sz w:val="24"/>
                <w:szCs w:val="24"/>
              </w:rPr>
              <w:t xml:space="preserve">WM 1975, </w:t>
            </w:r>
            <w:hyperlink r:id="rId11" w:history="1">
              <w:r>
                <w:rPr>
                  <w:rStyle w:val="bocontentwrapperbocenteranotbeck-btn"/>
                  <w:color w:val="000000"/>
                  <w:sz w:val="24"/>
                  <w:szCs w:val="24"/>
                  <w:u w:val="single" w:color="000000"/>
                </w:rPr>
                <w:t>6</w:t>
              </w:r>
            </w:hyperlink>
            <w:r>
              <w:rPr>
                <w:color w:val="000000"/>
                <w:sz w:val="24"/>
                <w:szCs w:val="24"/>
              </w:rPr>
              <w:t xml:space="preserve">; </w:t>
            </w:r>
            <w:r>
              <w:rPr>
                <w:rStyle w:val="any"/>
                <w:color w:val="000000"/>
                <w:sz w:val="24"/>
                <w:szCs w:val="24"/>
              </w:rPr>
              <w:t xml:space="preserve">NJW 1984, </w:t>
            </w:r>
            <w:hyperlink r:id="rId12" w:history="1">
              <w:r>
                <w:rPr>
                  <w:rStyle w:val="bocontentwrapperbocenteranotbeck-btn"/>
                  <w:color w:val="000000"/>
                  <w:sz w:val="24"/>
                  <w:szCs w:val="24"/>
                  <w:u w:val="single" w:color="000000"/>
                </w:rPr>
                <w:t>1953</w:t>
              </w:r>
            </w:hyperlink>
            <w:r>
              <w:rPr>
                <w:color w:val="000000"/>
                <w:sz w:val="24"/>
                <w:szCs w:val="24"/>
              </w:rPr>
              <w:t xml:space="preserve"> = LM § 166 BGB Nr. 21 = </w:t>
            </w:r>
            <w:r>
              <w:rPr>
                <w:rStyle w:val="any"/>
                <w:color w:val="000000"/>
                <w:sz w:val="24"/>
                <w:szCs w:val="24"/>
              </w:rPr>
              <w:t xml:space="preserve">WM 1984, </w:t>
            </w:r>
            <w:hyperlink r:id="rId13" w:history="1">
              <w:r>
                <w:rPr>
                  <w:rStyle w:val="bocontentwrapperbocenteranotbeck-btn"/>
                  <w:color w:val="000000"/>
                  <w:sz w:val="24"/>
                  <w:szCs w:val="24"/>
                  <w:u w:val="single" w:color="000000"/>
                </w:rPr>
                <w:t>1309</w:t>
              </w:r>
            </w:hyperlink>
            <w:r>
              <w:rPr>
                <w:rStyle w:val="any"/>
                <w:color w:val="000000"/>
                <w:sz w:val="24"/>
                <w:szCs w:val="24"/>
              </w:rPr>
              <w:t xml:space="preserve"> [</w:t>
            </w:r>
            <w:hyperlink r:id="rId14" w:history="1">
              <w:r>
                <w:rPr>
                  <w:rStyle w:val="bocontentwrapperbocenteranotbeck-btn"/>
                  <w:color w:val="000000"/>
                  <w:sz w:val="24"/>
                  <w:szCs w:val="24"/>
                  <w:u w:val="single" w:color="000000"/>
                </w:rPr>
                <w:t>1310</w:t>
              </w:r>
            </w:hyperlink>
            <w:r>
              <w:rPr>
                <w:color w:val="000000"/>
                <w:sz w:val="24"/>
                <w:szCs w:val="24"/>
              </w:rPr>
              <w:t xml:space="preserve">]; </w:t>
            </w:r>
            <w:r>
              <w:rPr>
                <w:rStyle w:val="any"/>
                <w:color w:val="000000"/>
                <w:sz w:val="24"/>
                <w:szCs w:val="24"/>
              </w:rPr>
              <w:t xml:space="preserve">NJW 1992, </w:t>
            </w:r>
            <w:hyperlink r:id="rId15" w:history="1">
              <w:r>
                <w:rPr>
                  <w:rStyle w:val="bocontentwrapperbocenteranotbeck-btn"/>
                  <w:color w:val="000000"/>
                  <w:sz w:val="24"/>
                  <w:szCs w:val="24"/>
                  <w:u w:val="single" w:color="000000"/>
                </w:rPr>
                <w:t>624</w:t>
              </w:r>
            </w:hyperlink>
            <w:r>
              <w:rPr>
                <w:color w:val="000000"/>
                <w:sz w:val="24"/>
                <w:szCs w:val="24"/>
              </w:rPr>
              <w:t xml:space="preserve"> = LM H. 5/1992 § 30 KO Nr. 53 = </w:t>
            </w:r>
            <w:r>
              <w:rPr>
                <w:rStyle w:val="any"/>
                <w:color w:val="000000"/>
                <w:sz w:val="24"/>
                <w:szCs w:val="24"/>
              </w:rPr>
              <w:t xml:space="preserve">WM 1991, </w:t>
            </w:r>
            <w:hyperlink r:id="rId16" w:history="1">
              <w:r>
                <w:rPr>
                  <w:rStyle w:val="bocontentwrapperbocenteranotbeck-btn"/>
                  <w:color w:val="000000"/>
                  <w:sz w:val="24"/>
                  <w:szCs w:val="24"/>
                  <w:u w:val="single" w:color="000000"/>
                </w:rPr>
                <w:t>1570</w:t>
              </w:r>
            </w:hyperlink>
            <w:r>
              <w:rPr>
                <w:rStyle w:val="any"/>
                <w:color w:val="000000"/>
                <w:sz w:val="24"/>
                <w:szCs w:val="24"/>
              </w:rPr>
              <w:t xml:space="preserve"> [</w:t>
            </w:r>
            <w:hyperlink r:id="rId17" w:history="1">
              <w:r>
                <w:rPr>
                  <w:rStyle w:val="bocontentwrapperbocenteranotbeck-btn"/>
                  <w:color w:val="000000"/>
                  <w:sz w:val="24"/>
                  <w:szCs w:val="24"/>
                  <w:u w:val="single" w:color="000000"/>
                </w:rPr>
                <w:t>1573</w:t>
              </w:r>
            </w:hyperlink>
            <w:r>
              <w:rPr>
                <w:color w:val="000000"/>
                <w:sz w:val="24"/>
                <w:szCs w:val="24"/>
              </w:rPr>
              <w:t xml:space="preserve">]). Auch ohne Verfahrensrüge prüft das RevGer. aber, ob der Tatrichter die im materiellen Recht angelegten Anforderungen an eine substanziierte Darlegung der Zahlungseinstellung überspannt hat (vgl. </w:t>
            </w:r>
            <w:r>
              <w:rPr>
                <w:rStyle w:val="emitalicon"/>
                <w:color w:val="000000"/>
                <w:sz w:val="24"/>
                <w:szCs w:val="24"/>
              </w:rPr>
              <w:t>Musielak/Ball</w:t>
            </w:r>
            <w:r>
              <w:rPr>
                <w:color w:val="000000"/>
                <w:sz w:val="24"/>
                <w:szCs w:val="24"/>
              </w:rPr>
              <w:t>, ZPO, 2. Aufl., § 559 Rdnr. 13). So liegt es hier. Das BerGer. ist von einem unzutreffenden Begriff der Zahlungseinstellung ausgegangen.</w:t>
            </w:r>
          </w:p>
        </w:tc>
        <w:tc>
          <w:tcPr>
            <w:tcW w:w="750" w:type="dxa"/>
            <w:tcMar>
              <w:top w:w="90" w:type="dxa"/>
              <w:left w:w="0" w:type="dxa"/>
              <w:bottom w:w="90" w:type="dxa"/>
              <w:right w:w="300" w:type="dxa"/>
            </w:tcMar>
            <w:hideMark/>
          </w:tcPr>
          <w:p w14:paraId="352EF640" w14:textId="77777777" w:rsidR="00E54F89" w:rsidRDefault="00E54F89">
            <w:pPr>
              <w:jc w:val="right"/>
              <w:rPr>
                <w:b/>
                <w:bCs/>
                <w:color w:val="000000"/>
                <w:sz w:val="24"/>
                <w:szCs w:val="24"/>
              </w:rPr>
            </w:pPr>
          </w:p>
        </w:tc>
      </w:tr>
      <w:tr w:rsidR="00E54F89" w14:paraId="4981F7C0" w14:textId="77777777">
        <w:tc>
          <w:tcPr>
            <w:tcW w:w="0" w:type="auto"/>
            <w:tcMar>
              <w:top w:w="90" w:type="dxa"/>
              <w:left w:w="0" w:type="dxa"/>
              <w:bottom w:w="90" w:type="dxa"/>
              <w:right w:w="0" w:type="dxa"/>
            </w:tcMar>
            <w:vAlign w:val="center"/>
            <w:hideMark/>
          </w:tcPr>
          <w:p w14:paraId="3E12FBAF"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Zahlungseinstellung i.S. des </w:t>
            </w:r>
            <w:r>
              <w:rPr>
                <w:rStyle w:val="any"/>
                <w:color w:val="000000"/>
                <w:sz w:val="24"/>
                <w:szCs w:val="24"/>
              </w:rPr>
              <w:t xml:space="preserve">§ </w:t>
            </w:r>
            <w:hyperlink r:id="rId18" w:history="1">
              <w:r>
                <w:rPr>
                  <w:rStyle w:val="bocontentwrapperbocenteranotbeck-btn"/>
                  <w:color w:val="000000"/>
                  <w:sz w:val="24"/>
                  <w:szCs w:val="24"/>
                  <w:u w:val="single" w:color="000000"/>
                </w:rPr>
                <w:t>30</w:t>
              </w:r>
            </w:hyperlink>
            <w:r>
              <w:rPr>
                <w:rStyle w:val="any"/>
                <w:color w:val="000000"/>
                <w:sz w:val="24"/>
                <w:szCs w:val="24"/>
              </w:rPr>
              <w:t xml:space="preserve"> KO</w:t>
            </w:r>
            <w:r>
              <w:rPr>
                <w:color w:val="000000"/>
                <w:sz w:val="24"/>
                <w:szCs w:val="24"/>
              </w:rPr>
              <w:t xml:space="preserve"> besteht, wenn - mindestens - für die beteiligten Verkehrskreise nach außen hin erkennbar geworden ist, dass der spätere Gemeinschuldner wegen eines voraussichtlich dauernden Mangels an Zahlungsmitteln seine fälligen und vom jeweiligen Gläubiger ernsthaft eingeforderten Verbindlichkeiten nicht mehr erfüllen kann (vgl. </w:t>
            </w:r>
            <w:r>
              <w:rPr>
                <w:rStyle w:val="emitalicon"/>
                <w:color w:val="000000"/>
                <w:sz w:val="24"/>
                <w:szCs w:val="24"/>
              </w:rPr>
              <w:t>BGH</w:t>
            </w:r>
            <w:r>
              <w:rPr>
                <w:color w:val="000000"/>
                <w:sz w:val="24"/>
                <w:szCs w:val="24"/>
              </w:rPr>
              <w:t xml:space="preserve">, </w:t>
            </w:r>
            <w:r>
              <w:rPr>
                <w:rStyle w:val="any"/>
                <w:color w:val="000000"/>
                <w:sz w:val="24"/>
                <w:szCs w:val="24"/>
              </w:rPr>
              <w:t xml:space="preserve">NJW 1984, </w:t>
            </w:r>
            <w:hyperlink r:id="rId19" w:history="1">
              <w:r>
                <w:rPr>
                  <w:rStyle w:val="bocontentwrapperbocenteranotbeck-btn"/>
                  <w:color w:val="000000"/>
                  <w:sz w:val="24"/>
                  <w:szCs w:val="24"/>
                  <w:u w:val="single" w:color="000000"/>
                </w:rPr>
                <w:t>1953</w:t>
              </w:r>
            </w:hyperlink>
            <w:r>
              <w:rPr>
                <w:color w:val="000000"/>
                <w:sz w:val="24"/>
                <w:szCs w:val="24"/>
              </w:rPr>
              <w:t xml:space="preserve"> = LM § 166 BGB Nr. 21 = </w:t>
            </w:r>
            <w:r>
              <w:rPr>
                <w:rStyle w:val="any"/>
                <w:color w:val="000000"/>
                <w:sz w:val="24"/>
                <w:szCs w:val="24"/>
              </w:rPr>
              <w:t xml:space="preserve">WM 1984, </w:t>
            </w:r>
            <w:hyperlink r:id="rId20" w:history="1">
              <w:r>
                <w:rPr>
                  <w:rStyle w:val="bocontentwrapperbocenteranotbeck-btn"/>
                  <w:color w:val="000000"/>
                  <w:sz w:val="24"/>
                  <w:szCs w:val="24"/>
                  <w:u w:val="single" w:color="000000"/>
                </w:rPr>
                <w:t>1309</w:t>
              </w:r>
            </w:hyperlink>
            <w:r>
              <w:rPr>
                <w:rStyle w:val="any"/>
                <w:color w:val="000000"/>
                <w:sz w:val="24"/>
                <w:szCs w:val="24"/>
              </w:rPr>
              <w:t xml:space="preserve"> [</w:t>
            </w:r>
            <w:hyperlink r:id="rId21" w:history="1">
              <w:r>
                <w:rPr>
                  <w:rStyle w:val="bocontentwrapperbocenteranotbeck-btn"/>
                  <w:color w:val="000000"/>
                  <w:sz w:val="24"/>
                  <w:szCs w:val="24"/>
                  <w:u w:val="single" w:color="000000"/>
                </w:rPr>
                <w:t>1310</w:t>
              </w:r>
            </w:hyperlink>
            <w:r>
              <w:rPr>
                <w:color w:val="000000"/>
                <w:sz w:val="24"/>
                <w:szCs w:val="24"/>
              </w:rPr>
              <w:t xml:space="preserve">]; </w:t>
            </w:r>
            <w:r>
              <w:rPr>
                <w:rStyle w:val="any"/>
                <w:color w:val="000000"/>
                <w:sz w:val="24"/>
                <w:szCs w:val="24"/>
              </w:rPr>
              <w:t xml:space="preserve">NJW 1992, </w:t>
            </w:r>
            <w:hyperlink r:id="rId22" w:history="1">
              <w:r>
                <w:rPr>
                  <w:rStyle w:val="bocontentwrapperbocenteranotbeck-btn"/>
                  <w:color w:val="000000"/>
                  <w:sz w:val="24"/>
                  <w:szCs w:val="24"/>
                  <w:u w:val="single" w:color="000000"/>
                </w:rPr>
                <w:t>624</w:t>
              </w:r>
            </w:hyperlink>
            <w:r>
              <w:rPr>
                <w:color w:val="000000"/>
                <w:sz w:val="24"/>
                <w:szCs w:val="24"/>
              </w:rPr>
              <w:t xml:space="preserve"> = LM H. 5/1992 § 30 KO Nr. 53 = </w:t>
            </w:r>
            <w:r>
              <w:rPr>
                <w:rStyle w:val="any"/>
                <w:color w:val="000000"/>
                <w:sz w:val="24"/>
                <w:szCs w:val="24"/>
              </w:rPr>
              <w:t xml:space="preserve">WM 1991, </w:t>
            </w:r>
            <w:hyperlink r:id="rId23" w:history="1">
              <w:r>
                <w:rPr>
                  <w:rStyle w:val="bocontentwrapperbocenteranotbeck-btn"/>
                  <w:color w:val="000000"/>
                  <w:sz w:val="24"/>
                  <w:szCs w:val="24"/>
                  <w:u w:val="single" w:color="000000"/>
                </w:rPr>
                <w:t>1570</w:t>
              </w:r>
            </w:hyperlink>
            <w:r>
              <w:rPr>
                <w:rStyle w:val="any"/>
                <w:color w:val="000000"/>
                <w:sz w:val="24"/>
                <w:szCs w:val="24"/>
              </w:rPr>
              <w:t xml:space="preserve"> [</w:t>
            </w:r>
            <w:hyperlink r:id="rId24" w:history="1">
              <w:r>
                <w:rPr>
                  <w:rStyle w:val="bocontentwrapperbocenteranotbeck-btn"/>
                  <w:color w:val="000000"/>
                  <w:sz w:val="24"/>
                  <w:szCs w:val="24"/>
                  <w:u w:val="single" w:color="000000"/>
                </w:rPr>
                <w:t>1571</w:t>
              </w:r>
            </w:hyperlink>
            <w:r>
              <w:rPr>
                <w:color w:val="000000"/>
                <w:sz w:val="24"/>
                <w:szCs w:val="24"/>
              </w:rPr>
              <w:t xml:space="preserve">]; </w:t>
            </w:r>
            <w:r>
              <w:rPr>
                <w:rStyle w:val="any"/>
                <w:color w:val="000000"/>
                <w:sz w:val="24"/>
                <w:szCs w:val="24"/>
              </w:rPr>
              <w:t xml:space="preserve">NJW-RR 1995, </w:t>
            </w:r>
            <w:hyperlink r:id="rId25" w:history="1">
              <w:r>
                <w:rPr>
                  <w:rStyle w:val="bocontentwrapperbocenteranotbeck-btn"/>
                  <w:color w:val="000000"/>
                  <w:sz w:val="24"/>
                  <w:szCs w:val="24"/>
                  <w:u w:val="single" w:color="000000"/>
                </w:rPr>
                <w:t>1272</w:t>
              </w:r>
            </w:hyperlink>
            <w:r>
              <w:rPr>
                <w:color w:val="000000"/>
                <w:sz w:val="24"/>
                <w:szCs w:val="24"/>
              </w:rPr>
              <w:t xml:space="preserve"> = </w:t>
            </w:r>
            <w:r>
              <w:rPr>
                <w:rStyle w:val="any"/>
                <w:color w:val="000000"/>
                <w:sz w:val="24"/>
                <w:szCs w:val="24"/>
              </w:rPr>
              <w:t xml:space="preserve">WM 1995, </w:t>
            </w:r>
            <w:hyperlink r:id="rId26" w:history="1">
              <w:r>
                <w:rPr>
                  <w:rStyle w:val="bocontentwrapperbocenteranotbeck-btn"/>
                  <w:color w:val="000000"/>
                  <w:sz w:val="24"/>
                  <w:szCs w:val="24"/>
                  <w:u w:val="single" w:color="000000"/>
                </w:rPr>
                <w:t>1113</w:t>
              </w:r>
            </w:hyperlink>
            <w:r>
              <w:rPr>
                <w:rStyle w:val="any"/>
                <w:color w:val="000000"/>
                <w:sz w:val="24"/>
                <w:szCs w:val="24"/>
              </w:rPr>
              <w:t xml:space="preserve"> [</w:t>
            </w:r>
            <w:hyperlink r:id="rId27" w:history="1">
              <w:r>
                <w:rPr>
                  <w:rStyle w:val="bocontentwrapperbocenteranotbeck-btn"/>
                  <w:color w:val="000000"/>
                  <w:sz w:val="24"/>
                  <w:szCs w:val="24"/>
                  <w:u w:val="single" w:color="000000"/>
                </w:rPr>
                <w:t>1114</w:t>
              </w:r>
            </w:hyperlink>
            <w:r>
              <w:rPr>
                <w:color w:val="000000"/>
                <w:sz w:val="24"/>
                <w:szCs w:val="24"/>
              </w:rPr>
              <w:t xml:space="preserve">]; </w:t>
            </w:r>
            <w:r>
              <w:rPr>
                <w:rStyle w:val="any"/>
                <w:color w:val="000000"/>
                <w:sz w:val="24"/>
                <w:szCs w:val="24"/>
              </w:rPr>
              <w:t xml:space="preserve">NJW 1997, </w:t>
            </w:r>
            <w:hyperlink r:id="rId28" w:history="1">
              <w:r>
                <w:rPr>
                  <w:rStyle w:val="bocontentwrapperbocenteranotbeck-btn"/>
                  <w:color w:val="000000"/>
                  <w:sz w:val="24"/>
                  <w:szCs w:val="24"/>
                  <w:u w:val="single" w:color="000000"/>
                </w:rPr>
                <w:t>1063</w:t>
              </w:r>
            </w:hyperlink>
            <w:r>
              <w:rPr>
                <w:color w:val="000000"/>
                <w:sz w:val="24"/>
                <w:szCs w:val="24"/>
              </w:rPr>
              <w:t xml:space="preserve"> = LM H. 4/1997 § 276 [Cc] BGB Nr. 41 = </w:t>
            </w:r>
            <w:r>
              <w:rPr>
                <w:rStyle w:val="any"/>
                <w:color w:val="000000"/>
                <w:sz w:val="24"/>
                <w:szCs w:val="24"/>
              </w:rPr>
              <w:t xml:space="preserve">WM 1997, </w:t>
            </w:r>
            <w:hyperlink r:id="rId29" w:history="1">
              <w:r>
                <w:rPr>
                  <w:rStyle w:val="bocontentwrapperbocenteranotbeck-btn"/>
                  <w:color w:val="000000"/>
                  <w:sz w:val="24"/>
                  <w:szCs w:val="24"/>
                  <w:u w:val="single" w:color="000000"/>
                </w:rPr>
                <w:t>432</w:t>
              </w:r>
            </w:hyperlink>
            <w:r>
              <w:rPr>
                <w:rStyle w:val="any"/>
                <w:color w:val="000000"/>
                <w:sz w:val="24"/>
                <w:szCs w:val="24"/>
              </w:rPr>
              <w:t xml:space="preserve"> [</w:t>
            </w:r>
            <w:hyperlink r:id="rId30" w:history="1">
              <w:r>
                <w:rPr>
                  <w:rStyle w:val="bocontentwrapperbocenteranotbeck-btn"/>
                  <w:color w:val="000000"/>
                  <w:sz w:val="24"/>
                  <w:szCs w:val="24"/>
                  <w:u w:val="single" w:color="000000"/>
                </w:rPr>
                <w:t>435</w:t>
              </w:r>
            </w:hyperlink>
            <w:r>
              <w:rPr>
                <w:color w:val="000000"/>
                <w:sz w:val="24"/>
                <w:szCs w:val="24"/>
              </w:rPr>
              <w:t xml:space="preserve">]; vgl. zu </w:t>
            </w:r>
            <w:r>
              <w:rPr>
                <w:rStyle w:val="any"/>
                <w:color w:val="000000"/>
                <w:sz w:val="24"/>
                <w:szCs w:val="24"/>
              </w:rPr>
              <w:t xml:space="preserve">§ </w:t>
            </w:r>
            <w:hyperlink r:id="rId31" w:history="1">
              <w:r>
                <w:rPr>
                  <w:rStyle w:val="bocontentwrapperbocenteranotbeck-btn"/>
                  <w:color w:val="000000"/>
                  <w:sz w:val="24"/>
                  <w:szCs w:val="24"/>
                  <w:u w:val="single" w:color="000000"/>
                </w:rPr>
                <w:t>10</w:t>
              </w:r>
            </w:hyperlink>
            <w:r>
              <w:rPr>
                <w:rStyle w:val="any"/>
                <w:color w:val="000000"/>
                <w:sz w:val="24"/>
                <w:szCs w:val="24"/>
              </w:rPr>
              <w:t xml:space="preserve"> </w:t>
            </w:r>
            <w:hyperlink r:id="rId32" w:history="1">
              <w:r>
                <w:rPr>
                  <w:rStyle w:val="bocontentwrapperbocenteranotbeck-btn"/>
                  <w:color w:val="000000"/>
                  <w:sz w:val="24"/>
                  <w:szCs w:val="24"/>
                  <w:u w:val="single" w:color="000000"/>
                </w:rPr>
                <w:t>I</w:t>
              </w:r>
            </w:hyperlink>
            <w:r>
              <w:rPr>
                <w:rStyle w:val="any"/>
                <w:color w:val="000000"/>
                <w:sz w:val="24"/>
                <w:szCs w:val="24"/>
              </w:rPr>
              <w:t xml:space="preserve"> Nr. 4 GesO</w:t>
            </w:r>
            <w:r>
              <w:rPr>
                <w:color w:val="000000"/>
                <w:sz w:val="24"/>
                <w:szCs w:val="24"/>
              </w:rPr>
              <w:t xml:space="preserve"> außerdem </w:t>
            </w:r>
            <w:r>
              <w:rPr>
                <w:rStyle w:val="emitalicon"/>
                <w:color w:val="000000"/>
                <w:sz w:val="24"/>
                <w:szCs w:val="24"/>
              </w:rPr>
              <w:t>BGH</w:t>
            </w:r>
            <w:r>
              <w:rPr>
                <w:color w:val="000000"/>
                <w:sz w:val="24"/>
                <w:szCs w:val="24"/>
              </w:rPr>
              <w:t xml:space="preserve">, </w:t>
            </w:r>
            <w:r>
              <w:rPr>
                <w:rStyle w:val="any"/>
                <w:color w:val="000000"/>
                <w:sz w:val="24"/>
                <w:szCs w:val="24"/>
              </w:rPr>
              <w:t xml:space="preserve">DtZ 1997, </w:t>
            </w:r>
            <w:hyperlink r:id="rId33" w:history="1">
              <w:r>
                <w:rPr>
                  <w:rStyle w:val="bocontentwrapperbocenteranotbeck-btn"/>
                  <w:color w:val="000000"/>
                  <w:sz w:val="24"/>
                  <w:szCs w:val="24"/>
                  <w:u w:val="single" w:color="000000"/>
                </w:rPr>
                <w:t>52</w:t>
              </w:r>
            </w:hyperlink>
            <w:r>
              <w:rPr>
                <w:color w:val="000000"/>
                <w:sz w:val="24"/>
                <w:szCs w:val="24"/>
              </w:rPr>
              <w:t xml:space="preserve"> = LM H. 2/1997 § 400 BGB Nr. 10a = </w:t>
            </w:r>
            <w:r>
              <w:rPr>
                <w:rStyle w:val="any"/>
                <w:color w:val="000000"/>
                <w:sz w:val="24"/>
                <w:szCs w:val="24"/>
              </w:rPr>
              <w:t xml:space="preserve">ZIP 1996, </w:t>
            </w:r>
            <w:hyperlink r:id="rId34" w:history="1">
              <w:r>
                <w:rPr>
                  <w:rStyle w:val="bocontentwrapperbocenteranotbeck-btn"/>
                  <w:color w:val="000000"/>
                  <w:sz w:val="24"/>
                  <w:szCs w:val="24"/>
                  <w:u w:val="single" w:color="000000"/>
                </w:rPr>
                <w:t>2080</w:t>
              </w:r>
            </w:hyperlink>
            <w:r>
              <w:rPr>
                <w:rStyle w:val="any"/>
                <w:color w:val="000000"/>
                <w:sz w:val="24"/>
                <w:szCs w:val="24"/>
              </w:rPr>
              <w:t xml:space="preserve"> [</w:t>
            </w:r>
            <w:hyperlink r:id="rId35" w:history="1">
              <w:r>
                <w:rPr>
                  <w:rStyle w:val="bocontentwrapperbocenteranotbeck-btn"/>
                  <w:color w:val="000000"/>
                  <w:sz w:val="24"/>
                  <w:szCs w:val="24"/>
                  <w:u w:val="single" w:color="000000"/>
                </w:rPr>
                <w:t>2082</w:t>
              </w:r>
            </w:hyperlink>
            <w:r>
              <w:rPr>
                <w:color w:val="000000"/>
                <w:sz w:val="24"/>
                <w:szCs w:val="24"/>
              </w:rPr>
              <w:t xml:space="preserve">]; </w:t>
            </w:r>
            <w:r>
              <w:rPr>
                <w:rStyle w:val="any"/>
                <w:color w:val="000000"/>
                <w:sz w:val="24"/>
                <w:szCs w:val="24"/>
              </w:rPr>
              <w:t xml:space="preserve">NJW-RR 1999, </w:t>
            </w:r>
            <w:hyperlink r:id="rId36" w:history="1">
              <w:r>
                <w:rPr>
                  <w:rStyle w:val="bocontentwrapperbocenteranotbeck-btn"/>
                  <w:color w:val="000000"/>
                  <w:sz w:val="24"/>
                  <w:szCs w:val="24"/>
                  <w:u w:val="single" w:color="000000"/>
                </w:rPr>
                <w:t>272</w:t>
              </w:r>
            </w:hyperlink>
            <w:r>
              <w:rPr>
                <w:color w:val="000000"/>
                <w:sz w:val="24"/>
                <w:szCs w:val="24"/>
              </w:rPr>
              <w:t xml:space="preserve"> = LM H. 5/1999 GesO Nr. 43 = </w:t>
            </w:r>
            <w:r>
              <w:rPr>
                <w:rStyle w:val="any"/>
                <w:color w:val="000000"/>
                <w:sz w:val="24"/>
                <w:szCs w:val="24"/>
              </w:rPr>
              <w:t xml:space="preserve">ZIP 1998, </w:t>
            </w:r>
            <w:hyperlink r:id="rId37" w:history="1">
              <w:r>
                <w:rPr>
                  <w:rStyle w:val="bocontentwrapperbocenteranotbeck-btn"/>
                  <w:color w:val="000000"/>
                  <w:sz w:val="24"/>
                  <w:szCs w:val="24"/>
                  <w:u w:val="single" w:color="000000"/>
                </w:rPr>
                <w:t>2008</w:t>
              </w:r>
            </w:hyperlink>
            <w:r>
              <w:rPr>
                <w:rStyle w:val="any"/>
                <w:color w:val="000000"/>
                <w:sz w:val="24"/>
                <w:szCs w:val="24"/>
              </w:rPr>
              <w:t xml:space="preserve"> [</w:t>
            </w:r>
            <w:hyperlink r:id="rId38" w:history="1">
              <w:r>
                <w:rPr>
                  <w:rStyle w:val="bocontentwrapperbocenteranotbeck-btn"/>
                  <w:color w:val="000000"/>
                  <w:sz w:val="24"/>
                  <w:szCs w:val="24"/>
                  <w:u w:val="single" w:color="000000"/>
                </w:rPr>
                <w:t>2009</w:t>
              </w:r>
            </w:hyperlink>
            <w:r>
              <w:rPr>
                <w:color w:val="000000"/>
                <w:sz w:val="24"/>
                <w:szCs w:val="24"/>
              </w:rPr>
              <w:t xml:space="preserve">]; </w:t>
            </w:r>
            <w:r>
              <w:rPr>
                <w:rStyle w:val="any"/>
                <w:color w:val="000000"/>
                <w:sz w:val="24"/>
                <w:szCs w:val="24"/>
              </w:rPr>
              <w:t xml:space="preserve">NJW-RR 2000, </w:t>
            </w:r>
            <w:hyperlink r:id="rId39" w:history="1">
              <w:r>
                <w:rPr>
                  <w:rStyle w:val="bocontentwrapperbocenteranotbeck-btn"/>
                  <w:color w:val="000000"/>
                  <w:sz w:val="24"/>
                  <w:szCs w:val="24"/>
                  <w:u w:val="single" w:color="000000"/>
                </w:rPr>
                <w:t>1297</w:t>
              </w:r>
            </w:hyperlink>
            <w:r>
              <w:rPr>
                <w:color w:val="000000"/>
                <w:sz w:val="24"/>
                <w:szCs w:val="24"/>
              </w:rPr>
              <w:t xml:space="preserve"> = </w:t>
            </w:r>
            <w:r>
              <w:rPr>
                <w:rStyle w:val="any"/>
                <w:color w:val="000000"/>
                <w:sz w:val="24"/>
                <w:szCs w:val="24"/>
              </w:rPr>
              <w:t xml:space="preserve">NZI 2000, </w:t>
            </w:r>
            <w:hyperlink r:id="rId40" w:history="1">
              <w:r>
                <w:rPr>
                  <w:rStyle w:val="bocontentwrapperbocenteranotbeck-btn"/>
                  <w:color w:val="000000"/>
                  <w:sz w:val="24"/>
                  <w:szCs w:val="24"/>
                  <w:u w:val="single" w:color="000000"/>
                </w:rPr>
                <w:t>363</w:t>
              </w:r>
            </w:hyperlink>
            <w:r>
              <w:rPr>
                <w:color w:val="000000"/>
                <w:sz w:val="24"/>
                <w:szCs w:val="24"/>
              </w:rPr>
              <w:t xml:space="preserve"> = LM H. 3/2001 GesO Nr. 63 = </w:t>
            </w:r>
            <w:r>
              <w:rPr>
                <w:rStyle w:val="any"/>
                <w:color w:val="000000"/>
                <w:sz w:val="24"/>
                <w:szCs w:val="24"/>
              </w:rPr>
              <w:t xml:space="preserve">WM 2000, </w:t>
            </w:r>
            <w:hyperlink r:id="rId41" w:history="1">
              <w:r>
                <w:rPr>
                  <w:rStyle w:val="bocontentwrapperbocenteranotbeck-btn"/>
                  <w:color w:val="000000"/>
                  <w:sz w:val="24"/>
                  <w:szCs w:val="24"/>
                  <w:u w:val="single" w:color="000000"/>
                </w:rPr>
                <w:t>1207</w:t>
              </w:r>
            </w:hyperlink>
            <w:r>
              <w:rPr>
                <w:rStyle w:val="any"/>
                <w:color w:val="000000"/>
                <w:sz w:val="24"/>
                <w:szCs w:val="24"/>
              </w:rPr>
              <w:t xml:space="preserve"> [</w:t>
            </w:r>
            <w:hyperlink r:id="rId42" w:history="1">
              <w:r>
                <w:rPr>
                  <w:rStyle w:val="bocontentwrapperbocenteranotbeck-btn"/>
                  <w:color w:val="000000"/>
                  <w:sz w:val="24"/>
                  <w:szCs w:val="24"/>
                  <w:u w:val="single" w:color="000000"/>
                </w:rPr>
                <w:t>1208</w:t>
              </w:r>
            </w:hyperlink>
            <w:r>
              <w:rPr>
                <w:color w:val="000000"/>
                <w:sz w:val="24"/>
                <w:szCs w:val="24"/>
              </w:rPr>
              <w:t xml:space="preserve">]; </w:t>
            </w:r>
            <w:r>
              <w:rPr>
                <w:rStyle w:val="any"/>
                <w:color w:val="000000"/>
                <w:sz w:val="24"/>
                <w:szCs w:val="24"/>
              </w:rPr>
              <w:t xml:space="preserve">NJW 2001, </w:t>
            </w:r>
            <w:hyperlink r:id="rId43" w:history="1">
              <w:r>
                <w:rPr>
                  <w:rStyle w:val="bocontentwrapperbocenteranotbeck-btn"/>
                  <w:color w:val="000000"/>
                  <w:sz w:val="24"/>
                  <w:szCs w:val="24"/>
                  <w:u w:val="single" w:color="000000"/>
                </w:rPr>
                <w:t>1650</w:t>
              </w:r>
            </w:hyperlink>
            <w:r>
              <w:rPr>
                <w:color w:val="000000"/>
                <w:sz w:val="24"/>
                <w:szCs w:val="24"/>
              </w:rPr>
              <w:t xml:space="preserve"> = </w:t>
            </w:r>
            <w:r>
              <w:rPr>
                <w:rStyle w:val="any"/>
                <w:color w:val="000000"/>
                <w:sz w:val="24"/>
                <w:szCs w:val="24"/>
              </w:rPr>
              <w:t xml:space="preserve">NZI 2001, </w:t>
            </w:r>
            <w:hyperlink r:id="rId44" w:history="1">
              <w:r>
                <w:rPr>
                  <w:rStyle w:val="bocontentwrapperbocenteranotbeck-btn"/>
                  <w:color w:val="000000"/>
                  <w:sz w:val="24"/>
                  <w:szCs w:val="24"/>
                  <w:u w:val="single" w:color="000000"/>
                </w:rPr>
                <w:t>247</w:t>
              </w:r>
            </w:hyperlink>
            <w:r>
              <w:rPr>
                <w:color w:val="000000"/>
                <w:sz w:val="24"/>
                <w:szCs w:val="24"/>
              </w:rPr>
              <w:t xml:space="preserve"> = </w:t>
            </w:r>
            <w:r>
              <w:rPr>
                <w:rStyle w:val="any"/>
                <w:color w:val="000000"/>
                <w:sz w:val="24"/>
                <w:szCs w:val="24"/>
              </w:rPr>
              <w:t xml:space="preserve">WM 2001, </w:t>
            </w:r>
            <w:hyperlink r:id="rId45" w:history="1">
              <w:r>
                <w:rPr>
                  <w:rStyle w:val="bocontentwrapperbocenteranotbeck-btn"/>
                  <w:color w:val="000000"/>
                  <w:sz w:val="24"/>
                  <w:szCs w:val="24"/>
                  <w:u w:val="single" w:color="000000"/>
                </w:rPr>
                <w:t>689</w:t>
              </w:r>
            </w:hyperlink>
            <w:r>
              <w:rPr>
                <w:rStyle w:val="any"/>
                <w:color w:val="000000"/>
                <w:sz w:val="24"/>
                <w:szCs w:val="24"/>
              </w:rPr>
              <w:t xml:space="preserve"> [</w:t>
            </w:r>
            <w:hyperlink r:id="rId46" w:history="1">
              <w:r>
                <w:rPr>
                  <w:rStyle w:val="bocontentwrapperbocenteranotbeck-btn"/>
                  <w:color w:val="000000"/>
                  <w:sz w:val="24"/>
                  <w:szCs w:val="24"/>
                  <w:u w:val="single" w:color="000000"/>
                </w:rPr>
                <w:t>690</w:t>
              </w:r>
            </w:hyperlink>
            <w:r>
              <w:rPr>
                <w:color w:val="000000"/>
                <w:sz w:val="24"/>
                <w:szCs w:val="24"/>
              </w:rPr>
              <w:t>f.]). Der Annahme der Zahlungseinstellung steht nicht entgegen, dass der Schuldner vereinzelt noch Zahlungen - sei es auch in beachtlicher Höhe - leistet. Es genügt, dass der Schuldner außer Stande ist, den wesentlichen Teil seiner Verbindlichkeiten zu erfüllen (</w:t>
            </w:r>
            <w:r>
              <w:rPr>
                <w:rStyle w:val="emitalicon"/>
                <w:color w:val="000000"/>
                <w:sz w:val="24"/>
                <w:szCs w:val="24"/>
              </w:rPr>
              <w:t>BGH</w:t>
            </w:r>
            <w:r>
              <w:rPr>
                <w:color w:val="000000"/>
                <w:sz w:val="24"/>
                <w:szCs w:val="24"/>
              </w:rPr>
              <w:t xml:space="preserve">, </w:t>
            </w:r>
            <w:r>
              <w:rPr>
                <w:rStyle w:val="any"/>
                <w:color w:val="000000"/>
                <w:sz w:val="24"/>
                <w:szCs w:val="24"/>
              </w:rPr>
              <w:t xml:space="preserve">NJW 1992, </w:t>
            </w:r>
            <w:hyperlink r:id="rId47" w:history="1">
              <w:r>
                <w:rPr>
                  <w:rStyle w:val="bocontentwrapperbocenteranotbeck-btn"/>
                  <w:color w:val="000000"/>
                  <w:sz w:val="24"/>
                  <w:szCs w:val="24"/>
                  <w:u w:val="single" w:color="000000"/>
                </w:rPr>
                <w:t>624</w:t>
              </w:r>
            </w:hyperlink>
            <w:r>
              <w:rPr>
                <w:color w:val="000000"/>
                <w:sz w:val="24"/>
                <w:szCs w:val="24"/>
              </w:rPr>
              <w:t xml:space="preserve"> = LM H. 5/ 1992 § 30 KO Nr. 53 = </w:t>
            </w:r>
            <w:r>
              <w:rPr>
                <w:rStyle w:val="any"/>
                <w:color w:val="000000"/>
                <w:sz w:val="24"/>
                <w:szCs w:val="24"/>
              </w:rPr>
              <w:t xml:space="preserve">WM 1991, </w:t>
            </w:r>
            <w:hyperlink r:id="rId48" w:history="1">
              <w:r>
                <w:rPr>
                  <w:rStyle w:val="bocontentwrapperbocenteranotbeck-btn"/>
                  <w:color w:val="000000"/>
                  <w:sz w:val="24"/>
                  <w:szCs w:val="24"/>
                  <w:u w:val="single" w:color="000000"/>
                </w:rPr>
                <w:t>1570</w:t>
              </w:r>
            </w:hyperlink>
            <w:r>
              <w:rPr>
                <w:rStyle w:val="any"/>
                <w:color w:val="000000"/>
                <w:sz w:val="24"/>
                <w:szCs w:val="24"/>
              </w:rPr>
              <w:t xml:space="preserve"> [</w:t>
            </w:r>
            <w:hyperlink r:id="rId49" w:history="1">
              <w:r>
                <w:rPr>
                  <w:rStyle w:val="bocontentwrapperbocenteranotbeck-btn"/>
                  <w:color w:val="000000"/>
                  <w:sz w:val="24"/>
                  <w:szCs w:val="24"/>
                  <w:u w:val="single" w:color="000000"/>
                </w:rPr>
                <w:t>1571</w:t>
              </w:r>
            </w:hyperlink>
            <w:r>
              <w:rPr>
                <w:color w:val="000000"/>
                <w:sz w:val="24"/>
                <w:szCs w:val="24"/>
              </w:rPr>
              <w:t xml:space="preserve">]; </w:t>
            </w:r>
            <w:r>
              <w:rPr>
                <w:rStyle w:val="any"/>
                <w:color w:val="000000"/>
                <w:sz w:val="24"/>
                <w:szCs w:val="24"/>
              </w:rPr>
              <w:t xml:space="preserve">NJW-RR 1999, </w:t>
            </w:r>
            <w:hyperlink r:id="rId50" w:history="1">
              <w:r>
                <w:rPr>
                  <w:rStyle w:val="bocontentwrapperbocenteranotbeck-btn"/>
                  <w:color w:val="000000"/>
                  <w:sz w:val="24"/>
                  <w:szCs w:val="24"/>
                  <w:u w:val="single" w:color="000000"/>
                </w:rPr>
                <w:t>272</w:t>
              </w:r>
            </w:hyperlink>
            <w:r>
              <w:rPr>
                <w:color w:val="000000"/>
                <w:sz w:val="24"/>
                <w:szCs w:val="24"/>
              </w:rPr>
              <w:t xml:space="preserve"> = LM H. 5/1999 GesO Nr. 43 = </w:t>
            </w:r>
            <w:r>
              <w:rPr>
                <w:rStyle w:val="any"/>
                <w:color w:val="000000"/>
                <w:sz w:val="24"/>
                <w:szCs w:val="24"/>
              </w:rPr>
              <w:t xml:space="preserve">ZIP 1998, </w:t>
            </w:r>
            <w:hyperlink r:id="rId51" w:history="1">
              <w:r>
                <w:rPr>
                  <w:rStyle w:val="bocontentwrapperbocenteranotbeck-btn"/>
                  <w:color w:val="000000"/>
                  <w:sz w:val="24"/>
                  <w:szCs w:val="24"/>
                  <w:u w:val="single" w:color="000000"/>
                </w:rPr>
                <w:t>2008</w:t>
              </w:r>
            </w:hyperlink>
            <w:r>
              <w:rPr>
                <w:rStyle w:val="any"/>
                <w:color w:val="000000"/>
                <w:sz w:val="24"/>
                <w:szCs w:val="24"/>
              </w:rPr>
              <w:t xml:space="preserve"> [</w:t>
            </w:r>
            <w:hyperlink r:id="rId52" w:history="1">
              <w:r>
                <w:rPr>
                  <w:rStyle w:val="bocontentwrapperbocenteranotbeck-btn"/>
                  <w:color w:val="000000"/>
                  <w:sz w:val="24"/>
                  <w:szCs w:val="24"/>
                  <w:u w:val="single" w:color="000000"/>
                </w:rPr>
                <w:t>2009</w:t>
              </w:r>
            </w:hyperlink>
            <w:r>
              <w:rPr>
                <w:color w:val="000000"/>
                <w:sz w:val="24"/>
                <w:szCs w:val="24"/>
              </w:rPr>
              <w:t xml:space="preserve">]; </w:t>
            </w:r>
            <w:r>
              <w:rPr>
                <w:rStyle w:val="any"/>
                <w:color w:val="000000"/>
                <w:sz w:val="24"/>
                <w:szCs w:val="24"/>
              </w:rPr>
              <w:t xml:space="preserve">NJW-RR 2000, </w:t>
            </w:r>
            <w:hyperlink r:id="rId53" w:history="1">
              <w:r>
                <w:rPr>
                  <w:rStyle w:val="bocontentwrapperbocenteranotbeck-btn"/>
                  <w:color w:val="000000"/>
                  <w:sz w:val="24"/>
                  <w:szCs w:val="24"/>
                  <w:u w:val="single" w:color="000000"/>
                </w:rPr>
                <w:t>1297</w:t>
              </w:r>
            </w:hyperlink>
            <w:r>
              <w:rPr>
                <w:color w:val="000000"/>
                <w:sz w:val="24"/>
                <w:szCs w:val="24"/>
              </w:rPr>
              <w:t xml:space="preserve"> = </w:t>
            </w:r>
            <w:r>
              <w:rPr>
                <w:rStyle w:val="any"/>
                <w:color w:val="000000"/>
                <w:sz w:val="24"/>
                <w:szCs w:val="24"/>
              </w:rPr>
              <w:t xml:space="preserve">NZI 2000, </w:t>
            </w:r>
            <w:hyperlink r:id="rId54" w:history="1">
              <w:r>
                <w:rPr>
                  <w:rStyle w:val="bocontentwrapperbocenteranotbeck-btn"/>
                  <w:color w:val="000000"/>
                  <w:sz w:val="24"/>
                  <w:szCs w:val="24"/>
                  <w:u w:val="single" w:color="000000"/>
                </w:rPr>
                <w:t>363</w:t>
              </w:r>
            </w:hyperlink>
            <w:r>
              <w:rPr>
                <w:color w:val="000000"/>
                <w:sz w:val="24"/>
                <w:szCs w:val="24"/>
              </w:rPr>
              <w:t xml:space="preserve"> = LM H. 3/2001 GesO Nr. 63 = </w:t>
            </w:r>
            <w:r>
              <w:rPr>
                <w:rStyle w:val="any"/>
                <w:color w:val="000000"/>
                <w:sz w:val="24"/>
                <w:szCs w:val="24"/>
              </w:rPr>
              <w:t xml:space="preserve">WM 2000, </w:t>
            </w:r>
            <w:hyperlink r:id="rId55" w:history="1">
              <w:r>
                <w:rPr>
                  <w:rStyle w:val="bocontentwrapperbocenteranotbeck-btn"/>
                  <w:color w:val="000000"/>
                  <w:sz w:val="24"/>
                  <w:szCs w:val="24"/>
                  <w:u w:val="single" w:color="000000"/>
                </w:rPr>
                <w:t>1207</w:t>
              </w:r>
            </w:hyperlink>
            <w:r>
              <w:rPr>
                <w:rStyle w:val="any"/>
                <w:color w:val="000000"/>
                <w:sz w:val="24"/>
                <w:szCs w:val="24"/>
              </w:rPr>
              <w:t xml:space="preserve"> [</w:t>
            </w:r>
            <w:hyperlink r:id="rId56" w:history="1">
              <w:r>
                <w:rPr>
                  <w:rStyle w:val="bocontentwrapperbocenteranotbeck-btn"/>
                  <w:color w:val="000000"/>
                  <w:sz w:val="24"/>
                  <w:szCs w:val="24"/>
                  <w:u w:val="single" w:color="000000"/>
                </w:rPr>
                <w:t>1208</w:t>
              </w:r>
            </w:hyperlink>
            <w:r>
              <w:rPr>
                <w:color w:val="000000"/>
                <w:sz w:val="24"/>
                <w:szCs w:val="24"/>
              </w:rPr>
              <w:t xml:space="preserve">]; </w:t>
            </w:r>
            <w:r>
              <w:rPr>
                <w:rStyle w:val="any"/>
                <w:color w:val="000000"/>
                <w:sz w:val="24"/>
                <w:szCs w:val="24"/>
              </w:rPr>
              <w:t xml:space="preserve">NJW 2001, </w:t>
            </w:r>
            <w:hyperlink r:id="rId57" w:history="1">
              <w:r>
                <w:rPr>
                  <w:rStyle w:val="bocontentwrapperbocenteranotbeck-btn"/>
                  <w:color w:val="000000"/>
                  <w:sz w:val="24"/>
                  <w:szCs w:val="24"/>
                  <w:u w:val="single" w:color="000000"/>
                </w:rPr>
                <w:t>1650</w:t>
              </w:r>
            </w:hyperlink>
            <w:r>
              <w:rPr>
                <w:color w:val="000000"/>
                <w:sz w:val="24"/>
                <w:szCs w:val="24"/>
              </w:rPr>
              <w:t xml:space="preserve"> = </w:t>
            </w:r>
            <w:r>
              <w:rPr>
                <w:rStyle w:val="any"/>
                <w:color w:val="000000"/>
                <w:sz w:val="24"/>
                <w:szCs w:val="24"/>
              </w:rPr>
              <w:t xml:space="preserve">NZI 2001, </w:t>
            </w:r>
            <w:hyperlink r:id="rId58" w:history="1">
              <w:r>
                <w:rPr>
                  <w:rStyle w:val="bocontentwrapperbocenteranotbeck-btn"/>
                  <w:color w:val="000000"/>
                  <w:sz w:val="24"/>
                  <w:szCs w:val="24"/>
                  <w:u w:val="single" w:color="000000"/>
                </w:rPr>
                <w:t>247</w:t>
              </w:r>
            </w:hyperlink>
            <w:r>
              <w:rPr>
                <w:color w:val="000000"/>
                <w:sz w:val="24"/>
                <w:szCs w:val="24"/>
              </w:rPr>
              <w:t xml:space="preserve"> = </w:t>
            </w:r>
            <w:r>
              <w:rPr>
                <w:rStyle w:val="any"/>
                <w:color w:val="000000"/>
                <w:sz w:val="24"/>
                <w:szCs w:val="24"/>
              </w:rPr>
              <w:t xml:space="preserve">WM 2001, </w:t>
            </w:r>
            <w:hyperlink r:id="rId59" w:history="1">
              <w:r>
                <w:rPr>
                  <w:rStyle w:val="bocontentwrapperbocenteranotbeck-btn"/>
                  <w:color w:val="000000"/>
                  <w:sz w:val="24"/>
                  <w:szCs w:val="24"/>
                  <w:u w:val="single" w:color="000000"/>
                </w:rPr>
                <w:t>689</w:t>
              </w:r>
            </w:hyperlink>
            <w:r>
              <w:rPr>
                <w:rStyle w:val="any"/>
                <w:color w:val="000000"/>
                <w:sz w:val="24"/>
                <w:szCs w:val="24"/>
              </w:rPr>
              <w:t xml:space="preserve"> [</w:t>
            </w:r>
            <w:hyperlink r:id="rId60" w:history="1">
              <w:r>
                <w:rPr>
                  <w:rStyle w:val="bocontentwrapperbocenteranotbeck-btn"/>
                  <w:color w:val="000000"/>
                  <w:sz w:val="24"/>
                  <w:szCs w:val="24"/>
                  <w:u w:val="single" w:color="000000"/>
                </w:rPr>
                <w:t>690</w:t>
              </w:r>
            </w:hyperlink>
            <w:r>
              <w:rPr>
                <w:color w:val="000000"/>
                <w:sz w:val="24"/>
                <w:szCs w:val="24"/>
              </w:rPr>
              <w:t>f.]).</w:t>
            </w:r>
          </w:p>
        </w:tc>
        <w:tc>
          <w:tcPr>
            <w:tcW w:w="750" w:type="dxa"/>
            <w:tcMar>
              <w:top w:w="90" w:type="dxa"/>
              <w:left w:w="0" w:type="dxa"/>
              <w:bottom w:w="90" w:type="dxa"/>
              <w:right w:w="300" w:type="dxa"/>
            </w:tcMar>
            <w:hideMark/>
          </w:tcPr>
          <w:p w14:paraId="794E3CDE" w14:textId="77777777" w:rsidR="00E54F89" w:rsidRDefault="00E54F89">
            <w:pPr>
              <w:jc w:val="right"/>
              <w:rPr>
                <w:b/>
                <w:bCs/>
                <w:color w:val="000000"/>
                <w:sz w:val="24"/>
                <w:szCs w:val="24"/>
              </w:rPr>
            </w:pPr>
          </w:p>
        </w:tc>
      </w:tr>
      <w:tr w:rsidR="00E54F89" w14:paraId="2DB2EBEF" w14:textId="77777777">
        <w:tc>
          <w:tcPr>
            <w:tcW w:w="0" w:type="auto"/>
            <w:tcMar>
              <w:top w:w="90" w:type="dxa"/>
              <w:left w:w="0" w:type="dxa"/>
              <w:bottom w:w="90" w:type="dxa"/>
              <w:right w:w="0" w:type="dxa"/>
            </w:tcMar>
            <w:vAlign w:val="center"/>
            <w:hideMark/>
          </w:tcPr>
          <w:p w14:paraId="1A0A5832" w14:textId="77777777" w:rsidR="00E54F89" w:rsidRDefault="00000000">
            <w:pPr>
              <w:pStyle w:val="divbocontentwrapperbocenterpParagraph"/>
              <w:spacing w:after="120"/>
              <w:ind w:left="525"/>
              <w:jc w:val="both"/>
              <w:rPr>
                <w:color w:val="000000"/>
                <w:sz w:val="24"/>
                <w:szCs w:val="24"/>
              </w:rPr>
            </w:pPr>
            <w:r>
              <w:rPr>
                <w:color w:val="000000"/>
                <w:sz w:val="24"/>
                <w:szCs w:val="24"/>
              </w:rPr>
              <w:t xml:space="preserve">Die Zahlungseinstellung der späteren Gemeinschuldnerin am 10. 4. 1996 war deshalb nicht schon dann ausgeschlossen, wenn sie am 15. 4. 1996 noch 30659,57 DM Restlöhne für den Monat März, am 22. 4. 1996 rückständige 53702,56 DM Umsatzsteuer nebst Säumniszuschlag, am 10. 5. 1996 die Aprillöhne in Höhe von 83512,66 DM und am 14. 6. 1996 die Mailöhne in gleicher Höhe zuzüglich eines Abschlages von 30000 DM auf die Löhne des laufenden Monats gezahlt hat (vgl. dazu </w:t>
            </w:r>
            <w:r>
              <w:rPr>
                <w:rStyle w:val="emitalicon"/>
                <w:color w:val="000000"/>
                <w:sz w:val="24"/>
                <w:szCs w:val="24"/>
              </w:rPr>
              <w:t>BGH</w:t>
            </w:r>
            <w:r>
              <w:rPr>
                <w:color w:val="000000"/>
                <w:sz w:val="24"/>
                <w:szCs w:val="24"/>
              </w:rPr>
              <w:t xml:space="preserve">, </w:t>
            </w:r>
            <w:r>
              <w:rPr>
                <w:rStyle w:val="any"/>
                <w:color w:val="000000"/>
                <w:sz w:val="24"/>
                <w:szCs w:val="24"/>
              </w:rPr>
              <w:t xml:space="preserve">NJW 1962, </w:t>
            </w:r>
            <w:hyperlink r:id="rId61" w:history="1">
              <w:r>
                <w:rPr>
                  <w:rStyle w:val="bocontentwrapperbocenteranotbeck-btn"/>
                  <w:color w:val="000000"/>
                  <w:sz w:val="24"/>
                  <w:szCs w:val="24"/>
                  <w:u w:val="single" w:color="000000"/>
                </w:rPr>
                <w:t>102</w:t>
              </w:r>
            </w:hyperlink>
            <w:r>
              <w:rPr>
                <w:rStyle w:val="any"/>
                <w:color w:val="000000"/>
                <w:sz w:val="24"/>
                <w:szCs w:val="24"/>
              </w:rPr>
              <w:t xml:space="preserve"> [</w:t>
            </w:r>
            <w:hyperlink r:id="rId62" w:history="1">
              <w:r>
                <w:rPr>
                  <w:rStyle w:val="bocontentwrapperbocenteranotbeck-btn"/>
                  <w:color w:val="000000"/>
                  <w:sz w:val="24"/>
                  <w:szCs w:val="24"/>
                  <w:u w:val="single" w:color="000000"/>
                </w:rPr>
                <w:t>103</w:t>
              </w:r>
            </w:hyperlink>
            <w:r>
              <w:rPr>
                <w:color w:val="000000"/>
                <w:sz w:val="24"/>
                <w:szCs w:val="24"/>
              </w:rPr>
              <w:t xml:space="preserve">] = LM § 30 KO Nr. 11; </w:t>
            </w:r>
            <w:r>
              <w:rPr>
                <w:rStyle w:val="any"/>
                <w:color w:val="000000"/>
                <w:sz w:val="24"/>
                <w:szCs w:val="24"/>
              </w:rPr>
              <w:t xml:space="preserve">NJW-RR 1995, </w:t>
            </w:r>
            <w:hyperlink r:id="rId63" w:history="1">
              <w:r>
                <w:rPr>
                  <w:rStyle w:val="bocontentwrapperbocenteranotbeck-btn"/>
                  <w:color w:val="000000"/>
                  <w:sz w:val="24"/>
                  <w:szCs w:val="24"/>
                  <w:u w:val="single" w:color="000000"/>
                </w:rPr>
                <w:t>1272</w:t>
              </w:r>
            </w:hyperlink>
            <w:r>
              <w:rPr>
                <w:color w:val="000000"/>
                <w:sz w:val="24"/>
                <w:szCs w:val="24"/>
              </w:rPr>
              <w:t xml:space="preserve"> = </w:t>
            </w:r>
            <w:r>
              <w:rPr>
                <w:rStyle w:val="any"/>
                <w:color w:val="000000"/>
                <w:sz w:val="24"/>
                <w:szCs w:val="24"/>
              </w:rPr>
              <w:t xml:space="preserve">WM 1995, </w:t>
            </w:r>
            <w:hyperlink r:id="rId64" w:history="1">
              <w:r>
                <w:rPr>
                  <w:rStyle w:val="bocontentwrapperbocenteranotbeck-btn"/>
                  <w:color w:val="000000"/>
                  <w:sz w:val="24"/>
                  <w:szCs w:val="24"/>
                  <w:u w:val="single" w:color="000000"/>
                </w:rPr>
                <w:t>1113</w:t>
              </w:r>
            </w:hyperlink>
            <w:r>
              <w:rPr>
                <w:rStyle w:val="any"/>
                <w:color w:val="000000"/>
                <w:sz w:val="24"/>
                <w:szCs w:val="24"/>
              </w:rPr>
              <w:t xml:space="preserve"> [</w:t>
            </w:r>
            <w:hyperlink r:id="rId65" w:history="1">
              <w:r>
                <w:rPr>
                  <w:rStyle w:val="bocontentwrapperbocenteranotbeck-btn"/>
                  <w:color w:val="000000"/>
                  <w:sz w:val="24"/>
                  <w:szCs w:val="24"/>
                  <w:u w:val="single" w:color="000000"/>
                </w:rPr>
                <w:t>1114</w:t>
              </w:r>
            </w:hyperlink>
            <w:r>
              <w:rPr>
                <w:color w:val="000000"/>
                <w:sz w:val="24"/>
                <w:szCs w:val="24"/>
              </w:rPr>
              <w:t xml:space="preserve">]; </w:t>
            </w:r>
            <w:r>
              <w:rPr>
                <w:rStyle w:val="any"/>
                <w:color w:val="000000"/>
                <w:sz w:val="24"/>
                <w:szCs w:val="24"/>
              </w:rPr>
              <w:t xml:space="preserve">NJW 2001, </w:t>
            </w:r>
            <w:hyperlink r:id="rId66" w:history="1">
              <w:r>
                <w:rPr>
                  <w:rStyle w:val="bocontentwrapperbocenteranotbeck-btn"/>
                  <w:color w:val="000000"/>
                  <w:sz w:val="24"/>
                  <w:szCs w:val="24"/>
                  <w:u w:val="single" w:color="000000"/>
                </w:rPr>
                <w:t>1650</w:t>
              </w:r>
            </w:hyperlink>
            <w:r>
              <w:rPr>
                <w:color w:val="000000"/>
                <w:sz w:val="24"/>
                <w:szCs w:val="24"/>
              </w:rPr>
              <w:t xml:space="preserve"> = </w:t>
            </w:r>
            <w:r>
              <w:rPr>
                <w:rStyle w:val="any"/>
                <w:color w:val="000000"/>
                <w:sz w:val="24"/>
                <w:szCs w:val="24"/>
              </w:rPr>
              <w:t xml:space="preserve">NZI 2001, </w:t>
            </w:r>
            <w:hyperlink r:id="rId67" w:history="1">
              <w:r>
                <w:rPr>
                  <w:rStyle w:val="bocontentwrapperbocenteranotbeck-btn"/>
                  <w:color w:val="000000"/>
                  <w:sz w:val="24"/>
                  <w:szCs w:val="24"/>
                  <w:u w:val="single" w:color="000000"/>
                </w:rPr>
                <w:t>247</w:t>
              </w:r>
            </w:hyperlink>
            <w:r>
              <w:rPr>
                <w:color w:val="000000"/>
                <w:sz w:val="24"/>
                <w:szCs w:val="24"/>
              </w:rPr>
              <w:t xml:space="preserve"> = </w:t>
            </w:r>
            <w:r>
              <w:rPr>
                <w:rStyle w:val="any"/>
                <w:color w:val="000000"/>
                <w:sz w:val="24"/>
                <w:szCs w:val="24"/>
              </w:rPr>
              <w:t xml:space="preserve">WM 2001, </w:t>
            </w:r>
            <w:hyperlink r:id="rId68" w:history="1">
              <w:r>
                <w:rPr>
                  <w:rStyle w:val="bocontentwrapperbocenteranotbeck-btn"/>
                  <w:color w:val="000000"/>
                  <w:sz w:val="24"/>
                  <w:szCs w:val="24"/>
                  <w:u w:val="single" w:color="000000"/>
                </w:rPr>
                <w:t>689</w:t>
              </w:r>
            </w:hyperlink>
            <w:r>
              <w:rPr>
                <w:rStyle w:val="any"/>
                <w:color w:val="000000"/>
                <w:sz w:val="24"/>
                <w:szCs w:val="24"/>
              </w:rPr>
              <w:t xml:space="preserve"> [</w:t>
            </w:r>
            <w:hyperlink r:id="rId69" w:history="1">
              <w:r>
                <w:rPr>
                  <w:rStyle w:val="bocontentwrapperbocenteranotbeck-btn"/>
                  <w:color w:val="000000"/>
                  <w:sz w:val="24"/>
                  <w:szCs w:val="24"/>
                  <w:u w:val="single" w:color="000000"/>
                </w:rPr>
                <w:t>691</w:t>
              </w:r>
            </w:hyperlink>
            <w:r>
              <w:rPr>
                <w:color w:val="000000"/>
                <w:sz w:val="24"/>
                <w:szCs w:val="24"/>
              </w:rPr>
              <w:t>]).</w:t>
            </w:r>
          </w:p>
        </w:tc>
        <w:tc>
          <w:tcPr>
            <w:tcW w:w="750" w:type="dxa"/>
            <w:tcMar>
              <w:top w:w="90" w:type="dxa"/>
              <w:left w:w="0" w:type="dxa"/>
              <w:bottom w:w="90" w:type="dxa"/>
              <w:right w:w="300" w:type="dxa"/>
            </w:tcMar>
            <w:hideMark/>
          </w:tcPr>
          <w:p w14:paraId="19E628AB" w14:textId="77777777" w:rsidR="00E54F89" w:rsidRDefault="00E54F89">
            <w:pPr>
              <w:jc w:val="right"/>
              <w:rPr>
                <w:b/>
                <w:bCs/>
                <w:color w:val="000000"/>
                <w:sz w:val="24"/>
                <w:szCs w:val="24"/>
              </w:rPr>
            </w:pPr>
          </w:p>
        </w:tc>
      </w:tr>
      <w:tr w:rsidR="00E54F89" w14:paraId="705259CA" w14:textId="77777777">
        <w:tc>
          <w:tcPr>
            <w:tcW w:w="0" w:type="auto"/>
            <w:tcMar>
              <w:top w:w="90" w:type="dxa"/>
              <w:left w:w="0" w:type="dxa"/>
              <w:bottom w:w="90" w:type="dxa"/>
              <w:right w:w="0" w:type="dxa"/>
            </w:tcMar>
            <w:vAlign w:val="center"/>
            <w:hideMark/>
          </w:tcPr>
          <w:p w14:paraId="4411F210"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3. a)</w:t>
            </w:r>
            <w:r>
              <w:rPr>
                <w:color w:val="000000"/>
                <w:sz w:val="24"/>
                <w:szCs w:val="24"/>
              </w:rPr>
              <w:t xml:space="preserve"> Das BerGer. hat bei seinen Erwägungen zu Unrecht angenommen, dass objektive Zahlungsunfähigkeit als Grundlage der Zahlungseinstellung nur festgestellt werden kann, wenn die Rechtsbeständigkeit der gegen den Schuldner erhobenen Forderungen im </w:t>
            </w:r>
            <w:r>
              <w:rPr>
                <w:color w:val="000000"/>
                <w:sz w:val="24"/>
                <w:szCs w:val="24"/>
              </w:rPr>
              <w:lastRenderedPageBreak/>
              <w:t>Einzelnen nachprüfbar ist. Eine solche rechtliche Prüfung der Verbindlichkeiten kann zur Feststellung der Zahlungsunfähigkeit allenfalls dann geboten sein, wenn ihre Berechtigung im Streit steht (vgl.</w:t>
            </w:r>
            <w:r>
              <w:rPr>
                <w:rStyle w:val="emitalicon"/>
                <w:color w:val="000000"/>
                <w:sz w:val="24"/>
                <w:szCs w:val="24"/>
              </w:rPr>
              <w:t xml:space="preserve"> Senat</w:t>
            </w:r>
            <w:r>
              <w:rPr>
                <w:color w:val="000000"/>
                <w:sz w:val="24"/>
                <w:szCs w:val="24"/>
              </w:rPr>
              <w:t xml:space="preserve">, </w:t>
            </w:r>
            <w:r>
              <w:rPr>
                <w:rStyle w:val="any"/>
                <w:color w:val="000000"/>
                <w:sz w:val="24"/>
                <w:szCs w:val="24"/>
              </w:rPr>
              <w:t xml:space="preserve">NJW-RR 1995, </w:t>
            </w:r>
            <w:hyperlink r:id="rId70" w:history="1">
              <w:r>
                <w:rPr>
                  <w:rStyle w:val="bocontentwrapperbocenteranotbeck-btn"/>
                  <w:color w:val="000000"/>
                  <w:sz w:val="24"/>
                  <w:szCs w:val="24"/>
                  <w:u w:val="single" w:color="000000"/>
                </w:rPr>
                <w:t>1272</w:t>
              </w:r>
            </w:hyperlink>
            <w:r>
              <w:rPr>
                <w:color w:val="000000"/>
                <w:sz w:val="24"/>
                <w:szCs w:val="24"/>
              </w:rPr>
              <w:t xml:space="preserve"> = </w:t>
            </w:r>
            <w:r>
              <w:rPr>
                <w:rStyle w:val="any"/>
                <w:color w:val="000000"/>
                <w:sz w:val="24"/>
                <w:szCs w:val="24"/>
              </w:rPr>
              <w:t xml:space="preserve">WM 1995, </w:t>
            </w:r>
            <w:hyperlink r:id="rId71" w:history="1">
              <w:r>
                <w:rPr>
                  <w:rStyle w:val="bocontentwrapperbocenteranotbeck-btn"/>
                  <w:color w:val="000000"/>
                  <w:sz w:val="24"/>
                  <w:szCs w:val="24"/>
                  <w:u w:val="single" w:color="000000"/>
                </w:rPr>
                <w:t>1113</w:t>
              </w:r>
            </w:hyperlink>
            <w:r>
              <w:rPr>
                <w:rStyle w:val="any"/>
                <w:color w:val="000000"/>
                <w:sz w:val="24"/>
                <w:szCs w:val="24"/>
              </w:rPr>
              <w:t xml:space="preserve"> [</w:t>
            </w:r>
            <w:hyperlink r:id="rId72" w:history="1">
              <w:r>
                <w:rPr>
                  <w:rStyle w:val="bocontentwrapperbocenteranotbeck-btn"/>
                  <w:color w:val="000000"/>
                  <w:sz w:val="24"/>
                  <w:szCs w:val="24"/>
                  <w:u w:val="single" w:color="000000"/>
                </w:rPr>
                <w:t>1114</w:t>
              </w:r>
            </w:hyperlink>
            <w:r>
              <w:rPr>
                <w:color w:val="000000"/>
                <w:sz w:val="24"/>
                <w:szCs w:val="24"/>
              </w:rPr>
              <w:t>]). Das BerGer. hat aber gerade im Rahmen seiner weiteren Prüfung unterstellt, dass das tatsächlich erfolgte Bestreiten der Bekl., welches sich gegen die „inhaltliche” Richtigkeit der vom Kl. vorgetragenen Forderungsaufstellung richtete, ausgeräumt sei.</w:t>
            </w:r>
          </w:p>
        </w:tc>
        <w:tc>
          <w:tcPr>
            <w:tcW w:w="750" w:type="dxa"/>
            <w:tcMar>
              <w:top w:w="90" w:type="dxa"/>
              <w:left w:w="0" w:type="dxa"/>
              <w:bottom w:w="90" w:type="dxa"/>
              <w:right w:w="300" w:type="dxa"/>
            </w:tcMar>
            <w:hideMark/>
          </w:tcPr>
          <w:p w14:paraId="7F80192A" w14:textId="77777777" w:rsidR="00E54F89" w:rsidRDefault="00E54F89">
            <w:pPr>
              <w:jc w:val="right"/>
              <w:rPr>
                <w:b/>
                <w:bCs/>
                <w:color w:val="000000"/>
                <w:sz w:val="24"/>
                <w:szCs w:val="24"/>
              </w:rPr>
            </w:pPr>
          </w:p>
        </w:tc>
      </w:tr>
      <w:tr w:rsidR="00E54F89" w14:paraId="46E24BBB" w14:textId="77777777">
        <w:tc>
          <w:tcPr>
            <w:tcW w:w="0" w:type="auto"/>
            <w:tcMar>
              <w:top w:w="90" w:type="dxa"/>
              <w:left w:w="0" w:type="dxa"/>
              <w:bottom w:w="90" w:type="dxa"/>
              <w:right w:w="0" w:type="dxa"/>
            </w:tcMar>
            <w:vAlign w:val="center"/>
            <w:hideMark/>
          </w:tcPr>
          <w:p w14:paraId="224B8C0D"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b)</w:t>
            </w:r>
            <w:r>
              <w:rPr>
                <w:color w:val="000000"/>
                <w:sz w:val="24"/>
                <w:szCs w:val="24"/>
              </w:rPr>
              <w:t xml:space="preserve"> Freilich kann auch dann noch keine Zahlungseinstellung festgestellt werden, wenn der Schuldner die Zahlungen verweigert hat, weil er die Forderungen selbst für unbegründet hält (vgl. </w:t>
            </w:r>
            <w:r>
              <w:rPr>
                <w:rStyle w:val="emitalicon"/>
                <w:color w:val="000000"/>
                <w:sz w:val="24"/>
                <w:szCs w:val="24"/>
              </w:rPr>
              <w:t>BGH</w:t>
            </w:r>
            <w:r>
              <w:rPr>
                <w:color w:val="000000"/>
                <w:sz w:val="24"/>
                <w:szCs w:val="24"/>
              </w:rPr>
              <w:t xml:space="preserve">, LM § 30 KO Nr. 6 = </w:t>
            </w:r>
            <w:r>
              <w:rPr>
                <w:rStyle w:val="any"/>
                <w:color w:val="000000"/>
                <w:sz w:val="24"/>
                <w:szCs w:val="24"/>
              </w:rPr>
              <w:t xml:space="preserve">WM 1959, </w:t>
            </w:r>
            <w:hyperlink r:id="rId73" w:history="1">
              <w:r>
                <w:rPr>
                  <w:rStyle w:val="bocontentwrapperbocenteranotbeck-btn"/>
                  <w:color w:val="000000"/>
                  <w:sz w:val="24"/>
                  <w:szCs w:val="24"/>
                  <w:u w:val="single" w:color="000000"/>
                </w:rPr>
                <w:t>891</w:t>
              </w:r>
            </w:hyperlink>
            <w:r>
              <w:rPr>
                <w:color w:val="000000"/>
                <w:sz w:val="24"/>
                <w:szCs w:val="24"/>
              </w:rPr>
              <w:t>). Einen solchen Rechtsstandpunkt der nachmaligen Gemeinschuldnerin hat die Bekl. jedoch gleichfalls nicht behauptet.</w:t>
            </w:r>
          </w:p>
        </w:tc>
        <w:tc>
          <w:tcPr>
            <w:tcW w:w="750" w:type="dxa"/>
            <w:tcMar>
              <w:top w:w="90" w:type="dxa"/>
              <w:left w:w="0" w:type="dxa"/>
              <w:bottom w:w="90" w:type="dxa"/>
              <w:right w:w="300" w:type="dxa"/>
            </w:tcMar>
            <w:hideMark/>
          </w:tcPr>
          <w:p w14:paraId="47489754" w14:textId="77777777" w:rsidR="00E54F89" w:rsidRDefault="00E54F89">
            <w:pPr>
              <w:jc w:val="right"/>
              <w:rPr>
                <w:b/>
                <w:bCs/>
                <w:color w:val="000000"/>
                <w:sz w:val="24"/>
                <w:szCs w:val="24"/>
              </w:rPr>
            </w:pPr>
          </w:p>
        </w:tc>
      </w:tr>
      <w:tr w:rsidR="00E54F89" w14:paraId="73F65D63" w14:textId="77777777">
        <w:tc>
          <w:tcPr>
            <w:tcW w:w="0" w:type="auto"/>
            <w:tcMar>
              <w:top w:w="90" w:type="dxa"/>
              <w:left w:w="0" w:type="dxa"/>
              <w:bottom w:w="90" w:type="dxa"/>
              <w:right w:w="0" w:type="dxa"/>
            </w:tcMar>
            <w:vAlign w:val="center"/>
            <w:hideMark/>
          </w:tcPr>
          <w:p w14:paraId="72801315"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c)</w:t>
            </w:r>
            <w:r>
              <w:rPr>
                <w:color w:val="000000"/>
                <w:sz w:val="24"/>
                <w:szCs w:val="24"/>
              </w:rPr>
              <w:t xml:space="preserve"> Das BerGer. hat ferner verkannt, dass es auch weiteren Vortrages des Kl. zu den Fälligkeitsterminen der Verbindlichkeiten nicht bedurfte, die in der eingereichten Forderungsaufstellung enthalten waren. Darauf hätte es nur ankommen können, wenn die Bekl. in erkennbarem Umfang die Fälligkeit der zusammengestellten Forderungen gegen die Schuldnerin, die nach Gläubiger, Rechnungsdatum und Betrag bezeichnet waren, bestritten hätte. Auch davon geht das BerGer. jedoch nicht aus. Aus dem Schriftsatz der Kl. vom 3. 2. 1998, in dem die Gläubiger der Forderungsaufstellung genannt sind, die ihre Forderungen bereits mehrfach angemahnt und teils die spätere Gemeinschuldnerin letztmalig zur Zahlung aufgefordert hatten, hat sich genügend ergeben, dass die nachmalige Gemeinschuldnerin vor dem 10. 4. 1996 fälligen und von den jeweiligen Gläubigern ernsthaft eingeforderten Verbindlichkeiten von über 1,2 Mio. DM ausgesetzt war.</w:t>
            </w:r>
          </w:p>
        </w:tc>
        <w:tc>
          <w:tcPr>
            <w:tcW w:w="750" w:type="dxa"/>
            <w:tcMar>
              <w:top w:w="90" w:type="dxa"/>
              <w:left w:w="0" w:type="dxa"/>
              <w:bottom w:w="90" w:type="dxa"/>
              <w:right w:w="300" w:type="dxa"/>
            </w:tcMar>
            <w:hideMark/>
          </w:tcPr>
          <w:p w14:paraId="3668F7C7" w14:textId="77777777" w:rsidR="00E54F89" w:rsidRDefault="00E54F89">
            <w:pPr>
              <w:jc w:val="right"/>
              <w:rPr>
                <w:b/>
                <w:bCs/>
                <w:color w:val="000000"/>
                <w:sz w:val="24"/>
                <w:szCs w:val="24"/>
              </w:rPr>
            </w:pPr>
          </w:p>
        </w:tc>
      </w:tr>
      <w:tr w:rsidR="00E54F89" w14:paraId="06D514E9" w14:textId="77777777">
        <w:tc>
          <w:tcPr>
            <w:tcW w:w="0" w:type="auto"/>
            <w:tcMar>
              <w:top w:w="90" w:type="dxa"/>
              <w:left w:w="0" w:type="dxa"/>
              <w:bottom w:w="90" w:type="dxa"/>
              <w:right w:w="0" w:type="dxa"/>
            </w:tcMar>
            <w:vAlign w:val="center"/>
            <w:hideMark/>
          </w:tcPr>
          <w:p w14:paraId="4D69A5D6" w14:textId="77777777" w:rsidR="00E54F89" w:rsidRDefault="00000000">
            <w:pPr>
              <w:pStyle w:val="divbocontentwrapperbocenterpParagraph"/>
              <w:spacing w:after="120"/>
              <w:ind w:left="525"/>
              <w:jc w:val="both"/>
              <w:rPr>
                <w:color w:val="000000"/>
                <w:sz w:val="24"/>
                <w:szCs w:val="24"/>
              </w:rPr>
            </w:pPr>
            <w:r>
              <w:rPr>
                <w:color w:val="000000"/>
                <w:sz w:val="24"/>
                <w:szCs w:val="24"/>
              </w:rPr>
              <w:t>Deckte der restliche Kredit der späteren Gemeinschuldnerin am 10. 4. 1996 die vom Kl. angegebenen fälligen und mehrfach angemahnten Verbindlichkeiten nur noch zu etwa 11%, so konnte dieser Kredit entgegen der Ansicht des BerGer. die Zahlungsfähigkeit der Schuldnerin nicht mehr erhalten.</w:t>
            </w:r>
          </w:p>
        </w:tc>
        <w:tc>
          <w:tcPr>
            <w:tcW w:w="750" w:type="dxa"/>
            <w:tcMar>
              <w:top w:w="90" w:type="dxa"/>
              <w:left w:w="0" w:type="dxa"/>
              <w:bottom w:w="90" w:type="dxa"/>
              <w:right w:w="300" w:type="dxa"/>
            </w:tcMar>
            <w:hideMark/>
          </w:tcPr>
          <w:p w14:paraId="690BDAC8" w14:textId="77777777" w:rsidR="00E54F89" w:rsidRDefault="00E54F89">
            <w:pPr>
              <w:jc w:val="right"/>
              <w:rPr>
                <w:b/>
                <w:bCs/>
                <w:color w:val="000000"/>
                <w:sz w:val="24"/>
                <w:szCs w:val="24"/>
              </w:rPr>
            </w:pPr>
          </w:p>
        </w:tc>
      </w:tr>
      <w:tr w:rsidR="00E54F89" w14:paraId="5ECF267C" w14:textId="77777777">
        <w:tc>
          <w:tcPr>
            <w:tcW w:w="0" w:type="auto"/>
            <w:tcMar>
              <w:top w:w="90" w:type="dxa"/>
              <w:left w:w="0" w:type="dxa"/>
              <w:bottom w:w="90" w:type="dxa"/>
              <w:right w:w="0" w:type="dxa"/>
            </w:tcMar>
            <w:vAlign w:val="center"/>
            <w:hideMark/>
          </w:tcPr>
          <w:p w14:paraId="378FD17D" w14:textId="77777777" w:rsidR="00E54F89" w:rsidRDefault="00000000">
            <w:pPr>
              <w:pStyle w:val="divbocontentwrapperbocenterpParagraph"/>
              <w:spacing w:after="120"/>
              <w:ind w:left="525"/>
              <w:jc w:val="both"/>
              <w:rPr>
                <w:color w:val="000000"/>
                <w:sz w:val="24"/>
                <w:szCs w:val="24"/>
              </w:rPr>
            </w:pPr>
            <w:r>
              <w:rPr>
                <w:rStyle w:val="emsmall"/>
                <w:color w:val="000000"/>
              </w:rPr>
              <w:t xml:space="preserve">d) Die Zahlungsfähigkeit der Schuldnerin hätte durch die ihrem Rahmenkreditkonto bei der Bekl. am 10. 4. 1996 gutgebrachte Überweisung ihrer bisherigen Hauptgesellschafterin in Höhe von einer Mio. DM letztlich vielleicht erhalten werden können, wenn jener </w:t>
            </w:r>
          </w:p>
        </w:tc>
        <w:tc>
          <w:tcPr>
            <w:tcW w:w="750" w:type="dxa"/>
            <w:tcMar>
              <w:top w:w="90" w:type="dxa"/>
              <w:left w:w="0" w:type="dxa"/>
              <w:bottom w:w="90" w:type="dxa"/>
              <w:right w:w="300" w:type="dxa"/>
            </w:tcMar>
            <w:hideMark/>
          </w:tcPr>
          <w:p w14:paraId="23646DA5" w14:textId="77777777" w:rsidR="00E54F89" w:rsidRDefault="00E54F89">
            <w:pPr>
              <w:jc w:val="right"/>
              <w:rPr>
                <w:b/>
                <w:bCs/>
                <w:color w:val="000000"/>
                <w:sz w:val="24"/>
                <w:szCs w:val="24"/>
              </w:rPr>
            </w:pPr>
          </w:p>
        </w:tc>
      </w:tr>
      <w:tr w:rsidR="00E54F89" w14:paraId="0389DACE" w14:textId="77777777">
        <w:tc>
          <w:tcPr>
            <w:tcW w:w="0" w:type="auto"/>
            <w:tcMar>
              <w:top w:w="90" w:type="dxa"/>
              <w:left w:w="0" w:type="dxa"/>
              <w:bottom w:w="90" w:type="dxa"/>
              <w:right w:w="0" w:type="dxa"/>
            </w:tcMar>
            <w:vAlign w:val="center"/>
            <w:hideMark/>
          </w:tcPr>
          <w:tbl>
            <w:tblPr>
              <w:tblStyle w:val="tdtable"/>
              <w:tblW w:w="5000" w:type="pct"/>
              <w:shd w:val="clear" w:color="auto" w:fill="F0F0F0"/>
              <w:tblCellMar>
                <w:left w:w="0" w:type="dxa"/>
                <w:right w:w="0" w:type="dxa"/>
              </w:tblCellMar>
              <w:tblLook w:val="05E0" w:firstRow="1" w:lastRow="1" w:firstColumn="1" w:lastColumn="1" w:noHBand="0" w:noVBand="1"/>
            </w:tblPr>
            <w:tblGrid>
              <w:gridCol w:w="6678"/>
              <w:gridCol w:w="1670"/>
            </w:tblGrid>
            <w:tr w:rsidR="00E54F89" w14:paraId="3F030A79" w14:textId="77777777">
              <w:tc>
                <w:tcPr>
                  <w:tcW w:w="4000" w:type="pct"/>
                  <w:shd w:val="clear" w:color="auto" w:fill="F0F0F0"/>
                  <w:tcMar>
                    <w:top w:w="90" w:type="dxa"/>
                    <w:left w:w="0" w:type="dxa"/>
                    <w:bottom w:w="90" w:type="dxa"/>
                    <w:right w:w="0" w:type="dxa"/>
                  </w:tcMar>
                  <w:vAlign w:val="center"/>
                  <w:hideMark/>
                </w:tcPr>
                <w:p w14:paraId="4C045131" w14:textId="77777777" w:rsidR="00E54F89" w:rsidRDefault="00000000">
                  <w:pPr>
                    <w:pStyle w:val="divpgdescrpspantitel"/>
                    <w:pBdr>
                      <w:top w:val="none" w:sz="0" w:space="7" w:color="auto"/>
                      <w:left w:val="none" w:sz="0" w:space="8" w:color="auto"/>
                      <w:bottom w:val="none" w:sz="0" w:space="4" w:color="auto"/>
                    </w:pBdr>
                    <w:spacing w:after="120"/>
                    <w:ind w:left="690"/>
                    <w:jc w:val="both"/>
                    <w:rPr>
                      <w:color w:val="000000"/>
                      <w:sz w:val="24"/>
                      <w:szCs w:val="24"/>
                    </w:rPr>
                  </w:pPr>
                  <w:r>
                    <w:rPr>
                      <w:color w:val="000000"/>
                      <w:sz w:val="24"/>
                      <w:szCs w:val="24"/>
                    </w:rPr>
                    <w:t>BGH: Feststellung der Zahlungseinstellung</w:t>
                  </w:r>
                  <w:r>
                    <w:rPr>
                      <w:rStyle w:val="citation"/>
                      <w:color w:val="000000"/>
                      <w:sz w:val="24"/>
                      <w:szCs w:val="24"/>
                    </w:rPr>
                    <w:t>(NZI 2001, 417)</w:t>
                  </w:r>
                </w:p>
              </w:tc>
              <w:tc>
                <w:tcPr>
                  <w:tcW w:w="1000" w:type="pct"/>
                  <w:shd w:val="clear" w:color="auto" w:fill="F0F0F0"/>
                  <w:tcMar>
                    <w:top w:w="90" w:type="dxa"/>
                    <w:left w:w="0" w:type="dxa"/>
                    <w:bottom w:w="90" w:type="dxa"/>
                    <w:right w:w="0" w:type="dxa"/>
                  </w:tcMar>
                  <w:vAlign w:val="center"/>
                  <w:hideMark/>
                </w:tcPr>
                <w:p w14:paraId="5CAB9F17" w14:textId="77777777" w:rsidR="00E54F89" w:rsidRDefault="00000000">
                  <w:pPr>
                    <w:pStyle w:val="divbocontentwrapperbocenterpParagraph"/>
                    <w:spacing w:after="120"/>
                    <w:ind w:left="225" w:right="225"/>
                    <w:jc w:val="both"/>
                    <w:rPr>
                      <w:color w:val="000000"/>
                      <w:sz w:val="24"/>
                      <w:szCs w:val="24"/>
                    </w:rPr>
                  </w:pPr>
                  <w:r>
                    <w:rPr>
                      <w:rStyle w:val="divpgnavppgactspanpg"/>
                      <w:color w:val="000000"/>
                      <w:sz w:val="24"/>
                      <w:szCs w:val="24"/>
                    </w:rPr>
                    <w:t>418</w:t>
                  </w:r>
                </w:p>
              </w:tc>
            </w:tr>
          </w:tbl>
          <w:p w14:paraId="72B5AAFB" w14:textId="77777777" w:rsidR="00E54F89" w:rsidRDefault="00E54F89">
            <w:pPr>
              <w:rPr>
                <w:sz w:val="24"/>
                <w:szCs w:val="24"/>
              </w:rPr>
            </w:pPr>
          </w:p>
        </w:tc>
        <w:tc>
          <w:tcPr>
            <w:tcW w:w="750" w:type="dxa"/>
            <w:tcMar>
              <w:top w:w="90" w:type="dxa"/>
              <w:left w:w="0" w:type="dxa"/>
              <w:bottom w:w="90" w:type="dxa"/>
              <w:right w:w="300" w:type="dxa"/>
            </w:tcMar>
            <w:hideMark/>
          </w:tcPr>
          <w:p w14:paraId="3E6D5605" w14:textId="77777777" w:rsidR="00E54F89" w:rsidRDefault="00E54F89">
            <w:pPr>
              <w:jc w:val="right"/>
              <w:rPr>
                <w:b/>
                <w:bCs/>
                <w:color w:val="000000"/>
                <w:sz w:val="24"/>
                <w:szCs w:val="24"/>
              </w:rPr>
            </w:pPr>
          </w:p>
        </w:tc>
      </w:tr>
      <w:tr w:rsidR="00E54F89" w14:paraId="4256DA66" w14:textId="77777777">
        <w:tc>
          <w:tcPr>
            <w:tcW w:w="0" w:type="auto"/>
            <w:tcMar>
              <w:top w:w="90" w:type="dxa"/>
              <w:left w:w="0" w:type="dxa"/>
              <w:bottom w:w="90" w:type="dxa"/>
              <w:right w:w="0" w:type="dxa"/>
            </w:tcMar>
            <w:vAlign w:val="center"/>
            <w:hideMark/>
          </w:tcPr>
          <w:p w14:paraId="5A9BD445" w14:textId="77777777" w:rsidR="00E54F89" w:rsidRDefault="00000000">
            <w:pPr>
              <w:pStyle w:val="divbocontentwrapperbocenterpParagraph"/>
              <w:spacing w:after="120"/>
              <w:ind w:left="525"/>
              <w:jc w:val="both"/>
              <w:rPr>
                <w:color w:val="000000"/>
                <w:sz w:val="24"/>
                <w:szCs w:val="24"/>
              </w:rPr>
            </w:pPr>
            <w:r>
              <w:rPr>
                <w:rStyle w:val="emsmall"/>
                <w:color w:val="000000"/>
              </w:rPr>
              <w:t>Betrag in ihre freie Verfügung gelangt wäre. Das hat die Bekl. jedoch durch die angefochtene Verrechnung mit dem Schuldsaldo des Rahmenkreditkontos vereitelt. Sie hat dazu zwar in der mündlichen Verhandlung vor dem</w:t>
            </w:r>
            <w:r>
              <w:rPr>
                <w:rStyle w:val="emitalicon"/>
                <w:color w:val="000000"/>
                <w:sz w:val="24"/>
                <w:szCs w:val="24"/>
              </w:rPr>
              <w:t xml:space="preserve"> Senat</w:t>
            </w:r>
            <w:r>
              <w:rPr>
                <w:rStyle w:val="emsmall"/>
                <w:color w:val="000000"/>
              </w:rPr>
              <w:t xml:space="preserve"> vorgetragen, die Kreditlinie der Gemeinschuldnerin sei derzeit weiter offen gewesen. Dazu fehlen aber Feststellungen des BerGer. Aus dem berichtigten Tatbestand seines Urteils ergibt sich nur, dass „im April 1996” die „quartalsweise </w:t>
            </w:r>
            <w:r>
              <w:rPr>
                <w:rStyle w:val="emsmall"/>
                <w:color w:val="000000"/>
              </w:rPr>
              <w:lastRenderedPageBreak/>
              <w:t>verlängerten” Befristungen für die Kredite der Gemeinschuldnerin bei der Bekl. abgelaufen waren.</w:t>
            </w:r>
          </w:p>
        </w:tc>
        <w:tc>
          <w:tcPr>
            <w:tcW w:w="750" w:type="dxa"/>
            <w:tcMar>
              <w:top w:w="90" w:type="dxa"/>
              <w:left w:w="0" w:type="dxa"/>
              <w:bottom w:w="90" w:type="dxa"/>
              <w:right w:w="300" w:type="dxa"/>
            </w:tcMar>
            <w:hideMark/>
          </w:tcPr>
          <w:p w14:paraId="272B4731" w14:textId="77777777" w:rsidR="00E54F89" w:rsidRDefault="00E54F89">
            <w:pPr>
              <w:jc w:val="right"/>
              <w:rPr>
                <w:b/>
                <w:bCs/>
                <w:color w:val="000000"/>
                <w:sz w:val="24"/>
                <w:szCs w:val="24"/>
              </w:rPr>
            </w:pPr>
          </w:p>
        </w:tc>
      </w:tr>
      <w:tr w:rsidR="00E54F89" w14:paraId="1F311E24" w14:textId="77777777">
        <w:tc>
          <w:tcPr>
            <w:tcW w:w="0" w:type="auto"/>
            <w:tcMar>
              <w:top w:w="90" w:type="dxa"/>
              <w:left w:w="0" w:type="dxa"/>
              <w:bottom w:w="90" w:type="dxa"/>
              <w:right w:w="0" w:type="dxa"/>
            </w:tcMar>
            <w:vAlign w:val="center"/>
            <w:hideMark/>
          </w:tcPr>
          <w:p w14:paraId="19054C5B"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III. 1.</w:t>
            </w:r>
            <w:r>
              <w:rPr>
                <w:color w:val="000000"/>
                <w:sz w:val="24"/>
                <w:szCs w:val="24"/>
              </w:rPr>
              <w:t xml:space="preserve"> Die Sache ist nicht zur Endentscheidung reif (</w:t>
            </w:r>
            <w:r>
              <w:rPr>
                <w:rStyle w:val="any"/>
                <w:color w:val="000000"/>
                <w:sz w:val="24"/>
                <w:szCs w:val="24"/>
              </w:rPr>
              <w:t xml:space="preserve">§ </w:t>
            </w:r>
            <w:hyperlink r:id="rId74" w:history="1">
              <w:r>
                <w:rPr>
                  <w:rStyle w:val="bocontentwrapperbocenteranotbeck-btn"/>
                  <w:color w:val="000000"/>
                  <w:sz w:val="24"/>
                  <w:szCs w:val="24"/>
                  <w:u w:val="single" w:color="000000"/>
                </w:rPr>
                <w:t>565</w:t>
              </w:r>
            </w:hyperlink>
            <w:r>
              <w:rPr>
                <w:rStyle w:val="any"/>
                <w:color w:val="000000"/>
                <w:sz w:val="24"/>
                <w:szCs w:val="24"/>
              </w:rPr>
              <w:t xml:space="preserve"> </w:t>
            </w:r>
            <w:hyperlink r:id="rId75" w:history="1">
              <w:r>
                <w:rPr>
                  <w:rStyle w:val="bocontentwrapperbocenteranotbeck-btn"/>
                  <w:color w:val="000000"/>
                  <w:sz w:val="24"/>
                  <w:szCs w:val="24"/>
                  <w:u w:val="single" w:color="000000"/>
                </w:rPr>
                <w:t>III</w:t>
              </w:r>
            </w:hyperlink>
            <w:r>
              <w:rPr>
                <w:rStyle w:val="any"/>
                <w:color w:val="000000"/>
                <w:sz w:val="24"/>
                <w:szCs w:val="24"/>
              </w:rPr>
              <w:t xml:space="preserve"> Nr. 1 ZPO</w:t>
            </w:r>
            <w:r>
              <w:rPr>
                <w:color w:val="000000"/>
                <w:sz w:val="24"/>
                <w:szCs w:val="24"/>
              </w:rPr>
              <w:t>) und daher unter Aufhebung des angefochtenen Urteils an das BerGer. zurückzuverweisen (</w:t>
            </w:r>
            <w:r>
              <w:rPr>
                <w:rStyle w:val="any"/>
                <w:color w:val="000000"/>
                <w:sz w:val="24"/>
                <w:szCs w:val="24"/>
              </w:rPr>
              <w:t xml:space="preserve">§§ </w:t>
            </w:r>
            <w:hyperlink r:id="rId76" w:history="1">
              <w:r>
                <w:rPr>
                  <w:rStyle w:val="bocontentwrapperbocenteranotbeck-btn"/>
                  <w:color w:val="000000"/>
                  <w:sz w:val="24"/>
                  <w:szCs w:val="24"/>
                  <w:u w:val="single" w:color="000000"/>
                </w:rPr>
                <w:t>564</w:t>
              </w:r>
            </w:hyperlink>
            <w:r>
              <w:rPr>
                <w:rStyle w:val="any"/>
                <w:color w:val="000000"/>
                <w:sz w:val="24"/>
                <w:szCs w:val="24"/>
              </w:rPr>
              <w:t xml:space="preserve">, </w:t>
            </w:r>
            <w:hyperlink r:id="rId77" w:history="1">
              <w:r>
                <w:rPr>
                  <w:rStyle w:val="bocontentwrapperbocenteranotbeck-btn"/>
                  <w:color w:val="000000"/>
                  <w:sz w:val="24"/>
                  <w:szCs w:val="24"/>
                  <w:u w:val="single" w:color="000000"/>
                </w:rPr>
                <w:t>565</w:t>
              </w:r>
            </w:hyperlink>
            <w:r>
              <w:rPr>
                <w:rStyle w:val="any"/>
                <w:color w:val="000000"/>
                <w:sz w:val="24"/>
                <w:szCs w:val="24"/>
              </w:rPr>
              <w:t xml:space="preserve"> </w:t>
            </w:r>
            <w:hyperlink r:id="rId78" w:history="1">
              <w:r>
                <w:rPr>
                  <w:rStyle w:val="bocontentwrapperbocenteranotbeck-btn"/>
                  <w:color w:val="000000"/>
                  <w:sz w:val="24"/>
                  <w:szCs w:val="24"/>
                  <w:u w:val="single" w:color="000000"/>
                </w:rPr>
                <w:t>I</w:t>
              </w:r>
            </w:hyperlink>
            <w:r>
              <w:rPr>
                <w:rStyle w:val="any"/>
                <w:color w:val="000000"/>
                <w:sz w:val="24"/>
                <w:szCs w:val="24"/>
              </w:rPr>
              <w:t xml:space="preserve"> ZPO</w:t>
            </w:r>
            <w:r>
              <w:rPr>
                <w:color w:val="000000"/>
                <w:sz w:val="24"/>
                <w:szCs w:val="24"/>
              </w:rPr>
              <w:t>).</w:t>
            </w:r>
          </w:p>
        </w:tc>
        <w:tc>
          <w:tcPr>
            <w:tcW w:w="750" w:type="dxa"/>
            <w:tcMar>
              <w:top w:w="90" w:type="dxa"/>
              <w:left w:w="0" w:type="dxa"/>
              <w:bottom w:w="90" w:type="dxa"/>
              <w:right w:w="300" w:type="dxa"/>
            </w:tcMar>
            <w:hideMark/>
          </w:tcPr>
          <w:p w14:paraId="7B4EF59A" w14:textId="77777777" w:rsidR="00E54F89" w:rsidRDefault="00E54F89">
            <w:pPr>
              <w:jc w:val="right"/>
              <w:rPr>
                <w:b/>
                <w:bCs/>
                <w:color w:val="000000"/>
                <w:sz w:val="24"/>
                <w:szCs w:val="24"/>
              </w:rPr>
            </w:pPr>
          </w:p>
        </w:tc>
      </w:tr>
      <w:tr w:rsidR="00E54F89" w14:paraId="7B065790" w14:textId="77777777">
        <w:tc>
          <w:tcPr>
            <w:tcW w:w="0" w:type="auto"/>
            <w:tcMar>
              <w:top w:w="90" w:type="dxa"/>
              <w:left w:w="0" w:type="dxa"/>
              <w:bottom w:w="90" w:type="dxa"/>
              <w:right w:w="0" w:type="dxa"/>
            </w:tcMar>
            <w:vAlign w:val="center"/>
            <w:hideMark/>
          </w:tcPr>
          <w:p w14:paraId="3A5E1508"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Das BerGer. wird zunächst der Frage weiter nachgehen müssen, ob die Gemeinschuldnerin am 10. 4. 1996 (Verrechnungstag) ihre Zahlungen eingestellt hatte. Dazu bedarf es allerdings zuvor einer Klarstellung bzw. Ergänzung des Vorbringens der Bekl.</w:t>
            </w:r>
          </w:p>
        </w:tc>
        <w:tc>
          <w:tcPr>
            <w:tcW w:w="750" w:type="dxa"/>
            <w:tcMar>
              <w:top w:w="90" w:type="dxa"/>
              <w:left w:w="0" w:type="dxa"/>
              <w:bottom w:w="90" w:type="dxa"/>
              <w:right w:w="300" w:type="dxa"/>
            </w:tcMar>
            <w:hideMark/>
          </w:tcPr>
          <w:p w14:paraId="4659B876" w14:textId="77777777" w:rsidR="00E54F89" w:rsidRDefault="00E54F89">
            <w:pPr>
              <w:jc w:val="right"/>
              <w:rPr>
                <w:b/>
                <w:bCs/>
                <w:color w:val="000000"/>
                <w:sz w:val="24"/>
                <w:szCs w:val="24"/>
              </w:rPr>
            </w:pPr>
          </w:p>
        </w:tc>
      </w:tr>
      <w:tr w:rsidR="00E54F89" w14:paraId="57AB4E66" w14:textId="77777777">
        <w:tc>
          <w:tcPr>
            <w:tcW w:w="0" w:type="auto"/>
            <w:tcMar>
              <w:top w:w="90" w:type="dxa"/>
              <w:left w:w="0" w:type="dxa"/>
              <w:bottom w:w="90" w:type="dxa"/>
              <w:right w:w="0" w:type="dxa"/>
            </w:tcMar>
            <w:vAlign w:val="center"/>
            <w:hideMark/>
          </w:tcPr>
          <w:p w14:paraId="3D5A2134"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a)</w:t>
            </w:r>
            <w:r>
              <w:rPr>
                <w:color w:val="000000"/>
                <w:sz w:val="24"/>
                <w:szCs w:val="24"/>
              </w:rPr>
              <w:t xml:space="preserve"> Die Bekl. hat selbst vorgetragen, auf Fristenkongruenz ihres Kreditengagements bei der Gemeinschuldnerin und der nur befristet gestellten Sicherheiten geachtet zu haben; „im April 1996” hätten Befristungen für die Kredite der Gemeinschuldnerin nicht mehr bestanden. Dem hat das BerGer. im Zusammenhang mit </w:t>
            </w:r>
            <w:r>
              <w:rPr>
                <w:rStyle w:val="any"/>
                <w:color w:val="000000"/>
                <w:sz w:val="24"/>
                <w:szCs w:val="24"/>
              </w:rPr>
              <w:t xml:space="preserve">§ </w:t>
            </w:r>
            <w:hyperlink r:id="rId79" w:history="1">
              <w:r>
                <w:rPr>
                  <w:rStyle w:val="bocontentwrapperbocenteranotbeck-btn"/>
                  <w:color w:val="000000"/>
                  <w:sz w:val="24"/>
                  <w:szCs w:val="24"/>
                  <w:u w:val="single" w:color="000000"/>
                </w:rPr>
                <w:t>30</w:t>
              </w:r>
            </w:hyperlink>
            <w:r>
              <w:rPr>
                <w:rStyle w:val="any"/>
                <w:color w:val="000000"/>
                <w:sz w:val="24"/>
                <w:szCs w:val="24"/>
              </w:rPr>
              <w:t xml:space="preserve"> Nr. 2 KO</w:t>
            </w:r>
            <w:r>
              <w:rPr>
                <w:color w:val="000000"/>
                <w:sz w:val="24"/>
                <w:szCs w:val="24"/>
              </w:rPr>
              <w:t xml:space="preserve"> nicht ohne Grund entnommen, dass die Bekl. infolge Zeitablaufs am Verrechnungstag einen fälligen Darlehensrückzahlungsanspruch hatte. Anders will indes die Bekl. ihr Vorbringen anscheinend nach ihrer mündlichen Revisionserwiderung verstanden wissen; denn danach hat sie behauptet, die Kreditlinie der Gemeinschuldnerin sei am Verrechnungstag noch offen gewesen.</w:t>
            </w:r>
          </w:p>
        </w:tc>
        <w:tc>
          <w:tcPr>
            <w:tcW w:w="750" w:type="dxa"/>
            <w:tcMar>
              <w:top w:w="90" w:type="dxa"/>
              <w:left w:w="0" w:type="dxa"/>
              <w:bottom w:w="90" w:type="dxa"/>
              <w:right w:w="300" w:type="dxa"/>
            </w:tcMar>
            <w:hideMark/>
          </w:tcPr>
          <w:p w14:paraId="45B8A554" w14:textId="77777777" w:rsidR="00E54F89" w:rsidRDefault="00E54F89">
            <w:pPr>
              <w:jc w:val="right"/>
              <w:rPr>
                <w:b/>
                <w:bCs/>
                <w:color w:val="000000"/>
                <w:sz w:val="24"/>
                <w:szCs w:val="24"/>
              </w:rPr>
            </w:pPr>
          </w:p>
        </w:tc>
      </w:tr>
      <w:tr w:rsidR="00E54F89" w14:paraId="302AF714" w14:textId="77777777">
        <w:tc>
          <w:tcPr>
            <w:tcW w:w="0" w:type="auto"/>
            <w:tcMar>
              <w:top w:w="90" w:type="dxa"/>
              <w:left w:w="0" w:type="dxa"/>
              <w:bottom w:w="90" w:type="dxa"/>
              <w:right w:w="0" w:type="dxa"/>
            </w:tcMar>
            <w:vAlign w:val="center"/>
            <w:hideMark/>
          </w:tcPr>
          <w:p w14:paraId="61EB7273"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b)</w:t>
            </w:r>
            <w:r>
              <w:rPr>
                <w:color w:val="000000"/>
                <w:sz w:val="24"/>
                <w:szCs w:val="24"/>
              </w:rPr>
              <w:t xml:space="preserve"> Die Bekl. hat in ihrem Schriftsatz vom 13. 3. 1998 die „inhaltliche Richtigkeit” der vom Kl. überreichten Forderungsaufstellung bestritten. Dies kann sich auf buchhalterische Unstimmigkeiten beziehen, zumal die Aufstellung bis zum 30. 4. 1996 reichte. Das Bestreiten der Bekl. kann aber auch darauf gerichtet gewesen sein, dass sie die Rechtsbeständigkeit jeder einzelnen gegen die Gemeinschuldnerin hiernach erhobenen Forderung in Zweifel ziehen wollte. Gegenwärtig spricht gegen ein solches Verteidigungsziel, dass die Bekl. nicht auch den Vortrag des Kl. bestritten hat, er habe jene Forderungen im Rahmen seiner Prüfung anerkannt und in die Tabelle aufgenommen (Schriftsatz vom 3. 2. 1998). Klärt und vertieft die Bekl. in diesem Punkt aber ihr bisheriges Bestreiten, muss das BerGer. dem Kl. Gelegenheit geben, das Ergebnis seiner Forderungsprüfung wenn nötig im Einzelnen begründet darzulegen.</w:t>
            </w:r>
          </w:p>
        </w:tc>
        <w:tc>
          <w:tcPr>
            <w:tcW w:w="750" w:type="dxa"/>
            <w:tcMar>
              <w:top w:w="90" w:type="dxa"/>
              <w:left w:w="0" w:type="dxa"/>
              <w:bottom w:w="90" w:type="dxa"/>
              <w:right w:w="300" w:type="dxa"/>
            </w:tcMar>
            <w:hideMark/>
          </w:tcPr>
          <w:p w14:paraId="209285FD" w14:textId="77777777" w:rsidR="00E54F89" w:rsidRDefault="00E54F89">
            <w:pPr>
              <w:jc w:val="right"/>
              <w:rPr>
                <w:b/>
                <w:bCs/>
                <w:color w:val="000000"/>
                <w:sz w:val="24"/>
                <w:szCs w:val="24"/>
              </w:rPr>
            </w:pPr>
          </w:p>
        </w:tc>
      </w:tr>
      <w:tr w:rsidR="00E54F89" w14:paraId="6F6E9321" w14:textId="77777777">
        <w:tc>
          <w:tcPr>
            <w:tcW w:w="0" w:type="auto"/>
            <w:tcMar>
              <w:top w:w="90" w:type="dxa"/>
              <w:left w:w="0" w:type="dxa"/>
              <w:bottom w:w="90" w:type="dxa"/>
              <w:right w:w="0" w:type="dxa"/>
            </w:tcMar>
            <w:vAlign w:val="center"/>
            <w:hideMark/>
          </w:tcPr>
          <w:p w14:paraId="7B558EA2"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3.</w:t>
            </w:r>
            <w:r>
              <w:rPr>
                <w:color w:val="000000"/>
                <w:sz w:val="24"/>
                <w:szCs w:val="24"/>
              </w:rPr>
              <w:t xml:space="preserve"> Das BerGer. hat - von seinem Standpunkt aus folgerichtig - keine Feststellungen darüber getroffen, ob der Bekl. zur Zeit der angefochtenen Rechtshandlung (10. 4. 1996) die Zahlungseinstellung der späteren Gemeinschuldnerin bekannt war (vgl. in diesem Zusammenhang </w:t>
            </w:r>
            <w:r>
              <w:rPr>
                <w:rStyle w:val="emitalicon"/>
                <w:color w:val="000000"/>
                <w:sz w:val="24"/>
                <w:szCs w:val="24"/>
              </w:rPr>
              <w:t>BGH</w:t>
            </w:r>
            <w:r>
              <w:rPr>
                <w:color w:val="000000"/>
                <w:sz w:val="24"/>
                <w:szCs w:val="24"/>
              </w:rPr>
              <w:t xml:space="preserve">, </w:t>
            </w:r>
            <w:r>
              <w:rPr>
                <w:rStyle w:val="any"/>
                <w:color w:val="000000"/>
                <w:sz w:val="24"/>
                <w:szCs w:val="24"/>
              </w:rPr>
              <w:t xml:space="preserve">NJW 1984, </w:t>
            </w:r>
            <w:hyperlink r:id="rId80" w:history="1">
              <w:r>
                <w:rPr>
                  <w:rStyle w:val="bocontentwrapperbocenteranotbeck-btn"/>
                  <w:color w:val="000000"/>
                  <w:sz w:val="24"/>
                  <w:szCs w:val="24"/>
                  <w:u w:val="single" w:color="000000"/>
                </w:rPr>
                <w:t>1953</w:t>
              </w:r>
            </w:hyperlink>
            <w:r>
              <w:rPr>
                <w:color w:val="000000"/>
                <w:sz w:val="24"/>
                <w:szCs w:val="24"/>
              </w:rPr>
              <w:t xml:space="preserve"> = LM § 166 BGB Nr. 21 = </w:t>
            </w:r>
            <w:r>
              <w:rPr>
                <w:rStyle w:val="any"/>
                <w:color w:val="000000"/>
                <w:sz w:val="24"/>
                <w:szCs w:val="24"/>
              </w:rPr>
              <w:t xml:space="preserve">WM 1984, </w:t>
            </w:r>
            <w:hyperlink r:id="rId81" w:history="1">
              <w:r>
                <w:rPr>
                  <w:rStyle w:val="bocontentwrapperbocenteranotbeck-btn"/>
                  <w:color w:val="000000"/>
                  <w:sz w:val="24"/>
                  <w:szCs w:val="24"/>
                  <w:u w:val="single" w:color="000000"/>
                </w:rPr>
                <w:t>1309</w:t>
              </w:r>
            </w:hyperlink>
            <w:r>
              <w:rPr>
                <w:rStyle w:val="any"/>
                <w:color w:val="000000"/>
                <w:sz w:val="24"/>
                <w:szCs w:val="24"/>
              </w:rPr>
              <w:t xml:space="preserve"> [</w:t>
            </w:r>
            <w:hyperlink r:id="rId82" w:history="1">
              <w:r>
                <w:rPr>
                  <w:rStyle w:val="bocontentwrapperbocenteranotbeck-btn"/>
                  <w:color w:val="000000"/>
                  <w:sz w:val="24"/>
                  <w:szCs w:val="24"/>
                  <w:u w:val="single" w:color="000000"/>
                </w:rPr>
                <w:t>1311</w:t>
              </w:r>
            </w:hyperlink>
            <w:r>
              <w:rPr>
                <w:color w:val="000000"/>
                <w:sz w:val="24"/>
                <w:szCs w:val="24"/>
              </w:rPr>
              <w:t xml:space="preserve">]; </w:t>
            </w:r>
            <w:r>
              <w:rPr>
                <w:rStyle w:val="any"/>
                <w:color w:val="000000"/>
                <w:sz w:val="24"/>
                <w:szCs w:val="24"/>
              </w:rPr>
              <w:t xml:space="preserve">NJW-RR 1995, </w:t>
            </w:r>
            <w:hyperlink r:id="rId83" w:history="1">
              <w:r>
                <w:rPr>
                  <w:rStyle w:val="bocontentwrapperbocenteranotbeck-btn"/>
                  <w:color w:val="000000"/>
                  <w:sz w:val="24"/>
                  <w:szCs w:val="24"/>
                  <w:u w:val="single" w:color="000000"/>
                </w:rPr>
                <w:t>1272</w:t>
              </w:r>
            </w:hyperlink>
            <w:r>
              <w:rPr>
                <w:color w:val="000000"/>
                <w:sz w:val="24"/>
                <w:szCs w:val="24"/>
              </w:rPr>
              <w:t xml:space="preserve"> = </w:t>
            </w:r>
            <w:r>
              <w:rPr>
                <w:rStyle w:val="any"/>
                <w:color w:val="000000"/>
                <w:sz w:val="24"/>
                <w:szCs w:val="24"/>
              </w:rPr>
              <w:t xml:space="preserve">WM 1995, </w:t>
            </w:r>
            <w:hyperlink r:id="rId84" w:history="1">
              <w:r>
                <w:rPr>
                  <w:rStyle w:val="bocontentwrapperbocenteranotbeck-btn"/>
                  <w:color w:val="000000"/>
                  <w:sz w:val="24"/>
                  <w:szCs w:val="24"/>
                  <w:u w:val="single" w:color="000000"/>
                </w:rPr>
                <w:t>1113</w:t>
              </w:r>
            </w:hyperlink>
            <w:r>
              <w:rPr>
                <w:rStyle w:val="any"/>
                <w:color w:val="000000"/>
                <w:sz w:val="24"/>
                <w:szCs w:val="24"/>
              </w:rPr>
              <w:t xml:space="preserve"> [</w:t>
            </w:r>
            <w:hyperlink r:id="rId85" w:history="1">
              <w:r>
                <w:rPr>
                  <w:rStyle w:val="bocontentwrapperbocenteranotbeck-btn"/>
                  <w:color w:val="000000"/>
                  <w:sz w:val="24"/>
                  <w:szCs w:val="24"/>
                  <w:u w:val="single" w:color="000000"/>
                </w:rPr>
                <w:t>1116</w:t>
              </w:r>
            </w:hyperlink>
            <w:r>
              <w:rPr>
                <w:color w:val="000000"/>
                <w:sz w:val="24"/>
                <w:szCs w:val="24"/>
              </w:rPr>
              <w:t xml:space="preserve">]; </w:t>
            </w:r>
            <w:r>
              <w:rPr>
                <w:rStyle w:val="any"/>
                <w:color w:val="000000"/>
                <w:sz w:val="24"/>
                <w:szCs w:val="24"/>
              </w:rPr>
              <w:t xml:space="preserve">NJW 1998, </w:t>
            </w:r>
            <w:hyperlink r:id="rId86" w:history="1">
              <w:r>
                <w:rPr>
                  <w:rStyle w:val="bocontentwrapperbocenteranotbeck-btn"/>
                  <w:color w:val="000000"/>
                  <w:sz w:val="24"/>
                  <w:szCs w:val="24"/>
                  <w:u w:val="single" w:color="000000"/>
                </w:rPr>
                <w:t>607</w:t>
              </w:r>
            </w:hyperlink>
            <w:r>
              <w:rPr>
                <w:color w:val="000000"/>
                <w:sz w:val="24"/>
                <w:szCs w:val="24"/>
              </w:rPr>
              <w:t xml:space="preserve"> = LM H. 2/1998 GesO Nr. 28 = </w:t>
            </w:r>
            <w:r>
              <w:rPr>
                <w:rStyle w:val="any"/>
                <w:color w:val="000000"/>
                <w:sz w:val="24"/>
                <w:szCs w:val="24"/>
              </w:rPr>
              <w:t xml:space="preserve">WM 1997, </w:t>
            </w:r>
            <w:hyperlink r:id="rId87" w:history="1">
              <w:r>
                <w:rPr>
                  <w:rStyle w:val="bocontentwrapperbocenteranotbeck-btn"/>
                  <w:color w:val="000000"/>
                  <w:sz w:val="24"/>
                  <w:szCs w:val="24"/>
                  <w:u w:val="single" w:color="000000"/>
                </w:rPr>
                <w:t>2134</w:t>
              </w:r>
            </w:hyperlink>
            <w:r>
              <w:rPr>
                <w:rStyle w:val="any"/>
                <w:color w:val="000000"/>
                <w:sz w:val="24"/>
                <w:szCs w:val="24"/>
              </w:rPr>
              <w:t xml:space="preserve"> [</w:t>
            </w:r>
            <w:hyperlink r:id="rId88" w:history="1">
              <w:r>
                <w:rPr>
                  <w:rStyle w:val="bocontentwrapperbocenteranotbeck-btn"/>
                  <w:color w:val="000000"/>
                  <w:sz w:val="24"/>
                  <w:szCs w:val="24"/>
                  <w:u w:val="single" w:color="000000"/>
                </w:rPr>
                <w:t>2136</w:t>
              </w:r>
            </w:hyperlink>
            <w:r>
              <w:rPr>
                <w:color w:val="000000"/>
                <w:sz w:val="24"/>
                <w:szCs w:val="24"/>
              </w:rPr>
              <w:t xml:space="preserve">]; </w:t>
            </w:r>
            <w:r>
              <w:rPr>
                <w:rStyle w:val="any"/>
                <w:color w:val="000000"/>
                <w:sz w:val="24"/>
                <w:szCs w:val="24"/>
              </w:rPr>
              <w:t xml:space="preserve">NJW 1998, </w:t>
            </w:r>
            <w:hyperlink r:id="rId89" w:history="1">
              <w:r>
                <w:rPr>
                  <w:rStyle w:val="bocontentwrapperbocenteranotbeck-btn"/>
                  <w:color w:val="000000"/>
                  <w:sz w:val="24"/>
                  <w:szCs w:val="24"/>
                  <w:u w:val="single" w:color="000000"/>
                </w:rPr>
                <w:t>1318</w:t>
              </w:r>
            </w:hyperlink>
            <w:r>
              <w:rPr>
                <w:color w:val="000000"/>
                <w:sz w:val="24"/>
                <w:szCs w:val="24"/>
              </w:rPr>
              <w:t xml:space="preserve"> = LM H. 6/1998 § 71 KO Nr. 3 = </w:t>
            </w:r>
            <w:r>
              <w:rPr>
                <w:rStyle w:val="any"/>
                <w:color w:val="000000"/>
                <w:sz w:val="24"/>
                <w:szCs w:val="24"/>
              </w:rPr>
              <w:t xml:space="preserve">WM 1998, </w:t>
            </w:r>
            <w:hyperlink r:id="rId90" w:history="1">
              <w:r>
                <w:rPr>
                  <w:rStyle w:val="bocontentwrapperbocenteranotbeck-btn"/>
                  <w:color w:val="000000"/>
                  <w:sz w:val="24"/>
                  <w:szCs w:val="24"/>
                  <w:u w:val="single" w:color="000000"/>
                </w:rPr>
                <w:t>569</w:t>
              </w:r>
            </w:hyperlink>
            <w:r>
              <w:rPr>
                <w:rStyle w:val="any"/>
                <w:color w:val="000000"/>
                <w:sz w:val="24"/>
                <w:szCs w:val="24"/>
              </w:rPr>
              <w:t xml:space="preserve"> [</w:t>
            </w:r>
            <w:hyperlink r:id="rId91" w:history="1">
              <w:r>
                <w:rPr>
                  <w:rStyle w:val="bocontentwrapperbocenteranotbeck-btn"/>
                  <w:color w:val="000000"/>
                  <w:sz w:val="24"/>
                  <w:szCs w:val="24"/>
                  <w:u w:val="single" w:color="000000"/>
                </w:rPr>
                <w:t>572</w:t>
              </w:r>
            </w:hyperlink>
            <w:r>
              <w:rPr>
                <w:color w:val="000000"/>
                <w:sz w:val="24"/>
                <w:szCs w:val="24"/>
              </w:rPr>
              <w:t xml:space="preserve">], in </w:t>
            </w:r>
            <w:r>
              <w:rPr>
                <w:rStyle w:val="emitalicon"/>
                <w:color w:val="000000"/>
                <w:sz w:val="24"/>
                <w:szCs w:val="24"/>
              </w:rPr>
              <w:t>BGHZ</w:t>
            </w:r>
            <w:r>
              <w:rPr>
                <w:color w:val="000000"/>
                <w:sz w:val="24"/>
                <w:szCs w:val="24"/>
              </w:rPr>
              <w:t xml:space="preserve"> </w:t>
            </w:r>
            <w:r>
              <w:rPr>
                <w:rStyle w:val="any"/>
                <w:color w:val="000000"/>
                <w:sz w:val="24"/>
                <w:szCs w:val="24"/>
              </w:rPr>
              <w:t xml:space="preserve">138, </w:t>
            </w:r>
            <w:hyperlink r:id="rId92" w:history="1">
              <w:r>
                <w:rPr>
                  <w:rStyle w:val="bocontentwrapperbocenteranotbeck-btn"/>
                  <w:color w:val="000000"/>
                  <w:sz w:val="24"/>
                  <w:szCs w:val="24"/>
                  <w:u w:val="single" w:color="000000"/>
                </w:rPr>
                <w:t>40</w:t>
              </w:r>
            </w:hyperlink>
            <w:r>
              <w:rPr>
                <w:color w:val="000000"/>
                <w:sz w:val="24"/>
                <w:szCs w:val="24"/>
              </w:rPr>
              <w:t xml:space="preserve"> insow. n. abgedr.). Die Erwägungen des BerGer. darüber, ob die Bekl. bereits Ende Januar oder Anfang Februar 1996 einen wirtschaftlichen Niedergang der späteren Gemeinschuldnerin habe erkennen können, führen hier allein nicht weiter.</w:t>
            </w:r>
          </w:p>
        </w:tc>
        <w:tc>
          <w:tcPr>
            <w:tcW w:w="750" w:type="dxa"/>
            <w:tcMar>
              <w:top w:w="90" w:type="dxa"/>
              <w:left w:w="0" w:type="dxa"/>
              <w:bottom w:w="90" w:type="dxa"/>
              <w:right w:w="300" w:type="dxa"/>
            </w:tcMar>
            <w:hideMark/>
          </w:tcPr>
          <w:p w14:paraId="1C4DCAEC" w14:textId="77777777" w:rsidR="00E54F89" w:rsidRDefault="00E54F89">
            <w:pPr>
              <w:jc w:val="right"/>
              <w:rPr>
                <w:b/>
                <w:bCs/>
                <w:color w:val="000000"/>
                <w:sz w:val="24"/>
                <w:szCs w:val="24"/>
              </w:rPr>
            </w:pPr>
          </w:p>
        </w:tc>
      </w:tr>
      <w:tr w:rsidR="00E54F89" w14:paraId="47D72209" w14:textId="77777777">
        <w:tc>
          <w:tcPr>
            <w:tcW w:w="0" w:type="auto"/>
            <w:tcMar>
              <w:top w:w="90" w:type="dxa"/>
              <w:left w:w="0" w:type="dxa"/>
              <w:bottom w:w="90" w:type="dxa"/>
              <w:right w:w="0" w:type="dxa"/>
            </w:tcMar>
            <w:vAlign w:val="center"/>
            <w:hideMark/>
          </w:tcPr>
          <w:p w14:paraId="000F3933"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lastRenderedPageBreak/>
              <w:t>a)</w:t>
            </w:r>
            <w:r>
              <w:rPr>
                <w:color w:val="000000"/>
                <w:sz w:val="24"/>
                <w:szCs w:val="24"/>
              </w:rPr>
              <w:t xml:space="preserve"> Ansatzpunkt der weiteren Sachaufklärung wird nach dem bisherigen Vortrag die unter Beweis gestellte Behauptung des Kl. sein müssen, dass Mitte März 1996 die spätere Gemeinschuldnerin der Bekl. zur Vermeidung einer Kündigung ihrer Kredite eine aktuelle Aufstellung der Vermögenswerte und Verbindlichkeiten aus dem Monat Februar 1996 vorgelegt habe (Schriftsatz vom 3. 2. 1998). Jenes Vorbringen wird der Kl. im erneuten Berufungsdurchgang unter Umständen zu ergänzen haben, weil sich aus den angeblich Mitte März 1996 überreichten Unterlagen nach ihrem Zweck, Kreditkündigungen der Bekl. entgegenzuwirken, für die Bekl. nicht die Zahlungsunfähigkeit der späteren Gemeinschuldnerin offenbart haben muss. Wesentliche Bedeutung kann vor diesem Hintergrund dann die weitere Frage gewinnen, inwieweit die Bekl. ein Auslaufen der bisherigen Kreditbefristungen und Kreditsicherheiten der späteren Gemeinschuldnerin „im April 1996” als Zeichen einer Lösung des bisherigen Konzernverbundes und Erschöpfung ihrer Zahlungsfähigkeit bewertet hat.</w:t>
            </w:r>
          </w:p>
        </w:tc>
        <w:tc>
          <w:tcPr>
            <w:tcW w:w="750" w:type="dxa"/>
            <w:tcMar>
              <w:top w:w="90" w:type="dxa"/>
              <w:left w:w="0" w:type="dxa"/>
              <w:bottom w:w="90" w:type="dxa"/>
              <w:right w:w="300" w:type="dxa"/>
            </w:tcMar>
            <w:hideMark/>
          </w:tcPr>
          <w:p w14:paraId="631215B1" w14:textId="77777777" w:rsidR="00E54F89" w:rsidRDefault="00E54F89">
            <w:pPr>
              <w:jc w:val="right"/>
              <w:rPr>
                <w:b/>
                <w:bCs/>
                <w:color w:val="000000"/>
                <w:sz w:val="24"/>
                <w:szCs w:val="24"/>
              </w:rPr>
            </w:pPr>
          </w:p>
        </w:tc>
      </w:tr>
      <w:tr w:rsidR="00E54F89" w14:paraId="64DD326B" w14:textId="77777777">
        <w:tc>
          <w:tcPr>
            <w:tcW w:w="0" w:type="auto"/>
            <w:tcMar>
              <w:top w:w="90" w:type="dxa"/>
              <w:left w:w="0" w:type="dxa"/>
              <w:bottom w:w="90" w:type="dxa"/>
              <w:right w:w="0" w:type="dxa"/>
            </w:tcMar>
            <w:vAlign w:val="center"/>
            <w:hideMark/>
          </w:tcPr>
          <w:p w14:paraId="2341889D" w14:textId="77777777" w:rsidR="00E54F89" w:rsidRDefault="00000000">
            <w:pPr>
              <w:pStyle w:val="divbocontentwrapperbocenterpParagraph"/>
              <w:spacing w:after="120"/>
              <w:ind w:left="525"/>
              <w:jc w:val="both"/>
              <w:rPr>
                <w:color w:val="000000"/>
                <w:sz w:val="24"/>
                <w:szCs w:val="24"/>
              </w:rPr>
            </w:pPr>
            <w:r>
              <w:rPr>
                <w:rStyle w:val="em"/>
                <w:color w:val="000000"/>
                <w:sz w:val="24"/>
                <w:szCs w:val="24"/>
              </w:rPr>
              <w:t>b)</w:t>
            </w:r>
            <w:r>
              <w:rPr>
                <w:color w:val="000000"/>
                <w:sz w:val="24"/>
                <w:szCs w:val="24"/>
              </w:rPr>
              <w:t xml:space="preserve"> Sollte das BerGer. nach erneuter Verhandlung zu dem Ergebnis gelangen, dass die Bekl. mit Verrechnung der Überweisung vom 10. 4. 1996 auf das debitorische Rahmenkreditkonto der Gemeinschuldnerin wegen Fortdauer einer „offenen” Kreditlinie eine inkongruente Deckung erlangt hat und die Gemeinschuldnerin zuvor schon zur Einstellung der Zahlungen genötigt war, werden bei weiterer Prüfung der Voraussetzungen des </w:t>
            </w:r>
            <w:r>
              <w:rPr>
                <w:rStyle w:val="any"/>
                <w:color w:val="000000"/>
                <w:sz w:val="24"/>
                <w:szCs w:val="24"/>
              </w:rPr>
              <w:t xml:space="preserve">§ </w:t>
            </w:r>
            <w:hyperlink r:id="rId93" w:history="1">
              <w:r>
                <w:rPr>
                  <w:rStyle w:val="bocontentwrapperbocenteranotbeck-btn"/>
                  <w:color w:val="000000"/>
                  <w:sz w:val="24"/>
                  <w:szCs w:val="24"/>
                  <w:u w:val="single" w:color="000000"/>
                </w:rPr>
                <w:t>30</w:t>
              </w:r>
            </w:hyperlink>
            <w:r>
              <w:rPr>
                <w:rStyle w:val="any"/>
                <w:color w:val="000000"/>
                <w:sz w:val="24"/>
                <w:szCs w:val="24"/>
              </w:rPr>
              <w:t xml:space="preserve"> Nr. 2 KO</w:t>
            </w:r>
            <w:r>
              <w:rPr>
                <w:color w:val="000000"/>
                <w:sz w:val="24"/>
                <w:szCs w:val="24"/>
              </w:rPr>
              <w:t xml:space="preserve"> auch die</w:t>
            </w:r>
            <w:r>
              <w:rPr>
                <w:rStyle w:val="emitalicon"/>
                <w:color w:val="000000"/>
                <w:sz w:val="24"/>
                <w:szCs w:val="24"/>
              </w:rPr>
              <w:t xml:space="preserve"> Senats</w:t>
            </w:r>
            <w:r>
              <w:rPr>
                <w:color w:val="000000"/>
                <w:sz w:val="24"/>
                <w:szCs w:val="24"/>
              </w:rPr>
              <w:t xml:space="preserve">entscheidungen </w:t>
            </w:r>
            <w:r>
              <w:rPr>
                <w:rStyle w:val="emitalicon"/>
                <w:color w:val="000000"/>
                <w:sz w:val="24"/>
                <w:szCs w:val="24"/>
              </w:rPr>
              <w:t>BGHZ</w:t>
            </w:r>
            <w:r>
              <w:rPr>
                <w:color w:val="000000"/>
                <w:sz w:val="24"/>
                <w:szCs w:val="24"/>
              </w:rPr>
              <w:t xml:space="preserve"> </w:t>
            </w:r>
            <w:r>
              <w:rPr>
                <w:rStyle w:val="any"/>
                <w:color w:val="000000"/>
                <w:sz w:val="24"/>
                <w:szCs w:val="24"/>
              </w:rPr>
              <w:t xml:space="preserve">138, </w:t>
            </w:r>
            <w:hyperlink r:id="rId94" w:history="1">
              <w:r>
                <w:rPr>
                  <w:rStyle w:val="bocontentwrapperbocenteranotbeck-btn"/>
                  <w:color w:val="000000"/>
                  <w:sz w:val="24"/>
                  <w:szCs w:val="24"/>
                  <w:u w:val="single" w:color="000000"/>
                </w:rPr>
                <w:t xml:space="preserve">40 </w:t>
              </w:r>
            </w:hyperlink>
            <w:r>
              <w:rPr>
                <w:rStyle w:val="any"/>
                <w:color w:val="000000"/>
                <w:sz w:val="24"/>
                <w:szCs w:val="24"/>
              </w:rPr>
              <w:t>([</w:t>
            </w:r>
            <w:hyperlink r:id="rId95" w:history="1">
              <w:r>
                <w:rPr>
                  <w:rStyle w:val="bocontentwrapperbocenteranotbeck-btn"/>
                  <w:color w:val="000000"/>
                  <w:sz w:val="24"/>
                  <w:szCs w:val="24"/>
                  <w:u w:val="single" w:color="000000"/>
                </w:rPr>
                <w:t>48</w:t>
              </w:r>
            </w:hyperlink>
            <w:r>
              <w:rPr>
                <w:rStyle w:val="any"/>
                <w:color w:val="000000"/>
                <w:sz w:val="24"/>
                <w:szCs w:val="24"/>
              </w:rPr>
              <w:t xml:space="preserve"> ]</w:t>
            </w:r>
            <w:r>
              <w:rPr>
                <w:color w:val="000000"/>
                <w:sz w:val="24"/>
                <w:szCs w:val="24"/>
              </w:rPr>
              <w:t xml:space="preserve">= </w:t>
            </w:r>
            <w:r>
              <w:rPr>
                <w:rStyle w:val="any"/>
                <w:color w:val="000000"/>
                <w:sz w:val="24"/>
                <w:szCs w:val="24"/>
              </w:rPr>
              <w:t xml:space="preserve">NJW 1998, </w:t>
            </w:r>
            <w:hyperlink r:id="rId96" w:history="1">
              <w:r>
                <w:rPr>
                  <w:rStyle w:val="bocontentwrapperbocenteranotbeck-btn"/>
                  <w:color w:val="000000"/>
                  <w:sz w:val="24"/>
                  <w:szCs w:val="24"/>
                  <w:u w:val="single" w:color="000000"/>
                </w:rPr>
                <w:t>1318</w:t>
              </w:r>
            </w:hyperlink>
            <w:r>
              <w:rPr>
                <w:color w:val="000000"/>
                <w:sz w:val="24"/>
                <w:szCs w:val="24"/>
              </w:rPr>
              <w:t xml:space="preserve"> = LM H. 6/1998 § 71 KO Nr. 3 [unter III]) und </w:t>
            </w:r>
            <w:r>
              <w:rPr>
                <w:rStyle w:val="emitalicon"/>
                <w:color w:val="000000"/>
                <w:sz w:val="24"/>
                <w:szCs w:val="24"/>
              </w:rPr>
              <w:t>BGHZ</w:t>
            </w:r>
            <w:r>
              <w:rPr>
                <w:color w:val="000000"/>
                <w:sz w:val="24"/>
                <w:szCs w:val="24"/>
              </w:rPr>
              <w:t xml:space="preserve"> </w:t>
            </w:r>
            <w:r>
              <w:rPr>
                <w:rStyle w:val="any"/>
                <w:color w:val="000000"/>
                <w:sz w:val="24"/>
                <w:szCs w:val="24"/>
              </w:rPr>
              <w:t xml:space="preserve">128, </w:t>
            </w:r>
            <w:hyperlink r:id="rId97" w:history="1">
              <w:r>
                <w:rPr>
                  <w:rStyle w:val="bocontentwrapperbocenteranotbeck-btn"/>
                  <w:color w:val="000000"/>
                  <w:sz w:val="24"/>
                  <w:szCs w:val="24"/>
                  <w:u w:val="single" w:color="000000"/>
                </w:rPr>
                <w:t>196</w:t>
              </w:r>
            </w:hyperlink>
            <w:r>
              <w:rPr>
                <w:color w:val="000000"/>
                <w:sz w:val="24"/>
                <w:szCs w:val="24"/>
              </w:rPr>
              <w:t xml:space="preserve"> (= </w:t>
            </w:r>
            <w:r>
              <w:rPr>
                <w:rStyle w:val="any"/>
                <w:color w:val="000000"/>
                <w:sz w:val="24"/>
                <w:szCs w:val="24"/>
              </w:rPr>
              <w:t xml:space="preserve">NJW 1995, </w:t>
            </w:r>
            <w:hyperlink r:id="rId98" w:history="1">
              <w:r>
                <w:rPr>
                  <w:rStyle w:val="bocontentwrapperbocenteranotbeck-btn"/>
                  <w:color w:val="000000"/>
                  <w:sz w:val="24"/>
                  <w:szCs w:val="24"/>
                  <w:u w:val="single" w:color="000000"/>
                </w:rPr>
                <w:t>1090</w:t>
              </w:r>
            </w:hyperlink>
            <w:r>
              <w:rPr>
                <w:color w:val="000000"/>
                <w:sz w:val="24"/>
                <w:szCs w:val="24"/>
              </w:rPr>
              <w:t xml:space="preserve"> = LM H. 7/1995 § 30 KO Nr. 57) zu beachten sein.</w:t>
            </w:r>
          </w:p>
        </w:tc>
        <w:tc>
          <w:tcPr>
            <w:tcW w:w="750" w:type="dxa"/>
            <w:tcMar>
              <w:top w:w="90" w:type="dxa"/>
              <w:left w:w="0" w:type="dxa"/>
              <w:bottom w:w="90" w:type="dxa"/>
              <w:right w:w="300" w:type="dxa"/>
            </w:tcMar>
            <w:hideMark/>
          </w:tcPr>
          <w:p w14:paraId="2422C49B" w14:textId="77777777" w:rsidR="00E54F89" w:rsidRDefault="00E54F89">
            <w:pPr>
              <w:jc w:val="right"/>
              <w:rPr>
                <w:b/>
                <w:bCs/>
                <w:color w:val="000000"/>
                <w:sz w:val="24"/>
                <w:szCs w:val="24"/>
              </w:rPr>
            </w:pPr>
          </w:p>
        </w:tc>
      </w:tr>
    </w:tbl>
    <w:p w14:paraId="14E410FC" w14:textId="77777777" w:rsidR="00E54F89" w:rsidRDefault="00000000">
      <w:pPr>
        <w:pStyle w:val="printcontenth2"/>
        <w:pBdr>
          <w:top w:val="single" w:sz="6" w:space="0" w:color="808080"/>
        </w:pBdr>
        <w:spacing w:before="300" w:line="360" w:lineRule="auto"/>
        <w:ind w:right="150"/>
        <w:outlineLvl w:val="1"/>
        <w:rPr>
          <w:b/>
          <w:bCs/>
        </w:rPr>
      </w:pPr>
      <w:bookmarkStart w:id="2" w:name="Y-300-Z-NZI-B-2001-S-417-N-1-NAME-ANMRED"/>
      <w:bookmarkEnd w:id="2"/>
      <w:r>
        <w:rPr>
          <w:b/>
          <w:bCs/>
        </w:rPr>
        <w:t>Anm. d. Schriftltg.:</w:t>
      </w:r>
    </w:p>
    <w:p w14:paraId="0C6C4C6C" w14:textId="77777777" w:rsidR="00E54F89"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zit. Entscheidung </w:t>
      </w:r>
      <w:r>
        <w:rPr>
          <w:rStyle w:val="emitalicon"/>
          <w:color w:val="000000"/>
        </w:rPr>
        <w:t>BGH</w:t>
      </w:r>
      <w:r>
        <w:rPr>
          <w:color w:val="000000"/>
        </w:rPr>
        <w:t xml:space="preserve">, </w:t>
      </w:r>
      <w:r>
        <w:rPr>
          <w:rStyle w:val="any"/>
          <w:color w:val="000000"/>
        </w:rPr>
        <w:t xml:space="preserve">NJW-RR 2000, </w:t>
      </w:r>
      <w:hyperlink r:id="rId99" w:history="1">
        <w:r>
          <w:rPr>
            <w:rStyle w:val="bocontentwrapperbocenteranotbeck-btn"/>
            <w:color w:val="000000"/>
            <w:u w:val="single" w:color="000000"/>
          </w:rPr>
          <w:t>1297</w:t>
        </w:r>
      </w:hyperlink>
      <w:r>
        <w:rPr>
          <w:color w:val="000000"/>
        </w:rPr>
        <w:t xml:space="preserve"> = </w:t>
      </w:r>
      <w:r>
        <w:rPr>
          <w:rStyle w:val="any"/>
          <w:color w:val="000000"/>
        </w:rPr>
        <w:t xml:space="preserve">NZI 2000, </w:t>
      </w:r>
      <w:hyperlink r:id="rId100" w:history="1">
        <w:r>
          <w:rPr>
            <w:rStyle w:val="bocontentwrapperbocenteranotbeck-btn"/>
            <w:color w:val="000000"/>
            <w:u w:val="single" w:color="000000"/>
          </w:rPr>
          <w:t>363</w:t>
        </w:r>
      </w:hyperlink>
      <w:r>
        <w:rPr>
          <w:color w:val="000000"/>
        </w:rPr>
        <w:t xml:space="preserve">, die Anm. von </w:t>
      </w:r>
      <w:r>
        <w:rPr>
          <w:rStyle w:val="emitalicon"/>
          <w:color w:val="000000"/>
        </w:rPr>
        <w:t>Eckardt</w:t>
      </w:r>
      <w:r>
        <w:rPr>
          <w:color w:val="000000"/>
        </w:rPr>
        <w:t xml:space="preserve">, EWiR § 10 GesO 8/2000, 819 und </w:t>
      </w:r>
      <w:r>
        <w:rPr>
          <w:rStyle w:val="emitalicon"/>
          <w:color w:val="000000"/>
        </w:rPr>
        <w:t>Hess</w:t>
      </w:r>
      <w:r>
        <w:rPr>
          <w:color w:val="000000"/>
        </w:rPr>
        <w:t>, WuB H. 9/2000 VI G § 10 GesO 2.00.</w:t>
      </w:r>
    </w:p>
    <w:p w14:paraId="31BC798B" w14:textId="77777777" w:rsidR="00E54F89" w:rsidRDefault="00000000">
      <w:pPr>
        <w:pStyle w:val="printcontenth3"/>
        <w:spacing w:line="360" w:lineRule="auto"/>
        <w:ind w:left="150" w:right="150"/>
        <w:outlineLvl w:val="2"/>
        <w:rPr>
          <w:b/>
          <w:bCs/>
        </w:rPr>
      </w:pPr>
      <w:r>
        <w:rPr>
          <w:b/>
          <w:bCs/>
        </w:rPr>
        <w:t>Entscheidung zitiert in:</w:t>
      </w:r>
    </w:p>
    <w:p w14:paraId="268F86B7" w14:textId="77777777" w:rsidR="00E54F89" w:rsidRDefault="00000000">
      <w:pPr>
        <w:pStyle w:val="printcontentdivnotlawversion"/>
        <w:spacing w:line="360" w:lineRule="auto"/>
        <w:ind w:left="150" w:right="150"/>
      </w:pPr>
      <w:r>
        <w:t>Büchern | BeckOK BGB | IDW Sanierung und Insolvenz | IDW Verlautbarungen, Werkstand: IDW Life 6 / 2026 | Musielak/Voit, ZPO, 23. A. 2026 | Oppenländer/Trölitzsch, Praxishandbuch der GmbH-Geschäftsführung, 4. A. 2025 | Rechtsprechung | Verwaltungsvorschriften | Aufsätzen | Meldungen</w:t>
      </w:r>
    </w:p>
    <w:p w14:paraId="6B2FDD50" w14:textId="77777777" w:rsidR="00E54F89" w:rsidRDefault="00000000">
      <w:pPr>
        <w:pStyle w:val="printcontenth3"/>
        <w:spacing w:line="360" w:lineRule="auto"/>
        <w:ind w:left="150" w:right="150"/>
        <w:outlineLvl w:val="2"/>
        <w:rPr>
          <w:b/>
          <w:bCs/>
        </w:rPr>
      </w:pPr>
      <w:r>
        <w:rPr>
          <w:b/>
          <w:bCs/>
        </w:rPr>
        <w:t>Parallelfundstellen:</w:t>
      </w:r>
    </w:p>
    <w:p w14:paraId="264A472A" w14:textId="77777777" w:rsidR="00E54F89" w:rsidRDefault="00000000">
      <w:pPr>
        <w:pStyle w:val="printcontentdivnotlawversion"/>
        <w:spacing w:line="360" w:lineRule="auto"/>
        <w:ind w:left="150" w:right="150"/>
      </w:pPr>
      <w:r>
        <w:t>Entscheidungen | NJW-RR 2001, 1204 | BeckRS 2001, 5033 | IBRRS 6044 | FHZivR 47 Nr. 10071 (Ls.) | FHZivR 48 Nr. 9693 (Ls.) | LSK 2001, 360079 (Ls.) | Weitere Fundstellen | DB 2001, 2140 | InVo 2001, 366 | KTS 2001, 478 | LM KO § 30 Nr. 75 | LM Nr. 75 § 30 KO | MDR 2001, 1259 | ZIP 2001, 1155</w:t>
      </w:r>
    </w:p>
    <w:p w14:paraId="0A98EEE7" w14:textId="1E065580" w:rsidR="00E54F89" w:rsidRDefault="00E54F89">
      <w:pPr>
        <w:pStyle w:val="tdm-long"/>
        <w:spacing w:before="225" w:after="2"/>
        <w:ind w:right="150"/>
        <w:rPr>
          <w:sz w:val="16"/>
          <w:szCs w:val="16"/>
        </w:rPr>
      </w:pPr>
    </w:p>
    <w:sectPr w:rsidR="00E54F89">
      <w:headerReference w:type="even" r:id="rId101"/>
      <w:headerReference w:type="default" r:id="rId102"/>
      <w:footerReference w:type="even" r:id="rId103"/>
      <w:footerReference w:type="default" r:id="rId104"/>
      <w:headerReference w:type="first" r:id="rId105"/>
      <w:footerReference w:type="first" r:id="rId10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E73FB" w14:textId="77777777" w:rsidR="00A34FC4" w:rsidRDefault="00A34FC4">
      <w:r>
        <w:separator/>
      </w:r>
    </w:p>
  </w:endnote>
  <w:endnote w:type="continuationSeparator" w:id="0">
    <w:p w14:paraId="0363834A" w14:textId="77777777" w:rsidR="00A34FC4" w:rsidRDefault="00A3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009FE" w14:textId="77777777" w:rsidR="004C6F51" w:rsidRDefault="004C6F5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7C8FF" w14:textId="7D5F4765" w:rsidR="00E54F89" w:rsidRDefault="00E54F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7A2EB9" w14:textId="77777777" w:rsidR="004C6F51" w:rsidRDefault="004C6F5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9092E" w14:textId="77777777" w:rsidR="00A34FC4" w:rsidRDefault="00A34FC4">
      <w:r>
        <w:separator/>
      </w:r>
    </w:p>
  </w:footnote>
  <w:footnote w:type="continuationSeparator" w:id="0">
    <w:p w14:paraId="61AA90F3" w14:textId="77777777" w:rsidR="00A34FC4" w:rsidRDefault="00A34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3A328" w14:textId="77777777" w:rsidR="004C6F51" w:rsidRDefault="004C6F5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2C26C" w14:textId="5E411A5A" w:rsidR="00E54F89" w:rsidRDefault="00E54F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627F6" w14:textId="77777777" w:rsidR="004C6F51" w:rsidRDefault="004C6F51">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89"/>
    <w:rsid w:val="004C6F51"/>
    <w:rsid w:val="00A34FC4"/>
    <w:rsid w:val="00CD3831"/>
    <w:rsid w:val="00E54F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5688F"/>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
    <w:name w:val="em"/>
    <w:basedOn w:val="Absatz-Standardschriftart"/>
    <w:rPr>
      <w:i w:val="0"/>
      <w:iCs w:val="0"/>
    </w:rPr>
  </w:style>
  <w:style w:type="character" w:customStyle="1" w:styleId="emitalicon">
    <w:name w:val="em_italic_on"/>
    <w:basedOn w:val="em"/>
    <w:rPr>
      <w:i/>
      <w:iCs/>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dtable">
    <w:name w:val="td_table"/>
    <w:basedOn w:val="NormaleTabelle"/>
    <w:tblPr/>
  </w:style>
  <w:style w:type="table" w:customStyle="1" w:styleId="printcontenttablerandNrTable">
    <w:name w:val="printcontent_table_randNr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4C6F51"/>
    <w:pPr>
      <w:tabs>
        <w:tab w:val="center" w:pos="4536"/>
        <w:tab w:val="right" w:pos="9072"/>
      </w:tabs>
    </w:pPr>
  </w:style>
  <w:style w:type="character" w:customStyle="1" w:styleId="KopfzeileZchn">
    <w:name w:val="Kopfzeile Zchn"/>
    <w:basedOn w:val="Absatz-Standardschriftart"/>
    <w:link w:val="Kopfzeile"/>
    <w:uiPriority w:val="99"/>
    <w:rsid w:val="004C6F51"/>
    <w:rPr>
      <w:color w:val="141414"/>
      <w:sz w:val="22"/>
      <w:szCs w:val="22"/>
    </w:rPr>
  </w:style>
  <w:style w:type="paragraph" w:styleId="Fuzeile">
    <w:name w:val="footer"/>
    <w:basedOn w:val="Standard"/>
    <w:link w:val="FuzeileZchn"/>
    <w:uiPriority w:val="99"/>
    <w:unhideWhenUsed/>
    <w:rsid w:val="004C6F51"/>
    <w:pPr>
      <w:tabs>
        <w:tab w:val="center" w:pos="4536"/>
        <w:tab w:val="right" w:pos="9072"/>
      </w:tabs>
    </w:pPr>
  </w:style>
  <w:style w:type="character" w:customStyle="1" w:styleId="FuzeileZchn">
    <w:name w:val="Fußzeile Zchn"/>
    <w:basedOn w:val="Absatz-Standardschriftart"/>
    <w:link w:val="Fuzeile"/>
    <w:uiPriority w:val="99"/>
    <w:rsid w:val="004C6F51"/>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WM&amp;b=1995&amp;s=1113" TargetMode="External"/><Relationship Id="rId21" Type="http://schemas.openxmlformats.org/officeDocument/2006/relationships/hyperlink" Target="https://beck-online.beck.de/?typ=reference&amp;y=300&amp;z=WM&amp;b=1984&amp;s=1310" TargetMode="External"/><Relationship Id="rId42" Type="http://schemas.openxmlformats.org/officeDocument/2006/relationships/hyperlink" Target="https://beck-online.beck.de/?typ=reference&amp;y=300&amp;z=WM&amp;b=2000&amp;s=1208" TargetMode="External"/><Relationship Id="rId47" Type="http://schemas.openxmlformats.org/officeDocument/2006/relationships/hyperlink" Target="https://beck-online.beck.de/?typ=reference&amp;y=300&amp;z=NJW&amp;b=1992&amp;s=624" TargetMode="External"/><Relationship Id="rId63" Type="http://schemas.openxmlformats.org/officeDocument/2006/relationships/hyperlink" Target="https://beck-online.beck.de/?typ=reference&amp;y=300&amp;z=NJW-RR&amp;b=1995&amp;s=1272" TargetMode="External"/><Relationship Id="rId68" Type="http://schemas.openxmlformats.org/officeDocument/2006/relationships/hyperlink" Target="https://beck-online.beck.de/?typ=reference&amp;y=300&amp;z=WM&amp;b=2001&amp;s=689" TargetMode="External"/><Relationship Id="rId84" Type="http://schemas.openxmlformats.org/officeDocument/2006/relationships/hyperlink" Target="https://beck-online.beck.de/?typ=reference&amp;y=300&amp;z=WM&amp;b=1995&amp;s=1113" TargetMode="External"/><Relationship Id="rId89" Type="http://schemas.openxmlformats.org/officeDocument/2006/relationships/hyperlink" Target="https://beck-online.beck.de/?typ=reference&amp;y=300&amp;z=NJW&amp;b=1998&amp;s=1318" TargetMode="External"/><Relationship Id="rId16" Type="http://schemas.openxmlformats.org/officeDocument/2006/relationships/hyperlink" Target="https://beck-online.beck.de/?typ=reference&amp;y=300&amp;z=WM&amp;b=1991&amp;s=1570" TargetMode="External"/><Relationship Id="rId107" Type="http://schemas.openxmlformats.org/officeDocument/2006/relationships/fontTable" Target="fontTable.xml"/><Relationship Id="rId11" Type="http://schemas.openxmlformats.org/officeDocument/2006/relationships/hyperlink" Target="https://beck-online.beck.de/?typ=reference&amp;y=300&amp;z=WM&amp;b=1975&amp;s=6" TargetMode="External"/><Relationship Id="rId32" Type="http://schemas.openxmlformats.org/officeDocument/2006/relationships/hyperlink" Target="https://beck-online.beck.de/?typ=reference&amp;y=100&amp;g=GESO&amp;p=10&amp;x=I" TargetMode="External"/><Relationship Id="rId37" Type="http://schemas.openxmlformats.org/officeDocument/2006/relationships/hyperlink" Target="https://beck-online.beck.de/?typ=reference&amp;y=300&amp;z=ZIP&amp;b=1998&amp;s=2008" TargetMode="External"/><Relationship Id="rId53" Type="http://schemas.openxmlformats.org/officeDocument/2006/relationships/hyperlink" Target="https://beck-online.beck.de/?typ=reference&amp;y=300&amp;z=NJW-RR&amp;b=2000&amp;s=1297" TargetMode="External"/><Relationship Id="rId58" Type="http://schemas.openxmlformats.org/officeDocument/2006/relationships/hyperlink" Target="https://beck-online.beck.de/?typ=reference&amp;y=300&amp;z=NZI&amp;b=2001&amp;s=247" TargetMode="External"/><Relationship Id="rId74" Type="http://schemas.openxmlformats.org/officeDocument/2006/relationships/hyperlink" Target="https://beck-online.beck.de/?typ=reference&amp;y=100&amp;g=ZPO&amp;p=565" TargetMode="External"/><Relationship Id="rId79" Type="http://schemas.openxmlformats.org/officeDocument/2006/relationships/hyperlink" Target="https://beck-online.beck.de/?typ=reference&amp;y=100&amp;g=KO&amp;p=30" TargetMode="External"/><Relationship Id="rId102" Type="http://schemas.openxmlformats.org/officeDocument/2006/relationships/header" Target="header2.xml"/><Relationship Id="rId5" Type="http://schemas.openxmlformats.org/officeDocument/2006/relationships/endnotes" Target="endnotes.xml"/><Relationship Id="rId90" Type="http://schemas.openxmlformats.org/officeDocument/2006/relationships/hyperlink" Target="https://beck-online.beck.de/?typ=reference&amp;y=300&amp;z=WM&amp;b=1998&amp;s=569" TargetMode="External"/><Relationship Id="rId95" Type="http://schemas.openxmlformats.org/officeDocument/2006/relationships/hyperlink" Target="https://beck-online.beck.de/?typ=reference&amp;y=300&amp;z=BGHZ&amp;b=138&amp;s=48" TargetMode="External"/><Relationship Id="rId22" Type="http://schemas.openxmlformats.org/officeDocument/2006/relationships/hyperlink" Target="https://beck-online.beck.de/?typ=reference&amp;y=300&amp;z=NJW&amp;b=1992&amp;s=624" TargetMode="External"/><Relationship Id="rId27" Type="http://schemas.openxmlformats.org/officeDocument/2006/relationships/hyperlink" Target="https://beck-online.beck.de/?typ=reference&amp;y=300&amp;z=WM&amp;b=1995&amp;s=1114" TargetMode="External"/><Relationship Id="rId43" Type="http://schemas.openxmlformats.org/officeDocument/2006/relationships/hyperlink" Target="https://beck-online.beck.de/?typ=reference&amp;y=300&amp;z=NJW&amp;b=2001&amp;s=1650" TargetMode="External"/><Relationship Id="rId48" Type="http://schemas.openxmlformats.org/officeDocument/2006/relationships/hyperlink" Target="https://beck-online.beck.de/?typ=reference&amp;y=300&amp;z=WM&amp;b=1991&amp;s=1570" TargetMode="External"/><Relationship Id="rId64" Type="http://schemas.openxmlformats.org/officeDocument/2006/relationships/hyperlink" Target="https://beck-online.beck.de/?typ=reference&amp;y=300&amp;z=WM&amp;b=1995&amp;s=1113" TargetMode="External"/><Relationship Id="rId69" Type="http://schemas.openxmlformats.org/officeDocument/2006/relationships/hyperlink" Target="https://beck-online.beck.de/?typ=reference&amp;y=300&amp;z=WM&amp;b=2001&amp;s=691" TargetMode="External"/><Relationship Id="rId80" Type="http://schemas.openxmlformats.org/officeDocument/2006/relationships/hyperlink" Target="https://beck-online.beck.de/?typ=reference&amp;y=300&amp;z=NJW&amp;b=1984&amp;s=1953" TargetMode="External"/><Relationship Id="rId85" Type="http://schemas.openxmlformats.org/officeDocument/2006/relationships/hyperlink" Target="https://beck-online.beck.de/?typ=reference&amp;y=300&amp;z=WM&amp;b=1995&amp;s=1116" TargetMode="External"/><Relationship Id="rId12" Type="http://schemas.openxmlformats.org/officeDocument/2006/relationships/hyperlink" Target="https://beck-online.beck.de/?typ=reference&amp;y=300&amp;z=NJW&amp;b=1984&amp;s=1953" TargetMode="External"/><Relationship Id="rId17" Type="http://schemas.openxmlformats.org/officeDocument/2006/relationships/hyperlink" Target="https://beck-online.beck.de/?typ=reference&amp;y=300&amp;z=WM&amp;b=1991&amp;s=1573" TargetMode="External"/><Relationship Id="rId33" Type="http://schemas.openxmlformats.org/officeDocument/2006/relationships/hyperlink" Target="https://beck-online.beck.de/?typ=reference&amp;y=300&amp;z=DTZ&amp;b=1997&amp;s=52" TargetMode="External"/><Relationship Id="rId38" Type="http://schemas.openxmlformats.org/officeDocument/2006/relationships/hyperlink" Target="https://beck-online.beck.de/?typ=reference&amp;y=300&amp;z=ZIP&amp;b=1998&amp;s=2009" TargetMode="External"/><Relationship Id="rId59" Type="http://schemas.openxmlformats.org/officeDocument/2006/relationships/hyperlink" Target="https://beck-online.beck.de/?typ=reference&amp;y=300&amp;z=WM&amp;b=2001&amp;s=689"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s://beck-online.beck.de/?typ=reference&amp;y=300&amp;z=WM&amp;b=1984&amp;s=1309" TargetMode="External"/><Relationship Id="rId41" Type="http://schemas.openxmlformats.org/officeDocument/2006/relationships/hyperlink" Target="https://beck-online.beck.de/?typ=reference&amp;y=300&amp;z=WM&amp;b=2000&amp;s=1207" TargetMode="External"/><Relationship Id="rId54" Type="http://schemas.openxmlformats.org/officeDocument/2006/relationships/hyperlink" Target="https://beck-online.beck.de/?typ=reference&amp;y=300&amp;z=NZI&amp;b=2000&amp;s=363" TargetMode="External"/><Relationship Id="rId62" Type="http://schemas.openxmlformats.org/officeDocument/2006/relationships/hyperlink" Target="https://beck-online.beck.de/?typ=reference&amp;y=300&amp;z=NJW&amp;b=1962&amp;s=103" TargetMode="External"/><Relationship Id="rId70" Type="http://schemas.openxmlformats.org/officeDocument/2006/relationships/hyperlink" Target="https://beck-online.beck.de/?typ=reference&amp;y=300&amp;z=NJW-RR&amp;b=1995&amp;s=1272" TargetMode="External"/><Relationship Id="rId75" Type="http://schemas.openxmlformats.org/officeDocument/2006/relationships/hyperlink" Target="https://beck-online.beck.de/?typ=reference&amp;y=100&amp;g=ZPO&amp;p=565&amp;x=III" TargetMode="External"/><Relationship Id="rId83" Type="http://schemas.openxmlformats.org/officeDocument/2006/relationships/hyperlink" Target="https://beck-online.beck.de/?typ=reference&amp;y=300&amp;z=NJW-RR&amp;b=1995&amp;s=1272" TargetMode="External"/><Relationship Id="rId88" Type="http://schemas.openxmlformats.org/officeDocument/2006/relationships/hyperlink" Target="https://beck-online.beck.de/?typ=reference&amp;y=300&amp;z=WM&amp;b=1997&amp;s=2136" TargetMode="External"/><Relationship Id="rId91" Type="http://schemas.openxmlformats.org/officeDocument/2006/relationships/hyperlink" Target="https://beck-online.beck.de/?typ=reference&amp;y=300&amp;z=WM&amp;b=1998&amp;s=572" TargetMode="External"/><Relationship Id="rId96" Type="http://schemas.openxmlformats.org/officeDocument/2006/relationships/hyperlink" Target="https://beck-online.beck.de/?typ=reference&amp;y=300&amp;z=NJW&amp;b=1998&amp;s=1318" TargetMode="External"/><Relationship Id="rId1" Type="http://schemas.openxmlformats.org/officeDocument/2006/relationships/styles" Target="styles.xml"/><Relationship Id="rId6" Type="http://schemas.openxmlformats.org/officeDocument/2006/relationships/hyperlink" Target="https://beck-online.beck.de/?typ=reference&amp;y=100&amp;g=KO&amp;p=30" TargetMode="External"/><Relationship Id="rId15" Type="http://schemas.openxmlformats.org/officeDocument/2006/relationships/hyperlink" Target="https://beck-online.beck.de/?typ=reference&amp;y=300&amp;z=NJW&amp;b=1992&amp;s=624" TargetMode="External"/><Relationship Id="rId23" Type="http://schemas.openxmlformats.org/officeDocument/2006/relationships/hyperlink" Target="https://beck-online.beck.de/?typ=reference&amp;y=300&amp;z=WM&amp;b=1991&amp;s=1570" TargetMode="External"/><Relationship Id="rId28" Type="http://schemas.openxmlformats.org/officeDocument/2006/relationships/hyperlink" Target="https://beck-online.beck.de/?typ=reference&amp;y=300&amp;z=NJW&amp;b=1997&amp;s=1063" TargetMode="External"/><Relationship Id="rId36" Type="http://schemas.openxmlformats.org/officeDocument/2006/relationships/hyperlink" Target="https://beck-online.beck.de/?typ=reference&amp;y=300&amp;z=NJW-RR&amp;b=1999&amp;s=272" TargetMode="External"/><Relationship Id="rId49" Type="http://schemas.openxmlformats.org/officeDocument/2006/relationships/hyperlink" Target="https://beck-online.beck.de/?typ=reference&amp;y=300&amp;z=WM&amp;b=1991&amp;s=1571" TargetMode="External"/><Relationship Id="rId57" Type="http://schemas.openxmlformats.org/officeDocument/2006/relationships/hyperlink" Target="https://beck-online.beck.de/?typ=reference&amp;y=300&amp;z=NJW&amp;b=2001&amp;s=1650" TargetMode="External"/><Relationship Id="rId106" Type="http://schemas.openxmlformats.org/officeDocument/2006/relationships/footer" Target="footer3.xml"/><Relationship Id="rId10" Type="http://schemas.openxmlformats.org/officeDocument/2006/relationships/hyperlink" Target="https://beck-online.beck.de/?typ=reference&amp;y=300&amp;z=NJW&amp;b=1972&amp;s=633" TargetMode="External"/><Relationship Id="rId31" Type="http://schemas.openxmlformats.org/officeDocument/2006/relationships/hyperlink" Target="https://beck-online.beck.de/?typ=reference&amp;y=100&amp;g=GESO&amp;p=10" TargetMode="External"/><Relationship Id="rId44" Type="http://schemas.openxmlformats.org/officeDocument/2006/relationships/hyperlink" Target="https://beck-online.beck.de/?typ=reference&amp;y=300&amp;z=NZI&amp;b=2001&amp;s=247" TargetMode="External"/><Relationship Id="rId52" Type="http://schemas.openxmlformats.org/officeDocument/2006/relationships/hyperlink" Target="https://beck-online.beck.de/?typ=reference&amp;y=300&amp;z=ZIP&amp;b=1998&amp;s=2009" TargetMode="External"/><Relationship Id="rId60" Type="http://schemas.openxmlformats.org/officeDocument/2006/relationships/hyperlink" Target="https://beck-online.beck.de/?typ=reference&amp;y=300&amp;z=WM&amp;b=2001&amp;s=690" TargetMode="External"/><Relationship Id="rId65" Type="http://schemas.openxmlformats.org/officeDocument/2006/relationships/hyperlink" Target="https://beck-online.beck.de/?typ=reference&amp;y=300&amp;z=WM&amp;b=1995&amp;s=1114" TargetMode="External"/><Relationship Id="rId73" Type="http://schemas.openxmlformats.org/officeDocument/2006/relationships/hyperlink" Target="https://beck-online.beck.de/?typ=reference&amp;y=300&amp;z=WM&amp;b=1959&amp;s=891" TargetMode="External"/><Relationship Id="rId78" Type="http://schemas.openxmlformats.org/officeDocument/2006/relationships/hyperlink" Target="https://beck-online.beck.de/?typ=reference&amp;y=100&amp;g=ZPO&amp;p=565&amp;x=I" TargetMode="External"/><Relationship Id="rId81" Type="http://schemas.openxmlformats.org/officeDocument/2006/relationships/hyperlink" Target="https://beck-online.beck.de/?typ=reference&amp;y=300&amp;z=WM&amp;b=1984&amp;s=1309" TargetMode="External"/><Relationship Id="rId86" Type="http://schemas.openxmlformats.org/officeDocument/2006/relationships/hyperlink" Target="https://beck-online.beck.de/?typ=reference&amp;y=300&amp;z=NJW&amp;b=1998&amp;s=607" TargetMode="External"/><Relationship Id="rId94" Type="http://schemas.openxmlformats.org/officeDocument/2006/relationships/hyperlink" Target="https://beck-online.beck.de/?typ=reference&amp;y=300&amp;z=BGHZ&amp;b=138&amp;s=40" TargetMode="External"/><Relationship Id="rId99" Type="http://schemas.openxmlformats.org/officeDocument/2006/relationships/hyperlink" Target="https://beck-online.beck.de/?typ=reference&amp;y=300&amp;z=NJW-RR&amp;b=2000&amp;s=1297" TargetMode="External"/><Relationship Id="rId10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beck-online.beck.de/?typ=reference&amp;y=300&amp;z=BGHZ&amp;b=58&amp;s=108" TargetMode="External"/><Relationship Id="rId13" Type="http://schemas.openxmlformats.org/officeDocument/2006/relationships/hyperlink" Target="https://beck-online.beck.de/?typ=reference&amp;y=300&amp;z=WM&amp;b=1984&amp;s=1309" TargetMode="External"/><Relationship Id="rId18" Type="http://schemas.openxmlformats.org/officeDocument/2006/relationships/hyperlink" Target="https://beck-online.beck.de/?typ=reference&amp;y=100&amp;g=KO&amp;p=30" TargetMode="External"/><Relationship Id="rId39" Type="http://schemas.openxmlformats.org/officeDocument/2006/relationships/hyperlink" Target="https://beck-online.beck.de/?typ=reference&amp;y=300&amp;z=NJW-RR&amp;b=2000&amp;s=1297" TargetMode="External"/><Relationship Id="rId34" Type="http://schemas.openxmlformats.org/officeDocument/2006/relationships/hyperlink" Target="https://beck-online.beck.de/?typ=reference&amp;y=300&amp;z=ZIP&amp;b=1996&amp;s=2080" TargetMode="External"/><Relationship Id="rId50" Type="http://schemas.openxmlformats.org/officeDocument/2006/relationships/hyperlink" Target="https://beck-online.beck.de/?typ=reference&amp;y=300&amp;z=NJW-RR&amp;b=1999&amp;s=272" TargetMode="External"/><Relationship Id="rId55" Type="http://schemas.openxmlformats.org/officeDocument/2006/relationships/hyperlink" Target="https://beck-online.beck.de/?typ=reference&amp;y=300&amp;z=WM&amp;b=2000&amp;s=1207" TargetMode="External"/><Relationship Id="rId76" Type="http://schemas.openxmlformats.org/officeDocument/2006/relationships/hyperlink" Target="https://beck-online.beck.de/?typ=reference&amp;y=100&amp;g=ZPO&amp;p=564" TargetMode="External"/><Relationship Id="rId97" Type="http://schemas.openxmlformats.org/officeDocument/2006/relationships/hyperlink" Target="https://beck-online.beck.de/?typ=reference&amp;y=300&amp;z=BGHZ&amp;b=128&amp;s=196" TargetMode="External"/><Relationship Id="rId104" Type="http://schemas.openxmlformats.org/officeDocument/2006/relationships/footer" Target="footer2.xml"/><Relationship Id="rId7" Type="http://schemas.openxmlformats.org/officeDocument/2006/relationships/hyperlink" Target="https://beck-online.beck.de/?typ=reference&amp;y=100&amp;g=KO&amp;p=30" TargetMode="External"/><Relationship Id="rId71" Type="http://schemas.openxmlformats.org/officeDocument/2006/relationships/hyperlink" Target="https://beck-online.beck.de/?typ=reference&amp;y=300&amp;z=WM&amp;b=1995&amp;s=1113" TargetMode="External"/><Relationship Id="rId92" Type="http://schemas.openxmlformats.org/officeDocument/2006/relationships/hyperlink" Target="https://beck-online.beck.de/?typ=reference&amp;y=300&amp;z=BGHZ&amp;b=138&amp;s=40" TargetMode="External"/><Relationship Id="rId2" Type="http://schemas.openxmlformats.org/officeDocument/2006/relationships/settings" Target="settings.xml"/><Relationship Id="rId29" Type="http://schemas.openxmlformats.org/officeDocument/2006/relationships/hyperlink" Target="https://beck-online.beck.de/?typ=reference&amp;y=300&amp;z=WM&amp;b=1997&amp;s=432" TargetMode="External"/><Relationship Id="rId24" Type="http://schemas.openxmlformats.org/officeDocument/2006/relationships/hyperlink" Target="https://beck-online.beck.de/?typ=reference&amp;y=300&amp;z=WM&amp;b=1991&amp;s=1571" TargetMode="External"/><Relationship Id="rId40" Type="http://schemas.openxmlformats.org/officeDocument/2006/relationships/hyperlink" Target="https://beck-online.beck.de/?typ=reference&amp;y=300&amp;z=NZI&amp;b=2000&amp;s=363" TargetMode="External"/><Relationship Id="rId45" Type="http://schemas.openxmlformats.org/officeDocument/2006/relationships/hyperlink" Target="https://beck-online.beck.de/?typ=reference&amp;y=300&amp;z=WM&amp;b=2001&amp;s=689" TargetMode="External"/><Relationship Id="rId66" Type="http://schemas.openxmlformats.org/officeDocument/2006/relationships/hyperlink" Target="https://beck-online.beck.de/?typ=reference&amp;y=300&amp;z=NJW&amp;b=2001&amp;s=1650" TargetMode="External"/><Relationship Id="rId87" Type="http://schemas.openxmlformats.org/officeDocument/2006/relationships/hyperlink" Target="https://beck-online.beck.de/?typ=reference&amp;y=300&amp;z=WM&amp;b=1997&amp;s=2134" TargetMode="External"/><Relationship Id="rId61" Type="http://schemas.openxmlformats.org/officeDocument/2006/relationships/hyperlink" Target="https://beck-online.beck.de/?typ=reference&amp;y=300&amp;z=NJW&amp;b=1962&amp;s=102" TargetMode="External"/><Relationship Id="rId82" Type="http://schemas.openxmlformats.org/officeDocument/2006/relationships/hyperlink" Target="https://beck-online.beck.de/?typ=reference&amp;y=300&amp;z=WM&amp;b=1984&amp;s=1311" TargetMode="External"/><Relationship Id="rId19" Type="http://schemas.openxmlformats.org/officeDocument/2006/relationships/hyperlink" Target="https://beck-online.beck.de/?typ=reference&amp;y=300&amp;z=NJW&amp;b=1984&amp;s=1953" TargetMode="External"/><Relationship Id="rId14" Type="http://schemas.openxmlformats.org/officeDocument/2006/relationships/hyperlink" Target="https://beck-online.beck.de/?typ=reference&amp;y=300&amp;z=WM&amp;b=1984&amp;s=1310" TargetMode="External"/><Relationship Id="rId30" Type="http://schemas.openxmlformats.org/officeDocument/2006/relationships/hyperlink" Target="https://beck-online.beck.de/?typ=reference&amp;y=300&amp;z=WM&amp;b=1997&amp;s=435" TargetMode="External"/><Relationship Id="rId35" Type="http://schemas.openxmlformats.org/officeDocument/2006/relationships/hyperlink" Target="https://beck-online.beck.de/?typ=reference&amp;y=300&amp;z=ZIP&amp;b=1996&amp;s=2082" TargetMode="External"/><Relationship Id="rId56" Type="http://schemas.openxmlformats.org/officeDocument/2006/relationships/hyperlink" Target="https://beck-online.beck.de/?typ=reference&amp;y=300&amp;z=WM&amp;b=2000&amp;s=1208" TargetMode="External"/><Relationship Id="rId77" Type="http://schemas.openxmlformats.org/officeDocument/2006/relationships/hyperlink" Target="https://beck-online.beck.de/?typ=reference&amp;y=100&amp;g=ZPO&amp;p=565" TargetMode="External"/><Relationship Id="rId100" Type="http://schemas.openxmlformats.org/officeDocument/2006/relationships/hyperlink" Target="https://beck-online.beck.de/?typ=reference&amp;y=300&amp;z=NZI&amp;b=2000&amp;s=363" TargetMode="External"/><Relationship Id="rId105" Type="http://schemas.openxmlformats.org/officeDocument/2006/relationships/header" Target="header3.xml"/><Relationship Id="rId8" Type="http://schemas.openxmlformats.org/officeDocument/2006/relationships/hyperlink" Target="https://beck-online.beck.de/?typ=reference&amp;y=100&amp;g=KO&amp;p=30" TargetMode="External"/><Relationship Id="rId51" Type="http://schemas.openxmlformats.org/officeDocument/2006/relationships/hyperlink" Target="https://beck-online.beck.de/?typ=reference&amp;y=300&amp;z=ZIP&amp;b=1998&amp;s=2008" TargetMode="External"/><Relationship Id="rId72" Type="http://schemas.openxmlformats.org/officeDocument/2006/relationships/hyperlink" Target="https://beck-online.beck.de/?typ=reference&amp;y=300&amp;z=WM&amp;b=1995&amp;s=1114" TargetMode="External"/><Relationship Id="rId93" Type="http://schemas.openxmlformats.org/officeDocument/2006/relationships/hyperlink" Target="https://beck-online.beck.de/?typ=reference&amp;y=100&amp;g=KO&amp;p=30" TargetMode="External"/><Relationship Id="rId98" Type="http://schemas.openxmlformats.org/officeDocument/2006/relationships/hyperlink" Target="https://beck-online.beck.de/?typ=reference&amp;y=300&amp;z=NJW&amp;b=1995&amp;s=1090" TargetMode="External"/><Relationship Id="rId3" Type="http://schemas.openxmlformats.org/officeDocument/2006/relationships/webSettings" Target="webSettings.xml"/><Relationship Id="rId25" Type="http://schemas.openxmlformats.org/officeDocument/2006/relationships/hyperlink" Target="https://beck-online.beck.de/?typ=reference&amp;y=300&amp;z=NJW-RR&amp;b=1995&amp;s=1272" TargetMode="External"/><Relationship Id="rId46" Type="http://schemas.openxmlformats.org/officeDocument/2006/relationships/hyperlink" Target="https://beck-online.beck.de/?typ=reference&amp;y=300&amp;z=WM&amp;b=2001&amp;s=690" TargetMode="External"/><Relationship Id="rId67" Type="http://schemas.openxmlformats.org/officeDocument/2006/relationships/hyperlink" Target="https://beck-online.beck.de/?typ=reference&amp;y=300&amp;z=NZI&amp;b=2001&amp;s=2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3284</Words>
  <Characters>18392</Characters>
  <Application>Microsoft Office Word</Application>
  <DocSecurity>0</DocSecurity>
  <Lines>360</Lines>
  <Paragraphs>63</Paragraphs>
  <ScaleCrop>false</ScaleCrop>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Feststellung der Zahlungseinstellung - Steuern und Bilanzen</dc:title>
  <dc:creator>beck-online.beck.de</dc:creator>
  <cp:lastModifiedBy>Martin Otten</cp:lastModifiedBy>
  <cp:revision>2</cp:revision>
  <dcterms:created xsi:type="dcterms:W3CDTF">2026-06-28T16:08:00Z</dcterms:created>
  <dcterms:modified xsi:type="dcterms:W3CDTF">2026-06-28T16:08:00Z</dcterms:modified>
</cp:coreProperties>
</file>