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ackground w:color="FFFFFF"/>
  <w:body>
    <w:p w14:paraId="2EA77284" w14:textId="06FC4A69" w:rsidR="0077549E" w:rsidRDefault="0077549E">
      <w:pPr>
        <w:pStyle w:val="tdm-short"/>
        <w:pBdr>
          <w:right w:val="none" w:sz="0" w:space="7" w:color="auto"/>
        </w:pBdr>
        <w:spacing w:before="75" w:after="225"/>
        <w:ind w:right="150"/>
        <w:rPr>
          <w:sz w:val="16"/>
          <w:szCs w:val="16"/>
        </w:rPr>
      </w:pPr>
    </w:p>
    <w:tbl>
      <w:tblPr>
        <w:tblStyle w:val="printcontentdivdk2table"/>
        <w:tblW w:w="5000" w:type="pct"/>
        <w:tblInd w:w="60" w:type="dxa"/>
        <w:tblBorders>
          <w:bottom w:val="single" w:sz="6" w:space="0" w:color="D0D0D0"/>
          <w:right w:val="single" w:sz="6" w:space="0" w:color="D0D0D0"/>
        </w:tblBorders>
        <w:shd w:val="clear" w:color="auto" w:fill="F0F0F0"/>
        <w:tblCellMar>
          <w:top w:w="15" w:type="dxa"/>
          <w:left w:w="15" w:type="dxa"/>
          <w:bottom w:w="15" w:type="dxa"/>
          <w:right w:w="15" w:type="dxa"/>
        </w:tblCellMar>
        <w:tblLook w:val="05E0" w:firstRow="1" w:lastRow="1" w:firstColumn="1" w:lastColumn="1" w:noHBand="0" w:noVBand="1"/>
      </w:tblPr>
      <w:tblGrid>
        <w:gridCol w:w="7328"/>
        <w:gridCol w:w="1762"/>
      </w:tblGrid>
      <w:tr w:rsidR="0077549E" w14:paraId="27A27D6A" w14:textId="77777777">
        <w:tc>
          <w:tcPr>
            <w:tcW w:w="0" w:type="auto"/>
            <w:shd w:val="clear" w:color="auto" w:fill="F7F7F0"/>
            <w:tcMar>
              <w:top w:w="45" w:type="dxa"/>
              <w:left w:w="45" w:type="dxa"/>
              <w:bottom w:w="105" w:type="dxa"/>
              <w:right w:w="90" w:type="dxa"/>
            </w:tcMar>
            <w:hideMark/>
          </w:tcPr>
          <w:p w14:paraId="68E10426" w14:textId="77777777" w:rsidR="0077549E" w:rsidRDefault="00000000">
            <w:r>
              <w:rPr>
                <w:rStyle w:val="any"/>
                <w:sz w:val="20"/>
              </w:rPr>
              <w:t>BGH: * Anforderungen an die Buchhaltung zur Feststellung des Liquiditätsstatus einer GmbH</w:t>
            </w:r>
          </w:p>
        </w:tc>
        <w:tc>
          <w:tcPr>
            <w:tcW w:w="0" w:type="auto"/>
            <w:shd w:val="clear" w:color="auto" w:fill="F7F7F0"/>
            <w:noWrap/>
            <w:tcMar>
              <w:top w:w="45" w:type="dxa"/>
              <w:left w:w="45" w:type="dxa"/>
              <w:bottom w:w="105" w:type="dxa"/>
              <w:right w:w="98" w:type="dxa"/>
            </w:tcMar>
            <w:hideMark/>
          </w:tcPr>
          <w:p w14:paraId="1B69099D" w14:textId="77777777" w:rsidR="0077549E" w:rsidRDefault="00000000">
            <w:pPr>
              <w:pStyle w:val="printcontentdivdk2spancitation"/>
              <w:ind w:left="150"/>
              <w:jc w:val="right"/>
            </w:pPr>
            <w:r>
              <w:rPr>
                <w:sz w:val="20"/>
              </w:rPr>
              <w:t>NJW 2018, 1089</w:t>
            </w:r>
          </w:p>
        </w:tc>
      </w:tr>
    </w:tbl>
    <w:p w14:paraId="1FB219E3" w14:textId="77777777" w:rsidR="0077549E"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 Anforderungen an die Buchhaltung zur Feststellung des Liquiditätsstatus einer GmbH</w:t>
      </w:r>
    </w:p>
    <w:p w14:paraId="0E97CCCB" w14:textId="77777777" w:rsidR="0077549E" w:rsidRDefault="00000000">
      <w:pPr>
        <w:pStyle w:val="printcontentdivnotlawversion"/>
        <w:spacing w:line="360" w:lineRule="auto"/>
        <w:ind w:left="600" w:right="150"/>
      </w:pPr>
      <w:r>
        <w:rPr>
          <w:rStyle w:val="any"/>
          <w:color w:val="000000"/>
        </w:rPr>
        <w:t xml:space="preserve">InsO §§ </w:t>
      </w:r>
      <w:hyperlink r:id="rId6" w:history="1">
        <w:r>
          <w:rPr>
            <w:rStyle w:val="bocontentwrapperbocenteranotbeck-btn"/>
            <w:color w:val="000000"/>
            <w:u w:val="single" w:color="000000"/>
          </w:rPr>
          <w:t>17</w:t>
        </w:r>
      </w:hyperlink>
      <w:r>
        <w:rPr>
          <w:rStyle w:val="any"/>
          <w:color w:val="000000"/>
        </w:rPr>
        <w:t xml:space="preserve"> </w:t>
      </w:r>
      <w:hyperlink r:id="rId7" w:history="1">
        <w:r>
          <w:rPr>
            <w:rStyle w:val="bocontentwrapperbocenteranotbeck-btn"/>
            <w:color w:val="000000"/>
            <w:u w:val="single" w:color="000000"/>
          </w:rPr>
          <w:t>II</w:t>
        </w:r>
      </w:hyperlink>
      <w:r>
        <w:rPr>
          <w:rStyle w:val="any"/>
          <w:color w:val="000000"/>
        </w:rPr>
        <w:t xml:space="preserve"> 1, </w:t>
      </w:r>
      <w:hyperlink r:id="rId8" w:history="1">
        <w:r>
          <w:rPr>
            <w:rStyle w:val="bocontentwrapperbocenteranotbeck-btn"/>
            <w:color w:val="000000"/>
            <w:u w:val="single" w:color="000000"/>
          </w:rPr>
          <w:t>18</w:t>
        </w:r>
      </w:hyperlink>
      <w:r>
        <w:rPr>
          <w:rStyle w:val="divbocontentwrapperbocenterp"/>
          <w:color w:val="000000"/>
        </w:rPr>
        <w:t xml:space="preserve">; </w:t>
      </w:r>
      <w:r>
        <w:rPr>
          <w:rStyle w:val="any"/>
          <w:color w:val="000000"/>
        </w:rPr>
        <w:t xml:space="preserve">GmbHG §§ </w:t>
      </w:r>
      <w:hyperlink r:id="rId9" w:history="1">
        <w:r>
          <w:rPr>
            <w:rStyle w:val="bocontentwrapperbocenteranotbeck-btn"/>
            <w:color w:val="000000"/>
            <w:u w:val="single" w:color="000000"/>
          </w:rPr>
          <w:t>41</w:t>
        </w:r>
      </w:hyperlink>
      <w:r>
        <w:rPr>
          <w:rStyle w:val="any"/>
          <w:color w:val="000000"/>
        </w:rPr>
        <w:t xml:space="preserve">, </w:t>
      </w:r>
      <w:hyperlink r:id="rId10" w:history="1">
        <w:r>
          <w:rPr>
            <w:rStyle w:val="bocontentwrapperbocenteranotbeck-btn"/>
            <w:color w:val="000000"/>
            <w:u w:val="single" w:color="000000"/>
          </w:rPr>
          <w:t>64</w:t>
        </w:r>
      </w:hyperlink>
      <w:r>
        <w:rPr>
          <w:rStyle w:val="any"/>
          <w:color w:val="000000"/>
        </w:rPr>
        <w:t xml:space="preserve"> S. 1</w:t>
      </w:r>
      <w:r>
        <w:rPr>
          <w:rStyle w:val="divbocontentwrapperbocenterp"/>
          <w:color w:val="000000"/>
        </w:rPr>
        <w:t xml:space="preserve">; </w:t>
      </w:r>
      <w:r>
        <w:rPr>
          <w:rStyle w:val="any"/>
          <w:color w:val="000000"/>
        </w:rPr>
        <w:t xml:space="preserve">BGB § </w:t>
      </w:r>
      <w:hyperlink r:id="rId11" w:history="1">
        <w:r>
          <w:rPr>
            <w:rStyle w:val="bocontentwrapperbocenteranotbeck-btn"/>
            <w:color w:val="000000"/>
            <w:u w:val="single" w:color="000000"/>
          </w:rPr>
          <w:t>271</w:t>
        </w:r>
      </w:hyperlink>
      <w:r>
        <w:rPr>
          <w:rStyle w:val="divbocontentwrapperbocenterp"/>
          <w:color w:val="000000"/>
        </w:rPr>
        <w:t xml:space="preserve">; </w:t>
      </w:r>
      <w:r>
        <w:rPr>
          <w:rStyle w:val="any"/>
          <w:color w:val="000000"/>
        </w:rPr>
        <w:t xml:space="preserve">HGB §§ </w:t>
      </w:r>
      <w:hyperlink r:id="rId12" w:history="1">
        <w:r>
          <w:rPr>
            <w:rStyle w:val="bocontentwrapperbocenteranotbeck-btn"/>
            <w:color w:val="000000"/>
            <w:u w:val="single" w:color="000000"/>
          </w:rPr>
          <w:t>238</w:t>
        </w:r>
      </w:hyperlink>
      <w:r>
        <w:rPr>
          <w:rStyle w:val="any"/>
          <w:color w:val="000000"/>
        </w:rPr>
        <w:t xml:space="preserve">, </w:t>
      </w:r>
      <w:hyperlink r:id="rId13" w:history="1">
        <w:r>
          <w:rPr>
            <w:rStyle w:val="bocontentwrapperbocenteranotbeck-btn"/>
            <w:color w:val="000000"/>
            <w:u w:val="single" w:color="000000"/>
          </w:rPr>
          <w:t>239</w:t>
        </w:r>
      </w:hyperlink>
      <w:r>
        <w:rPr>
          <w:rStyle w:val="divbocontentwrapperbocenterp"/>
          <w:color w:val="000000"/>
        </w:rPr>
        <w:t xml:space="preserve">; </w:t>
      </w:r>
      <w:r>
        <w:rPr>
          <w:rStyle w:val="any"/>
          <w:color w:val="000000"/>
        </w:rPr>
        <w:t xml:space="preserve">ZPO § </w:t>
      </w:r>
      <w:hyperlink r:id="rId14" w:history="1">
        <w:r>
          <w:rPr>
            <w:rStyle w:val="bocontentwrapperbocenteranotbeck-btn"/>
            <w:color w:val="000000"/>
            <w:u w:val="single" w:color="000000"/>
          </w:rPr>
          <w:t>138</w:t>
        </w:r>
      </w:hyperlink>
      <w:r>
        <w:rPr>
          <w:rStyle w:val="any"/>
          <w:color w:val="000000"/>
        </w:rPr>
        <w:t xml:space="preserve"> </w:t>
      </w:r>
      <w:hyperlink r:id="rId15" w:history="1">
        <w:r>
          <w:rPr>
            <w:rStyle w:val="bocontentwrapperbocenteranotbeck-btn"/>
            <w:color w:val="000000"/>
            <w:u w:val="single" w:color="000000"/>
          </w:rPr>
          <w:t>II</w:t>
        </w:r>
      </w:hyperlink>
    </w:p>
    <w:p w14:paraId="70984B7B" w14:textId="77777777" w:rsidR="0077549E" w:rsidRDefault="00000000">
      <w:pPr>
        <w:pStyle w:val="divbocontentwrapperbocenterpParagraph"/>
        <w:spacing w:after="120" w:line="360" w:lineRule="auto"/>
        <w:ind w:left="600" w:right="150"/>
        <w:rPr>
          <w:b/>
          <w:bCs/>
          <w:color w:val="000000"/>
        </w:rPr>
      </w:pPr>
      <w:r>
        <w:rPr>
          <w:rStyle w:val="aufz"/>
          <w:b/>
          <w:bCs/>
          <w:color w:val="000000"/>
        </w:rPr>
        <w:t xml:space="preserve">1. </w:t>
      </w:r>
      <w:r>
        <w:rPr>
          <w:b/>
          <w:bCs/>
          <w:color w:val="000000"/>
        </w:rPr>
        <w:t xml:space="preserve">Einen vom Insolvenzverwalter zur Darlegung der Zahlungsunfähigkeit des Schuldners gem. </w:t>
      </w:r>
      <w:r>
        <w:rPr>
          <w:rStyle w:val="any"/>
          <w:b/>
          <w:bCs/>
          <w:color w:val="000000"/>
        </w:rPr>
        <w:t xml:space="preserve">§ </w:t>
      </w:r>
      <w:hyperlink r:id="rId16" w:history="1">
        <w:r>
          <w:rPr>
            <w:rStyle w:val="bocontentwrapperbocenteranotbeck-btn"/>
            <w:b/>
            <w:bCs/>
            <w:color w:val="000000"/>
            <w:u w:val="single" w:color="000000"/>
          </w:rPr>
          <w:t>17</w:t>
        </w:r>
      </w:hyperlink>
      <w:r>
        <w:rPr>
          <w:rStyle w:val="any"/>
          <w:b/>
          <w:bCs/>
          <w:color w:val="000000"/>
        </w:rPr>
        <w:t xml:space="preserve"> </w:t>
      </w:r>
      <w:hyperlink r:id="rId17" w:history="1">
        <w:r>
          <w:rPr>
            <w:rStyle w:val="bocontentwrapperbocenteranotbeck-btn"/>
            <w:b/>
            <w:bCs/>
            <w:color w:val="000000"/>
            <w:u w:val="single" w:color="000000"/>
          </w:rPr>
          <w:t>II</w:t>
        </w:r>
      </w:hyperlink>
      <w:r>
        <w:rPr>
          <w:rStyle w:val="any"/>
          <w:b/>
          <w:bCs/>
          <w:color w:val="000000"/>
        </w:rPr>
        <w:t xml:space="preserve"> 1 InsO</w:t>
      </w:r>
      <w:r>
        <w:rPr>
          <w:b/>
          <w:bCs/>
          <w:color w:val="000000"/>
        </w:rPr>
        <w:t xml:space="preserve"> aufgestellten Liquiditätsstatus, der auf den Angaben aus der Buchhaltung des Schuldners beruht, kann der Geschäftsführer nicht mit der pauschalen Behauptung bestreiten, die Buchhaltung sei nicht ordnungsgemäß geführt worden. Er hat vielmehr im Einzelnen vorzutragen und gegebenenfalls zu beweisen, welche der in den Liquiditätsstatus eingestellten Verbindlichkeiten trotz entsprechender Verbuchung zu den angegebenen Zeitpunkten nicht fällig und eingefordert gewesen sein sollen. </w:t>
      </w:r>
    </w:p>
    <w:p w14:paraId="1D948F51" w14:textId="77777777" w:rsidR="0077549E" w:rsidRDefault="00000000">
      <w:pPr>
        <w:pStyle w:val="divbocontentwrapperbocenterpParagraph"/>
        <w:spacing w:after="120" w:line="360" w:lineRule="auto"/>
        <w:ind w:left="600" w:right="150"/>
        <w:rPr>
          <w:b/>
          <w:bCs/>
          <w:color w:val="000000"/>
        </w:rPr>
      </w:pPr>
      <w:r>
        <w:rPr>
          <w:rStyle w:val="aufz"/>
          <w:b/>
          <w:bCs/>
          <w:color w:val="000000"/>
        </w:rPr>
        <w:t xml:space="preserve">2. </w:t>
      </w:r>
      <w:r>
        <w:rPr>
          <w:b/>
          <w:bCs/>
          <w:color w:val="000000"/>
        </w:rPr>
        <w:t xml:space="preserve">Bei der Feststellung der Zahlungsunfähigkeit gem. </w:t>
      </w:r>
      <w:r>
        <w:rPr>
          <w:rStyle w:val="any"/>
          <w:b/>
          <w:bCs/>
          <w:color w:val="000000"/>
        </w:rPr>
        <w:t xml:space="preserve">§ </w:t>
      </w:r>
      <w:hyperlink r:id="rId18" w:history="1">
        <w:r>
          <w:rPr>
            <w:rStyle w:val="bocontentwrapperbocenteranotbeck-btn"/>
            <w:b/>
            <w:bCs/>
            <w:color w:val="000000"/>
            <w:u w:val="single" w:color="000000"/>
          </w:rPr>
          <w:t>17</w:t>
        </w:r>
      </w:hyperlink>
      <w:r>
        <w:rPr>
          <w:rStyle w:val="any"/>
          <w:b/>
          <w:bCs/>
          <w:color w:val="000000"/>
        </w:rPr>
        <w:t xml:space="preserve"> </w:t>
      </w:r>
      <w:hyperlink r:id="rId19" w:history="1">
        <w:r>
          <w:rPr>
            <w:rStyle w:val="bocontentwrapperbocenteranotbeck-btn"/>
            <w:b/>
            <w:bCs/>
            <w:color w:val="000000"/>
            <w:u w:val="single" w:color="000000"/>
          </w:rPr>
          <w:t>II</w:t>
        </w:r>
      </w:hyperlink>
      <w:r>
        <w:rPr>
          <w:rStyle w:val="any"/>
          <w:b/>
          <w:bCs/>
          <w:color w:val="000000"/>
        </w:rPr>
        <w:t xml:space="preserve"> 1 InsO</w:t>
      </w:r>
      <w:r>
        <w:rPr>
          <w:b/>
          <w:bCs/>
          <w:color w:val="000000"/>
        </w:rPr>
        <w:t xml:space="preserve"> anhand einer Liquiditätsbilanz sind auch die innerhalb von drei Wochen nach dem Stichtag fällig werdenden und eingeforderten Verbindlichkeiten (so genannte Passiva II) einzubeziehen. </w:t>
      </w:r>
    </w:p>
    <w:p w14:paraId="674AE3F9" w14:textId="77777777" w:rsidR="0077549E" w:rsidRDefault="00000000">
      <w:pPr>
        <w:pStyle w:val="divbocontentwrapperbocenterpParagraph"/>
        <w:pBdr>
          <w:top w:val="single" w:sz="6" w:space="0" w:color="000000"/>
          <w:bottom w:val="single" w:sz="6" w:space="0" w:color="000000"/>
        </w:pBdr>
        <w:spacing w:after="120" w:line="360" w:lineRule="auto"/>
        <w:ind w:left="600" w:right="150"/>
        <w:rPr>
          <w:color w:val="000000"/>
        </w:rPr>
      </w:pPr>
      <w:r>
        <w:rPr>
          <w:rStyle w:val="any"/>
          <w:color w:val="000000"/>
        </w:rPr>
        <w:t>BGH</w:t>
      </w:r>
      <w:r>
        <w:rPr>
          <w:color w:val="000000"/>
        </w:rPr>
        <w:t xml:space="preserve">, </w:t>
      </w:r>
      <w:r>
        <w:rPr>
          <w:rStyle w:val="etyp"/>
          <w:color w:val="000000"/>
        </w:rPr>
        <w:t>Urteil</w:t>
      </w:r>
      <w:r>
        <w:rPr>
          <w:color w:val="000000"/>
        </w:rPr>
        <w:t xml:space="preserve"> vom </w:t>
      </w:r>
      <w:r>
        <w:rPr>
          <w:rStyle w:val="any"/>
          <w:color w:val="000000"/>
        </w:rPr>
        <w:t>19.12.2017</w:t>
      </w:r>
      <w:r>
        <w:rPr>
          <w:color w:val="000000"/>
        </w:rPr>
        <w:t xml:space="preserve"> – </w:t>
      </w:r>
      <w:r>
        <w:rPr>
          <w:rStyle w:val="any"/>
          <w:color w:val="000000"/>
        </w:rPr>
        <w:t>II ZR 88/16</w:t>
      </w:r>
    </w:p>
    <w:p w14:paraId="3F18C796" w14:textId="77777777" w:rsidR="0077549E" w:rsidRDefault="00000000">
      <w:pPr>
        <w:pStyle w:val="divbocontentwrapperbocenterpParagraph"/>
        <w:spacing w:before="300" w:after="120" w:line="360" w:lineRule="auto"/>
        <w:ind w:left="300" w:right="150"/>
        <w:rPr>
          <w:color w:val="000000"/>
        </w:rPr>
      </w:pPr>
      <w:r>
        <w:rPr>
          <w:color w:val="000000"/>
        </w:rPr>
        <w:t>NJW-Übersicht</w:t>
      </w:r>
    </w:p>
    <w:p w14:paraId="34AD9032" w14:textId="77777777" w:rsidR="0077549E" w:rsidRDefault="00000000">
      <w:pPr>
        <w:pStyle w:val="divbocontentwrapperbocenterpParagraph"/>
        <w:spacing w:after="120" w:line="288" w:lineRule="auto"/>
        <w:ind w:left="300" w:right="150"/>
        <w:rPr>
          <w:color w:val="000000"/>
        </w:rPr>
      </w:pPr>
      <w:r>
        <w:rPr>
          <w:rStyle w:val="column1"/>
          <w:color w:val="000000"/>
        </w:rPr>
        <w:t>NJW-Übersicht</w:t>
      </w:r>
    </w:p>
    <w:p w14:paraId="0181ABAE" w14:textId="77777777" w:rsidR="0077549E" w:rsidRDefault="00000000">
      <w:pPr>
        <w:pStyle w:val="spancolumn2"/>
        <w:spacing w:after="120" w:line="288" w:lineRule="auto"/>
        <w:ind w:left="300" w:right="150"/>
        <w:jc w:val="right"/>
        <w:rPr>
          <w:color w:val="000000"/>
        </w:rPr>
      </w:pPr>
      <w:r>
        <w:rPr>
          <w:color w:val="000000"/>
        </w:rPr>
        <w:t>Rn.</w:t>
      </w:r>
    </w:p>
    <w:p w14:paraId="66A3D9B2" w14:textId="77777777" w:rsidR="0077549E" w:rsidRDefault="00000000">
      <w:pPr>
        <w:pStyle w:val="divbocontentwrapperbocenterpParagraph"/>
        <w:spacing w:after="120" w:line="288" w:lineRule="auto"/>
        <w:ind w:left="300" w:right="150"/>
        <w:rPr>
          <w:color w:val="000000"/>
        </w:rPr>
      </w:pPr>
      <w:r>
        <w:rPr>
          <w:rStyle w:val="boldon"/>
          <w:color w:val="000000"/>
        </w:rPr>
        <w:t>Überspannte Anforderungen an die Darlegungslast</w:t>
      </w:r>
    </w:p>
    <w:p w14:paraId="36E3774E" w14:textId="77777777" w:rsidR="0077549E" w:rsidRDefault="00000000">
      <w:pPr>
        <w:pStyle w:val="spanboldon"/>
        <w:spacing w:after="120" w:line="288" w:lineRule="auto"/>
        <w:ind w:left="300" w:right="150"/>
        <w:jc w:val="right"/>
        <w:rPr>
          <w:color w:val="000000"/>
        </w:rPr>
      </w:pPr>
      <w:hyperlink r:id="rId20" w:history="1">
        <w:r>
          <w:rPr>
            <w:rStyle w:val="bocontentwrapperbocenteranotbeck-btn"/>
            <w:color w:val="000000"/>
            <w:u w:val="single" w:color="000000"/>
          </w:rPr>
          <w:t>8 – 30</w:t>
        </w:r>
      </w:hyperlink>
    </w:p>
    <w:p w14:paraId="4F64B105" w14:textId="77777777" w:rsidR="0077549E" w:rsidRDefault="00000000">
      <w:pPr>
        <w:pStyle w:val="divbocontentwrapperbocenterpParagraph"/>
        <w:spacing w:after="120" w:line="288" w:lineRule="auto"/>
        <w:ind w:left="300" w:right="150"/>
        <w:rPr>
          <w:color w:val="000000"/>
        </w:rPr>
      </w:pPr>
      <w:r>
        <w:rPr>
          <w:rStyle w:val="column1"/>
          <w:color w:val="000000"/>
        </w:rPr>
        <w:t>Anforderungen an die Darlegungslast bezüglich der Zahlungsunfähigkeit</w:t>
      </w:r>
    </w:p>
    <w:p w14:paraId="64E7E3CE" w14:textId="77777777" w:rsidR="0077549E" w:rsidRDefault="00000000">
      <w:pPr>
        <w:pStyle w:val="spancolumn2"/>
        <w:spacing w:after="120" w:line="288" w:lineRule="auto"/>
        <w:ind w:left="300" w:right="150"/>
        <w:jc w:val="right"/>
        <w:rPr>
          <w:color w:val="000000"/>
        </w:rPr>
      </w:pPr>
      <w:hyperlink r:id="rId21" w:history="1">
        <w:r>
          <w:rPr>
            <w:rStyle w:val="bocontentwrapperbocenteranotbeck-btn"/>
            <w:color w:val="000000"/>
            <w:u w:val="single" w:color="000000"/>
          </w:rPr>
          <w:t>9 – 10</w:t>
        </w:r>
      </w:hyperlink>
    </w:p>
    <w:p w14:paraId="2F1B519E" w14:textId="77777777" w:rsidR="0077549E" w:rsidRDefault="00000000">
      <w:pPr>
        <w:pStyle w:val="divbocontentwrapperbocenterpParagraph"/>
        <w:spacing w:after="120" w:line="288" w:lineRule="auto"/>
        <w:ind w:left="300" w:right="150"/>
        <w:rPr>
          <w:color w:val="000000"/>
        </w:rPr>
      </w:pPr>
      <w:r>
        <w:rPr>
          <w:rStyle w:val="column1"/>
          <w:color w:val="000000"/>
        </w:rPr>
        <w:t>Subsumtion</w:t>
      </w:r>
    </w:p>
    <w:p w14:paraId="4616F6EF" w14:textId="77777777" w:rsidR="0077549E" w:rsidRDefault="00000000">
      <w:pPr>
        <w:pStyle w:val="spancolumn2"/>
        <w:spacing w:after="120" w:line="288" w:lineRule="auto"/>
        <w:ind w:left="300" w:right="150"/>
        <w:jc w:val="right"/>
        <w:rPr>
          <w:color w:val="000000"/>
        </w:rPr>
      </w:pPr>
      <w:hyperlink r:id="rId22" w:history="1">
        <w:r>
          <w:rPr>
            <w:rStyle w:val="bocontentwrapperbocenteranotbeck-btn"/>
            <w:color w:val="000000"/>
            <w:u w:val="single" w:color="000000"/>
          </w:rPr>
          <w:t>11 – 17</w:t>
        </w:r>
      </w:hyperlink>
    </w:p>
    <w:p w14:paraId="7A0C152C" w14:textId="77777777" w:rsidR="0077549E" w:rsidRDefault="00000000">
      <w:pPr>
        <w:pStyle w:val="divbocontentwrapperbocenterpParagraph"/>
        <w:spacing w:after="120" w:line="288" w:lineRule="auto"/>
        <w:ind w:left="300" w:right="150"/>
        <w:rPr>
          <w:color w:val="000000"/>
        </w:rPr>
      </w:pPr>
      <w:r>
        <w:rPr>
          <w:rStyle w:val="column1"/>
          <w:color w:val="000000"/>
        </w:rPr>
        <w:t>Keine Substanziierungspflicht wegen Bestreitens</w:t>
      </w:r>
    </w:p>
    <w:p w14:paraId="3C953DD5" w14:textId="77777777" w:rsidR="0077549E" w:rsidRDefault="00000000">
      <w:pPr>
        <w:pStyle w:val="spancolumn2"/>
        <w:spacing w:after="120" w:line="288" w:lineRule="auto"/>
        <w:ind w:left="300" w:right="150"/>
        <w:jc w:val="right"/>
        <w:rPr>
          <w:color w:val="000000"/>
        </w:rPr>
      </w:pPr>
      <w:hyperlink r:id="rId23" w:history="1">
        <w:r>
          <w:rPr>
            <w:rStyle w:val="bocontentwrapperbocenteranotbeck-btn"/>
            <w:color w:val="000000"/>
            <w:u w:val="single" w:color="000000"/>
          </w:rPr>
          <w:t>18 – 30</w:t>
        </w:r>
      </w:hyperlink>
    </w:p>
    <w:p w14:paraId="4471F02B" w14:textId="77777777" w:rsidR="0077549E" w:rsidRDefault="00000000">
      <w:pPr>
        <w:pStyle w:val="divbocontentwrapperbocenterpParagraph"/>
        <w:spacing w:after="120" w:line="288" w:lineRule="auto"/>
        <w:ind w:left="300" w:right="150"/>
        <w:rPr>
          <w:color w:val="000000"/>
        </w:rPr>
      </w:pPr>
      <w:r>
        <w:rPr>
          <w:rStyle w:val="boldon"/>
          <w:color w:val="000000"/>
        </w:rPr>
        <w:t xml:space="preserve">Entscheidungserheblichkeit des Fehlers des </w:t>
      </w:r>
      <w:r>
        <w:rPr>
          <w:rStyle w:val="boldon"/>
          <w:color w:val="000000"/>
        </w:rPr>
        <w:br/>
        <w:t>BerGer.</w:t>
      </w:r>
    </w:p>
    <w:p w14:paraId="621768A7" w14:textId="77777777" w:rsidR="0077549E" w:rsidRDefault="00000000">
      <w:pPr>
        <w:pStyle w:val="spanboldon"/>
        <w:spacing w:after="120" w:line="288" w:lineRule="auto"/>
        <w:ind w:left="300" w:right="150"/>
        <w:jc w:val="right"/>
        <w:rPr>
          <w:color w:val="000000"/>
        </w:rPr>
      </w:pPr>
      <w:hyperlink r:id="rId24" w:history="1">
        <w:r>
          <w:rPr>
            <w:rStyle w:val="bocontentwrapperbocenteranotbeck-btn"/>
            <w:color w:val="000000"/>
            <w:u w:val="single" w:color="000000"/>
          </w:rPr>
          <w:t>31 – 62</w:t>
        </w:r>
      </w:hyperlink>
    </w:p>
    <w:p w14:paraId="3716B000" w14:textId="77777777" w:rsidR="0077549E" w:rsidRDefault="00000000">
      <w:pPr>
        <w:pStyle w:val="divbocontentwrapperbocenterpParagraph"/>
        <w:spacing w:after="120" w:line="288" w:lineRule="auto"/>
        <w:ind w:left="300" w:right="150"/>
        <w:rPr>
          <w:color w:val="000000"/>
        </w:rPr>
      </w:pPr>
      <w:r>
        <w:rPr>
          <w:rStyle w:val="column1"/>
          <w:color w:val="000000"/>
        </w:rPr>
        <w:t>Voraussetzungen der Zahlungsunfähigkeit</w:t>
      </w:r>
    </w:p>
    <w:p w14:paraId="7C6AC7F6" w14:textId="77777777" w:rsidR="0077549E" w:rsidRDefault="00000000">
      <w:pPr>
        <w:pStyle w:val="spancolumn2"/>
        <w:spacing w:after="120" w:line="288" w:lineRule="auto"/>
        <w:ind w:left="300" w:right="150"/>
        <w:jc w:val="right"/>
        <w:rPr>
          <w:color w:val="000000"/>
        </w:rPr>
      </w:pPr>
      <w:hyperlink r:id="rId25" w:history="1">
        <w:r>
          <w:rPr>
            <w:rStyle w:val="bocontentwrapperbocenteranotbeck-btn"/>
            <w:color w:val="000000"/>
            <w:u w:val="single" w:color="000000"/>
          </w:rPr>
          <w:t>32 – 33</w:t>
        </w:r>
      </w:hyperlink>
    </w:p>
    <w:p w14:paraId="27863203" w14:textId="77777777" w:rsidR="0077549E" w:rsidRDefault="00000000">
      <w:pPr>
        <w:pStyle w:val="divbocontentwrapperbocenterpParagraph"/>
        <w:spacing w:after="120" w:line="288" w:lineRule="auto"/>
        <w:ind w:left="300" w:right="150"/>
        <w:rPr>
          <w:color w:val="000000"/>
        </w:rPr>
      </w:pPr>
      <w:r>
        <w:rPr>
          <w:rStyle w:val="column1"/>
          <w:color w:val="000000"/>
        </w:rPr>
        <w:t xml:space="preserve">Berücksichtigung späterer Verbindlichkeiten </w:t>
      </w:r>
      <w:r>
        <w:rPr>
          <w:rStyle w:val="column1"/>
          <w:color w:val="000000"/>
        </w:rPr>
        <w:br/>
        <w:t>(Passiva II)</w:t>
      </w:r>
    </w:p>
    <w:p w14:paraId="62396A7D" w14:textId="77777777" w:rsidR="0077549E" w:rsidRDefault="00000000">
      <w:pPr>
        <w:pStyle w:val="spancolumn2"/>
        <w:spacing w:after="120" w:line="288" w:lineRule="auto"/>
        <w:ind w:left="300" w:right="150"/>
        <w:jc w:val="right"/>
        <w:rPr>
          <w:color w:val="000000"/>
        </w:rPr>
      </w:pPr>
      <w:hyperlink r:id="rId26" w:history="1">
        <w:r>
          <w:rPr>
            <w:rStyle w:val="bocontentwrapperbocenteranotbeck-btn"/>
            <w:color w:val="000000"/>
            <w:u w:val="single" w:color="000000"/>
          </w:rPr>
          <w:t>34 – 60</w:t>
        </w:r>
      </w:hyperlink>
    </w:p>
    <w:p w14:paraId="4FB72F9A" w14:textId="77777777" w:rsidR="0077549E" w:rsidRDefault="00000000">
      <w:pPr>
        <w:pStyle w:val="divbocontentwrapperbocenterpParagraph"/>
        <w:spacing w:after="120" w:line="288" w:lineRule="auto"/>
        <w:ind w:left="300" w:right="150"/>
        <w:rPr>
          <w:color w:val="000000"/>
        </w:rPr>
      </w:pPr>
      <w:r>
        <w:rPr>
          <w:rStyle w:val="column1"/>
          <w:color w:val="000000"/>
        </w:rPr>
        <w:t>– Darstellung des Streitstands</w:t>
      </w:r>
    </w:p>
    <w:p w14:paraId="41A9F9E4" w14:textId="77777777" w:rsidR="0077549E" w:rsidRDefault="00000000">
      <w:pPr>
        <w:pStyle w:val="spancolumn2"/>
        <w:spacing w:after="120" w:line="288" w:lineRule="auto"/>
        <w:ind w:left="300" w:right="150"/>
        <w:jc w:val="right"/>
        <w:rPr>
          <w:color w:val="000000"/>
        </w:rPr>
      </w:pPr>
      <w:hyperlink r:id="rId27" w:history="1">
        <w:r>
          <w:rPr>
            <w:rStyle w:val="bocontentwrapperbocenteranotbeck-btn"/>
            <w:color w:val="000000"/>
            <w:u w:val="single" w:color="000000"/>
          </w:rPr>
          <w:t>35 – 40</w:t>
        </w:r>
      </w:hyperlink>
    </w:p>
    <w:p w14:paraId="30E47C97" w14:textId="77777777" w:rsidR="0077549E" w:rsidRDefault="00000000">
      <w:pPr>
        <w:pStyle w:val="divbocontentwrapperbocenterpParagraph"/>
        <w:spacing w:after="120" w:line="288" w:lineRule="auto"/>
        <w:ind w:left="300" w:right="150"/>
        <w:rPr>
          <w:color w:val="000000"/>
        </w:rPr>
      </w:pPr>
      <w:r>
        <w:rPr>
          <w:rStyle w:val="column1"/>
          <w:color w:val="000000"/>
        </w:rPr>
        <w:t>– Beurteilung des Senats</w:t>
      </w:r>
    </w:p>
    <w:p w14:paraId="488C81C0" w14:textId="77777777" w:rsidR="0077549E" w:rsidRDefault="00000000">
      <w:pPr>
        <w:pStyle w:val="spancolumn2"/>
        <w:spacing w:after="120" w:line="288" w:lineRule="auto"/>
        <w:ind w:left="300" w:right="150"/>
        <w:jc w:val="right"/>
        <w:rPr>
          <w:color w:val="000000"/>
        </w:rPr>
      </w:pPr>
      <w:hyperlink r:id="rId28" w:history="1">
        <w:r>
          <w:rPr>
            <w:rStyle w:val="bocontentwrapperbocenteranotbeck-btn"/>
            <w:color w:val="000000"/>
            <w:u w:val="single" w:color="000000"/>
          </w:rPr>
          <w:t>41 – 60</w:t>
        </w:r>
      </w:hyperlink>
    </w:p>
    <w:p w14:paraId="515A74DF" w14:textId="77777777" w:rsidR="0077549E" w:rsidRDefault="00000000">
      <w:pPr>
        <w:pStyle w:val="divbocontentwrapperbocenterpParagraph"/>
        <w:spacing w:after="120" w:line="288" w:lineRule="auto"/>
        <w:ind w:left="300" w:right="150"/>
        <w:rPr>
          <w:color w:val="000000"/>
        </w:rPr>
      </w:pPr>
      <w:r>
        <w:rPr>
          <w:rStyle w:val="column1"/>
          <w:color w:val="000000"/>
        </w:rPr>
        <w:t>Subsumtion</w:t>
      </w:r>
    </w:p>
    <w:p w14:paraId="16426BDA" w14:textId="77777777" w:rsidR="0077549E" w:rsidRDefault="00000000">
      <w:pPr>
        <w:pStyle w:val="spancolumn2"/>
        <w:spacing w:after="120" w:line="288" w:lineRule="auto"/>
        <w:ind w:left="300" w:right="150"/>
        <w:jc w:val="right"/>
        <w:rPr>
          <w:color w:val="000000"/>
        </w:rPr>
      </w:pPr>
      <w:hyperlink r:id="rId29" w:history="1">
        <w:r>
          <w:rPr>
            <w:rStyle w:val="bocontentwrapperbocenteranotbeck-btn"/>
            <w:color w:val="000000"/>
            <w:u w:val="single" w:color="000000"/>
          </w:rPr>
          <w:t>61 – 62</w:t>
        </w:r>
      </w:hyperlink>
    </w:p>
    <w:p w14:paraId="0D303FB3" w14:textId="77777777" w:rsidR="0077549E" w:rsidRDefault="00000000">
      <w:pPr>
        <w:pStyle w:val="divbocontentwrapperbocenterpParagraph"/>
        <w:spacing w:after="450" w:line="288" w:lineRule="auto"/>
        <w:ind w:left="300" w:right="150"/>
        <w:rPr>
          <w:color w:val="000000"/>
        </w:rPr>
      </w:pPr>
      <w:r>
        <w:rPr>
          <w:rStyle w:val="boldon"/>
          <w:color w:val="000000"/>
        </w:rPr>
        <w:t>Hinweise des Senats für das weitere Verfahren</w:t>
      </w:r>
    </w:p>
    <w:p w14:paraId="0F085DAB" w14:textId="77777777" w:rsidR="0077549E" w:rsidRDefault="00000000">
      <w:pPr>
        <w:pStyle w:val="spanboldon"/>
        <w:spacing w:after="450" w:line="288" w:lineRule="auto"/>
        <w:ind w:left="300" w:right="150"/>
        <w:jc w:val="right"/>
        <w:rPr>
          <w:color w:val="000000"/>
        </w:rPr>
      </w:pPr>
      <w:hyperlink r:id="rId30" w:history="1">
        <w:r>
          <w:rPr>
            <w:rStyle w:val="bocontentwrapperbocenteranotbeck-btn"/>
            <w:color w:val="000000"/>
            <w:u w:val="single" w:color="000000"/>
          </w:rPr>
          <w:t>63 – 70</w:t>
        </w:r>
      </w:hyperlink>
      <w:bookmarkStart w:id="0" w:name="Y-300-Z-NJW-B-2018-S-1089-N-1-Gl-1"/>
      <w:bookmarkEnd w:id="0"/>
    </w:p>
    <w:p w14:paraId="4EFE1FF8" w14:textId="77777777" w:rsidR="0077549E"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Zum Sachverhalt</w:t>
      </w:r>
    </w:p>
    <w:p w14:paraId="061D4570" w14:textId="77777777" w:rsidR="0077549E" w:rsidRDefault="00000000">
      <w:pPr>
        <w:pStyle w:val="divbocontentwrapperbocenterpParagraph"/>
        <w:spacing w:after="120" w:line="360" w:lineRule="auto"/>
        <w:ind w:left="600" w:right="150"/>
        <w:jc w:val="both"/>
        <w:rPr>
          <w:color w:val="000000"/>
        </w:rPr>
      </w:pPr>
      <w:r>
        <w:rPr>
          <w:color w:val="000000"/>
        </w:rPr>
        <w:t xml:space="preserve">Der Kl. ist Verwalter im Insolvenzverfahren über das Vermögen der </w:t>
      </w:r>
      <w:r>
        <w:rPr>
          <w:rStyle w:val="emitalicon"/>
          <w:color w:val="000000"/>
        </w:rPr>
        <w:t>K-</w:t>
      </w:r>
      <w:r>
        <w:rPr>
          <w:color w:val="000000"/>
        </w:rPr>
        <w:t xml:space="preserve">GmbH (Schuldnerin), das auf Eigenantrag vom 13.2.2009 am 1.5.2009 eröffnet wurde. Er nimmt den Bekl. als Geschäftsführer der Schuldnerin gem. </w:t>
      </w:r>
      <w:r>
        <w:rPr>
          <w:rStyle w:val="any"/>
          <w:color w:val="000000"/>
        </w:rPr>
        <w:t xml:space="preserve">§ </w:t>
      </w:r>
      <w:hyperlink r:id="rId31" w:history="1">
        <w:r>
          <w:rPr>
            <w:rStyle w:val="bocontentwrapperbocenteranotbeck-btn"/>
            <w:color w:val="000000"/>
            <w:u w:val="single" w:color="000000"/>
          </w:rPr>
          <w:t>64</w:t>
        </w:r>
      </w:hyperlink>
      <w:r>
        <w:rPr>
          <w:rStyle w:val="any"/>
          <w:color w:val="000000"/>
        </w:rPr>
        <w:t xml:space="preserve"> S. 1 GmbHG</w:t>
      </w:r>
      <w:r>
        <w:rPr>
          <w:color w:val="000000"/>
        </w:rPr>
        <w:t xml:space="preserve"> auf Ersatz von 4.725.195,81 Euro nebst Zinsen wegen Zahlungen in Anspruch, die im Zeitraum vom 1.12.2008 bis zum 8.1.2009 vom Konto der Schuldnerin bei der </w:t>
      </w:r>
      <w:r>
        <w:rPr>
          <w:rStyle w:val="emitalicon"/>
          <w:color w:val="000000"/>
        </w:rPr>
        <w:t>D</w:t>
      </w:r>
      <w:r>
        <w:rPr>
          <w:color w:val="000000"/>
        </w:rPr>
        <w:t xml:space="preserve">-Bank veranlasst wurden. Der Kl. behauptet, die Schuldnerin sei spätestens seit dem 1.12.2008 zahlungsunfähig gewesen. </w:t>
      </w:r>
    </w:p>
    <w:p w14:paraId="2BFD9316" w14:textId="77777777" w:rsidR="0077549E" w:rsidRDefault="00000000">
      <w:pPr>
        <w:pStyle w:val="divbocontentwrapperbocenterpParagraph"/>
        <w:spacing w:after="120" w:line="360" w:lineRule="auto"/>
        <w:ind w:left="600" w:right="150"/>
        <w:jc w:val="both"/>
        <w:rPr>
          <w:color w:val="000000"/>
        </w:rPr>
      </w:pPr>
      <w:r>
        <w:rPr>
          <w:color w:val="000000"/>
        </w:rPr>
        <w:t xml:space="preserve">Das </w:t>
      </w:r>
      <w:r>
        <w:rPr>
          <w:rStyle w:val="any"/>
          <w:i/>
          <w:iCs/>
          <w:color w:val="000000"/>
        </w:rPr>
        <w:t>LG Wiesbaden</w:t>
      </w:r>
      <w:r>
        <w:rPr>
          <w:rStyle w:val="any"/>
          <w:color w:val="000000"/>
        </w:rPr>
        <w:t xml:space="preserve"> (Urt. v. 1.7.2015 – </w:t>
      </w:r>
      <w:hyperlink r:id="rId32" w:history="1">
        <w:r>
          <w:rPr>
            <w:rStyle w:val="bocontentwrapperbocenteranotbeck-btn"/>
            <w:color w:val="000000"/>
            <w:u w:val="single" w:color="000000"/>
          </w:rPr>
          <w:t>12 O 84/13</w:t>
        </w:r>
      </w:hyperlink>
      <w:r>
        <w:rPr>
          <w:color w:val="000000"/>
        </w:rPr>
        <w:t xml:space="preserve">) hat die Klage abgewiesen. Das </w:t>
      </w:r>
      <w:r>
        <w:rPr>
          <w:rStyle w:val="any"/>
          <w:i/>
          <w:iCs/>
          <w:color w:val="000000"/>
        </w:rPr>
        <w:t>OLG Frankfurt a. M.</w:t>
      </w:r>
      <w:r>
        <w:rPr>
          <w:rStyle w:val="any"/>
          <w:color w:val="000000"/>
        </w:rPr>
        <w:t xml:space="preserve"> (Urt. v. 8.3.2016 – </w:t>
      </w:r>
      <w:hyperlink r:id="rId33" w:history="1">
        <w:r>
          <w:rPr>
            <w:rStyle w:val="bocontentwrapperbocenteranotbeck-btn"/>
            <w:color w:val="000000"/>
            <w:u w:val="single" w:color="000000"/>
          </w:rPr>
          <w:t>5 U 96/15</w:t>
        </w:r>
      </w:hyperlink>
      <w:r>
        <w:rPr>
          <w:color w:val="000000"/>
        </w:rPr>
        <w:t xml:space="preserve">, </w:t>
      </w:r>
      <w:r>
        <w:rPr>
          <w:rStyle w:val="any"/>
          <w:color w:val="000000"/>
        </w:rPr>
        <w:t xml:space="preserve">BeckRS 2016, </w:t>
      </w:r>
      <w:hyperlink r:id="rId34" w:history="1">
        <w:r>
          <w:rPr>
            <w:rStyle w:val="bocontentwrapperbocenteranotbeck-btn"/>
            <w:color w:val="000000"/>
            <w:u w:val="single" w:color="000000"/>
          </w:rPr>
          <w:t>129391</w:t>
        </w:r>
      </w:hyperlink>
      <w:r>
        <w:rPr>
          <w:color w:val="000000"/>
        </w:rPr>
        <w:t xml:space="preserve">) hat die Berufung des Kl. zurückgewiesen. Die vom erkennenden </w:t>
      </w:r>
      <w:r>
        <w:rPr>
          <w:rStyle w:val="emitalicon"/>
          <w:color w:val="000000"/>
        </w:rPr>
        <w:t>Senat</w:t>
      </w:r>
      <w:r>
        <w:rPr>
          <w:color w:val="000000"/>
        </w:rPr>
        <w:t xml:space="preserve"> zugelassene Revision, mit der der Kl. seinen Klageantrag in vollem Umfang weiterverfolgte, hatte Erfolg und führte zur Aufhebung des Berufungsurteils und zur Zurückverweisung der Sache an das BerGer.</w:t>
      </w:r>
      <w:bookmarkStart w:id="1" w:name="Y-300-Z-NJW-B-2018-S-1089-N-1-Gl-2"/>
      <w:bookmarkEnd w:id="1"/>
    </w:p>
    <w:p w14:paraId="3A006BB7" w14:textId="77777777" w:rsidR="0077549E"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Aus den Gründen</w:t>
      </w:r>
    </w:p>
    <w:p w14:paraId="3D311237" w14:textId="77777777" w:rsidR="0077549E" w:rsidRDefault="00000000">
      <w:pPr>
        <w:pStyle w:val="divbocontentwrapperbocenterpParagraph"/>
        <w:spacing w:after="120" w:line="360" w:lineRule="auto"/>
        <w:ind w:left="600" w:right="150"/>
        <w:jc w:val="both"/>
        <w:rPr>
          <w:color w:val="000000"/>
        </w:rPr>
      </w:pPr>
      <w:bookmarkStart w:id="2" w:name="Y-300-Z-NJW-B-2018-S-1089-N-1-RN-7"/>
      <w:bookmarkEnd w:id="2"/>
      <w:r>
        <w:rPr>
          <w:rStyle w:val="printcontentemrandnr"/>
          <w:rFonts w:ascii="Verdana" w:eastAsia="Verdana" w:hAnsi="Verdana" w:cs="Verdana"/>
          <w:b/>
          <w:bCs/>
          <w:color w:val="000000"/>
          <w:sz w:val="19"/>
          <w:szCs w:val="19"/>
        </w:rPr>
        <w:t>7</w:t>
      </w:r>
      <w:r>
        <w:rPr>
          <w:color w:val="000000"/>
        </w:rPr>
        <w:t xml:space="preserve">II. (...) Das BerGer. hat die Anforderungen an den Vortrag des Kl. zur Zahlungsunfähigkeit der Schuldnerin gem. </w:t>
      </w:r>
      <w:r>
        <w:rPr>
          <w:rStyle w:val="any"/>
          <w:color w:val="000000"/>
        </w:rPr>
        <w:t xml:space="preserve">§ </w:t>
      </w:r>
      <w:hyperlink r:id="rId35" w:history="1">
        <w:r>
          <w:rPr>
            <w:rStyle w:val="bocontentwrapperbocenteranotbeck-btn"/>
            <w:color w:val="000000"/>
            <w:u w:val="single" w:color="000000"/>
          </w:rPr>
          <w:t>17</w:t>
        </w:r>
      </w:hyperlink>
      <w:r>
        <w:rPr>
          <w:rStyle w:val="any"/>
          <w:color w:val="000000"/>
        </w:rPr>
        <w:t xml:space="preserve"> </w:t>
      </w:r>
      <w:hyperlink r:id="rId36" w:history="1">
        <w:r>
          <w:rPr>
            <w:rStyle w:val="bocontentwrapperbocenteranotbeck-btn"/>
            <w:color w:val="000000"/>
            <w:u w:val="single" w:color="000000"/>
          </w:rPr>
          <w:t>II</w:t>
        </w:r>
      </w:hyperlink>
      <w:r>
        <w:rPr>
          <w:rStyle w:val="any"/>
          <w:color w:val="000000"/>
        </w:rPr>
        <w:t xml:space="preserve"> 1 InsO</w:t>
      </w:r>
      <w:r>
        <w:rPr>
          <w:color w:val="000000"/>
        </w:rPr>
        <w:t xml:space="preserve"> überspannt. Entgegen der Annahme des BerGer. ist eine Zahlungsunfähigkeit der Schuldnerin zum 1.12.2008 nach dem derzeitigen Sach- und Streitstand nicht auszuschließen.</w:t>
      </w:r>
    </w:p>
    <w:p w14:paraId="1E948D71" w14:textId="77777777" w:rsidR="0077549E" w:rsidRDefault="00000000">
      <w:pPr>
        <w:pStyle w:val="divbocontentwrapperbocenterpParagraph"/>
        <w:spacing w:after="120" w:line="360" w:lineRule="auto"/>
        <w:ind w:left="600" w:right="150"/>
        <w:jc w:val="both"/>
        <w:rPr>
          <w:color w:val="000000"/>
        </w:rPr>
      </w:pPr>
      <w:bookmarkStart w:id="3" w:name="Y-300-Z-NJW-B-2018-S-1089-N-1-RN-8"/>
      <w:bookmarkEnd w:id="3"/>
      <w:r>
        <w:rPr>
          <w:rStyle w:val="printcontentemrandnr"/>
          <w:rFonts w:ascii="Verdana" w:eastAsia="Verdana" w:hAnsi="Verdana" w:cs="Verdana"/>
          <w:b/>
          <w:bCs/>
          <w:color w:val="000000"/>
          <w:sz w:val="19"/>
          <w:szCs w:val="19"/>
        </w:rPr>
        <w:t>8</w:t>
      </w:r>
      <w:r>
        <w:rPr>
          <w:color w:val="000000"/>
        </w:rPr>
        <w:t xml:space="preserve">1. Die Annahme des BerGer., der Kl. habe eine Zahlungsunfähigkeit der Schuldnerin zum 1.12.2008 gem. </w:t>
      </w:r>
      <w:r>
        <w:rPr>
          <w:rStyle w:val="any"/>
          <w:color w:val="000000"/>
        </w:rPr>
        <w:t xml:space="preserve">§ </w:t>
      </w:r>
      <w:hyperlink r:id="rId37" w:history="1">
        <w:r>
          <w:rPr>
            <w:rStyle w:val="bocontentwrapperbocenteranotbeck-btn"/>
            <w:color w:val="000000"/>
            <w:u w:val="single" w:color="000000"/>
          </w:rPr>
          <w:t>17</w:t>
        </w:r>
      </w:hyperlink>
      <w:r>
        <w:rPr>
          <w:rStyle w:val="any"/>
          <w:color w:val="000000"/>
        </w:rPr>
        <w:t xml:space="preserve"> </w:t>
      </w:r>
      <w:hyperlink r:id="rId38" w:history="1">
        <w:r>
          <w:rPr>
            <w:rStyle w:val="bocontentwrapperbocenteranotbeck-btn"/>
            <w:color w:val="000000"/>
            <w:u w:val="single" w:color="000000"/>
          </w:rPr>
          <w:t>II</w:t>
        </w:r>
      </w:hyperlink>
      <w:r>
        <w:rPr>
          <w:rStyle w:val="any"/>
          <w:color w:val="000000"/>
        </w:rPr>
        <w:t xml:space="preserve"> 1 InsO</w:t>
      </w:r>
      <w:r>
        <w:rPr>
          <w:color w:val="000000"/>
        </w:rPr>
        <w:t xml:space="preserve"> nicht dargetan, überspannt die Anforderungen an den Vortrag des Kl.</w:t>
      </w:r>
    </w:p>
    <w:p w14:paraId="4402EA23" w14:textId="77777777" w:rsidR="0077549E" w:rsidRDefault="00000000">
      <w:pPr>
        <w:pStyle w:val="divbocontentwrapperbocenterpParagraph"/>
        <w:spacing w:after="120" w:line="360" w:lineRule="auto"/>
        <w:ind w:left="600" w:right="150"/>
        <w:jc w:val="both"/>
        <w:rPr>
          <w:color w:val="000000"/>
        </w:rPr>
      </w:pPr>
      <w:bookmarkStart w:id="4" w:name="Y-300-Z-NJW-B-2018-S-1089-N-1-RN-9"/>
      <w:bookmarkEnd w:id="4"/>
      <w:r>
        <w:rPr>
          <w:rStyle w:val="printcontentemrandnr"/>
          <w:rFonts w:ascii="Verdana" w:eastAsia="Verdana" w:hAnsi="Verdana" w:cs="Verdana"/>
          <w:b/>
          <w:bCs/>
          <w:color w:val="000000"/>
          <w:sz w:val="19"/>
          <w:szCs w:val="19"/>
        </w:rPr>
        <w:lastRenderedPageBreak/>
        <w:t>9</w:t>
      </w:r>
      <w:r>
        <w:rPr>
          <w:color w:val="000000"/>
        </w:rPr>
        <w:t xml:space="preserve">a) Nach ständiger Rechtsprechung des </w:t>
      </w:r>
      <w:r>
        <w:rPr>
          <w:rStyle w:val="emitalicon"/>
          <w:color w:val="000000"/>
        </w:rPr>
        <w:t>BGH</w:t>
      </w:r>
      <w:r>
        <w:rPr>
          <w:color w:val="000000"/>
        </w:rPr>
        <w:t xml:space="preserve"> genügt eine Partei ihrer Darlegungslast, wenn sie Tatsachen vorträgt, die in Verbindung mit einem Rechtssatz geeignet sind, das geltend gemachte Recht als in ihrer Person entstanden erscheinen zu lassen. Genügt das Parteivorbringen diesen Anforderungen an die Substanziierung, so kann der Vortrag weiterer Einzeltatsachen nicht verlangt werden (vgl. </w:t>
      </w:r>
      <w:r>
        <w:rPr>
          <w:rStyle w:val="emitalicon"/>
          <w:color w:val="000000"/>
        </w:rPr>
        <w:t>BGH</w:t>
      </w:r>
      <w:r>
        <w:rPr>
          <w:color w:val="000000"/>
        </w:rPr>
        <w:t xml:space="preserve">, </w:t>
      </w:r>
      <w:r>
        <w:rPr>
          <w:rStyle w:val="any"/>
          <w:color w:val="000000"/>
        </w:rPr>
        <w:t xml:space="preserve">NJW-RR 2007, </w:t>
      </w:r>
      <w:hyperlink r:id="rId39" w:history="1">
        <w:r>
          <w:rPr>
            <w:rStyle w:val="bocontentwrapperbocenteranotbeck-btn"/>
            <w:color w:val="000000"/>
            <w:u w:val="single" w:color="000000"/>
          </w:rPr>
          <w:t>1409</w:t>
        </w:r>
      </w:hyperlink>
      <w:r>
        <w:rPr>
          <w:color w:val="000000"/>
        </w:rPr>
        <w:t xml:space="preserve"> = </w:t>
      </w:r>
      <w:r>
        <w:rPr>
          <w:rStyle w:val="any"/>
          <w:color w:val="000000"/>
        </w:rPr>
        <w:t xml:space="preserve">ZIP 2007, </w:t>
      </w:r>
      <w:hyperlink r:id="rId40" w:history="1">
        <w:r>
          <w:rPr>
            <w:rStyle w:val="bocontentwrapperbocenteranotbeck-btn"/>
            <w:color w:val="000000"/>
            <w:u w:val="single" w:color="000000"/>
          </w:rPr>
          <w:t>1524</w:t>
        </w:r>
      </w:hyperlink>
      <w:r>
        <w:rPr>
          <w:rStyle w:val="any"/>
          <w:color w:val="000000"/>
        </w:rPr>
        <w:t xml:space="preserve"> Rn. </w:t>
      </w:r>
      <w:hyperlink r:id="rId41" w:history="1">
        <w:r>
          <w:rPr>
            <w:rStyle w:val="bocontentwrapperbocenteranotbeck-btn"/>
            <w:color w:val="000000"/>
            <w:u w:val="single" w:color="000000"/>
          </w:rPr>
          <w:t>5</w:t>
        </w:r>
      </w:hyperlink>
      <w:r>
        <w:rPr>
          <w:color w:val="000000"/>
        </w:rPr>
        <w:t xml:space="preserve">; </w:t>
      </w:r>
      <w:r>
        <w:rPr>
          <w:rStyle w:val="any"/>
          <w:color w:val="000000"/>
        </w:rPr>
        <w:t xml:space="preserve">NZG 2016, </w:t>
      </w:r>
      <w:hyperlink r:id="rId42" w:history="1">
        <w:r>
          <w:rPr>
            <w:rStyle w:val="bocontentwrapperbocenteranotbeck-btn"/>
            <w:color w:val="000000"/>
            <w:u w:val="single" w:color="000000"/>
          </w:rPr>
          <w:t>823</w:t>
        </w:r>
      </w:hyperlink>
      <w:r>
        <w:rPr>
          <w:color w:val="000000"/>
        </w:rPr>
        <w:t xml:space="preserve"> = </w:t>
      </w:r>
      <w:r>
        <w:rPr>
          <w:rStyle w:val="any"/>
          <w:color w:val="000000"/>
        </w:rPr>
        <w:t xml:space="preserve">ZIP 2016, </w:t>
      </w:r>
      <w:hyperlink r:id="rId43" w:history="1">
        <w:r>
          <w:rPr>
            <w:rStyle w:val="bocontentwrapperbocenteranotbeck-btn"/>
            <w:color w:val="000000"/>
            <w:u w:val="single" w:color="000000"/>
          </w:rPr>
          <w:t>1376</w:t>
        </w:r>
      </w:hyperlink>
      <w:r>
        <w:rPr>
          <w:rStyle w:val="any"/>
          <w:color w:val="000000"/>
        </w:rPr>
        <w:t xml:space="preserve"> Rn. </w:t>
      </w:r>
      <w:hyperlink r:id="rId44" w:history="1">
        <w:r>
          <w:rPr>
            <w:rStyle w:val="bocontentwrapperbocenteranotbeck-btn"/>
            <w:color w:val="000000"/>
            <w:u w:val="single" w:color="000000"/>
          </w:rPr>
          <w:t>18</w:t>
        </w:r>
      </w:hyperlink>
      <w:r>
        <w:rPr>
          <w:color w:val="000000"/>
        </w:rPr>
        <w:t>).</w:t>
      </w:r>
    </w:p>
    <w:p w14:paraId="3EDD227F" w14:textId="77777777" w:rsidR="0077549E" w:rsidRDefault="00000000">
      <w:pPr>
        <w:pStyle w:val="divbocontentwrapperbocenterpParagraph"/>
        <w:spacing w:after="120" w:line="360" w:lineRule="auto"/>
        <w:ind w:left="600" w:right="150"/>
        <w:jc w:val="both"/>
        <w:rPr>
          <w:color w:val="000000"/>
        </w:rPr>
      </w:pPr>
      <w:bookmarkStart w:id="5" w:name="Y-300-Z-NJW-B-2018-S-1089-N-1-RN-10"/>
      <w:bookmarkEnd w:id="5"/>
      <w:r>
        <w:rPr>
          <w:rStyle w:val="printcontentemrandnr"/>
          <w:rFonts w:ascii="Verdana" w:eastAsia="Verdana" w:hAnsi="Verdana" w:cs="Verdana"/>
          <w:b/>
          <w:bCs/>
          <w:color w:val="000000"/>
          <w:sz w:val="19"/>
          <w:szCs w:val="19"/>
        </w:rPr>
        <w:t>10</w:t>
      </w:r>
      <w:r>
        <w:rPr>
          <w:color w:val="000000"/>
        </w:rPr>
        <w:t xml:space="preserve">Für die Darlegung der Zahlungsunfähigkeit bedarf es einer geordneten Gegenüberstellung der zu berücksichtigenden fälligen Verbindlichkeiten und liquiden Mittel des Schuldners, etwa in Form einer Liquiditätsbilanz. Von einer Zahlungsunfähigkeit ist danach regelmäßig auszugehen, wenn die Liquiditätslücke des Schuldners 10 % oder mehr beträgt, sofern nicht ausnahmsweise mit an Sicherheit grenzender Wahrscheinlichkeit zu erwarten ist, dass die Liquiditätslücke demnächst vollständig oder fast vollständig geschlossen wird und den Gläubigern ein Zuwarten nach den besonderen Umständen des Einzelfalls zuzumuten ist (vgl. </w:t>
      </w:r>
      <w:r>
        <w:rPr>
          <w:rStyle w:val="emitalicon"/>
          <w:color w:val="000000"/>
        </w:rPr>
        <w:t>BGHZ</w:t>
      </w:r>
      <w:r>
        <w:rPr>
          <w:rStyle w:val="any"/>
          <w:color w:val="000000"/>
        </w:rPr>
        <w:t xml:space="preserve"> 163, </w:t>
      </w:r>
      <w:hyperlink r:id="rId45" w:history="1">
        <w:r>
          <w:rPr>
            <w:rStyle w:val="bocontentwrapperbocenteranotbeck-btn"/>
            <w:color w:val="000000"/>
            <w:u w:val="single" w:color="000000"/>
          </w:rPr>
          <w:t>134</w:t>
        </w:r>
      </w:hyperlink>
      <w:r>
        <w:rPr>
          <w:rStyle w:val="any"/>
          <w:color w:val="000000"/>
        </w:rPr>
        <w:t xml:space="preserve"> [</w:t>
      </w:r>
      <w:hyperlink r:id="rId46" w:history="1">
        <w:r>
          <w:rPr>
            <w:rStyle w:val="bocontentwrapperbocenteranotbeck-btn"/>
            <w:color w:val="000000"/>
            <w:u w:val="single" w:color="000000"/>
          </w:rPr>
          <w:t>145</w:t>
        </w:r>
      </w:hyperlink>
      <w:r>
        <w:rPr>
          <w:color w:val="000000"/>
        </w:rPr>
        <w:t xml:space="preserve">] = </w:t>
      </w:r>
      <w:r>
        <w:rPr>
          <w:rStyle w:val="any"/>
          <w:color w:val="000000"/>
        </w:rPr>
        <w:t xml:space="preserve">NJW 2005, </w:t>
      </w:r>
      <w:hyperlink r:id="rId47" w:history="1">
        <w:r>
          <w:rPr>
            <w:rStyle w:val="bocontentwrapperbocenteranotbeck-btn"/>
            <w:color w:val="000000"/>
            <w:u w:val="single" w:color="000000"/>
          </w:rPr>
          <w:t>3062</w:t>
        </w:r>
      </w:hyperlink>
      <w:r>
        <w:rPr>
          <w:color w:val="000000"/>
        </w:rPr>
        <w:t xml:space="preserve">; </w:t>
      </w:r>
      <w:r>
        <w:rPr>
          <w:rStyle w:val="emitalicon"/>
          <w:color w:val="000000"/>
        </w:rPr>
        <w:t>BGHZ</w:t>
      </w:r>
      <w:r>
        <w:rPr>
          <w:rStyle w:val="any"/>
          <w:color w:val="000000"/>
        </w:rPr>
        <w:t xml:space="preserve"> 169, </w:t>
      </w:r>
      <w:hyperlink r:id="rId48" w:history="1">
        <w:r>
          <w:rPr>
            <w:rStyle w:val="bocontentwrapperbocenteranotbeck-btn"/>
            <w:color w:val="000000"/>
            <w:u w:val="single" w:color="000000"/>
          </w:rPr>
          <w:t>17</w:t>
        </w:r>
      </w:hyperlink>
      <w:r>
        <w:rPr>
          <w:color w:val="000000"/>
        </w:rPr>
        <w:t xml:space="preserve"> = </w:t>
      </w:r>
      <w:r>
        <w:rPr>
          <w:rStyle w:val="any"/>
          <w:color w:val="000000"/>
        </w:rPr>
        <w:t xml:space="preserve">NJW 2006, </w:t>
      </w:r>
      <w:hyperlink r:id="rId49" w:history="1">
        <w:r>
          <w:rPr>
            <w:rStyle w:val="bocontentwrapperbocenteranotbeck-btn"/>
            <w:color w:val="000000"/>
            <w:u w:val="single" w:color="000000"/>
          </w:rPr>
          <w:t>3553</w:t>
        </w:r>
      </w:hyperlink>
      <w:r>
        <w:rPr>
          <w:rStyle w:val="any"/>
          <w:color w:val="000000"/>
        </w:rPr>
        <w:t xml:space="preserve"> Rn. </w:t>
      </w:r>
      <w:hyperlink r:id="rId50" w:history="1">
        <w:r>
          <w:rPr>
            <w:rStyle w:val="bocontentwrapperbocenteranotbeck-btn"/>
            <w:color w:val="000000"/>
            <w:u w:val="single" w:color="000000"/>
          </w:rPr>
          <w:t>16</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51" w:history="1">
        <w:r>
          <w:rPr>
            <w:rStyle w:val="bocontentwrapperbocenteranotbeck-btn"/>
            <w:color w:val="000000"/>
            <w:u w:val="single" w:color="000000"/>
          </w:rPr>
          <w:t>36</w:t>
        </w:r>
      </w:hyperlink>
      <w:r>
        <w:rPr>
          <w:color w:val="000000"/>
        </w:rPr>
        <w:t xml:space="preserve"> = </w:t>
      </w:r>
      <w:r>
        <w:rPr>
          <w:rStyle w:val="any"/>
          <w:color w:val="000000"/>
        </w:rPr>
        <w:t xml:space="preserve">ZIP 2006, </w:t>
      </w:r>
      <w:hyperlink r:id="rId52" w:history="1">
        <w:r>
          <w:rPr>
            <w:rStyle w:val="bocontentwrapperbocenteranotbeck-btn"/>
            <w:color w:val="000000"/>
            <w:u w:val="single" w:color="000000"/>
          </w:rPr>
          <w:t>2222</w:t>
        </w:r>
      </w:hyperlink>
      <w:r>
        <w:rPr>
          <w:rStyle w:val="any"/>
          <w:color w:val="000000"/>
        </w:rPr>
        <w:t xml:space="preserve"> Rn. </w:t>
      </w:r>
      <w:hyperlink r:id="rId53" w:history="1">
        <w:r>
          <w:rPr>
            <w:rStyle w:val="bocontentwrapperbocenteranotbeck-btn"/>
            <w:color w:val="000000"/>
            <w:u w:val="single" w:color="000000"/>
          </w:rPr>
          <w:t>27</w:t>
        </w:r>
      </w:hyperlink>
      <w:r>
        <w:rPr>
          <w:color w:val="000000"/>
        </w:rPr>
        <w:t xml:space="preserve"> f.; </w:t>
      </w:r>
      <w:r>
        <w:rPr>
          <w:rStyle w:val="any"/>
          <w:color w:val="000000"/>
        </w:rPr>
        <w:t xml:space="preserve">NJW 2013, </w:t>
      </w:r>
      <w:hyperlink r:id="rId54" w:history="1">
        <w:r>
          <w:rPr>
            <w:rStyle w:val="bocontentwrapperbocenteranotbeck-btn"/>
            <w:color w:val="000000"/>
            <w:u w:val="single" w:color="000000"/>
          </w:rPr>
          <w:t>940</w:t>
        </w:r>
      </w:hyperlink>
      <w:r>
        <w:rPr>
          <w:color w:val="000000"/>
        </w:rPr>
        <w:t xml:space="preserve"> = </w:t>
      </w:r>
      <w:r>
        <w:rPr>
          <w:rStyle w:val="any"/>
          <w:color w:val="000000"/>
        </w:rPr>
        <w:t xml:space="preserve">ZIP 2013, </w:t>
      </w:r>
      <w:hyperlink r:id="rId55" w:history="1">
        <w:r>
          <w:rPr>
            <w:rStyle w:val="bocontentwrapperbocenteranotbeck-btn"/>
            <w:color w:val="000000"/>
            <w:u w:val="single" w:color="000000"/>
          </w:rPr>
          <w:t>228</w:t>
        </w:r>
      </w:hyperlink>
      <w:r>
        <w:rPr>
          <w:rStyle w:val="any"/>
          <w:color w:val="000000"/>
        </w:rPr>
        <w:t xml:space="preserve"> Rn. </w:t>
      </w:r>
      <w:hyperlink r:id="rId56" w:history="1">
        <w:r>
          <w:rPr>
            <w:rStyle w:val="bocontentwrapperbocenteranotbeck-btn"/>
            <w:color w:val="000000"/>
            <w:u w:val="single" w:color="000000"/>
          </w:rPr>
          <w:t>19</w:t>
        </w:r>
      </w:hyperlink>
      <w:r>
        <w:rPr>
          <w:color w:val="000000"/>
        </w:rPr>
        <w:t>).</w:t>
      </w:r>
    </w:p>
    <w:p w14:paraId="44813D8D" w14:textId="77777777" w:rsidR="0077549E" w:rsidRDefault="00000000">
      <w:pPr>
        <w:pStyle w:val="divbocontentwrapperbocenterpParagraph"/>
        <w:spacing w:after="120" w:line="360" w:lineRule="auto"/>
        <w:ind w:left="600" w:right="150"/>
        <w:jc w:val="both"/>
        <w:rPr>
          <w:color w:val="000000"/>
        </w:rPr>
      </w:pPr>
      <w:bookmarkStart w:id="6" w:name="Y-300-Z-NJW-B-2018-S-1089-N-1-RN-11"/>
      <w:bookmarkEnd w:id="6"/>
      <w:r>
        <w:rPr>
          <w:rStyle w:val="printcontentemrandnr"/>
          <w:rFonts w:ascii="Verdana" w:eastAsia="Verdana" w:hAnsi="Verdana" w:cs="Verdana"/>
          <w:b/>
          <w:bCs/>
          <w:color w:val="000000"/>
          <w:sz w:val="19"/>
          <w:szCs w:val="19"/>
        </w:rPr>
        <w:t>11</w:t>
      </w:r>
      <w:r>
        <w:rPr>
          <w:color w:val="000000"/>
        </w:rPr>
        <w:t>b) Der Vortrag des Kl. genügt diesen Anforderungen.</w:t>
      </w:r>
    </w:p>
    <w:p w14:paraId="2D2314C7" w14:textId="77777777" w:rsidR="0077549E" w:rsidRDefault="00000000">
      <w:pPr>
        <w:pStyle w:val="divbocontentwrapperbocenterpParagraph"/>
        <w:spacing w:after="120" w:line="360" w:lineRule="auto"/>
        <w:ind w:left="600" w:right="150"/>
        <w:jc w:val="both"/>
        <w:rPr>
          <w:color w:val="000000"/>
        </w:rPr>
      </w:pPr>
      <w:bookmarkStart w:id="7" w:name="Y-300-Z-NJW-B-2018-S-1089-N-1-RN-12"/>
      <w:bookmarkEnd w:id="7"/>
      <w:r>
        <w:rPr>
          <w:rStyle w:val="printcontentemrandnr"/>
          <w:rFonts w:ascii="Verdana" w:eastAsia="Verdana" w:hAnsi="Verdana" w:cs="Verdana"/>
          <w:b/>
          <w:bCs/>
          <w:color w:val="000000"/>
          <w:sz w:val="19"/>
          <w:szCs w:val="19"/>
        </w:rPr>
        <w:t>12</w:t>
      </w:r>
      <w:r>
        <w:rPr>
          <w:color w:val="000000"/>
        </w:rPr>
        <w:t>aa) Der Kl. hat die nach seiner Behauptung am Stichtag verfügbaren Mittel und fälligen Verbindlichkeiten mit Schriftsatz vom 6.3.2015 in einer Liquiditätsbilanz tabellarisch unter Angabe der der elektronischen Buchhaltung der Schuldnerin hierzu entnommenen Daten (Kontoart, -nummer und -bezeichnung, Buchsaldo sowie Betrag) chronologisch nach Kontonummern aufgelistet. Außerdem hat er mit Schriftsatz vom 24.11.2014 zu den Stichtagsverbindlichkeiten Ausdrucke der jeweiligen Einzelbuchhaltungskonten in entsprechender Reihenfolge und – soweit vorhanden – Rechnungen vorgelegt.</w:t>
      </w:r>
    </w:p>
    <w:p w14:paraId="35E0E5DE" w14:textId="77777777" w:rsidR="0077549E" w:rsidRDefault="00000000">
      <w:pPr>
        <w:pStyle w:val="divbocontentwrapperbocenterpParagraph"/>
        <w:spacing w:after="120" w:line="360" w:lineRule="auto"/>
        <w:ind w:left="600" w:right="150"/>
        <w:jc w:val="both"/>
        <w:rPr>
          <w:color w:val="000000"/>
        </w:rPr>
      </w:pPr>
      <w:bookmarkStart w:id="8" w:name="Y-300-Z-NJW-B-2018-S-1089-N-1-RN-13"/>
      <w:bookmarkEnd w:id="8"/>
      <w:r>
        <w:rPr>
          <w:rStyle w:val="printcontentemrandnr"/>
          <w:rFonts w:ascii="Verdana" w:eastAsia="Verdana" w:hAnsi="Verdana" w:cs="Verdana"/>
          <w:b/>
          <w:bCs/>
          <w:color w:val="000000"/>
          <w:sz w:val="19"/>
          <w:szCs w:val="19"/>
        </w:rPr>
        <w:t>13</w:t>
      </w:r>
      <w:r>
        <w:rPr>
          <w:color w:val="000000"/>
        </w:rPr>
        <w:t>Zu den in den folgenden drei Wochen zu verzeichnenden Geldeingängen hat der Kl. mit Schriftsätzen vom 24.11.2014, 6.3.2015 und 11.9.2015 unter Darlegung der Bankkonten im Einzelnen vorgetragen. Die innerhalb dieses Zeitraums nach seiner Behauptung fällig werdenden Verbindlichkeiten hat er wiederum mit Schriftsatz vom 6.3.2015 in einer auf der Buchhaltung der Schuldnerin basierenden Tabelle alphabetisch nach Kontobezeichnung (jeweils unter Angabe von Kontonummer und -bezeichnung, Belegdatum und -nummer, Buchungstext, Rechnungsbetrag und Fälligkeitsdatum) aufgeführt. Zusätzlich hat er eine chronologische Tabelle der täglich fällig werdenden Gesamtbeträge einschließlich der nicht in der Buchhaltung erfassten Kosten vorgelegt und auch hierzu die Vorlage der Einzelbuchhaltungskonten angeboten.</w:t>
      </w:r>
    </w:p>
    <w:p w14:paraId="0FDF4BBF" w14:textId="77777777" w:rsidR="0077549E" w:rsidRDefault="00000000">
      <w:pPr>
        <w:pStyle w:val="divbocontentwrapperbocenterpParagraph"/>
        <w:spacing w:after="120" w:line="360" w:lineRule="auto"/>
        <w:ind w:left="600" w:right="150"/>
        <w:jc w:val="both"/>
        <w:rPr>
          <w:color w:val="000000"/>
        </w:rPr>
      </w:pPr>
      <w:bookmarkStart w:id="9" w:name="Y-300-Z-NJW-B-2018-S-1089-N-1-RN-14"/>
      <w:bookmarkEnd w:id="9"/>
      <w:r>
        <w:rPr>
          <w:rStyle w:val="printcontentemrandnr"/>
          <w:rFonts w:ascii="Verdana" w:eastAsia="Verdana" w:hAnsi="Verdana" w:cs="Verdana"/>
          <w:b/>
          <w:bCs/>
          <w:color w:val="000000"/>
          <w:sz w:val="19"/>
          <w:szCs w:val="19"/>
        </w:rPr>
        <w:lastRenderedPageBreak/>
        <w:t>14</w:t>
      </w:r>
      <w:r>
        <w:rPr>
          <w:color w:val="000000"/>
        </w:rPr>
        <w:t>Dass dabei in der Auflistung der am Stichtag fälligen Verbindlichkeiten in der Liquiditätsbilanz – anders als bei der Auflistung der anschließend fällig werdenden Verbindlichkeiten – das eingebuchte Belegdatum, die Belegnummer und das Fälligkeitsdatum nicht angegeben wurden, ist unschädlich, da sich die erforderlichen Angaben den vorgelegten Einzelbuchhaltungskonten entnehmen lassen. Die notwendigen Informationen über den jeweiligen Anspruch liegen damit vor, ohne dass es der zusätzlichen Angabe des Rechtsgrunds zu den einzelnen Verbindlichkeiten oder ihrer Fälligkeit bedurfte.</w:t>
      </w:r>
    </w:p>
    <w:p w14:paraId="0469868D" w14:textId="77777777" w:rsidR="0077549E" w:rsidRDefault="00000000">
      <w:pPr>
        <w:pStyle w:val="divbocontentwrapperbocenterpParagraph"/>
        <w:spacing w:after="120" w:line="360" w:lineRule="auto"/>
        <w:ind w:left="600" w:right="150"/>
        <w:jc w:val="both"/>
        <w:rPr>
          <w:color w:val="000000"/>
        </w:rPr>
      </w:pPr>
      <w:bookmarkStart w:id="10" w:name="Y-300-Z-NJW-B-2018-S-1089-N-1-RN-15"/>
      <w:bookmarkEnd w:id="10"/>
      <w:r>
        <w:rPr>
          <w:rStyle w:val="printcontentemrandnr"/>
          <w:rFonts w:ascii="Verdana" w:eastAsia="Verdana" w:hAnsi="Verdana" w:cs="Verdana"/>
          <w:b/>
          <w:bCs/>
          <w:color w:val="000000"/>
          <w:sz w:val="19"/>
          <w:szCs w:val="19"/>
        </w:rPr>
        <w:t>15</w:t>
      </w:r>
      <w:r>
        <w:rPr>
          <w:color w:val="000000"/>
        </w:rPr>
        <w:t>bb) Die Vorlage einer Rechnung war für die schlüssige Behauptung der Fälligkeit der jeweiligen Forderung nicht erforderlich.</w:t>
      </w:r>
    </w:p>
    <w:p w14:paraId="5F5B907C" w14:textId="77777777" w:rsidR="0077549E" w:rsidRDefault="00000000">
      <w:pPr>
        <w:pStyle w:val="divbocontentwrapperbocenterpParagraph"/>
        <w:spacing w:after="120" w:line="360" w:lineRule="auto"/>
        <w:ind w:left="600" w:right="150"/>
        <w:jc w:val="both"/>
        <w:rPr>
          <w:color w:val="000000"/>
        </w:rPr>
      </w:pPr>
      <w:bookmarkStart w:id="11" w:name="Y-300-Z-NJW-B-2018-S-1089-N-1-RN-16"/>
      <w:bookmarkEnd w:id="11"/>
      <w:r>
        <w:rPr>
          <w:rStyle w:val="printcontentemrandnr"/>
          <w:rFonts w:ascii="Verdana" w:eastAsia="Verdana" w:hAnsi="Verdana" w:cs="Verdana"/>
          <w:b/>
          <w:bCs/>
          <w:color w:val="000000"/>
          <w:sz w:val="19"/>
          <w:szCs w:val="19"/>
        </w:rPr>
        <w:t>16</w:t>
      </w:r>
      <w:r>
        <w:rPr>
          <w:color w:val="000000"/>
        </w:rPr>
        <w:t xml:space="preserve">Zwar setzt Fälligkeit einer Forderung iSd </w:t>
      </w:r>
      <w:r>
        <w:rPr>
          <w:rStyle w:val="any"/>
          <w:color w:val="000000"/>
        </w:rPr>
        <w:t xml:space="preserve">§ </w:t>
      </w:r>
      <w:hyperlink r:id="rId57" w:history="1">
        <w:r>
          <w:rPr>
            <w:rStyle w:val="bocontentwrapperbocenteranotbeck-btn"/>
            <w:color w:val="000000"/>
            <w:u w:val="single" w:color="000000"/>
          </w:rPr>
          <w:t>17</w:t>
        </w:r>
      </w:hyperlink>
      <w:r>
        <w:rPr>
          <w:rStyle w:val="any"/>
          <w:color w:val="000000"/>
        </w:rPr>
        <w:t xml:space="preserve"> </w:t>
      </w:r>
      <w:hyperlink r:id="rId58" w:history="1">
        <w:r>
          <w:rPr>
            <w:rStyle w:val="bocontentwrapperbocenteranotbeck-btn"/>
            <w:color w:val="000000"/>
            <w:u w:val="single" w:color="000000"/>
          </w:rPr>
          <w:t>II</w:t>
        </w:r>
      </w:hyperlink>
      <w:r>
        <w:rPr>
          <w:rStyle w:val="any"/>
          <w:color w:val="000000"/>
        </w:rPr>
        <w:t xml:space="preserve"> InsO</w:t>
      </w:r>
      <w:r>
        <w:rPr>
          <w:color w:val="000000"/>
        </w:rPr>
        <w:t xml:space="preserve"> über die Fälligkeit nach </w:t>
      </w:r>
      <w:r>
        <w:rPr>
          <w:rStyle w:val="any"/>
          <w:color w:val="000000"/>
        </w:rPr>
        <w:t xml:space="preserve">§ </w:t>
      </w:r>
      <w:hyperlink r:id="rId59" w:history="1">
        <w:r>
          <w:rPr>
            <w:rStyle w:val="bocontentwrapperbocenteranotbeck-btn"/>
            <w:color w:val="000000"/>
            <w:u w:val="single" w:color="000000"/>
          </w:rPr>
          <w:t>271</w:t>
        </w:r>
      </w:hyperlink>
      <w:r>
        <w:rPr>
          <w:rStyle w:val="any"/>
          <w:color w:val="000000"/>
        </w:rPr>
        <w:t xml:space="preserve"> BGB</w:t>
      </w:r>
      <w:r>
        <w:rPr>
          <w:color w:val="000000"/>
        </w:rPr>
        <w:t xml:space="preserve"> eine Gläubigerhandlung voraus, aus der sich der Wille, vom Schuldner Erfüllung zu verlangen, im Allgemeinen ergibt (sog. „ernsthaftes Einfor-</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549E" w14:paraId="2D754668" w14:textId="77777777">
        <w:tc>
          <w:tcPr>
            <w:tcW w:w="4000" w:type="pct"/>
            <w:shd w:val="clear" w:color="auto" w:fill="F0F0F0"/>
            <w:tcMar>
              <w:top w:w="0" w:type="dxa"/>
              <w:left w:w="0" w:type="dxa"/>
              <w:bottom w:w="0" w:type="dxa"/>
              <w:right w:w="0" w:type="dxa"/>
            </w:tcMar>
            <w:vAlign w:val="center"/>
            <w:hideMark/>
          </w:tcPr>
          <w:p w14:paraId="56C2C6E7" w14:textId="77777777" w:rsidR="0077549E" w:rsidRDefault="00000000">
            <w:pPr>
              <w:pStyle w:val="divpgdescrpspantitel"/>
              <w:spacing w:after="120"/>
              <w:ind w:left="330"/>
              <w:rPr>
                <w:color w:val="000000"/>
              </w:rPr>
            </w:pPr>
            <w:r>
              <w:rPr>
                <w:color w:val="000000"/>
              </w:rPr>
              <w:t>BGH: * Anforderungen an die Buchhaltung zur Feststellung des Liquiditätsstatus einer GmbH</w:t>
            </w:r>
            <w:r>
              <w:rPr>
                <w:rStyle w:val="citation"/>
                <w:color w:val="000000"/>
              </w:rPr>
              <w:t>(NJW 2018, 1089)</w:t>
            </w:r>
          </w:p>
        </w:tc>
        <w:tc>
          <w:tcPr>
            <w:tcW w:w="1000" w:type="pct"/>
            <w:shd w:val="clear" w:color="auto" w:fill="F0F0F0"/>
            <w:tcMar>
              <w:top w:w="0" w:type="dxa"/>
              <w:left w:w="0" w:type="dxa"/>
              <w:bottom w:w="0" w:type="dxa"/>
              <w:right w:w="0" w:type="dxa"/>
            </w:tcMar>
            <w:vAlign w:val="center"/>
            <w:hideMark/>
          </w:tcPr>
          <w:p w14:paraId="09556E4D" w14:textId="77777777" w:rsidR="0077549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1090</w:t>
            </w:r>
          </w:p>
        </w:tc>
      </w:tr>
    </w:tbl>
    <w:p w14:paraId="071AD3BC" w14:textId="77777777" w:rsidR="0077549E" w:rsidRDefault="00000000">
      <w:pPr>
        <w:pStyle w:val="divbocontentwrapperbocenterpParagraph"/>
        <w:spacing w:after="120" w:line="360" w:lineRule="auto"/>
        <w:ind w:left="600" w:right="150"/>
        <w:jc w:val="both"/>
        <w:rPr>
          <w:color w:val="000000"/>
        </w:rPr>
      </w:pPr>
      <w:r>
        <w:rPr>
          <w:color w:val="000000"/>
        </w:rPr>
        <w:t xml:space="preserve">dern“). Die Übersendung einer Rechnung ist hierfür ausreichend, aber nicht erforderlich. Das Merkmal des „ernsthaften Einforderns“ dient lediglich dem Zweck, solche Forderungen auszunehmen, die rein tatsächlich – also auch ohne rechtlichen Bindungswillen oder erkennbare Erklärung – gestundet sind (vgl. </w:t>
      </w:r>
      <w:r>
        <w:rPr>
          <w:rStyle w:val="emitalicon"/>
          <w:color w:val="000000"/>
        </w:rPr>
        <w:t>BGHZ</w:t>
      </w:r>
      <w:r>
        <w:rPr>
          <w:rStyle w:val="any"/>
          <w:color w:val="000000"/>
        </w:rPr>
        <w:t xml:space="preserve"> 173, </w:t>
      </w:r>
      <w:hyperlink r:id="rId60" w:history="1">
        <w:r>
          <w:rPr>
            <w:rStyle w:val="bocontentwrapperbocenteranotbeck-btn"/>
            <w:color w:val="000000"/>
            <w:u w:val="single" w:color="000000"/>
          </w:rPr>
          <w:t>286</w:t>
        </w:r>
      </w:hyperlink>
      <w:r>
        <w:rPr>
          <w:color w:val="000000"/>
        </w:rPr>
        <w:t xml:space="preserve"> = </w:t>
      </w:r>
      <w:r>
        <w:rPr>
          <w:rStyle w:val="any"/>
          <w:color w:val="000000"/>
        </w:rPr>
        <w:t xml:space="preserve">NZI 2007, </w:t>
      </w:r>
      <w:hyperlink r:id="rId61" w:history="1">
        <w:r>
          <w:rPr>
            <w:rStyle w:val="bocontentwrapperbocenteranotbeck-btn"/>
            <w:color w:val="000000"/>
            <w:u w:val="single" w:color="000000"/>
          </w:rPr>
          <w:t>579</w:t>
        </w:r>
      </w:hyperlink>
      <w:r>
        <w:rPr>
          <w:rStyle w:val="any"/>
          <w:color w:val="000000"/>
        </w:rPr>
        <w:t xml:space="preserve"> Rn. </w:t>
      </w:r>
      <w:hyperlink r:id="rId62" w:history="1">
        <w:r>
          <w:rPr>
            <w:rStyle w:val="bocontentwrapperbocenteranotbeck-btn"/>
            <w:color w:val="000000"/>
            <w:u w:val="single" w:color="000000"/>
          </w:rPr>
          <w:t>17</w:t>
        </w:r>
      </w:hyperlink>
      <w:r>
        <w:rPr>
          <w:color w:val="000000"/>
        </w:rPr>
        <w:t xml:space="preserve"> f.; </w:t>
      </w:r>
      <w:r>
        <w:rPr>
          <w:rStyle w:val="emitalicon"/>
          <w:color w:val="000000"/>
        </w:rPr>
        <w:t>BGHZ</w:t>
      </w:r>
      <w:r>
        <w:rPr>
          <w:rStyle w:val="any"/>
          <w:color w:val="000000"/>
        </w:rPr>
        <w:t xml:space="preserve"> 181, </w:t>
      </w:r>
      <w:hyperlink r:id="rId63" w:history="1">
        <w:r>
          <w:rPr>
            <w:rStyle w:val="bocontentwrapperbocenteranotbeck-btn"/>
            <w:color w:val="000000"/>
            <w:u w:val="single" w:color="000000"/>
          </w:rPr>
          <w:t>132</w:t>
        </w:r>
      </w:hyperlink>
      <w:r>
        <w:rPr>
          <w:color w:val="000000"/>
        </w:rPr>
        <w:t xml:space="preserve"> = </w:t>
      </w:r>
      <w:r>
        <w:rPr>
          <w:rStyle w:val="any"/>
          <w:color w:val="000000"/>
        </w:rPr>
        <w:t xml:space="preserve">NJW 2009, </w:t>
      </w:r>
      <w:hyperlink r:id="rId64" w:history="1">
        <w:r>
          <w:rPr>
            <w:rStyle w:val="bocontentwrapperbocenteranotbeck-btn"/>
            <w:color w:val="000000"/>
            <w:u w:val="single" w:color="000000"/>
          </w:rPr>
          <w:t>2600</w:t>
        </w:r>
      </w:hyperlink>
      <w:r>
        <w:rPr>
          <w:rStyle w:val="any"/>
          <w:color w:val="000000"/>
        </w:rPr>
        <w:t xml:space="preserve"> Rn. </w:t>
      </w:r>
      <w:hyperlink r:id="rId65" w:history="1">
        <w:r>
          <w:rPr>
            <w:rStyle w:val="bocontentwrapperbocenteranotbeck-btn"/>
            <w:color w:val="000000"/>
            <w:u w:val="single" w:color="000000"/>
          </w:rPr>
          <w:t>22</w:t>
        </w:r>
      </w:hyperlink>
      <w:r>
        <w:rPr>
          <w:color w:val="000000"/>
        </w:rPr>
        <w:t xml:space="preserve">; </w:t>
      </w:r>
      <w:r>
        <w:rPr>
          <w:rStyle w:val="emitalicon"/>
          <w:color w:val="000000"/>
        </w:rPr>
        <w:t>BGH</w:t>
      </w:r>
      <w:r>
        <w:rPr>
          <w:color w:val="000000"/>
        </w:rPr>
        <w:t xml:space="preserve">, </w:t>
      </w:r>
      <w:r>
        <w:rPr>
          <w:rStyle w:val="any"/>
          <w:color w:val="000000"/>
        </w:rPr>
        <w:t xml:space="preserve">GmbHR 2013, </w:t>
      </w:r>
      <w:hyperlink r:id="rId66" w:history="1">
        <w:r>
          <w:rPr>
            <w:rStyle w:val="bocontentwrapperbocenteranotbeck-btn"/>
            <w:color w:val="000000"/>
            <w:u w:val="single" w:color="000000"/>
          </w:rPr>
          <w:t>482</w:t>
        </w:r>
      </w:hyperlink>
      <w:r>
        <w:rPr>
          <w:color w:val="000000"/>
        </w:rPr>
        <w:t xml:space="preserve"> = </w:t>
      </w:r>
      <w:r>
        <w:rPr>
          <w:rStyle w:val="any"/>
          <w:color w:val="000000"/>
        </w:rPr>
        <w:t xml:space="preserve">BeckRS 2013, </w:t>
      </w:r>
      <w:hyperlink r:id="rId67" w:history="1">
        <w:r>
          <w:rPr>
            <w:rStyle w:val="bocontentwrapperbocenteranotbeck-btn"/>
            <w:color w:val="000000"/>
            <w:u w:val="single" w:color="000000"/>
          </w:rPr>
          <w:t>05645</w:t>
        </w:r>
      </w:hyperlink>
      <w:r>
        <w:rPr>
          <w:rStyle w:val="any"/>
          <w:color w:val="000000"/>
        </w:rPr>
        <w:t xml:space="preserve"> Rn. </w:t>
      </w:r>
      <w:hyperlink r:id="rId68" w:history="1">
        <w:r>
          <w:rPr>
            <w:rStyle w:val="bocontentwrapperbocenteranotbeck-btn"/>
            <w:color w:val="000000"/>
            <w:u w:val="single" w:color="000000"/>
          </w:rPr>
          <w:t>12</w:t>
        </w:r>
      </w:hyperlink>
      <w:r>
        <w:rPr>
          <w:color w:val="000000"/>
        </w:rPr>
        <w:t xml:space="preserve"> mwN).</w:t>
      </w:r>
    </w:p>
    <w:p w14:paraId="2B397F82" w14:textId="77777777" w:rsidR="0077549E" w:rsidRDefault="00000000">
      <w:pPr>
        <w:pStyle w:val="divbocontentwrapperbocenterpParagraph"/>
        <w:spacing w:after="120" w:line="360" w:lineRule="auto"/>
        <w:ind w:left="600" w:right="150"/>
        <w:jc w:val="both"/>
        <w:rPr>
          <w:color w:val="000000"/>
        </w:rPr>
      </w:pPr>
      <w:bookmarkStart w:id="12" w:name="Y-300-Z-NJW-B-2018-S-1089-N-1-RN-17"/>
      <w:bookmarkEnd w:id="12"/>
      <w:r>
        <w:rPr>
          <w:rStyle w:val="printcontentemrandnr"/>
          <w:rFonts w:ascii="Verdana" w:eastAsia="Verdana" w:hAnsi="Verdana" w:cs="Verdana"/>
          <w:b/>
          <w:bCs/>
          <w:color w:val="000000"/>
          <w:sz w:val="19"/>
          <w:szCs w:val="19"/>
        </w:rPr>
        <w:t>17</w:t>
      </w:r>
      <w:r>
        <w:rPr>
          <w:color w:val="000000"/>
        </w:rPr>
        <w:t xml:space="preserve">Danach ist hier bereits aufgrund der entsprechenden Einbuchung der jeweiligen Verbindlichkeit in der Buchhaltung der Schuldnerin auch ohne Vorlage einer Rechnung von einem ernsthaften Einfordern der Gläubiger auszugehen. Die vom Kl. behaupteten Verbindlichkeiten sind in der Buchhaltung der Schuldnerin eingepflegt und als (spätestens) zum Stichtag fällig ausgewiesen. Im Verhältnis zu dem für die ordnungsgemäße Rechnungslegung zuständigen Geschäftsführer kann die Gesellschaft – und damit hier auch der Kl. – davon ausgehen, dass der Geschäftsführer die Bücher so geführt hat oder durch Angestellte hat führen lassen, dass sie ein richtiges und vollständiges Bild von allen Geschäftsvorfällen vermitteln, die im Betrieb angefallen sind. Stützt sich die Gesellschaft im Prozess gegen ihren Geschäftsführer auf vorhandene Buchungen und Buchungsunterlagen, obliegt es daher dem Geschäftsführer, eine etwaige Unrichtigkeit der Buchhaltung darzulegen und zu beweisen (vgl. </w:t>
      </w:r>
      <w:r>
        <w:rPr>
          <w:rStyle w:val="emitalicon"/>
          <w:color w:val="000000"/>
        </w:rPr>
        <w:t>BGH</w:t>
      </w:r>
      <w:r>
        <w:rPr>
          <w:color w:val="000000"/>
        </w:rPr>
        <w:t xml:space="preserve">, </w:t>
      </w:r>
      <w:r>
        <w:rPr>
          <w:rStyle w:val="any"/>
          <w:color w:val="000000"/>
        </w:rPr>
        <w:t xml:space="preserve">DStR 2016, </w:t>
      </w:r>
      <w:hyperlink r:id="rId69" w:history="1">
        <w:r>
          <w:rPr>
            <w:rStyle w:val="bocontentwrapperbocenteranotbeck-btn"/>
            <w:color w:val="000000"/>
            <w:u w:val="single" w:color="000000"/>
          </w:rPr>
          <w:t>923</w:t>
        </w:r>
      </w:hyperlink>
      <w:r>
        <w:rPr>
          <w:color w:val="000000"/>
        </w:rPr>
        <w:t xml:space="preserve"> = </w:t>
      </w:r>
      <w:r>
        <w:rPr>
          <w:rStyle w:val="any"/>
          <w:color w:val="000000"/>
        </w:rPr>
        <w:t xml:space="preserve">ZIP 2016, </w:t>
      </w:r>
      <w:hyperlink r:id="rId70" w:history="1">
        <w:r>
          <w:rPr>
            <w:rStyle w:val="bocontentwrapperbocenteranotbeck-btn"/>
            <w:color w:val="000000"/>
            <w:u w:val="single" w:color="000000"/>
          </w:rPr>
          <w:t>615</w:t>
        </w:r>
      </w:hyperlink>
      <w:r>
        <w:rPr>
          <w:rStyle w:val="any"/>
          <w:color w:val="000000"/>
        </w:rPr>
        <w:t xml:space="preserve"> Rn. </w:t>
      </w:r>
      <w:hyperlink r:id="rId71" w:history="1">
        <w:r>
          <w:rPr>
            <w:rStyle w:val="bocontentwrapperbocenteranotbeck-btn"/>
            <w:color w:val="000000"/>
            <w:u w:val="single" w:color="000000"/>
          </w:rPr>
          <w:t>25</w:t>
        </w:r>
      </w:hyperlink>
      <w:r>
        <w:rPr>
          <w:color w:val="000000"/>
        </w:rPr>
        <w:t>).</w:t>
      </w:r>
    </w:p>
    <w:p w14:paraId="57DD5825" w14:textId="77777777" w:rsidR="0077549E" w:rsidRDefault="00000000">
      <w:pPr>
        <w:pStyle w:val="divbocontentwrapperbocenterpParagraph"/>
        <w:spacing w:after="120" w:line="360" w:lineRule="auto"/>
        <w:ind w:left="600" w:right="150"/>
        <w:jc w:val="both"/>
        <w:rPr>
          <w:color w:val="000000"/>
        </w:rPr>
      </w:pPr>
      <w:bookmarkStart w:id="13" w:name="Y-300-Z-NJW-B-2018-S-1089-N-1-RN-18"/>
      <w:bookmarkEnd w:id="13"/>
      <w:r>
        <w:rPr>
          <w:rStyle w:val="printcontentemrandnr"/>
          <w:rFonts w:ascii="Verdana" w:eastAsia="Verdana" w:hAnsi="Verdana" w:cs="Verdana"/>
          <w:b/>
          <w:bCs/>
          <w:color w:val="000000"/>
          <w:sz w:val="19"/>
          <w:szCs w:val="19"/>
        </w:rPr>
        <w:t>18</w:t>
      </w:r>
      <w:r>
        <w:rPr>
          <w:color w:val="000000"/>
        </w:rPr>
        <w:t>c) Anders als vom BerGer. angenommen war der Kl. auch nicht aufgrund des Bestreitens des Bekl. und seiner Streithelferin zu einer weiteren Substanziierung seines Vortrags gehalten.</w:t>
      </w:r>
    </w:p>
    <w:p w14:paraId="618B6CF0" w14:textId="77777777" w:rsidR="0077549E" w:rsidRDefault="00000000">
      <w:pPr>
        <w:pStyle w:val="divbocontentwrapperbocenterpParagraph"/>
        <w:spacing w:after="120" w:line="360" w:lineRule="auto"/>
        <w:ind w:left="600" w:right="150"/>
        <w:jc w:val="both"/>
        <w:rPr>
          <w:color w:val="000000"/>
        </w:rPr>
      </w:pPr>
      <w:bookmarkStart w:id="14" w:name="Y-300-Z-NJW-B-2018-S-1089-N-1-RN-19"/>
      <w:bookmarkEnd w:id="14"/>
      <w:r>
        <w:rPr>
          <w:rStyle w:val="printcontentemrandnr"/>
          <w:rFonts w:ascii="Verdana" w:eastAsia="Verdana" w:hAnsi="Verdana" w:cs="Verdana"/>
          <w:b/>
          <w:bCs/>
          <w:color w:val="000000"/>
          <w:sz w:val="19"/>
          <w:szCs w:val="19"/>
        </w:rPr>
        <w:lastRenderedPageBreak/>
        <w:t>19</w:t>
      </w:r>
      <w:r>
        <w:rPr>
          <w:color w:val="000000"/>
        </w:rPr>
        <w:t xml:space="preserve">aa) Die Anforderungen an die Substanziierungslast des Bestreitenden hängen davon ab, wie substanziiert der darlegungspflichtige Gegner vorgetragen hat. In der Regel genügt gegenüber einer Tatsachenbehauptung des darlegungspflichtigen Kl. gem. </w:t>
      </w:r>
      <w:r>
        <w:rPr>
          <w:rStyle w:val="any"/>
          <w:color w:val="000000"/>
        </w:rPr>
        <w:t xml:space="preserve">§ </w:t>
      </w:r>
      <w:hyperlink r:id="rId72" w:history="1">
        <w:r>
          <w:rPr>
            <w:rStyle w:val="bocontentwrapperbocenteranotbeck-btn"/>
            <w:color w:val="000000"/>
            <w:u w:val="single" w:color="000000"/>
          </w:rPr>
          <w:t>138</w:t>
        </w:r>
      </w:hyperlink>
      <w:r>
        <w:rPr>
          <w:rStyle w:val="any"/>
          <w:color w:val="000000"/>
        </w:rPr>
        <w:t xml:space="preserve"> </w:t>
      </w:r>
      <w:hyperlink r:id="rId73" w:history="1">
        <w:r>
          <w:rPr>
            <w:rStyle w:val="bocontentwrapperbocenteranotbeck-btn"/>
            <w:color w:val="000000"/>
            <w:u w:val="single" w:color="000000"/>
          </w:rPr>
          <w:t>II</w:t>
        </w:r>
      </w:hyperlink>
      <w:r>
        <w:rPr>
          <w:rStyle w:val="any"/>
          <w:color w:val="000000"/>
        </w:rPr>
        <w:t xml:space="preserve"> ZPO</w:t>
      </w:r>
      <w:r>
        <w:rPr>
          <w:color w:val="000000"/>
        </w:rPr>
        <w:t xml:space="preserve"> das einfache Bestreiten des Bekl. Ob und inwieweit die nicht darlegungsbelastete Partei ihren Sachvortrag darüber hinaus substanziieren muss, lässt sich nur aus dem Wechselspiel von Vortrag und Gegenvortrag bestimmen. Je detaillierter der Vortrag der darlegungsbelasteten Partei ist, desto höher ist die Erklärungslast des Gegners gem. </w:t>
      </w:r>
      <w:r>
        <w:rPr>
          <w:rStyle w:val="any"/>
          <w:color w:val="000000"/>
        </w:rPr>
        <w:t xml:space="preserve">§ </w:t>
      </w:r>
      <w:hyperlink r:id="rId74" w:history="1">
        <w:r>
          <w:rPr>
            <w:rStyle w:val="bocontentwrapperbocenteranotbeck-btn"/>
            <w:color w:val="000000"/>
            <w:u w:val="single" w:color="000000"/>
          </w:rPr>
          <w:t>138</w:t>
        </w:r>
      </w:hyperlink>
      <w:r>
        <w:rPr>
          <w:rStyle w:val="any"/>
          <w:color w:val="000000"/>
        </w:rPr>
        <w:t xml:space="preserve"> </w:t>
      </w:r>
      <w:hyperlink r:id="rId75" w:history="1">
        <w:r>
          <w:rPr>
            <w:rStyle w:val="bocontentwrapperbocenteranotbeck-btn"/>
            <w:color w:val="000000"/>
            <w:u w:val="single" w:color="000000"/>
          </w:rPr>
          <w:t>II</w:t>
        </w:r>
      </w:hyperlink>
      <w:r>
        <w:rPr>
          <w:rStyle w:val="any"/>
          <w:color w:val="000000"/>
        </w:rPr>
        <w:t xml:space="preserve"> ZPO</w:t>
      </w:r>
      <w:r>
        <w:rPr>
          <w:color w:val="000000"/>
        </w:rPr>
        <w:t xml:space="preserve">. Liegt danach hinreichender Gegenvortrag der nicht darlegungsbelasteten Partei vor, ist es wiederum Sache der darlegungs- und beweisbelasteten Partei, ihren Sachvortrag zu ergänzen und näher aufzugliedern (vgl. </w:t>
      </w:r>
      <w:r>
        <w:rPr>
          <w:rStyle w:val="emitalicon"/>
          <w:color w:val="000000"/>
        </w:rPr>
        <w:t>BGH</w:t>
      </w:r>
      <w:r>
        <w:rPr>
          <w:color w:val="000000"/>
        </w:rPr>
        <w:t xml:space="preserve">, </w:t>
      </w:r>
      <w:r>
        <w:rPr>
          <w:rStyle w:val="any"/>
          <w:color w:val="000000"/>
        </w:rPr>
        <w:t xml:space="preserve">NJW 1999, </w:t>
      </w:r>
      <w:hyperlink r:id="rId76" w:history="1">
        <w:r>
          <w:rPr>
            <w:rStyle w:val="bocontentwrapperbocenteranotbeck-btn"/>
            <w:color w:val="000000"/>
            <w:u w:val="single" w:color="000000"/>
          </w:rPr>
          <w:t>1404</w:t>
        </w:r>
      </w:hyperlink>
      <w:r>
        <w:rPr>
          <w:color w:val="000000"/>
        </w:rPr>
        <w:t xml:space="preserve"> = </w:t>
      </w:r>
      <w:r>
        <w:rPr>
          <w:rStyle w:val="any"/>
          <w:color w:val="000000"/>
        </w:rPr>
        <w:t xml:space="preserve">WM 1999, </w:t>
      </w:r>
      <w:hyperlink r:id="rId77" w:history="1">
        <w:r>
          <w:rPr>
            <w:rStyle w:val="bocontentwrapperbocenteranotbeck-btn"/>
            <w:color w:val="000000"/>
            <w:u w:val="single" w:color="000000"/>
          </w:rPr>
          <w:t>1034</w:t>
        </w:r>
      </w:hyperlink>
      <w:r>
        <w:rPr>
          <w:rStyle w:val="any"/>
          <w:color w:val="000000"/>
        </w:rPr>
        <w:t xml:space="preserve"> [</w:t>
      </w:r>
      <w:hyperlink r:id="rId78" w:history="1">
        <w:r>
          <w:rPr>
            <w:rStyle w:val="bocontentwrapperbocenteranotbeck-btn"/>
            <w:color w:val="000000"/>
            <w:u w:val="single" w:color="000000"/>
          </w:rPr>
          <w:t>1035</w:t>
        </w:r>
      </w:hyperlink>
      <w:r>
        <w:rPr>
          <w:color w:val="000000"/>
        </w:rPr>
        <w:t xml:space="preserve">]; </w:t>
      </w:r>
      <w:r>
        <w:rPr>
          <w:rStyle w:val="emitalicon"/>
          <w:color w:val="000000"/>
        </w:rPr>
        <w:t>BGHZ</w:t>
      </w:r>
      <w:r>
        <w:rPr>
          <w:rStyle w:val="any"/>
          <w:color w:val="000000"/>
        </w:rPr>
        <w:t xml:space="preserve"> 200, </w:t>
      </w:r>
      <w:hyperlink r:id="rId79" w:history="1">
        <w:r>
          <w:rPr>
            <w:rStyle w:val="bocontentwrapperbocenteranotbeck-btn"/>
            <w:color w:val="000000"/>
            <w:u w:val="single" w:color="000000"/>
          </w:rPr>
          <w:t>350</w:t>
        </w:r>
      </w:hyperlink>
      <w:r>
        <w:rPr>
          <w:color w:val="000000"/>
        </w:rPr>
        <w:t xml:space="preserve"> = </w:t>
      </w:r>
      <w:r>
        <w:rPr>
          <w:rStyle w:val="any"/>
          <w:color w:val="000000"/>
        </w:rPr>
        <w:t xml:space="preserve">NJW 2015, </w:t>
      </w:r>
      <w:hyperlink r:id="rId80" w:history="1">
        <w:r>
          <w:rPr>
            <w:rStyle w:val="bocontentwrapperbocenteranotbeck-btn"/>
            <w:color w:val="000000"/>
            <w:u w:val="single" w:color="000000"/>
          </w:rPr>
          <w:t>468</w:t>
        </w:r>
      </w:hyperlink>
      <w:r>
        <w:rPr>
          <w:rStyle w:val="any"/>
          <w:color w:val="000000"/>
        </w:rPr>
        <w:t xml:space="preserve"> Rn. </w:t>
      </w:r>
      <w:hyperlink r:id="rId81" w:history="1">
        <w:r>
          <w:rPr>
            <w:rStyle w:val="bocontentwrapperbocenteranotbeck-btn"/>
            <w:color w:val="000000"/>
            <w:u w:val="single" w:color="000000"/>
          </w:rPr>
          <w:t>11</w:t>
        </w:r>
      </w:hyperlink>
      <w:r>
        <w:rPr>
          <w:color w:val="000000"/>
        </w:rPr>
        <w:t xml:space="preserve">; </w:t>
      </w:r>
      <w:r>
        <w:rPr>
          <w:rStyle w:val="emitalicon"/>
          <w:color w:val="000000"/>
        </w:rPr>
        <w:t>BGH</w:t>
      </w:r>
      <w:r>
        <w:rPr>
          <w:color w:val="000000"/>
        </w:rPr>
        <w:t xml:space="preserve">, </w:t>
      </w:r>
      <w:r>
        <w:rPr>
          <w:rStyle w:val="any"/>
          <w:color w:val="000000"/>
        </w:rPr>
        <w:t xml:space="preserve">VersR 2016, </w:t>
      </w:r>
      <w:hyperlink r:id="rId82" w:history="1">
        <w:r>
          <w:rPr>
            <w:rStyle w:val="bocontentwrapperbocenteranotbeck-btn"/>
            <w:color w:val="000000"/>
            <w:u w:val="single" w:color="000000"/>
          </w:rPr>
          <w:t>133</w:t>
        </w:r>
      </w:hyperlink>
      <w:r>
        <w:rPr>
          <w:color w:val="000000"/>
        </w:rPr>
        <w:t xml:space="preserve"> = </w:t>
      </w:r>
      <w:r>
        <w:rPr>
          <w:rStyle w:val="any"/>
          <w:color w:val="000000"/>
        </w:rPr>
        <w:t xml:space="preserve">BeckRS 2015, </w:t>
      </w:r>
      <w:hyperlink r:id="rId83" w:history="1">
        <w:r>
          <w:rPr>
            <w:rStyle w:val="bocontentwrapperbocenteranotbeck-btn"/>
            <w:color w:val="000000"/>
            <w:u w:val="single" w:color="000000"/>
          </w:rPr>
          <w:t>10851</w:t>
        </w:r>
      </w:hyperlink>
      <w:r>
        <w:rPr>
          <w:rStyle w:val="any"/>
          <w:color w:val="000000"/>
        </w:rPr>
        <w:t xml:space="preserve"> Rn. </w:t>
      </w:r>
      <w:hyperlink r:id="rId84" w:history="1">
        <w:r>
          <w:rPr>
            <w:rStyle w:val="bocontentwrapperbocenteranotbeck-btn"/>
            <w:color w:val="000000"/>
            <w:u w:val="single" w:color="000000"/>
          </w:rPr>
          <w:t>17</w:t>
        </w:r>
      </w:hyperlink>
      <w:r>
        <w:rPr>
          <w:color w:val="000000"/>
        </w:rPr>
        <w:t>).</w:t>
      </w:r>
    </w:p>
    <w:p w14:paraId="3CDF29CD" w14:textId="77777777" w:rsidR="0077549E" w:rsidRDefault="00000000">
      <w:pPr>
        <w:pStyle w:val="divbocontentwrapperbocenterpParagraph"/>
        <w:spacing w:after="120" w:line="360" w:lineRule="auto"/>
        <w:ind w:left="600" w:right="150"/>
        <w:jc w:val="both"/>
        <w:rPr>
          <w:color w:val="000000"/>
        </w:rPr>
      </w:pPr>
      <w:bookmarkStart w:id="15" w:name="Y-300-Z-NJW-B-2018-S-1089-N-1-RN-20"/>
      <w:bookmarkEnd w:id="15"/>
      <w:r>
        <w:rPr>
          <w:rStyle w:val="printcontentemrandnr"/>
          <w:rFonts w:ascii="Verdana" w:eastAsia="Verdana" w:hAnsi="Verdana" w:cs="Verdana"/>
          <w:b/>
          <w:bCs/>
          <w:color w:val="000000"/>
          <w:sz w:val="19"/>
          <w:szCs w:val="19"/>
        </w:rPr>
        <w:t>20</w:t>
      </w:r>
      <w:r>
        <w:rPr>
          <w:color w:val="000000"/>
        </w:rPr>
        <w:t>bb) Nach diesen Maßstäben hätte es hier angesichts des detaillierten Vortrags des Kl. eines konkreten und substanziierten Bestreitens der von ihm aufgestellten Liquiditätsbilanz und der Auflistung der fällig werdenden Verbindlichkeiten durch den Bekl. oder seine Streithelferin bedurft. Den Feststellungen des BerGer. ist indes nicht zu entnehmen, dass ihr Vorbringen bislang diesen Anforderungen genügt.</w:t>
      </w:r>
    </w:p>
    <w:p w14:paraId="5853658D" w14:textId="77777777" w:rsidR="0077549E" w:rsidRDefault="00000000">
      <w:pPr>
        <w:pStyle w:val="divbocontentwrapperbocenterpParagraph"/>
        <w:spacing w:after="120" w:line="360" w:lineRule="auto"/>
        <w:ind w:left="600" w:right="150"/>
        <w:jc w:val="both"/>
        <w:rPr>
          <w:color w:val="000000"/>
        </w:rPr>
      </w:pPr>
      <w:bookmarkStart w:id="16" w:name="Y-300-Z-NJW-B-2018-S-1089-N-1-RN-21"/>
      <w:bookmarkEnd w:id="16"/>
      <w:r>
        <w:rPr>
          <w:rStyle w:val="printcontentemrandnr"/>
          <w:rFonts w:ascii="Verdana" w:eastAsia="Verdana" w:hAnsi="Verdana" w:cs="Verdana"/>
          <w:b/>
          <w:bCs/>
          <w:color w:val="000000"/>
          <w:sz w:val="19"/>
          <w:szCs w:val="19"/>
        </w:rPr>
        <w:t>21</w:t>
      </w:r>
      <w:r>
        <w:rPr>
          <w:color w:val="000000"/>
        </w:rPr>
        <w:t xml:space="preserve">(1) Der pauschale Einwand, die vom Kl. zugrunde gelegte Buchhaltung der Schuldnerin sei unrichtig, da der Bekl. bzw. seine Mitarbeiter der Pflicht zur ordnungsgemäßen Buchführung gem. </w:t>
      </w:r>
      <w:r>
        <w:rPr>
          <w:rStyle w:val="any"/>
          <w:color w:val="000000"/>
        </w:rPr>
        <w:t xml:space="preserve">§§ </w:t>
      </w:r>
      <w:hyperlink r:id="rId85" w:history="1">
        <w:r>
          <w:rPr>
            <w:rStyle w:val="bocontentwrapperbocenteranotbeck-btn"/>
            <w:color w:val="000000"/>
            <w:u w:val="single" w:color="000000"/>
          </w:rPr>
          <w:t>238</w:t>
        </w:r>
      </w:hyperlink>
      <w:r>
        <w:rPr>
          <w:rStyle w:val="any"/>
          <w:color w:val="000000"/>
        </w:rPr>
        <w:t xml:space="preserve">, </w:t>
      </w:r>
      <w:hyperlink r:id="rId86" w:history="1">
        <w:r>
          <w:rPr>
            <w:rStyle w:val="bocontentwrapperbocenteranotbeck-btn"/>
            <w:color w:val="000000"/>
            <w:u w:val="single" w:color="000000"/>
          </w:rPr>
          <w:t>239</w:t>
        </w:r>
      </w:hyperlink>
      <w:r>
        <w:rPr>
          <w:rStyle w:val="any"/>
          <w:color w:val="000000"/>
        </w:rPr>
        <w:t xml:space="preserve"> HGB</w:t>
      </w:r>
      <w:r>
        <w:rPr>
          <w:color w:val="000000"/>
        </w:rPr>
        <w:t xml:space="preserve">, </w:t>
      </w:r>
      <w:r>
        <w:rPr>
          <w:rStyle w:val="any"/>
          <w:color w:val="000000"/>
        </w:rPr>
        <w:t xml:space="preserve">§ </w:t>
      </w:r>
      <w:hyperlink r:id="rId87" w:history="1">
        <w:r>
          <w:rPr>
            <w:rStyle w:val="bocontentwrapperbocenteranotbeck-btn"/>
            <w:color w:val="000000"/>
            <w:u w:val="single" w:color="000000"/>
          </w:rPr>
          <w:t>41</w:t>
        </w:r>
      </w:hyperlink>
      <w:r>
        <w:rPr>
          <w:rStyle w:val="any"/>
          <w:color w:val="000000"/>
        </w:rPr>
        <w:t xml:space="preserve"> GmbHG</w:t>
      </w:r>
      <w:r>
        <w:rPr>
          <w:color w:val="000000"/>
        </w:rPr>
        <w:t xml:space="preserve"> in der Endphase der werbenden Tätigkeit der Schuldnerin nicht mehr in vollem Umfang nachgekommen seien, genügt nicht.</w:t>
      </w:r>
    </w:p>
    <w:p w14:paraId="126BC863" w14:textId="77777777" w:rsidR="0077549E" w:rsidRDefault="00000000">
      <w:pPr>
        <w:pStyle w:val="divbocontentwrapperbocenterpParagraph"/>
        <w:spacing w:after="120" w:line="360" w:lineRule="auto"/>
        <w:ind w:left="600" w:right="150"/>
        <w:jc w:val="both"/>
        <w:rPr>
          <w:color w:val="000000"/>
        </w:rPr>
      </w:pPr>
      <w:bookmarkStart w:id="17" w:name="Y-300-Z-NJW-B-2018-S-1089-N-1-RN-22"/>
      <w:bookmarkEnd w:id="17"/>
      <w:r>
        <w:rPr>
          <w:rStyle w:val="printcontentemrandnr"/>
          <w:rFonts w:ascii="Verdana" w:eastAsia="Verdana" w:hAnsi="Verdana" w:cs="Verdana"/>
          <w:b/>
          <w:bCs/>
          <w:color w:val="000000"/>
          <w:sz w:val="19"/>
          <w:szCs w:val="19"/>
        </w:rPr>
        <w:t>22</w:t>
      </w:r>
      <w:r>
        <w:rPr>
          <w:color w:val="000000"/>
        </w:rPr>
        <w:t xml:space="preserve">(aa) Zwar ist das BerGer. zutreffend davon ausgegangen, dass es dem Bekl. nicht von vornherein verwehrt ist, sich auf die Unrichtigkeit der – von ihm nach </w:t>
      </w:r>
      <w:r>
        <w:rPr>
          <w:rStyle w:val="any"/>
          <w:color w:val="000000"/>
        </w:rPr>
        <w:t xml:space="preserve">§§ </w:t>
      </w:r>
      <w:hyperlink r:id="rId88" w:history="1">
        <w:r>
          <w:rPr>
            <w:rStyle w:val="bocontentwrapperbocenteranotbeck-btn"/>
            <w:color w:val="000000"/>
            <w:u w:val="single" w:color="000000"/>
          </w:rPr>
          <w:t>238</w:t>
        </w:r>
      </w:hyperlink>
      <w:r>
        <w:rPr>
          <w:rStyle w:val="any"/>
          <w:color w:val="000000"/>
        </w:rPr>
        <w:t xml:space="preserve">, </w:t>
      </w:r>
      <w:hyperlink r:id="rId89" w:history="1">
        <w:r>
          <w:rPr>
            <w:rStyle w:val="bocontentwrapperbocenteranotbeck-btn"/>
            <w:color w:val="000000"/>
            <w:u w:val="single" w:color="000000"/>
          </w:rPr>
          <w:t>239</w:t>
        </w:r>
      </w:hyperlink>
      <w:r>
        <w:rPr>
          <w:rStyle w:val="any"/>
          <w:color w:val="000000"/>
        </w:rPr>
        <w:t xml:space="preserve"> HGB</w:t>
      </w:r>
      <w:r>
        <w:rPr>
          <w:color w:val="000000"/>
        </w:rPr>
        <w:t xml:space="preserve">, </w:t>
      </w:r>
      <w:r>
        <w:rPr>
          <w:rStyle w:val="any"/>
          <w:color w:val="000000"/>
        </w:rPr>
        <w:t xml:space="preserve">§ </w:t>
      </w:r>
      <w:hyperlink r:id="rId90" w:history="1">
        <w:r>
          <w:rPr>
            <w:rStyle w:val="bocontentwrapperbocenteranotbeck-btn"/>
            <w:color w:val="000000"/>
            <w:u w:val="single" w:color="000000"/>
          </w:rPr>
          <w:t>41</w:t>
        </w:r>
      </w:hyperlink>
      <w:r>
        <w:rPr>
          <w:rStyle w:val="any"/>
          <w:color w:val="000000"/>
        </w:rPr>
        <w:t xml:space="preserve"> GmbHG</w:t>
      </w:r>
      <w:r>
        <w:rPr>
          <w:color w:val="000000"/>
        </w:rPr>
        <w:t xml:space="preserve"> zu verantwortenden – Buchhaltung zu berufen. Aus der Verpflichtung des Geschäftsführers einer GmbH, für die ordnungsmäßige Buchführung der Gesellschaft zu sorgen, ergibt sich keine unwiderlegbare Vermutung zu seinen Lasten dahin, der Inhalt einer Buchung gebe die Rechtswirklichkeit zutreffend wieder (vgl. </w:t>
      </w:r>
      <w:r>
        <w:rPr>
          <w:rStyle w:val="emitalicon"/>
          <w:color w:val="000000"/>
        </w:rPr>
        <w:t>BGH</w:t>
      </w:r>
      <w:r>
        <w:rPr>
          <w:color w:val="000000"/>
        </w:rPr>
        <w:t xml:space="preserve">, </w:t>
      </w:r>
      <w:r>
        <w:rPr>
          <w:rStyle w:val="any"/>
          <w:color w:val="000000"/>
        </w:rPr>
        <w:t xml:space="preserve">DStR 2016, </w:t>
      </w:r>
      <w:hyperlink r:id="rId91" w:history="1">
        <w:r>
          <w:rPr>
            <w:rStyle w:val="bocontentwrapperbocenteranotbeck-btn"/>
            <w:color w:val="000000"/>
            <w:u w:val="single" w:color="000000"/>
          </w:rPr>
          <w:t>923</w:t>
        </w:r>
      </w:hyperlink>
      <w:r>
        <w:rPr>
          <w:color w:val="000000"/>
        </w:rPr>
        <w:t xml:space="preserve"> = </w:t>
      </w:r>
      <w:r>
        <w:rPr>
          <w:rStyle w:val="any"/>
          <w:color w:val="000000"/>
        </w:rPr>
        <w:t xml:space="preserve">ZIP 2016, </w:t>
      </w:r>
      <w:hyperlink r:id="rId92" w:history="1">
        <w:r>
          <w:rPr>
            <w:rStyle w:val="bocontentwrapperbocenteranotbeck-btn"/>
            <w:color w:val="000000"/>
            <w:u w:val="single" w:color="000000"/>
          </w:rPr>
          <w:t>615</w:t>
        </w:r>
      </w:hyperlink>
      <w:r>
        <w:rPr>
          <w:rStyle w:val="any"/>
          <w:color w:val="000000"/>
        </w:rPr>
        <w:t xml:space="preserve"> Rn. </w:t>
      </w:r>
      <w:hyperlink r:id="rId93" w:history="1">
        <w:r>
          <w:rPr>
            <w:rStyle w:val="bocontentwrapperbocenteranotbeck-btn"/>
            <w:color w:val="000000"/>
            <w:u w:val="single" w:color="000000"/>
          </w:rPr>
          <w:t>25</w:t>
        </w:r>
      </w:hyperlink>
      <w:r>
        <w:rPr>
          <w:color w:val="000000"/>
        </w:rPr>
        <w:t>).</w:t>
      </w:r>
    </w:p>
    <w:p w14:paraId="4BF34299" w14:textId="77777777" w:rsidR="0077549E" w:rsidRDefault="00000000">
      <w:pPr>
        <w:pStyle w:val="divbocontentwrapperbocenterpParagraph"/>
        <w:spacing w:after="120" w:line="360" w:lineRule="auto"/>
        <w:ind w:left="600" w:right="150"/>
        <w:jc w:val="both"/>
        <w:rPr>
          <w:color w:val="000000"/>
        </w:rPr>
      </w:pPr>
      <w:bookmarkStart w:id="18" w:name="Y-300-Z-NJW-B-2018-S-1089-N-1-RN-23"/>
      <w:bookmarkEnd w:id="18"/>
      <w:r>
        <w:rPr>
          <w:rStyle w:val="printcontentemrandnr"/>
          <w:rFonts w:ascii="Verdana" w:eastAsia="Verdana" w:hAnsi="Verdana" w:cs="Verdana"/>
          <w:b/>
          <w:bCs/>
          <w:color w:val="000000"/>
          <w:sz w:val="19"/>
          <w:szCs w:val="19"/>
        </w:rPr>
        <w:t>23</w:t>
      </w:r>
      <w:r>
        <w:rPr>
          <w:color w:val="000000"/>
        </w:rPr>
        <w:t xml:space="preserve">(bb) Der Bekl. kann sich als Geschäftsführer jedoch nicht auf die Behauptung beschränken, die Buchhaltung sei im fraglichen Zeitraum nicht mehr ordnungsgemäß geführt worden. Da der Geschäftsführer mit den finanziellen Verhältnissen der insolvent gewordenen Gesellschaft aufgrund seiner Tätigkeit vertraut ist, ist er vielmehr gehalten, im Einzelnen substanziiert darzulegen und gegebenenfalls zu beweisen, welche der in der Buchhaltung vorhandenen Buchungen in welcher Hinsicht unrichtig sein sollen (vgl. </w:t>
      </w:r>
      <w:r>
        <w:rPr>
          <w:rStyle w:val="emitalicon"/>
          <w:color w:val="000000"/>
        </w:rPr>
        <w:t>BGH</w:t>
      </w:r>
      <w:r>
        <w:rPr>
          <w:color w:val="000000"/>
        </w:rPr>
        <w:t xml:space="preserve">, </w:t>
      </w:r>
      <w:r>
        <w:rPr>
          <w:rStyle w:val="any"/>
          <w:color w:val="000000"/>
        </w:rPr>
        <w:t xml:space="preserve">NZG 2014, </w:t>
      </w:r>
      <w:hyperlink r:id="rId94" w:history="1">
        <w:r>
          <w:rPr>
            <w:rStyle w:val="bocontentwrapperbocenteranotbeck-btn"/>
            <w:color w:val="000000"/>
            <w:u w:val="single" w:color="000000"/>
          </w:rPr>
          <w:t>100</w:t>
        </w:r>
      </w:hyperlink>
      <w:r>
        <w:rPr>
          <w:color w:val="000000"/>
        </w:rPr>
        <w:t xml:space="preserve"> = </w:t>
      </w:r>
      <w:r>
        <w:rPr>
          <w:rStyle w:val="any"/>
          <w:color w:val="000000"/>
        </w:rPr>
        <w:t xml:space="preserve">NZI 2014, </w:t>
      </w:r>
      <w:hyperlink r:id="rId95" w:history="1">
        <w:r>
          <w:rPr>
            <w:rStyle w:val="bocontentwrapperbocenteranotbeck-btn"/>
            <w:color w:val="000000"/>
            <w:u w:val="single" w:color="000000"/>
          </w:rPr>
          <w:t>232</w:t>
        </w:r>
      </w:hyperlink>
      <w:r>
        <w:rPr>
          <w:color w:val="000000"/>
        </w:rPr>
        <w:t xml:space="preserve"> = </w:t>
      </w:r>
      <w:r>
        <w:rPr>
          <w:rStyle w:val="any"/>
          <w:color w:val="000000"/>
        </w:rPr>
        <w:t xml:space="preserve">ZIP 2014, </w:t>
      </w:r>
      <w:hyperlink r:id="rId96" w:history="1">
        <w:r>
          <w:rPr>
            <w:rStyle w:val="bocontentwrapperbocenteranotbeck-btn"/>
            <w:color w:val="000000"/>
            <w:u w:val="single" w:color="000000"/>
          </w:rPr>
          <w:t>168</w:t>
        </w:r>
      </w:hyperlink>
      <w:r>
        <w:rPr>
          <w:rStyle w:val="any"/>
          <w:color w:val="000000"/>
        </w:rPr>
        <w:t xml:space="preserve"> Rn. </w:t>
      </w:r>
      <w:hyperlink r:id="rId97" w:history="1">
        <w:r>
          <w:rPr>
            <w:rStyle w:val="bocontentwrapperbocenteranotbeck-btn"/>
            <w:color w:val="000000"/>
            <w:u w:val="single" w:color="000000"/>
          </w:rPr>
          <w:t>17</w:t>
        </w:r>
      </w:hyperlink>
      <w:r>
        <w:rPr>
          <w:color w:val="000000"/>
        </w:rPr>
        <w:t xml:space="preserve"> zum Bestreiten der Werte einer Handelsbilanz; </w:t>
      </w:r>
      <w:r>
        <w:rPr>
          <w:rStyle w:val="emitalicon"/>
          <w:color w:val="000000"/>
        </w:rPr>
        <w:t>BGH</w:t>
      </w:r>
      <w:r>
        <w:rPr>
          <w:color w:val="000000"/>
        </w:rPr>
        <w:t xml:space="preserve">, </w:t>
      </w:r>
      <w:r>
        <w:rPr>
          <w:rStyle w:val="any"/>
          <w:color w:val="000000"/>
        </w:rPr>
        <w:t xml:space="preserve">NZG 2016, </w:t>
      </w:r>
      <w:hyperlink r:id="rId98" w:history="1">
        <w:r>
          <w:rPr>
            <w:rStyle w:val="bocontentwrapperbocenteranotbeck-btn"/>
            <w:color w:val="000000"/>
            <w:u w:val="single" w:color="000000"/>
          </w:rPr>
          <w:t>658</w:t>
        </w:r>
      </w:hyperlink>
      <w:r>
        <w:rPr>
          <w:color w:val="000000"/>
        </w:rPr>
        <w:t xml:space="preserve"> = </w:t>
      </w:r>
      <w:r>
        <w:rPr>
          <w:rStyle w:val="any"/>
          <w:color w:val="000000"/>
        </w:rPr>
        <w:t xml:space="preserve">NZI 2016, </w:t>
      </w:r>
      <w:hyperlink r:id="rId99" w:history="1">
        <w:r>
          <w:rPr>
            <w:rStyle w:val="bocontentwrapperbocenteranotbeck-btn"/>
            <w:color w:val="000000"/>
            <w:u w:val="single" w:color="000000"/>
          </w:rPr>
          <w:t>588</w:t>
        </w:r>
      </w:hyperlink>
      <w:r>
        <w:rPr>
          <w:color w:val="000000"/>
        </w:rPr>
        <w:t xml:space="preserve"> = </w:t>
      </w:r>
      <w:r>
        <w:rPr>
          <w:rStyle w:val="any"/>
          <w:color w:val="000000"/>
        </w:rPr>
        <w:lastRenderedPageBreak/>
        <w:t xml:space="preserve">ZIP 2016, </w:t>
      </w:r>
      <w:hyperlink r:id="rId100" w:history="1">
        <w:r>
          <w:rPr>
            <w:rStyle w:val="bocontentwrapperbocenteranotbeck-btn"/>
            <w:color w:val="000000"/>
            <w:u w:val="single" w:color="000000"/>
          </w:rPr>
          <w:t>1119</w:t>
        </w:r>
      </w:hyperlink>
      <w:r>
        <w:rPr>
          <w:rStyle w:val="any"/>
          <w:color w:val="000000"/>
        </w:rPr>
        <w:t xml:space="preserve"> Rn. </w:t>
      </w:r>
      <w:hyperlink r:id="rId101" w:history="1">
        <w:r>
          <w:rPr>
            <w:rStyle w:val="bocontentwrapperbocenteranotbeck-btn"/>
            <w:color w:val="000000"/>
            <w:u w:val="single" w:color="000000"/>
          </w:rPr>
          <w:t>30</w:t>
        </w:r>
      </w:hyperlink>
      <w:r>
        <w:rPr>
          <w:color w:val="000000"/>
        </w:rPr>
        <w:t xml:space="preserve">; </w:t>
      </w:r>
      <w:r>
        <w:rPr>
          <w:rStyle w:val="any"/>
          <w:color w:val="000000"/>
        </w:rPr>
        <w:t xml:space="preserve">GmbHR 2013, </w:t>
      </w:r>
      <w:hyperlink r:id="rId102" w:history="1">
        <w:r>
          <w:rPr>
            <w:rStyle w:val="bocontentwrapperbocenteranotbeck-btn"/>
            <w:color w:val="000000"/>
            <w:u w:val="single" w:color="000000"/>
          </w:rPr>
          <w:t>482</w:t>
        </w:r>
      </w:hyperlink>
      <w:r>
        <w:rPr>
          <w:color w:val="000000"/>
        </w:rPr>
        <w:t xml:space="preserve"> = </w:t>
      </w:r>
      <w:r>
        <w:rPr>
          <w:rStyle w:val="any"/>
          <w:color w:val="000000"/>
        </w:rPr>
        <w:t xml:space="preserve">BeckRS 2013, </w:t>
      </w:r>
      <w:hyperlink r:id="rId103" w:history="1">
        <w:r>
          <w:rPr>
            <w:rStyle w:val="bocontentwrapperbocenteranotbeck-btn"/>
            <w:color w:val="000000"/>
            <w:u w:val="single" w:color="000000"/>
          </w:rPr>
          <w:t>05645</w:t>
        </w:r>
      </w:hyperlink>
      <w:r>
        <w:rPr>
          <w:rStyle w:val="any"/>
          <w:color w:val="000000"/>
        </w:rPr>
        <w:t xml:space="preserve"> Rn. </w:t>
      </w:r>
      <w:hyperlink r:id="rId104" w:history="1">
        <w:r>
          <w:rPr>
            <w:rStyle w:val="bocontentwrapperbocenteranotbeck-btn"/>
            <w:color w:val="000000"/>
            <w:u w:val="single" w:color="000000"/>
          </w:rPr>
          <w:t>14</w:t>
        </w:r>
      </w:hyperlink>
      <w:r>
        <w:rPr>
          <w:color w:val="000000"/>
        </w:rPr>
        <w:t>). Dem Bekl. oblag es daher, im Einzelnen vorzutragen und gegebenenfalls zu beweisen, welche der vom Kl. in die Liquiditätsbilanz eingestellten Verbindlichkeiten konkret nicht bestanden haben oder nicht fällig gewesen sein sollen.</w:t>
      </w:r>
    </w:p>
    <w:p w14:paraId="4E4ED01B" w14:textId="77777777" w:rsidR="0077549E" w:rsidRDefault="00000000">
      <w:pPr>
        <w:pStyle w:val="divbocontentwrapperbocenterpParagraph"/>
        <w:spacing w:after="120" w:line="360" w:lineRule="auto"/>
        <w:ind w:left="600" w:right="150"/>
        <w:jc w:val="both"/>
        <w:rPr>
          <w:color w:val="000000"/>
        </w:rPr>
      </w:pPr>
      <w:bookmarkStart w:id="19" w:name="Y-300-Z-NJW-B-2018-S-1089-N-1-RN-24"/>
      <w:bookmarkEnd w:id="19"/>
      <w:r>
        <w:rPr>
          <w:rStyle w:val="printcontentemrandnr"/>
          <w:rFonts w:ascii="Verdana" w:eastAsia="Verdana" w:hAnsi="Verdana" w:cs="Verdana"/>
          <w:b/>
          <w:bCs/>
          <w:color w:val="000000"/>
          <w:sz w:val="19"/>
          <w:szCs w:val="19"/>
        </w:rPr>
        <w:t>24</w:t>
      </w:r>
      <w:r>
        <w:rPr>
          <w:color w:val="000000"/>
        </w:rPr>
        <w:t xml:space="preserve">Mit der Auferlegung dieser Darlegungs- und Beweislast wird von dem beklagten Geschäftsführer nichts Unmögliches verlangt. Denn er ist berechtigt, zum Zwecke seiner Beweisführung Einsicht in die Buchhaltung der Gesellschaft zu nehmen (vgl. </w:t>
      </w:r>
      <w:r>
        <w:rPr>
          <w:rStyle w:val="emitalicon"/>
          <w:color w:val="000000"/>
        </w:rPr>
        <w:t>BGH</w:t>
      </w:r>
      <w:r>
        <w:rPr>
          <w:color w:val="000000"/>
        </w:rPr>
        <w:t xml:space="preserve">, </w:t>
      </w:r>
      <w:r>
        <w:rPr>
          <w:rStyle w:val="any"/>
          <w:color w:val="000000"/>
        </w:rPr>
        <w:t xml:space="preserve">DStR 2016, </w:t>
      </w:r>
      <w:hyperlink r:id="rId105" w:history="1">
        <w:r>
          <w:rPr>
            <w:rStyle w:val="bocontentwrapperbocenteranotbeck-btn"/>
            <w:color w:val="000000"/>
            <w:u w:val="single" w:color="000000"/>
          </w:rPr>
          <w:t>923</w:t>
        </w:r>
      </w:hyperlink>
      <w:r>
        <w:rPr>
          <w:color w:val="000000"/>
        </w:rPr>
        <w:t xml:space="preserve"> = </w:t>
      </w:r>
      <w:r>
        <w:rPr>
          <w:rStyle w:val="any"/>
          <w:color w:val="000000"/>
        </w:rPr>
        <w:t xml:space="preserve">ZIP 2016, </w:t>
      </w:r>
      <w:hyperlink r:id="rId106" w:history="1">
        <w:r>
          <w:rPr>
            <w:rStyle w:val="bocontentwrapperbocenteranotbeck-btn"/>
            <w:color w:val="000000"/>
            <w:u w:val="single" w:color="000000"/>
          </w:rPr>
          <w:t>615</w:t>
        </w:r>
      </w:hyperlink>
      <w:r>
        <w:rPr>
          <w:rStyle w:val="any"/>
          <w:color w:val="000000"/>
        </w:rPr>
        <w:t xml:space="preserve"> Rn. </w:t>
      </w:r>
      <w:hyperlink r:id="rId107" w:history="1">
        <w:r>
          <w:rPr>
            <w:rStyle w:val="bocontentwrapperbocenteranotbeck-btn"/>
            <w:color w:val="000000"/>
            <w:u w:val="single" w:color="000000"/>
          </w:rPr>
          <w:t>25</w:t>
        </w:r>
      </w:hyperlink>
      <w:r>
        <w:rPr>
          <w:color w:val="000000"/>
        </w:rPr>
        <w:t>). Dass sich die Buchhaltungsunterlagen der Schuldnerin hier beim Kl. befinden, vermag den Bekl. – anders als vom BerGer. angenommen – daher nicht zu entlasten. Insbesondere ist nicht dargetan oder ersichtlich, dass der Kl. dem Bekl. die Einsicht und Auswertung der bei ihm befindlichen Unterlagen verwehrt hätte.</w:t>
      </w:r>
    </w:p>
    <w:p w14:paraId="4092848F" w14:textId="77777777" w:rsidR="0077549E" w:rsidRDefault="00000000">
      <w:pPr>
        <w:pStyle w:val="divbocontentwrapperbocenterpParagraph"/>
        <w:spacing w:after="120" w:line="360" w:lineRule="auto"/>
        <w:ind w:left="600" w:right="150"/>
        <w:jc w:val="both"/>
        <w:rPr>
          <w:color w:val="000000"/>
        </w:rPr>
      </w:pPr>
      <w:bookmarkStart w:id="20" w:name="Y-300-Z-NJW-B-2018-S-1089-N-1-RN-25"/>
      <w:bookmarkEnd w:id="20"/>
      <w:r>
        <w:rPr>
          <w:rStyle w:val="printcontentemrandnr"/>
          <w:rFonts w:ascii="Verdana" w:eastAsia="Verdana" w:hAnsi="Verdana" w:cs="Verdana"/>
          <w:b/>
          <w:bCs/>
          <w:color w:val="000000"/>
          <w:sz w:val="19"/>
          <w:szCs w:val="19"/>
        </w:rPr>
        <w:t>25</w:t>
      </w:r>
      <w:r>
        <w:rPr>
          <w:color w:val="000000"/>
        </w:rPr>
        <w:t xml:space="preserve">(cc) Anderes ergibt sich auch nicht aus dem vom BerGer. angeführten Umstand, dass die Buchhaltung unstreitig nicht von dem Bekl. selbst, sondern von seinen Mitarbeitern geführt wurde. Der Bekl. kann sich nicht darauf berufen, eine eigene Kenntnis von den Buchungsvorgängen über die vorhandenen Unterlagen hinaus könne von ihm im Hinblick auf die Delegation der Buchführung und insbesondere in Anbetracht des inzwischen verstrichenen Zeitraums nicht erwartet werden. Als Geschäftsführer war der Bekl. zwar nach </w:t>
      </w:r>
      <w:r>
        <w:rPr>
          <w:rStyle w:val="any"/>
          <w:color w:val="000000"/>
        </w:rPr>
        <w:t xml:space="preserve">§ </w:t>
      </w:r>
      <w:hyperlink r:id="rId108" w:history="1">
        <w:r>
          <w:rPr>
            <w:rStyle w:val="bocontentwrapperbocenteranotbeck-btn"/>
            <w:color w:val="000000"/>
            <w:u w:val="single" w:color="000000"/>
          </w:rPr>
          <w:t>41</w:t>
        </w:r>
      </w:hyperlink>
      <w:r>
        <w:rPr>
          <w:rStyle w:val="any"/>
          <w:color w:val="000000"/>
        </w:rPr>
        <w:t xml:space="preserve"> GmbHG</w:t>
      </w:r>
      <w:r>
        <w:rPr>
          <w:color w:val="000000"/>
        </w:rPr>
        <w:t xml:space="preserve"> nicht zur eigenhändigen Buchführung verpflichtet, sondern durfte die technische Buchführung auch auf Unternehmensangehörige delegieren. Das enthebt ihn aber nicht von seiner grundsätzlichen Verantwortlichkeit für eine ordnungsgemäße Buchführung zu sorgen.</w:t>
      </w:r>
    </w:p>
    <w:p w14:paraId="4FF4393D" w14:textId="77777777" w:rsidR="0077549E" w:rsidRDefault="00000000">
      <w:pPr>
        <w:pStyle w:val="divbocontentwrapperbocenterpParagraph"/>
        <w:spacing w:after="120" w:line="360" w:lineRule="auto"/>
        <w:ind w:left="600" w:right="150"/>
        <w:jc w:val="both"/>
        <w:rPr>
          <w:color w:val="000000"/>
        </w:rPr>
      </w:pPr>
      <w:bookmarkStart w:id="21" w:name="Y-300-Z-NJW-B-2018-S-1089-N-1-RN-26"/>
      <w:bookmarkEnd w:id="21"/>
      <w:r>
        <w:rPr>
          <w:rStyle w:val="printcontentemrandnr"/>
          <w:rFonts w:ascii="Verdana" w:eastAsia="Verdana" w:hAnsi="Verdana" w:cs="Verdana"/>
          <w:b/>
          <w:bCs/>
          <w:color w:val="000000"/>
          <w:sz w:val="19"/>
          <w:szCs w:val="19"/>
        </w:rPr>
        <w:t>26</w:t>
      </w:r>
      <w:r>
        <w:rPr>
          <w:color w:val="000000"/>
        </w:rPr>
        <w:t xml:space="preserve">Auch der Einwand, eine Verletzung der ihm obliegenden Auswahl-, Einweisungs- und Überwachungspflicht durch den Bekl. sei weder vorgetragen noch festgestellt, trägt nicht. Ob dem Bekl. eine Verletzung seiner Pflichten aus </w:t>
      </w:r>
      <w:r>
        <w:rPr>
          <w:rStyle w:val="any"/>
          <w:color w:val="000000"/>
        </w:rPr>
        <w:t xml:space="preserve">§ </w:t>
      </w:r>
      <w:hyperlink r:id="rId109" w:history="1">
        <w:r>
          <w:rPr>
            <w:rStyle w:val="bocontentwrapperbocenteranotbeck-btn"/>
            <w:color w:val="000000"/>
            <w:u w:val="single" w:color="000000"/>
          </w:rPr>
          <w:t>41</w:t>
        </w:r>
      </w:hyperlink>
      <w:r>
        <w:rPr>
          <w:rStyle w:val="any"/>
          <w:color w:val="000000"/>
        </w:rPr>
        <w:t xml:space="preserve"> GmbHG</w:t>
      </w:r>
      <w:r>
        <w:rPr>
          <w:color w:val="000000"/>
        </w:rPr>
        <w:t xml:space="preserve"> vorzuwerfen ist oder nicht, ändert nichts an der Verteilung der Darlegungs- und Beweislast, da die Buchungsvorgänge unabhängig davon im Verhältnis zum Kl. grundsätzlich allein im Wahrnehmungs- und Verantwortungsbereich des Bekl. als Geschäftsführer lagen.</w:t>
      </w:r>
    </w:p>
    <w:p w14:paraId="6744CA73" w14:textId="77777777" w:rsidR="0077549E" w:rsidRDefault="00000000">
      <w:pPr>
        <w:pStyle w:val="divbocontentwrapperbocenterpParagraph"/>
        <w:spacing w:after="120" w:line="360" w:lineRule="auto"/>
        <w:ind w:left="600" w:right="150"/>
        <w:jc w:val="both"/>
        <w:rPr>
          <w:color w:val="000000"/>
        </w:rPr>
      </w:pPr>
      <w:bookmarkStart w:id="22" w:name="Y-300-Z-NJW-B-2018-S-1089-N-1-RN-27"/>
      <w:bookmarkEnd w:id="22"/>
      <w:r>
        <w:rPr>
          <w:rStyle w:val="printcontentemrandnr"/>
          <w:rFonts w:ascii="Verdana" w:eastAsia="Verdana" w:hAnsi="Verdana" w:cs="Verdana"/>
          <w:b/>
          <w:bCs/>
          <w:color w:val="000000"/>
          <w:sz w:val="19"/>
          <w:szCs w:val="19"/>
        </w:rPr>
        <w:t>27</w:t>
      </w:r>
      <w:r>
        <w:rPr>
          <w:color w:val="000000"/>
        </w:rPr>
        <w:t>(2) Den bisherigen Feststellungen des BerGer. ist ein hinreichend konkretes und substanziiertes Bestreiten des Bekl. und seiner Streithelferin nicht zu entnehmen.</w:t>
      </w:r>
    </w:p>
    <w:p w14:paraId="55179031" w14:textId="77777777" w:rsidR="0077549E" w:rsidRDefault="00000000">
      <w:pPr>
        <w:pStyle w:val="divbocontentwrapperbocenterpParagraph"/>
        <w:spacing w:after="120" w:line="360" w:lineRule="auto"/>
        <w:ind w:left="600" w:right="150"/>
        <w:jc w:val="both"/>
        <w:rPr>
          <w:color w:val="000000"/>
        </w:rPr>
      </w:pPr>
      <w:bookmarkStart w:id="23" w:name="Y-300-Z-NJW-B-2018-S-1089-N-1-RN-28"/>
      <w:bookmarkEnd w:id="23"/>
      <w:r>
        <w:rPr>
          <w:rStyle w:val="printcontentemrandnr"/>
          <w:rFonts w:ascii="Verdana" w:eastAsia="Verdana" w:hAnsi="Verdana" w:cs="Verdana"/>
          <w:b/>
          <w:bCs/>
          <w:color w:val="000000"/>
          <w:sz w:val="19"/>
          <w:szCs w:val="19"/>
        </w:rPr>
        <w:t>28</w:t>
      </w:r>
      <w:r>
        <w:rPr>
          <w:color w:val="000000"/>
        </w:rPr>
        <w:t>Der vom BerGer. angeführte Einwand der Streithelferin, von den 519 vom Kl. als zum Stichtag 1.12.2008 fällig angegebenen Verbindlichkeiten seien lediglich 99 Positionen mit Rechnungen unterlegt, von denen wiederum nur drei mit den in der Tabelle des Kl. angegebenen Positionen überein-</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549E" w14:paraId="0E16C432" w14:textId="77777777">
        <w:tc>
          <w:tcPr>
            <w:tcW w:w="4000" w:type="pct"/>
            <w:shd w:val="clear" w:color="auto" w:fill="F0F0F0"/>
            <w:tcMar>
              <w:top w:w="0" w:type="dxa"/>
              <w:left w:w="0" w:type="dxa"/>
              <w:bottom w:w="0" w:type="dxa"/>
              <w:right w:w="0" w:type="dxa"/>
            </w:tcMar>
            <w:vAlign w:val="center"/>
            <w:hideMark/>
          </w:tcPr>
          <w:p w14:paraId="04038FA8" w14:textId="77777777" w:rsidR="0077549E" w:rsidRDefault="00000000">
            <w:pPr>
              <w:pStyle w:val="divpgdescrpspantitel"/>
              <w:spacing w:after="120"/>
              <w:ind w:left="330"/>
              <w:rPr>
                <w:color w:val="000000"/>
              </w:rPr>
            </w:pPr>
            <w:r>
              <w:rPr>
                <w:color w:val="000000"/>
              </w:rPr>
              <w:t>BGH: * Anforderungen an die Buchhaltung zur Feststellung des Liquiditätsstatus einer GmbH</w:t>
            </w:r>
            <w:r>
              <w:rPr>
                <w:rStyle w:val="citation"/>
                <w:color w:val="000000"/>
              </w:rPr>
              <w:t>(NJW 2018, 1089)</w:t>
            </w:r>
          </w:p>
        </w:tc>
        <w:tc>
          <w:tcPr>
            <w:tcW w:w="1000" w:type="pct"/>
            <w:shd w:val="clear" w:color="auto" w:fill="F0F0F0"/>
            <w:tcMar>
              <w:top w:w="0" w:type="dxa"/>
              <w:left w:w="0" w:type="dxa"/>
              <w:bottom w:w="0" w:type="dxa"/>
              <w:right w:w="0" w:type="dxa"/>
            </w:tcMar>
            <w:vAlign w:val="center"/>
            <w:hideMark/>
          </w:tcPr>
          <w:p w14:paraId="17AACA12" w14:textId="77777777" w:rsidR="0077549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1091</w:t>
            </w:r>
          </w:p>
        </w:tc>
      </w:tr>
    </w:tbl>
    <w:p w14:paraId="1A7179B9" w14:textId="77777777" w:rsidR="0077549E" w:rsidRDefault="00000000">
      <w:pPr>
        <w:pStyle w:val="divbocontentwrapperbocenterpParagraph"/>
        <w:spacing w:after="120" w:line="360" w:lineRule="auto"/>
        <w:ind w:left="600" w:right="150"/>
        <w:jc w:val="both"/>
        <w:rPr>
          <w:color w:val="000000"/>
        </w:rPr>
      </w:pPr>
      <w:r>
        <w:rPr>
          <w:color w:val="000000"/>
        </w:rPr>
        <w:lastRenderedPageBreak/>
        <w:t>stimmten, und ein Vergleich der behaupteten Verbindlichkeiten mit den vorgelegten Rechnungen ergebe, dass lediglich ein Betrag von 1.128.656,03 Euro durch Rechnungen belegt sei, ist kein substanziiertes Bestreiten. Ob und inwieweit die Angaben des Kl. durch Rechnungen unterlegt sind, ist für die Schlüssigkeit und Substanziierung seines Vorbringens ohne Relevanz. Der Kl. ist nicht gehalten, das Entstehen und die Fälligkeit der Verbindlichkeiten durch Vorlage von Rechnungen zu belegen, sondern kann sich insoweit auf die entsprechenden Daten der Buchhaltung des Bekl. stützen. Es ist vielmehr Sache des Bekl., darzulegen, dass die einzelnen Verbindlichkeiten entgegen der Buchungen nicht fällig waren, und dies gegebenenfalls durch Vorlage von Rechnungen oder auf andere Weise zu beweisen.</w:t>
      </w:r>
    </w:p>
    <w:p w14:paraId="0E577398" w14:textId="77777777" w:rsidR="0077549E" w:rsidRDefault="00000000">
      <w:pPr>
        <w:pStyle w:val="divbocontentwrapperbocenterpParagraph"/>
        <w:spacing w:after="120" w:line="360" w:lineRule="auto"/>
        <w:ind w:left="600" w:right="150"/>
        <w:jc w:val="both"/>
        <w:rPr>
          <w:color w:val="000000"/>
        </w:rPr>
      </w:pPr>
      <w:bookmarkStart w:id="24" w:name="Y-300-Z-NJW-B-2018-S-1089-N-1-RN-29"/>
      <w:bookmarkEnd w:id="24"/>
      <w:r>
        <w:rPr>
          <w:rStyle w:val="printcontentemrandnr"/>
          <w:rFonts w:ascii="Verdana" w:eastAsia="Verdana" w:hAnsi="Verdana" w:cs="Verdana"/>
          <w:b/>
          <w:bCs/>
          <w:color w:val="000000"/>
          <w:sz w:val="19"/>
          <w:szCs w:val="19"/>
        </w:rPr>
        <w:t>29</w:t>
      </w:r>
      <w:r>
        <w:rPr>
          <w:color w:val="000000"/>
        </w:rPr>
        <w:t>Ein ausreichendes Bestreiten ergibt sich auch nicht aus dem weiteren Einwand des Bekl., ausweislich der einzelnen Buchungskonten im Anlagenkonvolut K 26 seien zahlreiche Verbindlichkeiten bereits längst bezahlt und zudem zahlreiche angebliche Forderungen nicht zur Insolvenztabelle angemeldet worden, so dass sich nach der von ihm erstellten „korrigierten Kreditorentabelle“ lediglich belegte Verbindlichkeiten iHv 505.112,89 Euro ergäben. Dieser pauschalen Angabe ist nicht zu entnehmen, welche Verbindlichkeiten im Einzelnen trotz entsprechender Verbuchung nicht (mehr) bestanden haben oder aufgrund einer Stundungsabrede noch nicht fällig gewesen sein sollen. Eine solche Konkretisierung ergibt sich auch nicht aus der generellen Bezugnahme des BerGer. auf die gesamte „korrigierte Kreditorentabelle“ des Bekl., zumal darin ein Großteil der Verbindlichkeiten lediglich mit der – als solche unzureichenden (s. o.) – Begründung „Rechnung fehlt“ auf Null herabgesetzt wurden.</w:t>
      </w:r>
    </w:p>
    <w:p w14:paraId="4BFA4956" w14:textId="77777777" w:rsidR="0077549E" w:rsidRDefault="00000000">
      <w:pPr>
        <w:pStyle w:val="divbocontentwrapperbocenterpParagraph"/>
        <w:spacing w:after="120" w:line="360" w:lineRule="auto"/>
        <w:ind w:left="600" w:right="150"/>
        <w:jc w:val="both"/>
        <w:rPr>
          <w:color w:val="000000"/>
        </w:rPr>
      </w:pPr>
      <w:bookmarkStart w:id="25" w:name="Y-300-Z-NJW-B-2018-S-1089-N-1-RN-30"/>
      <w:bookmarkEnd w:id="25"/>
      <w:r>
        <w:rPr>
          <w:rStyle w:val="printcontentemrandnr"/>
          <w:rFonts w:ascii="Verdana" w:eastAsia="Verdana" w:hAnsi="Verdana" w:cs="Verdana"/>
          <w:b/>
          <w:bCs/>
          <w:color w:val="000000"/>
          <w:sz w:val="19"/>
          <w:szCs w:val="19"/>
        </w:rPr>
        <w:t>30</w:t>
      </w:r>
      <w:r>
        <w:rPr>
          <w:color w:val="000000"/>
        </w:rPr>
        <w:t xml:space="preserve">Der vom BerGer. danach vorgenommene Rückschluss von „zahlreichen“ – nicht im Einzelnen festgestellten – Unrichtigkeiten auf eine Entkräftung des gesamten klägerischen Vorbringens, soweit dieser fällige Verbindlichkeiten über 505.112,89 Euro behauptet, ist nicht zulässig. Erforderlich wäre vielmehr eine konkrete Feststellung des BerGer. zu jeder einzelnen vom Kl. behaupteten Verbindlichkeit, ob diese nach der Darlegung des Bekl. als fällige Verbindlichkeit in die Liquiditätsbilanz einzustellen ist oder nicht, und sich danach insgesamt nur noch eine Liquiditätslücke von unter 10 % ergibt. Hierzu bedürfte es konkreten Vortrags des Bekl. oder der Streithelferin dazu, welche Forderungen in der Bilanz des Kl. nicht bestehen oder nicht fällig gewesen sein sollen. Soweit mit dem Einwand fehlender Rechnungen die Fälligkeit der Verbindlichkeiten bestritten werden sollte, müsste im Einzelnen dargelegt und – je nach Stellungnahme des Kl. – gegebenenfalls bewiesen werden, warum die jeweilige Verbindlichkeit nicht fällig oder ernsthaft eingefordert gewesen sein soll. Gleiches gilt für den Vortrag des Bekl., zahlreiche Forderungen seien bereits bezahlt gewesen, der </w:t>
      </w:r>
      <w:r>
        <w:rPr>
          <w:color w:val="000000"/>
        </w:rPr>
        <w:lastRenderedPageBreak/>
        <w:t>konkret in Bezug auf die jeweilige Verbindlichkeit näher dargelegt und gegebenenfalls bewiesen werden müsste.</w:t>
      </w:r>
    </w:p>
    <w:p w14:paraId="5BDC4E25" w14:textId="77777777" w:rsidR="0077549E" w:rsidRDefault="00000000">
      <w:pPr>
        <w:pStyle w:val="divbocontentwrapperbocenterpParagraph"/>
        <w:spacing w:after="120" w:line="360" w:lineRule="auto"/>
        <w:ind w:left="600" w:right="150"/>
        <w:jc w:val="both"/>
        <w:rPr>
          <w:color w:val="000000"/>
        </w:rPr>
      </w:pPr>
      <w:bookmarkStart w:id="26" w:name="Y-300-Z-NJW-B-2018-S-1089-N-1-RN-31"/>
      <w:bookmarkEnd w:id="26"/>
      <w:r>
        <w:rPr>
          <w:rStyle w:val="printcontentemrandnr"/>
          <w:rFonts w:ascii="Verdana" w:eastAsia="Verdana" w:hAnsi="Verdana" w:cs="Verdana"/>
          <w:b/>
          <w:bCs/>
          <w:color w:val="000000"/>
          <w:sz w:val="19"/>
          <w:szCs w:val="19"/>
        </w:rPr>
        <w:t>31</w:t>
      </w:r>
      <w:r>
        <w:rPr>
          <w:color w:val="000000"/>
        </w:rPr>
        <w:t>2. Der Rechtsfehler des BerGer. ist auch entscheidungserheblich. Nach dem Vortrag des Kl. zu den Verbindlichkeiten und verfügbaren Mitteln der Schuldnerin lag zum Stichtag 1.12.2008 Zahlungsunfähigkeit vor, da bei der hierfür vorzunehmenden Liquiditätsbetrachtung nicht nur die am Stichtag bereits fälligen, sondern auch die in den nächsten drei Wochen fällig werdenden Verbindlichkeiten zu berücksichtigen sind.</w:t>
      </w:r>
    </w:p>
    <w:p w14:paraId="2DAEBC7B" w14:textId="77777777" w:rsidR="0077549E" w:rsidRDefault="00000000">
      <w:pPr>
        <w:pStyle w:val="divbocontentwrapperbocenterpParagraph"/>
        <w:spacing w:after="120" w:line="360" w:lineRule="auto"/>
        <w:ind w:left="600" w:right="150"/>
        <w:jc w:val="both"/>
        <w:rPr>
          <w:color w:val="000000"/>
        </w:rPr>
      </w:pPr>
      <w:bookmarkStart w:id="27" w:name="Y-300-Z-NJW-B-2018-S-1089-N-1-RN-32"/>
      <w:bookmarkEnd w:id="27"/>
      <w:r>
        <w:rPr>
          <w:rStyle w:val="printcontentemrandnr"/>
          <w:rFonts w:ascii="Verdana" w:eastAsia="Verdana" w:hAnsi="Verdana" w:cs="Verdana"/>
          <w:b/>
          <w:bCs/>
          <w:color w:val="000000"/>
          <w:sz w:val="19"/>
          <w:szCs w:val="19"/>
        </w:rPr>
        <w:t>32</w:t>
      </w:r>
      <w:r>
        <w:rPr>
          <w:color w:val="000000"/>
        </w:rPr>
        <w:t xml:space="preserve">a) Zahlungsunfähigkeit und nicht nur eine vorübergehende Zahlungsstockung liegt vor, wenn der Schuldner nicht in der Lage ist, sich innerhalb von drei Wochen die zur Begleichung der fälligen Forderungen benötigten finanziellen Mittel zu beschaffen und die Liquiditätslücke auf unter 10 % zurückzuführen (vgl. </w:t>
      </w:r>
      <w:r>
        <w:rPr>
          <w:rStyle w:val="emitalicon"/>
          <w:color w:val="000000"/>
        </w:rPr>
        <w:t>BGHZ</w:t>
      </w:r>
      <w:r>
        <w:rPr>
          <w:rStyle w:val="any"/>
          <w:color w:val="000000"/>
        </w:rPr>
        <w:t xml:space="preserve"> 163, </w:t>
      </w:r>
      <w:hyperlink r:id="rId110" w:history="1">
        <w:r>
          <w:rPr>
            <w:rStyle w:val="bocontentwrapperbocenteranotbeck-btn"/>
            <w:color w:val="000000"/>
            <w:u w:val="single" w:color="000000"/>
          </w:rPr>
          <w:t>134</w:t>
        </w:r>
      </w:hyperlink>
      <w:r>
        <w:rPr>
          <w:rStyle w:val="any"/>
          <w:color w:val="000000"/>
        </w:rPr>
        <w:t xml:space="preserve"> [</w:t>
      </w:r>
      <w:hyperlink r:id="rId111" w:history="1">
        <w:r>
          <w:rPr>
            <w:rStyle w:val="bocontentwrapperbocenteranotbeck-btn"/>
            <w:color w:val="000000"/>
            <w:u w:val="single" w:color="000000"/>
          </w:rPr>
          <w:t>138</w:t>
        </w:r>
      </w:hyperlink>
      <w:r>
        <w:rPr>
          <w:color w:val="000000"/>
        </w:rPr>
        <w:t xml:space="preserve"> ff.] = </w:t>
      </w:r>
      <w:r>
        <w:rPr>
          <w:rStyle w:val="any"/>
          <w:color w:val="000000"/>
        </w:rPr>
        <w:t xml:space="preserve">NJW 2005, </w:t>
      </w:r>
      <w:hyperlink r:id="rId112" w:history="1">
        <w:r>
          <w:rPr>
            <w:rStyle w:val="bocontentwrapperbocenteranotbeck-btn"/>
            <w:color w:val="000000"/>
            <w:u w:val="single" w:color="000000"/>
          </w:rPr>
          <w:t>3062</w:t>
        </w:r>
      </w:hyperlink>
      <w:r>
        <w:rPr>
          <w:color w:val="000000"/>
        </w:rPr>
        <w:t xml:space="preserve">; </w:t>
      </w:r>
      <w:r>
        <w:rPr>
          <w:rStyle w:val="emitalicon"/>
          <w:color w:val="000000"/>
        </w:rPr>
        <w:t>BGH</w:t>
      </w:r>
      <w:r>
        <w:rPr>
          <w:color w:val="000000"/>
        </w:rPr>
        <w:t xml:space="preserve">, </w:t>
      </w:r>
      <w:r>
        <w:rPr>
          <w:rStyle w:val="any"/>
          <w:color w:val="000000"/>
        </w:rPr>
        <w:t xml:space="preserve">NJW-RR 2007, </w:t>
      </w:r>
      <w:hyperlink r:id="rId113" w:history="1">
        <w:r>
          <w:rPr>
            <w:rStyle w:val="bocontentwrapperbocenteranotbeck-btn"/>
            <w:color w:val="000000"/>
            <w:u w:val="single" w:color="000000"/>
          </w:rPr>
          <w:t>1419</w:t>
        </w:r>
      </w:hyperlink>
      <w:r>
        <w:rPr>
          <w:color w:val="000000"/>
        </w:rPr>
        <w:t xml:space="preserve"> = </w:t>
      </w:r>
      <w:r>
        <w:rPr>
          <w:rStyle w:val="any"/>
          <w:color w:val="000000"/>
        </w:rPr>
        <w:t xml:space="preserve">ZIP 2007, </w:t>
      </w:r>
      <w:hyperlink r:id="rId114" w:history="1">
        <w:r>
          <w:rPr>
            <w:rStyle w:val="bocontentwrapperbocenteranotbeck-btn"/>
            <w:color w:val="000000"/>
            <w:u w:val="single" w:color="000000"/>
          </w:rPr>
          <w:t>1469</w:t>
        </w:r>
      </w:hyperlink>
      <w:r>
        <w:rPr>
          <w:rStyle w:val="any"/>
          <w:color w:val="000000"/>
        </w:rPr>
        <w:t xml:space="preserve"> Rn. </w:t>
      </w:r>
      <w:hyperlink r:id="rId115" w:history="1">
        <w:r>
          <w:rPr>
            <w:rStyle w:val="bocontentwrapperbocenteranotbeck-btn"/>
            <w:color w:val="000000"/>
            <w:u w:val="single" w:color="000000"/>
          </w:rPr>
          <w:t>37</w:t>
        </w:r>
      </w:hyperlink>
      <w:r>
        <w:rPr>
          <w:color w:val="000000"/>
        </w:rPr>
        <w:t>).</w:t>
      </w:r>
    </w:p>
    <w:p w14:paraId="238188C3" w14:textId="77777777" w:rsidR="0077549E" w:rsidRDefault="00000000">
      <w:pPr>
        <w:pStyle w:val="divbocontentwrapperbocenterpParagraph"/>
        <w:spacing w:after="120" w:line="360" w:lineRule="auto"/>
        <w:ind w:left="600" w:right="150"/>
        <w:jc w:val="both"/>
        <w:rPr>
          <w:color w:val="000000"/>
        </w:rPr>
      </w:pPr>
      <w:bookmarkStart w:id="28" w:name="Y-300-Z-NJW-B-2018-S-1089-N-1-RN-33"/>
      <w:bookmarkEnd w:id="28"/>
      <w:r>
        <w:rPr>
          <w:rStyle w:val="printcontentemrandnr"/>
          <w:rFonts w:ascii="Verdana" w:eastAsia="Verdana" w:hAnsi="Verdana" w:cs="Verdana"/>
          <w:b/>
          <w:bCs/>
          <w:color w:val="000000"/>
          <w:sz w:val="19"/>
          <w:szCs w:val="19"/>
        </w:rPr>
        <w:t>33</w:t>
      </w:r>
      <w:r>
        <w:rPr>
          <w:color w:val="000000"/>
        </w:rPr>
        <w:t xml:space="preserve">Diese Beurteilung ist allein anhand objektiver Umstände vorzunehmen (vgl. </w:t>
      </w:r>
      <w:r>
        <w:rPr>
          <w:rStyle w:val="emitalicon"/>
          <w:color w:val="000000"/>
        </w:rPr>
        <w:t>BGHZ</w:t>
      </w:r>
      <w:r>
        <w:rPr>
          <w:rStyle w:val="any"/>
          <w:color w:val="000000"/>
        </w:rPr>
        <w:t xml:space="preserve"> 163, </w:t>
      </w:r>
      <w:hyperlink r:id="rId116" w:history="1">
        <w:r>
          <w:rPr>
            <w:rStyle w:val="bocontentwrapperbocenteranotbeck-btn"/>
            <w:color w:val="000000"/>
            <w:u w:val="single" w:color="000000"/>
          </w:rPr>
          <w:t>134</w:t>
        </w:r>
      </w:hyperlink>
      <w:r>
        <w:rPr>
          <w:rStyle w:val="any"/>
          <w:color w:val="000000"/>
        </w:rPr>
        <w:t xml:space="preserve"> [</w:t>
      </w:r>
      <w:hyperlink r:id="rId117" w:history="1">
        <w:r>
          <w:rPr>
            <w:rStyle w:val="bocontentwrapperbocenteranotbeck-btn"/>
            <w:color w:val="000000"/>
            <w:u w:val="single" w:color="000000"/>
          </w:rPr>
          <w:t>140</w:t>
        </w:r>
      </w:hyperlink>
      <w:r>
        <w:rPr>
          <w:color w:val="000000"/>
        </w:rPr>
        <w:t xml:space="preserve">] = </w:t>
      </w:r>
      <w:r>
        <w:rPr>
          <w:rStyle w:val="any"/>
          <w:color w:val="000000"/>
        </w:rPr>
        <w:t xml:space="preserve">NJW 2005, </w:t>
      </w:r>
      <w:hyperlink r:id="rId118" w:history="1">
        <w:r>
          <w:rPr>
            <w:rStyle w:val="bocontentwrapperbocenteranotbeck-btn"/>
            <w:color w:val="000000"/>
            <w:u w:val="single" w:color="000000"/>
          </w:rPr>
          <w:t>3062</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119" w:history="1">
        <w:r>
          <w:rPr>
            <w:rStyle w:val="bocontentwrapperbocenteranotbeck-btn"/>
            <w:color w:val="000000"/>
            <w:u w:val="single" w:color="000000"/>
          </w:rPr>
          <w:t>36</w:t>
        </w:r>
      </w:hyperlink>
      <w:r>
        <w:rPr>
          <w:color w:val="000000"/>
        </w:rPr>
        <w:t xml:space="preserve"> = </w:t>
      </w:r>
      <w:r>
        <w:rPr>
          <w:rStyle w:val="any"/>
          <w:color w:val="000000"/>
        </w:rPr>
        <w:t xml:space="preserve">ZIP 2006, </w:t>
      </w:r>
      <w:hyperlink r:id="rId120" w:history="1">
        <w:r>
          <w:rPr>
            <w:rStyle w:val="bocontentwrapperbocenteranotbeck-btn"/>
            <w:color w:val="000000"/>
            <w:u w:val="single" w:color="000000"/>
          </w:rPr>
          <w:t>2222</w:t>
        </w:r>
      </w:hyperlink>
      <w:r>
        <w:rPr>
          <w:rStyle w:val="any"/>
          <w:color w:val="000000"/>
        </w:rPr>
        <w:t xml:space="preserve"> Rn. </w:t>
      </w:r>
      <w:hyperlink r:id="rId121" w:history="1">
        <w:r>
          <w:rPr>
            <w:rStyle w:val="bocontentwrapperbocenteranotbeck-btn"/>
            <w:color w:val="000000"/>
            <w:u w:val="single" w:color="000000"/>
          </w:rPr>
          <w:t>28</w:t>
        </w:r>
      </w:hyperlink>
      <w:r>
        <w:rPr>
          <w:color w:val="000000"/>
        </w:rPr>
        <w:t>). In die zur Feststellung der Zahlungsunfähigkeit aufzustellende Liquiditätsbilanz sind auf der Aktivseite neben den verfügbaren Zahlungsmitteln (sog. Aktiva I) die innerhalb von drei Wochen flüssig zu machenden Mittel (sog. Aktiva II) einzubeziehen und zu den am Stichtag fälligen und eingeforderten Verbindlichkeiten (sog. Passiva I) sowie den innerhalb von drei Wochen fällig werdenden und eingeforderten Verbindlichkeiten (sog. Passiva II) in Beziehung zu setzen.</w:t>
      </w:r>
    </w:p>
    <w:p w14:paraId="3B685EA8" w14:textId="77777777" w:rsidR="0077549E" w:rsidRDefault="00000000">
      <w:pPr>
        <w:pStyle w:val="divbocontentwrapperbocenterpParagraph"/>
        <w:spacing w:after="120" w:line="360" w:lineRule="auto"/>
        <w:ind w:left="600" w:right="150"/>
        <w:jc w:val="both"/>
        <w:rPr>
          <w:color w:val="000000"/>
        </w:rPr>
      </w:pPr>
      <w:bookmarkStart w:id="29" w:name="Y-300-Z-NJW-B-2018-S-1089-N-1-RN-34"/>
      <w:bookmarkEnd w:id="29"/>
      <w:r>
        <w:rPr>
          <w:rStyle w:val="printcontentemrandnr"/>
          <w:rFonts w:ascii="Verdana" w:eastAsia="Verdana" w:hAnsi="Verdana" w:cs="Verdana"/>
          <w:b/>
          <w:bCs/>
          <w:color w:val="000000"/>
          <w:sz w:val="19"/>
          <w:szCs w:val="19"/>
        </w:rPr>
        <w:t>34</w:t>
      </w:r>
      <w:r>
        <w:rPr>
          <w:color w:val="000000"/>
        </w:rPr>
        <w:t>b) Auch die innerhalb von drei Wochen nach dem Stichtag fällig werdenden Verbindlichkeiten (Passiva II) sind bei der Feststellung der Zahlungsunfähigkeit zu berücksichtigen.</w:t>
      </w:r>
    </w:p>
    <w:p w14:paraId="2E042741" w14:textId="77777777" w:rsidR="0077549E" w:rsidRDefault="00000000">
      <w:pPr>
        <w:pStyle w:val="divbocontentwrapperbocenterpParagraph"/>
        <w:spacing w:after="120" w:line="360" w:lineRule="auto"/>
        <w:ind w:left="600" w:right="150"/>
        <w:jc w:val="both"/>
        <w:rPr>
          <w:color w:val="000000"/>
        </w:rPr>
      </w:pPr>
      <w:bookmarkStart w:id="30" w:name="Y-300-Z-NJW-B-2018-S-1089-N-1-RN-35"/>
      <w:bookmarkEnd w:id="30"/>
      <w:r>
        <w:rPr>
          <w:rStyle w:val="printcontentemrandnr"/>
          <w:rFonts w:ascii="Verdana" w:eastAsia="Verdana" w:hAnsi="Verdana" w:cs="Verdana"/>
          <w:b/>
          <w:bCs/>
          <w:color w:val="000000"/>
          <w:sz w:val="19"/>
          <w:szCs w:val="19"/>
        </w:rPr>
        <w:t>35</w:t>
      </w:r>
      <w:r>
        <w:rPr>
          <w:color w:val="000000"/>
        </w:rPr>
        <w:t xml:space="preserve">aa) Die Einbeziehung der Passiva II in die Feststellung der Zahlungsunfähigkeit gem. </w:t>
      </w:r>
      <w:r>
        <w:rPr>
          <w:rStyle w:val="any"/>
          <w:color w:val="000000"/>
        </w:rPr>
        <w:t xml:space="preserve">§ </w:t>
      </w:r>
      <w:hyperlink r:id="rId122" w:history="1">
        <w:r>
          <w:rPr>
            <w:rStyle w:val="bocontentwrapperbocenteranotbeck-btn"/>
            <w:color w:val="000000"/>
            <w:u w:val="single" w:color="000000"/>
          </w:rPr>
          <w:t>17</w:t>
        </w:r>
      </w:hyperlink>
      <w:r>
        <w:rPr>
          <w:rStyle w:val="any"/>
          <w:color w:val="000000"/>
        </w:rPr>
        <w:t xml:space="preserve"> </w:t>
      </w:r>
      <w:hyperlink r:id="rId123" w:history="1">
        <w:r>
          <w:rPr>
            <w:rStyle w:val="bocontentwrapperbocenteranotbeck-btn"/>
            <w:color w:val="000000"/>
            <w:u w:val="single" w:color="000000"/>
          </w:rPr>
          <w:t>II</w:t>
        </w:r>
      </w:hyperlink>
      <w:r>
        <w:rPr>
          <w:rStyle w:val="any"/>
          <w:color w:val="000000"/>
        </w:rPr>
        <w:t xml:space="preserve"> 1 InsO</w:t>
      </w:r>
      <w:r>
        <w:rPr>
          <w:color w:val="000000"/>
        </w:rPr>
        <w:t xml:space="preserve"> ist höchstrichterlich bislang nicht geklärt und in der instanzgerichtlichen Rechtsprechung und Literatur umstritten.</w:t>
      </w:r>
    </w:p>
    <w:p w14:paraId="7062A261" w14:textId="77777777" w:rsidR="0077549E" w:rsidRDefault="00000000">
      <w:pPr>
        <w:pStyle w:val="divbocontentwrapperbocenterpParagraph"/>
        <w:spacing w:after="120" w:line="360" w:lineRule="auto"/>
        <w:ind w:left="600" w:right="150"/>
        <w:jc w:val="both"/>
        <w:rPr>
          <w:color w:val="000000"/>
        </w:rPr>
      </w:pPr>
      <w:bookmarkStart w:id="31" w:name="Y-300-Z-NJW-B-2018-S-1089-N-1-RN-36"/>
      <w:bookmarkEnd w:id="31"/>
      <w:r>
        <w:rPr>
          <w:rStyle w:val="printcontentemrandnr"/>
          <w:rFonts w:ascii="Verdana" w:eastAsia="Verdana" w:hAnsi="Verdana" w:cs="Verdana"/>
          <w:b/>
          <w:bCs/>
          <w:color w:val="000000"/>
          <w:sz w:val="19"/>
          <w:szCs w:val="19"/>
        </w:rPr>
        <w:t>36</w:t>
      </w:r>
      <w:r>
        <w:rPr>
          <w:color w:val="000000"/>
        </w:rPr>
        <w:t xml:space="preserve">(1) Nach der Rechtsprechung des </w:t>
      </w:r>
      <w:r>
        <w:rPr>
          <w:rStyle w:val="emitalicon"/>
          <w:color w:val="000000"/>
        </w:rPr>
        <w:t>IX. Zivilsenats</w:t>
      </w:r>
      <w:r>
        <w:rPr>
          <w:color w:val="000000"/>
        </w:rPr>
        <w:t xml:space="preserve"> des </w:t>
      </w:r>
      <w:r>
        <w:rPr>
          <w:rStyle w:val="emitalicon"/>
          <w:color w:val="000000"/>
        </w:rPr>
        <w:t>BGH</w:t>
      </w:r>
      <w:r>
        <w:rPr>
          <w:color w:val="000000"/>
        </w:rPr>
        <w:t xml:space="preserve"> sind in der Liquiditätsbilanz zur Feststellung der Zahlungsunfähigkeit die im maßgeblichen Zeitpunkt verfügbaren und innerhalb von drei Wochen flüssig zu machenden Mittel in Beziehung zu setzen zu den am selben Stichtag fälligen und eingeforderten Verbindlichkeiten (vgl. </w:t>
      </w:r>
      <w:r>
        <w:rPr>
          <w:rStyle w:val="emitalicon"/>
          <w:color w:val="000000"/>
        </w:rPr>
        <w:t>BGHZ</w:t>
      </w:r>
      <w:r>
        <w:rPr>
          <w:rStyle w:val="any"/>
          <w:color w:val="000000"/>
        </w:rPr>
        <w:t xml:space="preserve"> 163, </w:t>
      </w:r>
      <w:hyperlink r:id="rId124" w:history="1">
        <w:r>
          <w:rPr>
            <w:rStyle w:val="bocontentwrapperbocenteranotbeck-btn"/>
            <w:color w:val="000000"/>
            <w:u w:val="single" w:color="000000"/>
          </w:rPr>
          <w:t>134</w:t>
        </w:r>
      </w:hyperlink>
      <w:r>
        <w:rPr>
          <w:rStyle w:val="any"/>
          <w:color w:val="000000"/>
        </w:rPr>
        <w:t xml:space="preserve"> [</w:t>
      </w:r>
      <w:hyperlink r:id="rId125" w:history="1">
        <w:r>
          <w:rPr>
            <w:rStyle w:val="bocontentwrapperbocenteranotbeck-btn"/>
            <w:color w:val="000000"/>
            <w:u w:val="single" w:color="000000"/>
          </w:rPr>
          <w:t>138</w:t>
        </w:r>
      </w:hyperlink>
      <w:r>
        <w:rPr>
          <w:color w:val="000000"/>
        </w:rPr>
        <w:t xml:space="preserve"> ff.] = </w:t>
      </w:r>
      <w:r>
        <w:rPr>
          <w:rStyle w:val="any"/>
          <w:color w:val="000000"/>
        </w:rPr>
        <w:t xml:space="preserve">NJW 2005, </w:t>
      </w:r>
      <w:hyperlink r:id="rId126" w:history="1">
        <w:r>
          <w:rPr>
            <w:rStyle w:val="bocontentwrapperbocenteranotbeck-btn"/>
            <w:color w:val="000000"/>
            <w:u w:val="single" w:color="000000"/>
          </w:rPr>
          <w:t>3062</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127" w:history="1">
        <w:r>
          <w:rPr>
            <w:rStyle w:val="bocontentwrapperbocenteranotbeck-btn"/>
            <w:color w:val="000000"/>
            <w:u w:val="single" w:color="000000"/>
          </w:rPr>
          <w:t>36</w:t>
        </w:r>
      </w:hyperlink>
      <w:r>
        <w:rPr>
          <w:color w:val="000000"/>
        </w:rPr>
        <w:t xml:space="preserve"> = </w:t>
      </w:r>
      <w:r>
        <w:rPr>
          <w:rStyle w:val="any"/>
          <w:color w:val="000000"/>
        </w:rPr>
        <w:t xml:space="preserve">ZIP 2006, </w:t>
      </w:r>
      <w:hyperlink r:id="rId128" w:history="1">
        <w:r>
          <w:rPr>
            <w:rStyle w:val="bocontentwrapperbocenteranotbeck-btn"/>
            <w:color w:val="000000"/>
            <w:u w:val="single" w:color="000000"/>
          </w:rPr>
          <w:t>2222</w:t>
        </w:r>
      </w:hyperlink>
      <w:r>
        <w:rPr>
          <w:rStyle w:val="any"/>
          <w:color w:val="000000"/>
        </w:rPr>
        <w:t xml:space="preserve"> Rn. </w:t>
      </w:r>
      <w:hyperlink r:id="rId129" w:history="1">
        <w:r>
          <w:rPr>
            <w:rStyle w:val="bocontentwrapperbocenteranotbeck-btn"/>
            <w:color w:val="000000"/>
            <w:u w:val="single" w:color="000000"/>
          </w:rPr>
          <w:t>28</w:t>
        </w:r>
      </w:hyperlink>
      <w:r>
        <w:rPr>
          <w:color w:val="000000"/>
        </w:rPr>
        <w:t xml:space="preserve">; </w:t>
      </w:r>
      <w:r>
        <w:rPr>
          <w:rStyle w:val="any"/>
          <w:color w:val="000000"/>
        </w:rPr>
        <w:t xml:space="preserve">NJW 2009, </w:t>
      </w:r>
      <w:hyperlink r:id="rId130" w:history="1">
        <w:r>
          <w:rPr>
            <w:rStyle w:val="bocontentwrapperbocenteranotbeck-btn"/>
            <w:color w:val="000000"/>
            <w:u w:val="single" w:color="000000"/>
          </w:rPr>
          <w:t>2600</w:t>
        </w:r>
      </w:hyperlink>
      <w:r>
        <w:rPr>
          <w:color w:val="000000"/>
        </w:rPr>
        <w:t xml:space="preserve"> = </w:t>
      </w:r>
      <w:r>
        <w:rPr>
          <w:rStyle w:val="any"/>
          <w:color w:val="000000"/>
        </w:rPr>
        <w:t xml:space="preserve">ZIP 2009, </w:t>
      </w:r>
      <w:hyperlink r:id="rId131" w:history="1">
        <w:r>
          <w:rPr>
            <w:rStyle w:val="bocontentwrapperbocenteranotbeck-btn"/>
            <w:color w:val="000000"/>
            <w:u w:val="single" w:color="000000"/>
          </w:rPr>
          <w:t>1235</w:t>
        </w:r>
      </w:hyperlink>
      <w:r>
        <w:rPr>
          <w:rStyle w:val="any"/>
          <w:color w:val="000000"/>
        </w:rPr>
        <w:t xml:space="preserve"> Rn. </w:t>
      </w:r>
      <w:hyperlink r:id="rId132" w:history="1">
        <w:r>
          <w:rPr>
            <w:rStyle w:val="bocontentwrapperbocenteranotbeck-btn"/>
            <w:color w:val="000000"/>
            <w:u w:val="single" w:color="000000"/>
          </w:rPr>
          <w:t>37</w:t>
        </w:r>
      </w:hyperlink>
      <w:r>
        <w:rPr>
          <w:color w:val="000000"/>
        </w:rPr>
        <w:t xml:space="preserve"> [in </w:t>
      </w:r>
      <w:r>
        <w:rPr>
          <w:rStyle w:val="emitalicon"/>
          <w:color w:val="000000"/>
        </w:rPr>
        <w:t>BGHZ</w:t>
      </w:r>
      <w:r>
        <w:rPr>
          <w:rStyle w:val="any"/>
          <w:color w:val="000000"/>
        </w:rPr>
        <w:t xml:space="preserve"> 181, </w:t>
      </w:r>
      <w:hyperlink r:id="rId133" w:history="1">
        <w:r>
          <w:rPr>
            <w:rStyle w:val="bocontentwrapperbocenteranotbeck-btn"/>
            <w:color w:val="000000"/>
            <w:u w:val="single" w:color="000000"/>
          </w:rPr>
          <w:t>132</w:t>
        </w:r>
      </w:hyperlink>
      <w:r>
        <w:rPr>
          <w:color w:val="000000"/>
        </w:rPr>
        <w:t xml:space="preserve"> insoweit nicht abgedruckt]; </w:t>
      </w:r>
      <w:r>
        <w:rPr>
          <w:rStyle w:val="any"/>
          <w:color w:val="000000"/>
        </w:rPr>
        <w:t xml:space="preserve">NZI 2012, </w:t>
      </w:r>
      <w:hyperlink r:id="rId134" w:history="1">
        <w:r>
          <w:rPr>
            <w:rStyle w:val="bocontentwrapperbocenteranotbeck-btn"/>
            <w:color w:val="000000"/>
            <w:u w:val="single" w:color="000000"/>
          </w:rPr>
          <w:t>663</w:t>
        </w:r>
      </w:hyperlink>
      <w:r>
        <w:rPr>
          <w:color w:val="000000"/>
        </w:rPr>
        <w:t xml:space="preserve"> = </w:t>
      </w:r>
      <w:r>
        <w:rPr>
          <w:rStyle w:val="any"/>
          <w:color w:val="000000"/>
        </w:rPr>
        <w:t xml:space="preserve">WM 2012, </w:t>
      </w:r>
      <w:hyperlink r:id="rId135" w:history="1">
        <w:r>
          <w:rPr>
            <w:rStyle w:val="bocontentwrapperbocenteranotbeck-btn"/>
            <w:color w:val="000000"/>
            <w:u w:val="single" w:color="000000"/>
          </w:rPr>
          <w:t>998</w:t>
        </w:r>
      </w:hyperlink>
      <w:r>
        <w:rPr>
          <w:rStyle w:val="any"/>
          <w:color w:val="000000"/>
        </w:rPr>
        <w:t xml:space="preserve"> Rn. </w:t>
      </w:r>
      <w:hyperlink r:id="rId136" w:history="1">
        <w:r>
          <w:rPr>
            <w:rStyle w:val="bocontentwrapperbocenteranotbeck-btn"/>
            <w:color w:val="000000"/>
            <w:u w:val="single" w:color="000000"/>
          </w:rPr>
          <w:t>8</w:t>
        </w:r>
      </w:hyperlink>
      <w:r>
        <w:rPr>
          <w:color w:val="000000"/>
        </w:rPr>
        <w:t xml:space="preserve">; </w:t>
      </w:r>
      <w:r>
        <w:rPr>
          <w:rStyle w:val="any"/>
          <w:color w:val="000000"/>
        </w:rPr>
        <w:t xml:space="preserve">NJW 2013, </w:t>
      </w:r>
      <w:hyperlink r:id="rId137" w:history="1">
        <w:r>
          <w:rPr>
            <w:rStyle w:val="bocontentwrapperbocenteranotbeck-btn"/>
            <w:color w:val="000000"/>
            <w:u w:val="single" w:color="000000"/>
          </w:rPr>
          <w:t>940</w:t>
        </w:r>
      </w:hyperlink>
      <w:r>
        <w:rPr>
          <w:color w:val="000000"/>
        </w:rPr>
        <w:t xml:space="preserve"> = </w:t>
      </w:r>
      <w:r>
        <w:rPr>
          <w:rStyle w:val="any"/>
          <w:color w:val="000000"/>
        </w:rPr>
        <w:t xml:space="preserve">ZIP 2013, </w:t>
      </w:r>
      <w:hyperlink r:id="rId138" w:history="1">
        <w:r>
          <w:rPr>
            <w:rStyle w:val="bocontentwrapperbocenteranotbeck-btn"/>
            <w:color w:val="000000"/>
            <w:u w:val="single" w:color="000000"/>
          </w:rPr>
          <w:t>228</w:t>
        </w:r>
      </w:hyperlink>
      <w:r>
        <w:rPr>
          <w:rStyle w:val="any"/>
          <w:color w:val="000000"/>
        </w:rPr>
        <w:t xml:space="preserve"> Rn. </w:t>
      </w:r>
      <w:hyperlink r:id="rId139" w:history="1">
        <w:r>
          <w:rPr>
            <w:rStyle w:val="bocontentwrapperbocenteranotbeck-btn"/>
            <w:color w:val="000000"/>
            <w:u w:val="single" w:color="000000"/>
          </w:rPr>
          <w:t>19</w:t>
        </w:r>
      </w:hyperlink>
      <w:r>
        <w:rPr>
          <w:color w:val="000000"/>
        </w:rPr>
        <w:t xml:space="preserve">; </w:t>
      </w:r>
      <w:r>
        <w:rPr>
          <w:rStyle w:val="any"/>
          <w:color w:val="000000"/>
        </w:rPr>
        <w:t xml:space="preserve">NZI 2013, </w:t>
      </w:r>
      <w:hyperlink r:id="rId140" w:history="1">
        <w:r>
          <w:rPr>
            <w:rStyle w:val="bocontentwrapperbocenteranotbeck-btn"/>
            <w:color w:val="000000"/>
            <w:u w:val="single" w:color="000000"/>
          </w:rPr>
          <w:t>888</w:t>
        </w:r>
      </w:hyperlink>
      <w:r>
        <w:rPr>
          <w:color w:val="000000"/>
        </w:rPr>
        <w:t xml:space="preserve"> = </w:t>
      </w:r>
      <w:r>
        <w:rPr>
          <w:rStyle w:val="any"/>
          <w:color w:val="000000"/>
        </w:rPr>
        <w:t xml:space="preserve">ZIP 2013, </w:t>
      </w:r>
      <w:hyperlink r:id="rId141" w:history="1">
        <w:r>
          <w:rPr>
            <w:rStyle w:val="bocontentwrapperbocenteranotbeck-btn"/>
            <w:color w:val="000000"/>
            <w:u w:val="single" w:color="000000"/>
          </w:rPr>
          <w:t>2323</w:t>
        </w:r>
      </w:hyperlink>
      <w:r>
        <w:rPr>
          <w:rStyle w:val="any"/>
          <w:color w:val="000000"/>
        </w:rPr>
        <w:t xml:space="preserve"> Rn. </w:t>
      </w:r>
      <w:hyperlink r:id="rId142" w:history="1">
        <w:r>
          <w:rPr>
            <w:rStyle w:val="bocontentwrapperbocenteranotbeck-btn"/>
            <w:color w:val="000000"/>
            <w:u w:val="single" w:color="000000"/>
          </w:rPr>
          <w:t>15</w:t>
        </w:r>
      </w:hyperlink>
      <w:r>
        <w:rPr>
          <w:color w:val="000000"/>
        </w:rPr>
        <w:t xml:space="preserve">; </w:t>
      </w:r>
      <w:r>
        <w:rPr>
          <w:rStyle w:val="any"/>
          <w:color w:val="000000"/>
        </w:rPr>
        <w:t xml:space="preserve">NJW-RR 2015, </w:t>
      </w:r>
      <w:hyperlink r:id="rId143" w:history="1">
        <w:r>
          <w:rPr>
            <w:rStyle w:val="bocontentwrapperbocenteranotbeck-btn"/>
            <w:color w:val="000000"/>
            <w:u w:val="single" w:color="000000"/>
          </w:rPr>
          <w:t>612</w:t>
        </w:r>
      </w:hyperlink>
      <w:r>
        <w:rPr>
          <w:color w:val="000000"/>
        </w:rPr>
        <w:t xml:space="preserve"> = </w:t>
      </w:r>
      <w:r>
        <w:rPr>
          <w:rStyle w:val="any"/>
          <w:color w:val="000000"/>
        </w:rPr>
        <w:t xml:space="preserve">ZIP 2015, </w:t>
      </w:r>
      <w:hyperlink r:id="rId144" w:history="1">
        <w:r>
          <w:rPr>
            <w:rStyle w:val="bocontentwrapperbocenteranotbeck-btn"/>
            <w:color w:val="000000"/>
            <w:u w:val="single" w:color="000000"/>
          </w:rPr>
          <w:t>437</w:t>
        </w:r>
      </w:hyperlink>
      <w:r>
        <w:rPr>
          <w:rStyle w:val="any"/>
          <w:color w:val="000000"/>
        </w:rPr>
        <w:t xml:space="preserve"> Rn. </w:t>
      </w:r>
      <w:hyperlink r:id="rId145" w:history="1">
        <w:r>
          <w:rPr>
            <w:rStyle w:val="bocontentwrapperbocenteranotbeck-btn"/>
            <w:color w:val="000000"/>
            <w:u w:val="single" w:color="000000"/>
          </w:rPr>
          <w:t>13</w:t>
        </w:r>
      </w:hyperlink>
      <w:r>
        <w:rPr>
          <w:color w:val="000000"/>
        </w:rPr>
        <w:t xml:space="preserve">; </w:t>
      </w:r>
      <w:r>
        <w:rPr>
          <w:rStyle w:val="any"/>
          <w:color w:val="000000"/>
        </w:rPr>
        <w:t xml:space="preserve">NJW 2015, </w:t>
      </w:r>
      <w:hyperlink r:id="rId146" w:history="1">
        <w:r>
          <w:rPr>
            <w:rStyle w:val="bocontentwrapperbocenteranotbeck-btn"/>
            <w:color w:val="000000"/>
            <w:u w:val="single" w:color="000000"/>
          </w:rPr>
          <w:t>1756</w:t>
        </w:r>
      </w:hyperlink>
      <w:r>
        <w:rPr>
          <w:color w:val="000000"/>
        </w:rPr>
        <w:t xml:space="preserve"> = </w:t>
      </w:r>
      <w:r>
        <w:rPr>
          <w:rStyle w:val="any"/>
          <w:color w:val="000000"/>
        </w:rPr>
        <w:t xml:space="preserve">ZIP 2015, </w:t>
      </w:r>
      <w:hyperlink r:id="rId147" w:history="1">
        <w:r>
          <w:rPr>
            <w:rStyle w:val="bocontentwrapperbocenteranotbeck-btn"/>
            <w:color w:val="000000"/>
            <w:u w:val="single" w:color="000000"/>
          </w:rPr>
          <w:t>585</w:t>
        </w:r>
      </w:hyperlink>
      <w:r>
        <w:rPr>
          <w:rStyle w:val="any"/>
          <w:color w:val="000000"/>
        </w:rPr>
        <w:t xml:space="preserve"> Rn. </w:t>
      </w:r>
      <w:hyperlink r:id="rId148" w:history="1">
        <w:r>
          <w:rPr>
            <w:rStyle w:val="bocontentwrapperbocenteranotbeck-btn"/>
            <w:color w:val="000000"/>
            <w:u w:val="single" w:color="000000"/>
          </w:rPr>
          <w:t>18</w:t>
        </w:r>
      </w:hyperlink>
      <w:r>
        <w:rPr>
          <w:color w:val="000000"/>
        </w:rPr>
        <w:t xml:space="preserve">). Die fehlende Erwähnung der innerhalb von drei Wochen nach dem Stichtag fällig werdenden und eingeforderten </w:t>
      </w:r>
      <w:r>
        <w:rPr>
          <w:color w:val="000000"/>
        </w:rPr>
        <w:lastRenderedPageBreak/>
        <w:t xml:space="preserve">Verbindlichkeiten könnte zwar dafür sprechen, dass sie nach Auffassung des </w:t>
      </w:r>
      <w:r>
        <w:rPr>
          <w:rStyle w:val="emitalicon"/>
          <w:color w:val="000000"/>
        </w:rPr>
        <w:t>IX. Zivilsenats</w:t>
      </w:r>
      <w:r>
        <w:rPr>
          <w:color w:val="000000"/>
        </w:rPr>
        <w:t xml:space="preserve"> nicht zu berücksichtigen sind. Eine klare Aussage in diesem Sinne ist seiner bisherigen Rechtsprechung indes – sei es in tragenden Erwägungen oder in einem obiter dictum – nicht zu entnehmen.</w:t>
      </w:r>
    </w:p>
    <w:p w14:paraId="12FC652B" w14:textId="77777777" w:rsidR="0077549E" w:rsidRDefault="00000000">
      <w:pPr>
        <w:pStyle w:val="divbocontentwrapperbocenterpParagraph"/>
        <w:spacing w:after="120" w:line="360" w:lineRule="auto"/>
        <w:ind w:left="600" w:right="150"/>
        <w:jc w:val="both"/>
        <w:rPr>
          <w:color w:val="000000"/>
        </w:rPr>
      </w:pPr>
      <w:bookmarkStart w:id="32" w:name="Y-300-Z-NJW-B-2018-S-1089-N-1-RN-37"/>
      <w:bookmarkEnd w:id="32"/>
      <w:r>
        <w:rPr>
          <w:rStyle w:val="printcontentemrandnr"/>
          <w:rFonts w:ascii="Verdana" w:eastAsia="Verdana" w:hAnsi="Verdana" w:cs="Verdana"/>
          <w:b/>
          <w:bCs/>
          <w:color w:val="000000"/>
          <w:sz w:val="19"/>
          <w:szCs w:val="19"/>
        </w:rPr>
        <w:t>37</w:t>
      </w:r>
      <w:r>
        <w:rPr>
          <w:color w:val="000000"/>
        </w:rPr>
        <w:t xml:space="preserve">Auch der </w:t>
      </w:r>
      <w:r>
        <w:rPr>
          <w:rStyle w:val="emitalicon"/>
          <w:color w:val="000000"/>
        </w:rPr>
        <w:t>II. Zivilsenat</w:t>
      </w:r>
      <w:r>
        <w:rPr>
          <w:color w:val="000000"/>
        </w:rPr>
        <w:t xml:space="preserve"> hat die Frage bislang offen gelassen (vgl. </w:t>
      </w:r>
      <w:r>
        <w:rPr>
          <w:rStyle w:val="any"/>
          <w:color w:val="000000"/>
        </w:rPr>
        <w:t xml:space="preserve">Beschl. v. 11.10.2010 – </w:t>
      </w:r>
      <w:hyperlink r:id="rId149" w:history="1">
        <w:r>
          <w:rPr>
            <w:rStyle w:val="bocontentwrapperbocenteranotbeck-btn"/>
            <w:color w:val="000000"/>
            <w:u w:val="single" w:color="000000"/>
          </w:rPr>
          <w:t>II ZR 130/09</w:t>
        </w:r>
      </w:hyperlink>
      <w:r>
        <w:rPr>
          <w:color w:val="000000"/>
        </w:rPr>
        <w:t xml:space="preserve">, </w:t>
      </w:r>
      <w:r>
        <w:rPr>
          <w:rStyle w:val="any"/>
          <w:color w:val="000000"/>
        </w:rPr>
        <w:t xml:space="preserve">BeckRS 2010, </w:t>
      </w:r>
      <w:hyperlink r:id="rId150" w:history="1">
        <w:r>
          <w:rPr>
            <w:rStyle w:val="bocontentwrapperbocenteranotbeck-btn"/>
            <w:color w:val="000000"/>
            <w:u w:val="single" w:color="000000"/>
          </w:rPr>
          <w:t>25759</w:t>
        </w:r>
      </w:hyperlink>
      <w:r>
        <w:rPr>
          <w:color w:val="000000"/>
        </w:rPr>
        <w:t xml:space="preserve">; </w:t>
      </w:r>
      <w:r>
        <w:rPr>
          <w:rStyle w:val="any"/>
          <w:color w:val="000000"/>
        </w:rPr>
        <w:t xml:space="preserve">NZG 2016, </w:t>
      </w:r>
      <w:hyperlink r:id="rId151" w:history="1">
        <w:r>
          <w:rPr>
            <w:rStyle w:val="bocontentwrapperbocenteranotbeck-btn"/>
            <w:color w:val="000000"/>
            <w:u w:val="single" w:color="000000"/>
          </w:rPr>
          <w:t>658</w:t>
        </w:r>
      </w:hyperlink>
      <w:r>
        <w:rPr>
          <w:color w:val="000000"/>
        </w:rPr>
        <w:t xml:space="preserve"> = </w:t>
      </w:r>
      <w:r>
        <w:rPr>
          <w:rStyle w:val="any"/>
          <w:color w:val="000000"/>
        </w:rPr>
        <w:t xml:space="preserve">NZI 2016, </w:t>
      </w:r>
      <w:hyperlink r:id="rId152" w:history="1">
        <w:r>
          <w:rPr>
            <w:rStyle w:val="bocontentwrapperbocenteranotbeck-btn"/>
            <w:color w:val="000000"/>
            <w:u w:val="single" w:color="000000"/>
          </w:rPr>
          <w:t>588</w:t>
        </w:r>
      </w:hyperlink>
      <w:r>
        <w:rPr>
          <w:color w:val="000000"/>
        </w:rPr>
        <w:t xml:space="preserve"> = </w:t>
      </w:r>
      <w:r>
        <w:rPr>
          <w:rStyle w:val="any"/>
          <w:color w:val="000000"/>
        </w:rPr>
        <w:t xml:space="preserve">ZIP 2016, </w:t>
      </w:r>
      <w:hyperlink r:id="rId153" w:history="1">
        <w:r>
          <w:rPr>
            <w:rStyle w:val="bocontentwrapperbocenteranotbeck-btn"/>
            <w:color w:val="000000"/>
            <w:u w:val="single" w:color="000000"/>
          </w:rPr>
          <w:t>1119</w:t>
        </w:r>
      </w:hyperlink>
      <w:r>
        <w:rPr>
          <w:rStyle w:val="any"/>
          <w:color w:val="000000"/>
        </w:rPr>
        <w:t xml:space="preserve"> Rn. </w:t>
      </w:r>
      <w:hyperlink r:id="rId154" w:history="1">
        <w:r>
          <w:rPr>
            <w:rStyle w:val="bocontentwrapperbocenteranotbeck-btn"/>
            <w:color w:val="000000"/>
            <w:u w:val="single" w:color="000000"/>
          </w:rPr>
          <w:t>31</w:t>
        </w:r>
      </w:hyperlink>
      <w:r>
        <w:rPr>
          <w:color w:val="000000"/>
        </w:rPr>
        <w:t>).</w:t>
      </w:r>
    </w:p>
    <w:p w14:paraId="77C1D4BF" w14:textId="77777777" w:rsidR="0077549E" w:rsidRDefault="00000000">
      <w:pPr>
        <w:pStyle w:val="divbocontentwrapperbocenterpParagraph"/>
        <w:spacing w:after="120" w:line="360" w:lineRule="auto"/>
        <w:ind w:left="600" w:right="150"/>
        <w:jc w:val="both"/>
        <w:rPr>
          <w:color w:val="000000"/>
        </w:rPr>
      </w:pPr>
      <w:bookmarkStart w:id="33" w:name="Y-300-Z-NJW-B-2018-S-1089-N-1-RN-38"/>
      <w:bookmarkEnd w:id="33"/>
      <w:r>
        <w:rPr>
          <w:rStyle w:val="printcontentemrandnr"/>
          <w:rFonts w:ascii="Verdana" w:eastAsia="Verdana" w:hAnsi="Verdana" w:cs="Verdana"/>
          <w:b/>
          <w:bCs/>
          <w:color w:val="000000"/>
          <w:sz w:val="19"/>
          <w:szCs w:val="19"/>
        </w:rPr>
        <w:t>38</w:t>
      </w:r>
      <w:r>
        <w:rPr>
          <w:color w:val="000000"/>
        </w:rPr>
        <w:t xml:space="preserve">Nach einer Entscheidung des </w:t>
      </w:r>
      <w:r>
        <w:rPr>
          <w:rStyle w:val="emitalicon"/>
          <w:color w:val="000000"/>
        </w:rPr>
        <w:t>1. Strafsenats</w:t>
      </w:r>
      <w:r>
        <w:rPr>
          <w:color w:val="000000"/>
        </w:rPr>
        <w:t xml:space="preserve"> (</w:t>
      </w:r>
      <w:r>
        <w:rPr>
          <w:rStyle w:val="any"/>
          <w:color w:val="000000"/>
        </w:rPr>
        <w:t xml:space="preserve">NJW 2014, </w:t>
      </w:r>
      <w:hyperlink r:id="rId155" w:history="1">
        <w:r>
          <w:rPr>
            <w:rStyle w:val="bocontentwrapperbocenteranotbeck-btn"/>
            <w:color w:val="000000"/>
            <w:u w:val="single" w:color="000000"/>
          </w:rPr>
          <w:t>164</w:t>
        </w:r>
      </w:hyperlink>
      <w:r>
        <w:rPr>
          <w:color w:val="000000"/>
        </w:rPr>
        <w:t xml:space="preserve"> = </w:t>
      </w:r>
      <w:r>
        <w:rPr>
          <w:rStyle w:val="any"/>
          <w:color w:val="000000"/>
        </w:rPr>
        <w:t xml:space="preserve">ZIP 2013, </w:t>
      </w:r>
      <w:hyperlink r:id="rId156" w:history="1">
        <w:r>
          <w:rPr>
            <w:rStyle w:val="bocontentwrapperbocenteranotbeck-btn"/>
            <w:color w:val="000000"/>
            <w:u w:val="single" w:color="000000"/>
          </w:rPr>
          <w:t>2469</w:t>
        </w:r>
      </w:hyperlink>
      <w:r>
        <w:rPr>
          <w:rStyle w:val="any"/>
          <w:color w:val="000000"/>
        </w:rPr>
        <w:t xml:space="preserve"> Rn. </w:t>
      </w:r>
      <w:hyperlink r:id="rId157" w:history="1">
        <w:r>
          <w:rPr>
            <w:rStyle w:val="bocontentwrapperbocenteranotbeck-btn"/>
            <w:color w:val="000000"/>
            <w:u w:val="single" w:color="000000"/>
          </w:rPr>
          <w:t>14</w:t>
        </w:r>
      </w:hyperlink>
      <w:r>
        <w:rPr>
          <w:color w:val="000000"/>
        </w:rPr>
        <w:t xml:space="preserve">) ist bei der Feststellung der Zahlungsunfähigkeit nach betriebswirtschaftlichen Grundsätzen zur Abgrenzung von einer bloßen Zahlungsstockung eine Prognose zur Wiederherstellung der Zahlungsfähigkeit binnen drei Wochen durch eine Finanzplanrechnung vorzunehmen, in die die hinreichend konkret zu erwartenden Einnahmen und Ausgaben der nächsten 21 Tage einzustellen, mithin zu berücksichtigen sind. Der </w:t>
      </w:r>
      <w:r>
        <w:rPr>
          <w:rStyle w:val="emitalicon"/>
          <w:color w:val="000000"/>
        </w:rPr>
        <w:t>3. Strafsenat</w:t>
      </w:r>
      <w:r>
        <w:rPr>
          <w:color w:val="000000"/>
        </w:rPr>
        <w:t xml:space="preserve"> (</w:t>
      </w:r>
      <w:r>
        <w:rPr>
          <w:rStyle w:val="any"/>
          <w:color w:val="000000"/>
        </w:rPr>
        <w:t xml:space="preserve">NStZ-RR 2015, </w:t>
      </w:r>
      <w:hyperlink r:id="rId158" w:history="1">
        <w:r>
          <w:rPr>
            <w:rStyle w:val="bocontentwrapperbocenteranotbeck-btn"/>
            <w:color w:val="000000"/>
            <w:u w:val="single" w:color="000000"/>
          </w:rPr>
          <w:t>341</w:t>
        </w:r>
      </w:hyperlink>
      <w:r>
        <w:rPr>
          <w:color w:val="000000"/>
        </w:rPr>
        <w:t xml:space="preserve"> = </w:t>
      </w:r>
      <w:r>
        <w:rPr>
          <w:rStyle w:val="any"/>
          <w:color w:val="000000"/>
        </w:rPr>
        <w:t xml:space="preserve">ZInsO 2015, </w:t>
      </w:r>
      <w:hyperlink r:id="rId159" w:history="1">
        <w:r>
          <w:rPr>
            <w:rStyle w:val="bocontentwrapperbocenteranotbeck-btn"/>
            <w:color w:val="000000"/>
            <w:u w:val="single" w:color="000000"/>
          </w:rPr>
          <w:t>2021</w:t>
        </w:r>
      </w:hyperlink>
      <w:r>
        <w:rPr>
          <w:rStyle w:val="any"/>
          <w:color w:val="000000"/>
        </w:rPr>
        <w:t xml:space="preserve"> Rn. </w:t>
      </w:r>
      <w:hyperlink r:id="rId160" w:history="1">
        <w:r>
          <w:rPr>
            <w:rStyle w:val="bocontentwrapperbocenteranotbeck-btn"/>
            <w:color w:val="000000"/>
            <w:u w:val="single" w:color="000000"/>
          </w:rPr>
          <w:t>17</w:t>
        </w:r>
      </w:hyperlink>
      <w:r>
        <w:rPr>
          <w:color w:val="000000"/>
        </w:rPr>
        <w:t xml:space="preserve">) und der </w:t>
      </w:r>
      <w:r>
        <w:rPr>
          <w:rStyle w:val="emitalicon"/>
          <w:color w:val="000000"/>
        </w:rPr>
        <w:t>2. Strafsenat</w:t>
      </w:r>
      <w:r>
        <w:rPr>
          <w:color w:val="000000"/>
        </w:rPr>
        <w:t xml:space="preserve"> (</w:t>
      </w:r>
      <w:r>
        <w:rPr>
          <w:rStyle w:val="any"/>
          <w:color w:val="000000"/>
        </w:rPr>
        <w:t xml:space="preserve">ZInsO 2017, </w:t>
      </w:r>
      <w:hyperlink r:id="rId161" w:history="1">
        <w:r>
          <w:rPr>
            <w:rStyle w:val="bocontentwrapperbocenteranotbeck-btn"/>
            <w:color w:val="000000"/>
            <w:u w:val="single" w:color="000000"/>
          </w:rPr>
          <w:t>1364</w:t>
        </w:r>
      </w:hyperlink>
      <w:r>
        <w:rPr>
          <w:color w:val="000000"/>
        </w:rPr>
        <w:t xml:space="preserve"> = </w:t>
      </w:r>
      <w:r>
        <w:rPr>
          <w:rStyle w:val="any"/>
          <w:color w:val="000000"/>
        </w:rPr>
        <w:t xml:space="preserve">BeckRS 2017, </w:t>
      </w:r>
      <w:hyperlink r:id="rId162" w:history="1">
        <w:r>
          <w:rPr>
            <w:rStyle w:val="bocontentwrapperbocenteranotbeck-btn"/>
            <w:color w:val="000000"/>
            <w:u w:val="single" w:color="000000"/>
          </w:rPr>
          <w:t>112307</w:t>
        </w:r>
      </w:hyperlink>
      <w:r>
        <w:rPr>
          <w:rStyle w:val="any"/>
          <w:color w:val="000000"/>
        </w:rPr>
        <w:t xml:space="preserve"> Rn. </w:t>
      </w:r>
      <w:hyperlink r:id="rId163" w:history="1">
        <w:r>
          <w:rPr>
            <w:rStyle w:val="bocontentwrapperbocenteranotbeck-btn"/>
            <w:color w:val="000000"/>
            <w:u w:val="single" w:color="000000"/>
          </w:rPr>
          <w:t>30</w:t>
        </w:r>
      </w:hyperlink>
      <w:r>
        <w:rPr>
          <w:color w:val="000000"/>
        </w:rPr>
        <w:t>) haben wiederum ausgeführt, die Feststellung der Zahlungsunfähigkeit sei in der Regel durch Gegenüberstellung der fälligen Verbindlichkeiten und der zu ihrer Tilgung vorhandenen oder kurzfristig herbeizuschaffenden Mittel vorzunehmen, ohne sich zur Berücksichtigung der innerhalb von drei Wochen fällig werdenden Verbindlichkeiten zu äußern.</w:t>
      </w:r>
    </w:p>
    <w:p w14:paraId="620B9114" w14:textId="77777777" w:rsidR="0077549E" w:rsidRDefault="00000000">
      <w:pPr>
        <w:pStyle w:val="divbocontentwrapperbocenterpParagraph"/>
        <w:spacing w:after="120" w:line="360" w:lineRule="auto"/>
        <w:ind w:left="600" w:right="150"/>
        <w:jc w:val="both"/>
        <w:rPr>
          <w:color w:val="000000"/>
        </w:rPr>
      </w:pPr>
      <w:bookmarkStart w:id="34" w:name="Y-300-Z-NJW-B-2018-S-1089-N-1-RN-39"/>
      <w:bookmarkEnd w:id="34"/>
      <w:r>
        <w:rPr>
          <w:rStyle w:val="printcontentemrandnr"/>
          <w:rFonts w:ascii="Verdana" w:eastAsia="Verdana" w:hAnsi="Verdana" w:cs="Verdana"/>
          <w:b/>
          <w:bCs/>
          <w:color w:val="000000"/>
          <w:sz w:val="19"/>
          <w:szCs w:val="19"/>
        </w:rPr>
        <w:t>39</w:t>
      </w:r>
      <w:r>
        <w:rPr>
          <w:color w:val="000000"/>
        </w:rPr>
        <w:t>(2) In der instanzgerichtlichen Rechtsprechung (</w:t>
      </w:r>
      <w:r>
        <w:rPr>
          <w:rStyle w:val="any"/>
          <w:i/>
          <w:iCs/>
          <w:color w:val="000000"/>
        </w:rPr>
        <w:t>OLG Hamburg</w:t>
      </w:r>
      <w:r>
        <w:rPr>
          <w:rStyle w:val="any"/>
          <w:color w:val="000000"/>
        </w:rPr>
        <w:t xml:space="preserve">, Urt. v. 29.4.2009 – </w:t>
      </w:r>
      <w:hyperlink r:id="rId164" w:history="1">
        <w:r>
          <w:rPr>
            <w:rStyle w:val="bocontentwrapperbocenteranotbeck-btn"/>
            <w:color w:val="000000"/>
            <w:u w:val="single" w:color="000000"/>
          </w:rPr>
          <w:t>11 U 48/08</w:t>
        </w:r>
      </w:hyperlink>
      <w:r>
        <w:rPr>
          <w:color w:val="000000"/>
        </w:rPr>
        <w:t xml:space="preserve">, </w:t>
      </w:r>
      <w:r>
        <w:rPr>
          <w:rStyle w:val="any"/>
          <w:color w:val="000000"/>
        </w:rPr>
        <w:t xml:space="preserve">BeckRS 2009, </w:t>
      </w:r>
      <w:hyperlink r:id="rId165" w:history="1">
        <w:r>
          <w:rPr>
            <w:rStyle w:val="bocontentwrapperbocenteranotbeck-btn"/>
            <w:color w:val="000000"/>
            <w:u w:val="single" w:color="000000"/>
          </w:rPr>
          <w:t>25496</w:t>
        </w:r>
      </w:hyperlink>
      <w:r>
        <w:rPr>
          <w:color w:val="000000"/>
        </w:rPr>
        <w:t xml:space="preserve">) und in der Literatur wird die Einbeziehung der Verbindlichkeiten, die erst innerhalb von drei Wochen nach dem Stichtag entstehen, unter Berufung auf die Rechtsprechung des </w:t>
      </w:r>
      <w:r>
        <w:rPr>
          <w:rStyle w:val="emitalicon"/>
          <w:color w:val="000000"/>
        </w:rPr>
        <w:t>IX. Zivilsenats</w:t>
      </w:r>
      <w:r>
        <w:rPr>
          <w:color w:val="000000"/>
        </w:rPr>
        <w:t xml:space="preserve"> teilweise abgelehnt (</w:t>
      </w:r>
      <w:r>
        <w:rPr>
          <w:rStyle w:val="emitalicon"/>
          <w:color w:val="000000"/>
        </w:rPr>
        <w:t>G. Fischer</w:t>
      </w:r>
      <w:r>
        <w:rPr>
          <w:color w:val="000000"/>
        </w:rPr>
        <w:t xml:space="preserve">, FS Ganter, 2010, 153 [158 ff.]; </w:t>
      </w:r>
      <w:r>
        <w:rPr>
          <w:rStyle w:val="emitalicon"/>
          <w:color w:val="000000"/>
        </w:rPr>
        <w:t>Becker/Jansen/Müller</w:t>
      </w:r>
      <w:r>
        <w:rPr>
          <w:color w:val="000000"/>
        </w:rPr>
        <w:t xml:space="preserve">, </w:t>
      </w:r>
      <w:r>
        <w:rPr>
          <w:rStyle w:val="any"/>
          <w:color w:val="000000"/>
        </w:rPr>
        <w:t xml:space="preserve">DStR 2009, </w:t>
      </w:r>
      <w:hyperlink r:id="rId166" w:history="1">
        <w:r>
          <w:rPr>
            <w:rStyle w:val="bocontentwrapperbocenteranotbeck-btn"/>
            <w:color w:val="000000"/>
            <w:u w:val="single" w:color="000000"/>
          </w:rPr>
          <w:t>1660</w:t>
        </w:r>
      </w:hyperlink>
      <w:r>
        <w:rPr>
          <w:rStyle w:val="any"/>
          <w:color w:val="000000"/>
        </w:rPr>
        <w:t xml:space="preserve"> [</w:t>
      </w:r>
      <w:hyperlink r:id="rId167" w:history="1">
        <w:r>
          <w:rPr>
            <w:rStyle w:val="bocontentwrapperbocenteranotbeck-btn"/>
            <w:color w:val="000000"/>
            <w:u w:val="single" w:color="000000"/>
          </w:rPr>
          <w:t>1661</w:t>
        </w:r>
      </w:hyperlink>
      <w:r>
        <w:rPr>
          <w:color w:val="000000"/>
        </w:rPr>
        <w:t xml:space="preserve">]; </w:t>
      </w:r>
      <w:r>
        <w:rPr>
          <w:rStyle w:val="emitalicon"/>
          <w:color w:val="000000"/>
        </w:rPr>
        <w:t>Bruns</w:t>
      </w:r>
      <w:r>
        <w:rPr>
          <w:color w:val="000000"/>
        </w:rPr>
        <w:t xml:space="preserve">, </w:t>
      </w:r>
      <w:r>
        <w:rPr>
          <w:rStyle w:val="any"/>
          <w:color w:val="000000"/>
        </w:rPr>
        <w:t xml:space="preserve">EWiR 2005, </w:t>
      </w:r>
      <w:hyperlink r:id="rId168" w:history="1">
        <w:r>
          <w:rPr>
            <w:rStyle w:val="bocontentwrapperbocenteranotbeck-btn"/>
            <w:color w:val="000000"/>
            <w:u w:val="single" w:color="000000"/>
          </w:rPr>
          <w:t>767</w:t>
        </w:r>
      </w:hyperlink>
      <w:r>
        <w:rPr>
          <w:rStyle w:val="any"/>
          <w:color w:val="000000"/>
        </w:rPr>
        <w:t xml:space="preserve"> [</w:t>
      </w:r>
      <w:hyperlink r:id="rId169" w:history="1">
        <w:r>
          <w:rPr>
            <w:rStyle w:val="bocontentwrapperbocenteranotbeck-btn"/>
            <w:color w:val="000000"/>
            <w:u w:val="single" w:color="000000"/>
          </w:rPr>
          <w:t>768</w:t>
        </w:r>
      </w:hyperlink>
      <w:r>
        <w:rPr>
          <w:color w:val="000000"/>
        </w:rPr>
        <w:t>]).</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549E" w14:paraId="13090378" w14:textId="77777777">
        <w:tc>
          <w:tcPr>
            <w:tcW w:w="4000" w:type="pct"/>
            <w:shd w:val="clear" w:color="auto" w:fill="F0F0F0"/>
            <w:tcMar>
              <w:top w:w="0" w:type="dxa"/>
              <w:left w:w="0" w:type="dxa"/>
              <w:bottom w:w="0" w:type="dxa"/>
              <w:right w:w="0" w:type="dxa"/>
            </w:tcMar>
            <w:vAlign w:val="center"/>
            <w:hideMark/>
          </w:tcPr>
          <w:p w14:paraId="70C9A978" w14:textId="77777777" w:rsidR="0077549E" w:rsidRDefault="00000000">
            <w:pPr>
              <w:pStyle w:val="divpgdescrpspantitel"/>
              <w:spacing w:after="120"/>
              <w:ind w:left="330"/>
              <w:rPr>
                <w:color w:val="000000"/>
              </w:rPr>
            </w:pPr>
            <w:r>
              <w:rPr>
                <w:color w:val="000000"/>
              </w:rPr>
              <w:t>BGH: * Anforderungen an die Buchhaltung zur Feststellung des Liquiditätsstatus einer GmbH</w:t>
            </w:r>
            <w:r>
              <w:rPr>
                <w:rStyle w:val="citation"/>
                <w:color w:val="000000"/>
              </w:rPr>
              <w:t>(NJW 2018, 1089)</w:t>
            </w:r>
          </w:p>
        </w:tc>
        <w:tc>
          <w:tcPr>
            <w:tcW w:w="1000" w:type="pct"/>
            <w:shd w:val="clear" w:color="auto" w:fill="F0F0F0"/>
            <w:tcMar>
              <w:top w:w="0" w:type="dxa"/>
              <w:left w:w="0" w:type="dxa"/>
              <w:bottom w:w="0" w:type="dxa"/>
              <w:right w:w="0" w:type="dxa"/>
            </w:tcMar>
            <w:vAlign w:val="center"/>
            <w:hideMark/>
          </w:tcPr>
          <w:p w14:paraId="03774E71" w14:textId="77777777" w:rsidR="0077549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1092</w:t>
            </w:r>
          </w:p>
        </w:tc>
      </w:tr>
    </w:tbl>
    <w:p w14:paraId="5BD6D1D5" w14:textId="77777777" w:rsidR="0077549E" w:rsidRDefault="00000000">
      <w:pPr>
        <w:pStyle w:val="divbocontentwrapperbocenterpParagraph"/>
        <w:spacing w:after="120" w:line="360" w:lineRule="auto"/>
        <w:ind w:left="600" w:right="150"/>
        <w:jc w:val="both"/>
        <w:rPr>
          <w:color w:val="000000"/>
        </w:rPr>
      </w:pPr>
      <w:bookmarkStart w:id="35" w:name="Y-300-Z-NJW-B-2018-S-1089-N-1-RN-40"/>
      <w:bookmarkEnd w:id="35"/>
      <w:r>
        <w:rPr>
          <w:rStyle w:val="printcontentemrandnr"/>
          <w:rFonts w:ascii="Verdana" w:eastAsia="Verdana" w:hAnsi="Verdana" w:cs="Verdana"/>
          <w:b/>
          <w:bCs/>
          <w:color w:val="000000"/>
          <w:sz w:val="19"/>
          <w:szCs w:val="19"/>
        </w:rPr>
        <w:t>40</w:t>
      </w:r>
      <w:r>
        <w:rPr>
          <w:color w:val="000000"/>
        </w:rPr>
        <w:t xml:space="preserve">Der weit überwiegende Teil des Schrifttums spricht sich jedoch für eine Einbeziehung der im Drei-Wochen-Zeitraum fällig werdenden und eingeforderten Verbindlichkeiten aus (vgl. nur </w:t>
      </w:r>
      <w:r>
        <w:rPr>
          <w:rStyle w:val="emitalicon"/>
          <w:color w:val="000000"/>
        </w:rPr>
        <w:t>Altmeppen</w:t>
      </w:r>
      <w:r>
        <w:rPr>
          <w:color w:val="000000"/>
        </w:rPr>
        <w:t xml:space="preserve"> in </w:t>
      </w:r>
      <w:r>
        <w:rPr>
          <w:rStyle w:val="emitalicon"/>
          <w:color w:val="000000"/>
        </w:rPr>
        <w:t>Roth/Altmeppen</w:t>
      </w:r>
      <w:r>
        <w:rPr>
          <w:color w:val="000000"/>
        </w:rPr>
        <w:t xml:space="preserve">, GmbHG, 8. Aufl., vor § 64 Rn. 19; </w:t>
      </w:r>
      <w:r>
        <w:rPr>
          <w:rStyle w:val="emitalicon"/>
          <w:color w:val="000000"/>
        </w:rPr>
        <w:t>Arnold</w:t>
      </w:r>
      <w:r>
        <w:rPr>
          <w:color w:val="000000"/>
        </w:rPr>
        <w:t xml:space="preserve"> in </w:t>
      </w:r>
      <w:r>
        <w:rPr>
          <w:rStyle w:val="emitalicon"/>
          <w:color w:val="000000"/>
        </w:rPr>
        <w:t>Henssler/Strohn</w:t>
      </w:r>
      <w:r>
        <w:rPr>
          <w:rStyle w:val="any"/>
          <w:color w:val="000000"/>
        </w:rPr>
        <w:t xml:space="preserve">, Gesellschaftsrecht, 3. Aufl., § 17 InsO Rn. </w:t>
      </w:r>
      <w:hyperlink r:id="rId170" w:history="1">
        <w:r>
          <w:rPr>
            <w:rStyle w:val="bocontentwrapperbocenteranotbeck-btn"/>
            <w:color w:val="000000"/>
            <w:u w:val="single" w:color="000000"/>
          </w:rPr>
          <w:t>6</w:t>
        </w:r>
      </w:hyperlink>
      <w:r>
        <w:rPr>
          <w:color w:val="000000"/>
        </w:rPr>
        <w:t xml:space="preserve">; </w:t>
      </w:r>
      <w:r>
        <w:rPr>
          <w:rStyle w:val="emitalicon"/>
          <w:color w:val="000000"/>
        </w:rPr>
        <w:t>Casper</w:t>
      </w:r>
      <w:r>
        <w:rPr>
          <w:color w:val="000000"/>
        </w:rPr>
        <w:t xml:space="preserve"> in </w:t>
      </w:r>
      <w:r>
        <w:rPr>
          <w:rStyle w:val="emitalicon"/>
          <w:color w:val="000000"/>
        </w:rPr>
        <w:t>Ulmer/Habersack/Löbbe</w:t>
      </w:r>
      <w:r>
        <w:rPr>
          <w:color w:val="000000"/>
        </w:rPr>
        <w:t xml:space="preserve">, GmbHG, 2. Aufl., § 64 Rn. 48; </w:t>
      </w:r>
      <w:r>
        <w:rPr>
          <w:rStyle w:val="any"/>
          <w:color w:val="000000"/>
        </w:rPr>
        <w:t>MüKoInsO/</w:t>
      </w:r>
      <w:r>
        <w:rPr>
          <w:rStyle w:val="emitalicon"/>
          <w:color w:val="000000"/>
        </w:rPr>
        <w:t>Eilenberger</w:t>
      </w:r>
      <w:r>
        <w:rPr>
          <w:rStyle w:val="any"/>
          <w:color w:val="000000"/>
        </w:rPr>
        <w:t xml:space="preserve">, 3. Aufl., § 17 Rn. </w:t>
      </w:r>
      <w:hyperlink r:id="rId171" w:history="1">
        <w:r>
          <w:rPr>
            <w:rStyle w:val="bocontentwrapperbocenteranotbeck-btn"/>
            <w:color w:val="000000"/>
            <w:u w:val="single" w:color="000000"/>
          </w:rPr>
          <w:t>19</w:t>
        </w:r>
      </w:hyperlink>
      <w:r>
        <w:rPr>
          <w:rStyle w:val="any"/>
          <w:color w:val="000000"/>
        </w:rPr>
        <w:t> f.</w:t>
      </w:r>
      <w:r>
        <w:rPr>
          <w:color w:val="000000"/>
        </w:rPr>
        <w:t xml:space="preserve">; </w:t>
      </w:r>
      <w:r>
        <w:rPr>
          <w:rStyle w:val="emitalicon"/>
          <w:color w:val="000000"/>
        </w:rPr>
        <w:t>Gehrlein</w:t>
      </w:r>
      <w:r>
        <w:rPr>
          <w:color w:val="000000"/>
        </w:rPr>
        <w:t xml:space="preserve"> in </w:t>
      </w:r>
      <w:r>
        <w:rPr>
          <w:rStyle w:val="emitalicon"/>
          <w:color w:val="000000"/>
        </w:rPr>
        <w:t>Gehrlein/Born/Simon</w:t>
      </w:r>
      <w:r>
        <w:rPr>
          <w:color w:val="000000"/>
        </w:rPr>
        <w:t xml:space="preserve">, GmbHG, 3. Aufl., vor § 64 Rn. 9; </w:t>
      </w:r>
      <w:r>
        <w:rPr>
          <w:rStyle w:val="emitalicon"/>
          <w:color w:val="000000"/>
        </w:rPr>
        <w:t>Haas</w:t>
      </w:r>
      <w:r>
        <w:rPr>
          <w:color w:val="000000"/>
        </w:rPr>
        <w:t xml:space="preserve"> in </w:t>
      </w:r>
      <w:r>
        <w:rPr>
          <w:rStyle w:val="emitalicon"/>
          <w:color w:val="000000"/>
        </w:rPr>
        <w:t>Baumbach/Hueck</w:t>
      </w:r>
      <w:r>
        <w:rPr>
          <w:color w:val="000000"/>
        </w:rPr>
        <w:t xml:space="preserve">, GmbHG, 21. Aufl., vor § 64 Rn. 15; </w:t>
      </w:r>
      <w:r>
        <w:rPr>
          <w:rStyle w:val="emitalicon"/>
          <w:color w:val="000000"/>
        </w:rPr>
        <w:t>Hess</w:t>
      </w:r>
      <w:r>
        <w:rPr>
          <w:color w:val="000000"/>
        </w:rPr>
        <w:t xml:space="preserve"> in KK-InsO, § 17 Rn. 39; </w:t>
      </w:r>
      <w:r>
        <w:rPr>
          <w:rStyle w:val="emitalicon"/>
          <w:color w:val="000000"/>
        </w:rPr>
        <w:t>Kadenbach</w:t>
      </w:r>
      <w:r>
        <w:rPr>
          <w:color w:val="000000"/>
        </w:rPr>
        <w:t xml:space="preserve"> in </w:t>
      </w:r>
      <w:r>
        <w:rPr>
          <w:rStyle w:val="emitalicon"/>
          <w:color w:val="000000"/>
        </w:rPr>
        <w:t>Ahrens/Gehrlein/Ringstmeier</w:t>
      </w:r>
      <w:r>
        <w:rPr>
          <w:color w:val="000000"/>
        </w:rPr>
        <w:t xml:space="preserve">, InsO, 3. Aufl., § 17 Rn. 18; </w:t>
      </w:r>
      <w:r>
        <w:rPr>
          <w:rStyle w:val="emitalicon"/>
          <w:color w:val="000000"/>
        </w:rPr>
        <w:t>Kleindiek</w:t>
      </w:r>
      <w:r>
        <w:rPr>
          <w:color w:val="000000"/>
        </w:rPr>
        <w:t xml:space="preserve"> in </w:t>
      </w:r>
      <w:r>
        <w:rPr>
          <w:rStyle w:val="emitalicon"/>
          <w:color w:val="000000"/>
        </w:rPr>
        <w:t>Lutter/Hommelhoff</w:t>
      </w:r>
      <w:r>
        <w:rPr>
          <w:color w:val="000000"/>
        </w:rPr>
        <w:t xml:space="preserve">, GmbHG, 19. Aufl., Anh. zu § 64 Rn. 13; </w:t>
      </w:r>
      <w:r>
        <w:rPr>
          <w:rStyle w:val="emitalicon"/>
          <w:color w:val="000000"/>
        </w:rPr>
        <w:t>Uhlenbruck/Mock</w:t>
      </w:r>
      <w:r>
        <w:rPr>
          <w:color w:val="000000"/>
        </w:rPr>
        <w:t xml:space="preserve">, InsO, 14. </w:t>
      </w:r>
      <w:r>
        <w:rPr>
          <w:color w:val="000000"/>
        </w:rPr>
        <w:lastRenderedPageBreak/>
        <w:t xml:space="preserve">Aufl., § 17 Rn. 85; </w:t>
      </w:r>
      <w:r>
        <w:rPr>
          <w:rStyle w:val="emitalicon"/>
          <w:color w:val="000000"/>
        </w:rPr>
        <w:t>Mönning/Gutheil</w:t>
      </w:r>
      <w:r>
        <w:rPr>
          <w:color w:val="000000"/>
        </w:rPr>
        <w:t xml:space="preserve"> in </w:t>
      </w:r>
      <w:r>
        <w:rPr>
          <w:rStyle w:val="emitalicon"/>
          <w:color w:val="000000"/>
        </w:rPr>
        <w:t>Nerlich/Römermann</w:t>
      </w:r>
      <w:r>
        <w:rPr>
          <w:color w:val="000000"/>
        </w:rPr>
        <w:t xml:space="preserve">, InsO, Stand Aug. 2014, § 17 Rn. 36; </w:t>
      </w:r>
      <w:r>
        <w:rPr>
          <w:rStyle w:val="any"/>
          <w:color w:val="000000"/>
        </w:rPr>
        <w:t>MüKoGmbHG/</w:t>
      </w:r>
      <w:r>
        <w:rPr>
          <w:rStyle w:val="emitalicon"/>
          <w:color w:val="000000"/>
        </w:rPr>
        <w:t>Müller</w:t>
      </w:r>
      <w:r>
        <w:rPr>
          <w:rStyle w:val="any"/>
          <w:color w:val="000000"/>
        </w:rPr>
        <w:t xml:space="preserve">, 2. Aufl., § 64 Rn. </w:t>
      </w:r>
      <w:hyperlink r:id="rId172" w:history="1">
        <w:r>
          <w:rPr>
            <w:rStyle w:val="bocontentwrapperbocenteranotbeck-btn"/>
            <w:color w:val="000000"/>
            <w:u w:val="single" w:color="000000"/>
          </w:rPr>
          <w:t>15</w:t>
        </w:r>
      </w:hyperlink>
      <w:r>
        <w:rPr>
          <w:color w:val="000000"/>
        </w:rPr>
        <w:t xml:space="preserve">; </w:t>
      </w:r>
      <w:r>
        <w:rPr>
          <w:rStyle w:val="emitalicon"/>
          <w:color w:val="000000"/>
        </w:rPr>
        <w:t>M. Schmidt-Leithoff/Schneider</w:t>
      </w:r>
      <w:r>
        <w:rPr>
          <w:color w:val="000000"/>
        </w:rPr>
        <w:t xml:space="preserve"> in </w:t>
      </w:r>
      <w:r>
        <w:rPr>
          <w:rStyle w:val="emitalicon"/>
          <w:color w:val="000000"/>
        </w:rPr>
        <w:t>Rowedder/Schmidt-Leithoff</w:t>
      </w:r>
      <w:r>
        <w:rPr>
          <w:color w:val="000000"/>
        </w:rPr>
        <w:t xml:space="preserve">, GmbHG, 6. Aufl., vor § 64 Rn. 105; </w:t>
      </w:r>
      <w:r>
        <w:rPr>
          <w:rStyle w:val="emitalicon"/>
          <w:color w:val="000000"/>
        </w:rPr>
        <w:t>Schröder</w:t>
      </w:r>
      <w:r>
        <w:rPr>
          <w:color w:val="000000"/>
        </w:rPr>
        <w:t xml:space="preserve"> in Hamburger Kommentar zur InsO, 6. Aufl., § 17 Rn. 16; </w:t>
      </w:r>
      <w:r>
        <w:rPr>
          <w:rStyle w:val="emitalicon"/>
          <w:color w:val="000000"/>
        </w:rPr>
        <w:t>Bork</w:t>
      </w:r>
      <w:r>
        <w:rPr>
          <w:color w:val="000000"/>
        </w:rPr>
        <w:t xml:space="preserve">, </w:t>
      </w:r>
      <w:r>
        <w:rPr>
          <w:rStyle w:val="any"/>
          <w:color w:val="000000"/>
        </w:rPr>
        <w:t xml:space="preserve">ZIP 2008, </w:t>
      </w:r>
      <w:hyperlink r:id="rId173" w:history="1">
        <w:r>
          <w:rPr>
            <w:rStyle w:val="bocontentwrapperbocenteranotbeck-btn"/>
            <w:color w:val="000000"/>
            <w:u w:val="single" w:color="000000"/>
          </w:rPr>
          <w:t>1749</w:t>
        </w:r>
      </w:hyperlink>
      <w:r>
        <w:rPr>
          <w:rStyle w:val="any"/>
          <w:color w:val="000000"/>
        </w:rPr>
        <w:t xml:space="preserve"> [</w:t>
      </w:r>
      <w:hyperlink r:id="rId174" w:history="1">
        <w:r>
          <w:rPr>
            <w:rStyle w:val="bocontentwrapperbocenteranotbeck-btn"/>
            <w:color w:val="000000"/>
            <w:u w:val="single" w:color="000000"/>
          </w:rPr>
          <w:t>1751</w:t>
        </w:r>
      </w:hyperlink>
      <w:r>
        <w:rPr>
          <w:color w:val="000000"/>
        </w:rPr>
        <w:t xml:space="preserve"> ff.]; </w:t>
      </w:r>
      <w:r>
        <w:rPr>
          <w:rStyle w:val="emitalicon"/>
          <w:color w:val="000000"/>
        </w:rPr>
        <w:t>Frystatzki</w:t>
      </w:r>
      <w:r>
        <w:rPr>
          <w:color w:val="000000"/>
        </w:rPr>
        <w:t xml:space="preserve">, </w:t>
      </w:r>
      <w:r>
        <w:rPr>
          <w:rStyle w:val="any"/>
          <w:color w:val="000000"/>
        </w:rPr>
        <w:t xml:space="preserve">NZI 2010, </w:t>
      </w:r>
      <w:hyperlink r:id="rId175" w:history="1">
        <w:r>
          <w:rPr>
            <w:rStyle w:val="bocontentwrapperbocenteranotbeck-btn"/>
            <w:color w:val="000000"/>
            <w:u w:val="single" w:color="000000"/>
          </w:rPr>
          <w:t>389</w:t>
        </w:r>
      </w:hyperlink>
      <w:r>
        <w:rPr>
          <w:rStyle w:val="any"/>
          <w:color w:val="000000"/>
        </w:rPr>
        <w:t xml:space="preserve"> [</w:t>
      </w:r>
      <w:hyperlink r:id="rId176" w:history="1">
        <w:r>
          <w:rPr>
            <w:rStyle w:val="bocontentwrapperbocenteranotbeck-btn"/>
            <w:color w:val="000000"/>
            <w:u w:val="single" w:color="000000"/>
          </w:rPr>
          <w:t>390</w:t>
        </w:r>
      </w:hyperlink>
      <w:r>
        <w:rPr>
          <w:color w:val="000000"/>
        </w:rPr>
        <w:t xml:space="preserve"> f.]; </w:t>
      </w:r>
      <w:r>
        <w:rPr>
          <w:rStyle w:val="emitalicon"/>
          <w:color w:val="000000"/>
        </w:rPr>
        <w:t>Ganter</w:t>
      </w:r>
      <w:r>
        <w:rPr>
          <w:color w:val="000000"/>
        </w:rPr>
        <w:t xml:space="preserve">, </w:t>
      </w:r>
      <w:r>
        <w:rPr>
          <w:rStyle w:val="any"/>
          <w:color w:val="000000"/>
        </w:rPr>
        <w:t xml:space="preserve">ZInsO 2011, </w:t>
      </w:r>
      <w:hyperlink r:id="rId177" w:history="1">
        <w:r>
          <w:rPr>
            <w:rStyle w:val="bocontentwrapperbocenteranotbeck-btn"/>
            <w:color w:val="000000"/>
            <w:u w:val="single" w:color="000000"/>
          </w:rPr>
          <w:t>2297</w:t>
        </w:r>
      </w:hyperlink>
      <w:r>
        <w:rPr>
          <w:rStyle w:val="any"/>
          <w:color w:val="000000"/>
        </w:rPr>
        <w:t xml:space="preserve"> [</w:t>
      </w:r>
      <w:hyperlink r:id="rId178" w:history="1">
        <w:r>
          <w:rPr>
            <w:rStyle w:val="bocontentwrapperbocenteranotbeck-btn"/>
            <w:color w:val="000000"/>
            <w:u w:val="single" w:color="000000"/>
          </w:rPr>
          <w:t>2299</w:t>
        </w:r>
      </w:hyperlink>
      <w:r>
        <w:rPr>
          <w:color w:val="000000"/>
        </w:rPr>
        <w:t xml:space="preserve"> ff.]; </w:t>
      </w:r>
      <w:r>
        <w:rPr>
          <w:rStyle w:val="emitalicon"/>
          <w:color w:val="000000"/>
        </w:rPr>
        <w:t>Hölzle</w:t>
      </w:r>
      <w:r>
        <w:rPr>
          <w:color w:val="000000"/>
        </w:rPr>
        <w:t xml:space="preserve">, </w:t>
      </w:r>
      <w:r>
        <w:rPr>
          <w:rStyle w:val="any"/>
          <w:color w:val="000000"/>
        </w:rPr>
        <w:t xml:space="preserve">ZIP 2007, </w:t>
      </w:r>
      <w:hyperlink r:id="rId179" w:history="1">
        <w:r>
          <w:rPr>
            <w:rStyle w:val="bocontentwrapperbocenteranotbeck-btn"/>
            <w:color w:val="000000"/>
            <w:u w:val="single" w:color="000000"/>
          </w:rPr>
          <w:t>613</w:t>
        </w:r>
      </w:hyperlink>
      <w:r>
        <w:rPr>
          <w:rStyle w:val="any"/>
          <w:color w:val="000000"/>
        </w:rPr>
        <w:t xml:space="preserve"> [</w:t>
      </w:r>
      <w:hyperlink r:id="rId180" w:history="1">
        <w:r>
          <w:rPr>
            <w:rStyle w:val="bocontentwrapperbocenteranotbeck-btn"/>
            <w:color w:val="000000"/>
            <w:u w:val="single" w:color="000000"/>
          </w:rPr>
          <w:t>615</w:t>
        </w:r>
      </w:hyperlink>
      <w:r>
        <w:rPr>
          <w:color w:val="000000"/>
        </w:rPr>
        <w:t xml:space="preserve">]; </w:t>
      </w:r>
      <w:r>
        <w:rPr>
          <w:rStyle w:val="emitalicon"/>
          <w:color w:val="000000"/>
        </w:rPr>
        <w:t>Krauß</w:t>
      </w:r>
      <w:r>
        <w:rPr>
          <w:color w:val="000000"/>
        </w:rPr>
        <w:t xml:space="preserve">, </w:t>
      </w:r>
      <w:r>
        <w:rPr>
          <w:rStyle w:val="any"/>
          <w:color w:val="000000"/>
        </w:rPr>
        <w:t xml:space="preserve">ZInsO 2016, </w:t>
      </w:r>
      <w:hyperlink r:id="rId181" w:history="1">
        <w:r>
          <w:rPr>
            <w:rStyle w:val="bocontentwrapperbocenteranotbeck-btn"/>
            <w:color w:val="000000"/>
            <w:u w:val="single" w:color="000000"/>
          </w:rPr>
          <w:t>2361</w:t>
        </w:r>
      </w:hyperlink>
      <w:r>
        <w:rPr>
          <w:rStyle w:val="any"/>
          <w:color w:val="000000"/>
        </w:rPr>
        <w:t xml:space="preserve"> [</w:t>
      </w:r>
      <w:hyperlink r:id="rId182" w:history="1">
        <w:r>
          <w:rPr>
            <w:rStyle w:val="bocontentwrapperbocenteranotbeck-btn"/>
            <w:color w:val="000000"/>
            <w:u w:val="single" w:color="000000"/>
          </w:rPr>
          <w:t>2362</w:t>
        </w:r>
      </w:hyperlink>
      <w:r>
        <w:rPr>
          <w:color w:val="000000"/>
        </w:rPr>
        <w:t xml:space="preserve"> ff.]; </w:t>
      </w:r>
      <w:r>
        <w:rPr>
          <w:rStyle w:val="emitalicon"/>
          <w:color w:val="000000"/>
        </w:rPr>
        <w:t>Pape</w:t>
      </w:r>
      <w:r>
        <w:rPr>
          <w:color w:val="000000"/>
        </w:rPr>
        <w:t xml:space="preserve">, </w:t>
      </w:r>
      <w:r>
        <w:rPr>
          <w:rStyle w:val="any"/>
          <w:color w:val="000000"/>
        </w:rPr>
        <w:t xml:space="preserve">WM 2008, </w:t>
      </w:r>
      <w:hyperlink r:id="rId183" w:history="1">
        <w:r>
          <w:rPr>
            <w:rStyle w:val="bocontentwrapperbocenteranotbeck-btn"/>
            <w:color w:val="000000"/>
            <w:u w:val="single" w:color="000000"/>
          </w:rPr>
          <w:t>1949</w:t>
        </w:r>
      </w:hyperlink>
      <w:r>
        <w:rPr>
          <w:rStyle w:val="any"/>
          <w:color w:val="000000"/>
        </w:rPr>
        <w:t xml:space="preserve"> [</w:t>
      </w:r>
      <w:hyperlink r:id="rId184" w:history="1">
        <w:r>
          <w:rPr>
            <w:rStyle w:val="bocontentwrapperbocenteranotbeck-btn"/>
            <w:color w:val="000000"/>
            <w:u w:val="single" w:color="000000"/>
          </w:rPr>
          <w:t>1952</w:t>
        </w:r>
      </w:hyperlink>
      <w:r>
        <w:rPr>
          <w:color w:val="000000"/>
        </w:rPr>
        <w:t xml:space="preserve">]; </w:t>
      </w:r>
      <w:r>
        <w:rPr>
          <w:rStyle w:val="emitalicon"/>
          <w:color w:val="000000"/>
        </w:rPr>
        <w:t>Plagens/Wilkens</w:t>
      </w:r>
      <w:r>
        <w:rPr>
          <w:color w:val="000000"/>
        </w:rPr>
        <w:t xml:space="preserve">, </w:t>
      </w:r>
      <w:r>
        <w:rPr>
          <w:rStyle w:val="any"/>
          <w:color w:val="000000"/>
        </w:rPr>
        <w:t xml:space="preserve">ZInsO 2010, </w:t>
      </w:r>
      <w:hyperlink r:id="rId185" w:history="1">
        <w:r>
          <w:rPr>
            <w:rStyle w:val="bocontentwrapperbocenteranotbeck-btn"/>
            <w:color w:val="000000"/>
            <w:u w:val="single" w:color="000000"/>
          </w:rPr>
          <w:t>2107</w:t>
        </w:r>
      </w:hyperlink>
      <w:r>
        <w:rPr>
          <w:rStyle w:val="any"/>
          <w:color w:val="000000"/>
        </w:rPr>
        <w:t xml:space="preserve"> [</w:t>
      </w:r>
      <w:hyperlink r:id="rId186" w:history="1">
        <w:r>
          <w:rPr>
            <w:rStyle w:val="bocontentwrapperbocenteranotbeck-btn"/>
            <w:color w:val="000000"/>
            <w:u w:val="single" w:color="000000"/>
          </w:rPr>
          <w:t>2114</w:t>
        </w:r>
      </w:hyperlink>
      <w:r>
        <w:rPr>
          <w:color w:val="000000"/>
        </w:rPr>
        <w:t xml:space="preserve"> ff.]; </w:t>
      </w:r>
      <w:r>
        <w:rPr>
          <w:rStyle w:val="emitalicon"/>
          <w:color w:val="000000"/>
        </w:rPr>
        <w:t>Weber/Küting/Eichenlaub</w:t>
      </w:r>
      <w:r>
        <w:rPr>
          <w:color w:val="000000"/>
        </w:rPr>
        <w:t xml:space="preserve">, </w:t>
      </w:r>
      <w:r>
        <w:rPr>
          <w:rStyle w:val="any"/>
          <w:color w:val="000000"/>
        </w:rPr>
        <w:t xml:space="preserve">GmbHR 2014, </w:t>
      </w:r>
      <w:hyperlink r:id="rId187" w:history="1">
        <w:r>
          <w:rPr>
            <w:rStyle w:val="bocontentwrapperbocenteranotbeck-btn"/>
            <w:color w:val="000000"/>
            <w:u w:val="single" w:color="000000"/>
          </w:rPr>
          <w:t>1009</w:t>
        </w:r>
      </w:hyperlink>
      <w:r>
        <w:rPr>
          <w:rStyle w:val="any"/>
          <w:color w:val="000000"/>
        </w:rPr>
        <w:t xml:space="preserve"> [</w:t>
      </w:r>
      <w:hyperlink r:id="rId188" w:history="1">
        <w:r>
          <w:rPr>
            <w:rStyle w:val="bocontentwrapperbocenteranotbeck-btn"/>
            <w:color w:val="000000"/>
            <w:u w:val="single" w:color="000000"/>
          </w:rPr>
          <w:t>1010</w:t>
        </w:r>
      </w:hyperlink>
      <w:r>
        <w:rPr>
          <w:color w:val="000000"/>
        </w:rPr>
        <w:t xml:space="preserve"> f.]; </w:t>
      </w:r>
      <w:r>
        <w:rPr>
          <w:rStyle w:val="emitalicon"/>
          <w:color w:val="000000"/>
        </w:rPr>
        <w:t>Brahmstaedt</w:t>
      </w:r>
      <w:r>
        <w:rPr>
          <w:color w:val="000000"/>
        </w:rPr>
        <w:t xml:space="preserve">, Die Feststellung der Zahlungsunfähigkeit, 2012, 172 ff.; </w:t>
      </w:r>
      <w:r>
        <w:rPr>
          <w:rStyle w:val="emitalicon"/>
          <w:color w:val="000000"/>
        </w:rPr>
        <w:t>Dittmer</w:t>
      </w:r>
      <w:r>
        <w:rPr>
          <w:color w:val="000000"/>
        </w:rPr>
        <w:t xml:space="preserve">, Die Feststellung der Zahlungsunfähigkeit von Gesellschaften mit beschränkter Haftung, 2013, 151 ff.; </w:t>
      </w:r>
      <w:r>
        <w:rPr>
          <w:rStyle w:val="emitalicon"/>
          <w:color w:val="000000"/>
        </w:rPr>
        <w:t>Prager/Jungclaus</w:t>
      </w:r>
      <w:r>
        <w:rPr>
          <w:color w:val="000000"/>
        </w:rPr>
        <w:t xml:space="preserve">, FS Wellensiek, 2011, 101 [105 ff.]; </w:t>
      </w:r>
      <w:r>
        <w:rPr>
          <w:rStyle w:val="emitalicon"/>
          <w:color w:val="000000"/>
        </w:rPr>
        <w:t>Kayser</w:t>
      </w:r>
      <w:r>
        <w:rPr>
          <w:color w:val="000000"/>
        </w:rPr>
        <w:t xml:space="preserve">, Höchstrichterliche Rechtsprechung zum Insolvenzrecht, 6. Aufl., Kap. I A II 1 Rn. 16; ähnl. auch </w:t>
      </w:r>
      <w:r>
        <w:rPr>
          <w:rStyle w:val="emitalicon"/>
          <w:color w:val="000000"/>
        </w:rPr>
        <w:t>K. Schmidt</w:t>
      </w:r>
      <w:r>
        <w:rPr>
          <w:color w:val="000000"/>
        </w:rPr>
        <w:t xml:space="preserve"> in </w:t>
      </w:r>
      <w:r>
        <w:rPr>
          <w:rStyle w:val="emitalicon"/>
          <w:color w:val="000000"/>
        </w:rPr>
        <w:t>K. Schmidt</w:t>
      </w:r>
      <w:r>
        <w:rPr>
          <w:color w:val="000000"/>
        </w:rPr>
        <w:t>, InsO, 19. Aufl., § 17 Rn. 23, 25, 29).</w:t>
      </w:r>
    </w:p>
    <w:p w14:paraId="5B3CBDE8" w14:textId="77777777" w:rsidR="0077549E" w:rsidRDefault="00000000">
      <w:pPr>
        <w:pStyle w:val="divbocontentwrapperbocenterpParagraph"/>
        <w:spacing w:after="120" w:line="360" w:lineRule="auto"/>
        <w:ind w:left="600" w:right="150"/>
        <w:jc w:val="both"/>
        <w:rPr>
          <w:color w:val="000000"/>
        </w:rPr>
      </w:pPr>
      <w:bookmarkStart w:id="36" w:name="Y-300-Z-NJW-B-2018-S-1089-N-1-RN-41"/>
      <w:bookmarkEnd w:id="36"/>
      <w:r>
        <w:rPr>
          <w:rStyle w:val="printcontentemrandnr"/>
          <w:rFonts w:ascii="Verdana" w:eastAsia="Verdana" w:hAnsi="Verdana" w:cs="Verdana"/>
          <w:b/>
          <w:bCs/>
          <w:color w:val="000000"/>
          <w:sz w:val="19"/>
          <w:szCs w:val="19"/>
        </w:rPr>
        <w:t>41</w:t>
      </w:r>
      <w:r>
        <w:rPr>
          <w:color w:val="000000"/>
        </w:rPr>
        <w:t xml:space="preserve">bb) Der </w:t>
      </w:r>
      <w:r>
        <w:rPr>
          <w:rStyle w:val="emitalicon"/>
          <w:color w:val="000000"/>
        </w:rPr>
        <w:t>Senat</w:t>
      </w:r>
      <w:r>
        <w:rPr>
          <w:color w:val="000000"/>
        </w:rPr>
        <w:t xml:space="preserve"> folgt der zuletzt genannten Auffassung, dass die innerhalb von drei Wochen nach dem Stichtag fällig werdenden und eingeforderten Verbindlichkeiten des Schuldners bei der Feststellung der Zahlungsunfähigkeit gem. </w:t>
      </w:r>
      <w:r>
        <w:rPr>
          <w:rStyle w:val="any"/>
          <w:color w:val="000000"/>
        </w:rPr>
        <w:t xml:space="preserve">§ </w:t>
      </w:r>
      <w:hyperlink r:id="rId189" w:history="1">
        <w:r>
          <w:rPr>
            <w:rStyle w:val="bocontentwrapperbocenteranotbeck-btn"/>
            <w:color w:val="000000"/>
            <w:u w:val="single" w:color="000000"/>
          </w:rPr>
          <w:t>17</w:t>
        </w:r>
      </w:hyperlink>
      <w:r>
        <w:rPr>
          <w:rStyle w:val="any"/>
          <w:color w:val="000000"/>
        </w:rPr>
        <w:t xml:space="preserve"> </w:t>
      </w:r>
      <w:hyperlink r:id="rId190" w:history="1">
        <w:r>
          <w:rPr>
            <w:rStyle w:val="bocontentwrapperbocenteranotbeck-btn"/>
            <w:color w:val="000000"/>
            <w:u w:val="single" w:color="000000"/>
          </w:rPr>
          <w:t>II</w:t>
        </w:r>
      </w:hyperlink>
      <w:r>
        <w:rPr>
          <w:rStyle w:val="any"/>
          <w:color w:val="000000"/>
        </w:rPr>
        <w:t xml:space="preserve"> 1 InsO</w:t>
      </w:r>
      <w:r>
        <w:rPr>
          <w:color w:val="000000"/>
        </w:rPr>
        <w:t xml:space="preserve"> in Abgrenzung von der bloßen Zahlungsstockung zu berücksichtigen sind.</w:t>
      </w:r>
    </w:p>
    <w:p w14:paraId="444E4BD7" w14:textId="77777777" w:rsidR="0077549E" w:rsidRDefault="00000000">
      <w:pPr>
        <w:pStyle w:val="divbocontentwrapperbocenterpParagraph"/>
        <w:spacing w:after="120" w:line="360" w:lineRule="auto"/>
        <w:ind w:left="600" w:right="150"/>
        <w:jc w:val="both"/>
        <w:rPr>
          <w:color w:val="000000"/>
        </w:rPr>
      </w:pPr>
      <w:bookmarkStart w:id="37" w:name="Y-300-Z-NJW-B-2018-S-1089-N-1-RN-42"/>
      <w:bookmarkEnd w:id="37"/>
      <w:r>
        <w:rPr>
          <w:rStyle w:val="printcontentemrandnr"/>
          <w:rFonts w:ascii="Verdana" w:eastAsia="Verdana" w:hAnsi="Verdana" w:cs="Verdana"/>
          <w:b/>
          <w:bCs/>
          <w:color w:val="000000"/>
          <w:sz w:val="19"/>
          <w:szCs w:val="19"/>
        </w:rPr>
        <w:t>42</w:t>
      </w:r>
      <w:r>
        <w:rPr>
          <w:color w:val="000000"/>
        </w:rPr>
        <w:t xml:space="preserve">(1) Der Wortlaut des </w:t>
      </w:r>
      <w:r>
        <w:rPr>
          <w:rStyle w:val="any"/>
          <w:color w:val="000000"/>
        </w:rPr>
        <w:t xml:space="preserve">§ </w:t>
      </w:r>
      <w:hyperlink r:id="rId191" w:history="1">
        <w:r>
          <w:rPr>
            <w:rStyle w:val="bocontentwrapperbocenteranotbeck-btn"/>
            <w:color w:val="000000"/>
            <w:u w:val="single" w:color="000000"/>
          </w:rPr>
          <w:t>17</w:t>
        </w:r>
      </w:hyperlink>
      <w:r>
        <w:rPr>
          <w:rStyle w:val="any"/>
          <w:color w:val="000000"/>
        </w:rPr>
        <w:t xml:space="preserve"> </w:t>
      </w:r>
      <w:hyperlink r:id="rId192" w:history="1">
        <w:r>
          <w:rPr>
            <w:rStyle w:val="bocontentwrapperbocenteranotbeck-btn"/>
            <w:color w:val="000000"/>
            <w:u w:val="single" w:color="000000"/>
          </w:rPr>
          <w:t>II</w:t>
        </w:r>
      </w:hyperlink>
      <w:r>
        <w:rPr>
          <w:rStyle w:val="any"/>
          <w:color w:val="000000"/>
        </w:rPr>
        <w:t xml:space="preserve"> 1 InsO</w:t>
      </w:r>
      <w:r>
        <w:rPr>
          <w:color w:val="000000"/>
        </w:rPr>
        <w:t xml:space="preserve"> ist insoweit unergiebig. Ihm ist bereits nicht zu entnehmen, ob bei der Beurteilung der Liquidität überhaupt künftige Entwicklungen einzubeziehen sind. Vielmehr könnte die Vorschrift rein wortlautmäßig auch im Sinne einer bloßen Stichtagsbetrachtung verstanden werden, bei der weder künftige Verpflichtungen noch erst künftig zur Verfügung stehende Mittel zu berücksichtigen sind (vgl. </w:t>
      </w:r>
      <w:r>
        <w:rPr>
          <w:rStyle w:val="emitalicon"/>
          <w:color w:val="000000"/>
        </w:rPr>
        <w:t>Ganter</w:t>
      </w:r>
      <w:r>
        <w:rPr>
          <w:color w:val="000000"/>
        </w:rPr>
        <w:t xml:space="preserve">, </w:t>
      </w:r>
      <w:r>
        <w:rPr>
          <w:rStyle w:val="any"/>
          <w:color w:val="000000"/>
        </w:rPr>
        <w:t xml:space="preserve">ZInsO 2011, </w:t>
      </w:r>
      <w:hyperlink r:id="rId193" w:history="1">
        <w:r>
          <w:rPr>
            <w:rStyle w:val="bocontentwrapperbocenteranotbeck-btn"/>
            <w:color w:val="000000"/>
            <w:u w:val="single" w:color="000000"/>
          </w:rPr>
          <w:t>2297</w:t>
        </w:r>
      </w:hyperlink>
      <w:r>
        <w:rPr>
          <w:rStyle w:val="any"/>
          <w:color w:val="000000"/>
        </w:rPr>
        <w:t xml:space="preserve"> [</w:t>
      </w:r>
      <w:hyperlink r:id="rId194" w:history="1">
        <w:r>
          <w:rPr>
            <w:rStyle w:val="bocontentwrapperbocenteranotbeck-btn"/>
            <w:color w:val="000000"/>
            <w:u w:val="single" w:color="000000"/>
          </w:rPr>
          <w:t>2299</w:t>
        </w:r>
      </w:hyperlink>
      <w:r>
        <w:rPr>
          <w:color w:val="000000"/>
        </w:rPr>
        <w:t xml:space="preserve">]; </w:t>
      </w:r>
      <w:r>
        <w:rPr>
          <w:rStyle w:val="emitalicon"/>
          <w:color w:val="000000"/>
        </w:rPr>
        <w:t>Graf-Schlicker/Bremen</w:t>
      </w:r>
      <w:r>
        <w:rPr>
          <w:color w:val="000000"/>
        </w:rPr>
        <w:t xml:space="preserve">, InsO, 4. Aufl., § 17 Rn. 16 aE). Dann würde es bereits eine einseitige Abweichung vom Wortlaut der Vorschrift zugunsten des Schuldners darstellen, wollte man bei der Liquiditätsbewertung nur die künftig verfügbaren Mittel einbeziehen (vgl. </w:t>
      </w:r>
      <w:r>
        <w:rPr>
          <w:rStyle w:val="emitalicon"/>
          <w:color w:val="000000"/>
        </w:rPr>
        <w:t>Brahmstaedt</w:t>
      </w:r>
      <w:r>
        <w:rPr>
          <w:color w:val="000000"/>
        </w:rPr>
        <w:t xml:space="preserve">, 173; </w:t>
      </w:r>
      <w:r>
        <w:rPr>
          <w:rStyle w:val="emitalicon"/>
          <w:color w:val="000000"/>
        </w:rPr>
        <w:t>Prager/Jungclaus</w:t>
      </w:r>
      <w:r>
        <w:rPr>
          <w:color w:val="000000"/>
        </w:rPr>
        <w:t xml:space="preserve">, 101 [110]; aA </w:t>
      </w:r>
      <w:r>
        <w:rPr>
          <w:rStyle w:val="emitalicon"/>
          <w:color w:val="000000"/>
        </w:rPr>
        <w:t>G. Fischer</w:t>
      </w:r>
      <w:r>
        <w:rPr>
          <w:color w:val="000000"/>
        </w:rPr>
        <w:t>, 153 [158]).</w:t>
      </w:r>
    </w:p>
    <w:p w14:paraId="0AC059CA" w14:textId="77777777" w:rsidR="0077549E" w:rsidRDefault="00000000">
      <w:pPr>
        <w:pStyle w:val="divbocontentwrapperbocenterpParagraph"/>
        <w:spacing w:after="120" w:line="360" w:lineRule="auto"/>
        <w:ind w:left="600" w:right="150"/>
        <w:jc w:val="both"/>
        <w:rPr>
          <w:color w:val="000000"/>
        </w:rPr>
      </w:pPr>
      <w:bookmarkStart w:id="38" w:name="Y-300-Z-NJW-B-2018-S-1089-N-1-RN-43"/>
      <w:bookmarkEnd w:id="38"/>
      <w:r>
        <w:rPr>
          <w:rStyle w:val="printcontentemrandnr"/>
          <w:rFonts w:ascii="Verdana" w:eastAsia="Verdana" w:hAnsi="Verdana" w:cs="Verdana"/>
          <w:b/>
          <w:bCs/>
          <w:color w:val="000000"/>
          <w:sz w:val="19"/>
          <w:szCs w:val="19"/>
        </w:rPr>
        <w:t>43</w:t>
      </w:r>
      <w:r>
        <w:rPr>
          <w:color w:val="000000"/>
        </w:rPr>
        <w:t xml:space="preserve">(2) Den Gesetzesmaterialien ist zu entnehmen, dass der Begriff der Zahlungsunfähigkeit nicht rein stichtagsbezogen zu verstehen ist. Vielmehr ist auch die zeitliche Dauer einer etwaigen Liquiditätslücke zu berücksichtigen, um die Zahlungsunfähigkeit von einer nur vorübergehenden Zahlungsstockung abzugrenzen (GE der BReg. zur InsO, BT-Drs. 12/2443, 114). Nach Auffassung des Gesetzgebers braucht im Gesetz nicht besonders zum Ausdruck gebracht werden, dass eine vorübergehende Zahlungsstockung keine Zahlungsunfähigkeit begründe, da es sich von selbst verstehe, dass ein Schuldner, dem in einem bestimmten Zeitpunkt liquide Mittel fehlen, der sich die Liquidität aber kurzfristig wieder beschaffen könne, iSd </w:t>
      </w:r>
      <w:r>
        <w:rPr>
          <w:rStyle w:val="any"/>
          <w:color w:val="000000"/>
        </w:rPr>
        <w:t xml:space="preserve">§ </w:t>
      </w:r>
      <w:hyperlink r:id="rId195" w:history="1">
        <w:r>
          <w:rPr>
            <w:rStyle w:val="bocontentwrapperbocenteranotbeck-btn"/>
            <w:color w:val="000000"/>
            <w:u w:val="single" w:color="000000"/>
          </w:rPr>
          <w:t>17</w:t>
        </w:r>
      </w:hyperlink>
      <w:r>
        <w:rPr>
          <w:rStyle w:val="any"/>
          <w:color w:val="000000"/>
        </w:rPr>
        <w:t xml:space="preserve"> </w:t>
      </w:r>
      <w:hyperlink r:id="rId196" w:history="1">
        <w:r>
          <w:rPr>
            <w:rStyle w:val="bocontentwrapperbocenteranotbeck-btn"/>
            <w:color w:val="000000"/>
            <w:u w:val="single" w:color="000000"/>
          </w:rPr>
          <w:t>II</w:t>
        </w:r>
      </w:hyperlink>
      <w:r>
        <w:rPr>
          <w:rStyle w:val="any"/>
          <w:color w:val="000000"/>
        </w:rPr>
        <w:t xml:space="preserve"> 1 InsO</w:t>
      </w:r>
      <w:r>
        <w:rPr>
          <w:color w:val="000000"/>
        </w:rPr>
        <w:t xml:space="preserve"> (damals </w:t>
      </w:r>
      <w:r>
        <w:rPr>
          <w:rStyle w:val="any"/>
          <w:color w:val="000000"/>
        </w:rPr>
        <w:t>§ 21</w:t>
      </w:r>
      <w:r>
        <w:rPr>
          <w:color w:val="000000"/>
        </w:rPr>
        <w:t xml:space="preserve"> InsO-E) in der Lage sei, die fälligen Zahlungspflichten zu erfüllen. Einer näheren Definition der Zahlungsunfähigkeit in zeitlicher Hinsicht – ebenso wie </w:t>
      </w:r>
      <w:r>
        <w:rPr>
          <w:color w:val="000000"/>
        </w:rPr>
        <w:lastRenderedPageBreak/>
        <w:t xml:space="preserve">hinsichtlich ihrer Größenordnung – hat der Gesetzgeber sich nach der weiteren Gesetzesbegründung bewusst enthalten, um einer übermäßig einschränkenden Auslegung des Begriffs der Zahlungsunfähigkeit, etwa durch Annahme einer bloßen Zahlungsstockung auch bei einer über Wochen oder gar Monate fortbestehenden Illiquidität, entgegenzuwirken (GE der BReg. zur InsO, BT-Drs. 12/2443, 114). Damit hat er erst recht auch nicht danach differenziert, ob die Zahlungsunfähigkeit unter Einbeziehung künftiger Liquiditätszuflüsse und/oder künftig fällig werdender Verbindlichkeiten zu bestimmen ist (vgl. </w:t>
      </w:r>
      <w:r>
        <w:rPr>
          <w:rStyle w:val="emitalicon"/>
          <w:color w:val="000000"/>
        </w:rPr>
        <w:t>Brahmstaedt</w:t>
      </w:r>
      <w:r>
        <w:rPr>
          <w:color w:val="000000"/>
        </w:rPr>
        <w:t xml:space="preserve">, 173; </w:t>
      </w:r>
      <w:r>
        <w:rPr>
          <w:rStyle w:val="emitalicon"/>
          <w:color w:val="000000"/>
        </w:rPr>
        <w:t>Prager/Jungclaus</w:t>
      </w:r>
      <w:r>
        <w:rPr>
          <w:color w:val="000000"/>
        </w:rPr>
        <w:t>, 101 [110]).</w:t>
      </w:r>
    </w:p>
    <w:p w14:paraId="10415654" w14:textId="77777777" w:rsidR="0077549E" w:rsidRDefault="00000000">
      <w:pPr>
        <w:pStyle w:val="divbocontentwrapperbocenterpParagraph"/>
        <w:spacing w:after="120" w:line="360" w:lineRule="auto"/>
        <w:ind w:left="600" w:right="150"/>
        <w:jc w:val="both"/>
        <w:rPr>
          <w:color w:val="000000"/>
        </w:rPr>
      </w:pPr>
      <w:bookmarkStart w:id="39" w:name="Y-300-Z-NJW-B-2018-S-1089-N-1-RN-44"/>
      <w:bookmarkEnd w:id="39"/>
      <w:r>
        <w:rPr>
          <w:rStyle w:val="printcontentemrandnr"/>
          <w:rFonts w:ascii="Verdana" w:eastAsia="Verdana" w:hAnsi="Verdana" w:cs="Verdana"/>
          <w:b/>
          <w:bCs/>
          <w:color w:val="000000"/>
          <w:sz w:val="19"/>
          <w:szCs w:val="19"/>
        </w:rPr>
        <w:t>44</w:t>
      </w:r>
      <w:r>
        <w:rPr>
          <w:color w:val="000000"/>
        </w:rPr>
        <w:t xml:space="preserve">(3) Systematisch führt die Einbeziehung der im Drei-Wochen-Zeitraum anfallenden weiteren Verbindlichkeiten zu keinen Abgrenzungsproblemen gegenüber der drohenden Zahlungsunfähigkeit gem. </w:t>
      </w:r>
      <w:r>
        <w:rPr>
          <w:rStyle w:val="any"/>
          <w:color w:val="000000"/>
        </w:rPr>
        <w:t xml:space="preserve">§ </w:t>
      </w:r>
      <w:hyperlink r:id="rId197" w:history="1">
        <w:r>
          <w:rPr>
            <w:rStyle w:val="bocontentwrapperbocenteranotbeck-btn"/>
            <w:color w:val="000000"/>
            <w:u w:val="single" w:color="000000"/>
          </w:rPr>
          <w:t>18</w:t>
        </w:r>
      </w:hyperlink>
      <w:r>
        <w:rPr>
          <w:rStyle w:val="any"/>
          <w:color w:val="000000"/>
        </w:rPr>
        <w:t xml:space="preserve"> InsO</w:t>
      </w:r>
      <w:r>
        <w:rPr>
          <w:color w:val="000000"/>
        </w:rPr>
        <w:t>.</w:t>
      </w:r>
    </w:p>
    <w:p w14:paraId="359993FB" w14:textId="77777777" w:rsidR="0077549E" w:rsidRDefault="00000000">
      <w:pPr>
        <w:pStyle w:val="divbocontentwrapperbocenterpParagraph"/>
        <w:spacing w:after="120" w:line="360" w:lineRule="auto"/>
        <w:ind w:left="600" w:right="150"/>
        <w:jc w:val="both"/>
        <w:rPr>
          <w:color w:val="000000"/>
        </w:rPr>
      </w:pPr>
      <w:bookmarkStart w:id="40" w:name="Y-300-Z-NJW-B-2018-S-1089-N-1-RN-45"/>
      <w:bookmarkEnd w:id="40"/>
      <w:r>
        <w:rPr>
          <w:rStyle w:val="printcontentemrandnr"/>
          <w:rFonts w:ascii="Verdana" w:eastAsia="Verdana" w:hAnsi="Verdana" w:cs="Verdana"/>
          <w:b/>
          <w:bCs/>
          <w:color w:val="000000"/>
          <w:sz w:val="19"/>
          <w:szCs w:val="19"/>
        </w:rPr>
        <w:t>45</w:t>
      </w:r>
      <w:r>
        <w:rPr>
          <w:color w:val="000000"/>
        </w:rPr>
        <w:t xml:space="preserve">Zwar erfolgt die Prüfung der eingetretenen und der drohenden Zahlungsunfähigkeit damit anhand derselben Kriterien, da bei Feststellung der drohenden Zahlungsunfähigkeit gem. </w:t>
      </w:r>
      <w:r>
        <w:rPr>
          <w:rStyle w:val="any"/>
          <w:color w:val="000000"/>
        </w:rPr>
        <w:t xml:space="preserve">§ </w:t>
      </w:r>
      <w:hyperlink r:id="rId198" w:history="1">
        <w:r>
          <w:rPr>
            <w:rStyle w:val="bocontentwrapperbocenteranotbeck-btn"/>
            <w:color w:val="000000"/>
            <w:u w:val="single" w:color="000000"/>
          </w:rPr>
          <w:t>18</w:t>
        </w:r>
      </w:hyperlink>
      <w:r>
        <w:rPr>
          <w:rStyle w:val="any"/>
          <w:color w:val="000000"/>
        </w:rPr>
        <w:t xml:space="preserve"> </w:t>
      </w:r>
      <w:hyperlink r:id="rId199" w:history="1">
        <w:r>
          <w:rPr>
            <w:rStyle w:val="bocontentwrapperbocenteranotbeck-btn"/>
            <w:color w:val="000000"/>
            <w:u w:val="single" w:color="000000"/>
          </w:rPr>
          <w:t>II</w:t>
        </w:r>
      </w:hyperlink>
      <w:r>
        <w:rPr>
          <w:rStyle w:val="any"/>
          <w:color w:val="000000"/>
        </w:rPr>
        <w:t xml:space="preserve"> InsO</w:t>
      </w:r>
      <w:r>
        <w:rPr>
          <w:color w:val="000000"/>
        </w:rPr>
        <w:t xml:space="preserve"> nach allgemeiner Meinung entsprechend dem ausdrücklichen Willen des Gesetzgebers auch erst künftig fällig werdende Verbindlichkeiten zu berücksichtigen sind (vgl. GE der BReg. zur InsO, BT-Drs. 12/2443, 114 f.; </w:t>
      </w:r>
      <w:r>
        <w:rPr>
          <w:rStyle w:val="emitalicon"/>
          <w:color w:val="000000"/>
        </w:rPr>
        <w:t>BGH</w:t>
      </w:r>
      <w:r>
        <w:rPr>
          <w:color w:val="000000"/>
        </w:rPr>
        <w:t xml:space="preserve">, </w:t>
      </w:r>
      <w:r>
        <w:rPr>
          <w:rStyle w:val="any"/>
          <w:color w:val="000000"/>
        </w:rPr>
        <w:t xml:space="preserve">NJW-RR 2014, </w:t>
      </w:r>
      <w:hyperlink r:id="rId200" w:history="1">
        <w:r>
          <w:rPr>
            <w:rStyle w:val="bocontentwrapperbocenteranotbeck-btn"/>
            <w:color w:val="000000"/>
            <w:u w:val="single" w:color="000000"/>
          </w:rPr>
          <w:t>235</w:t>
        </w:r>
      </w:hyperlink>
      <w:r>
        <w:rPr>
          <w:color w:val="000000"/>
        </w:rPr>
        <w:t xml:space="preserve"> = </w:t>
      </w:r>
      <w:r>
        <w:rPr>
          <w:rStyle w:val="any"/>
          <w:color w:val="000000"/>
        </w:rPr>
        <w:t xml:space="preserve">ZIP 2014, </w:t>
      </w:r>
      <w:hyperlink r:id="rId201" w:history="1">
        <w:r>
          <w:rPr>
            <w:rStyle w:val="bocontentwrapperbocenteranotbeck-btn"/>
            <w:color w:val="000000"/>
            <w:u w:val="single" w:color="000000"/>
          </w:rPr>
          <w:t>183</w:t>
        </w:r>
      </w:hyperlink>
      <w:r>
        <w:rPr>
          <w:rStyle w:val="any"/>
          <w:color w:val="000000"/>
        </w:rPr>
        <w:t xml:space="preserve"> Rn. </w:t>
      </w:r>
      <w:hyperlink r:id="rId202" w:history="1">
        <w:r>
          <w:rPr>
            <w:rStyle w:val="bocontentwrapperbocenteranotbeck-btn"/>
            <w:color w:val="000000"/>
            <w:u w:val="single" w:color="000000"/>
          </w:rPr>
          <w:t>10</w:t>
        </w:r>
      </w:hyperlink>
      <w:r>
        <w:rPr>
          <w:color w:val="000000"/>
        </w:rPr>
        <w:t xml:space="preserve">; </w:t>
      </w:r>
      <w:r>
        <w:rPr>
          <w:rStyle w:val="any"/>
          <w:color w:val="000000"/>
        </w:rPr>
        <w:t xml:space="preserve">NJW-RR 2015, </w:t>
      </w:r>
      <w:hyperlink r:id="rId203" w:history="1">
        <w:r>
          <w:rPr>
            <w:rStyle w:val="bocontentwrapperbocenteranotbeck-btn"/>
            <w:color w:val="000000"/>
            <w:u w:val="single" w:color="000000"/>
          </w:rPr>
          <w:t>42</w:t>
        </w:r>
      </w:hyperlink>
      <w:r>
        <w:rPr>
          <w:color w:val="000000"/>
        </w:rPr>
        <w:t xml:space="preserve"> = </w:t>
      </w:r>
      <w:r>
        <w:rPr>
          <w:rStyle w:val="any"/>
          <w:color w:val="000000"/>
        </w:rPr>
        <w:t xml:space="preserve">ZIP 2014, </w:t>
      </w:r>
      <w:hyperlink r:id="rId204" w:history="1">
        <w:r>
          <w:rPr>
            <w:rStyle w:val="bocontentwrapperbocenteranotbeck-btn"/>
            <w:color w:val="000000"/>
            <w:u w:val="single" w:color="000000"/>
          </w:rPr>
          <w:t>1289</w:t>
        </w:r>
      </w:hyperlink>
      <w:r>
        <w:rPr>
          <w:rStyle w:val="any"/>
          <w:color w:val="000000"/>
        </w:rPr>
        <w:t xml:space="preserve"> Rn. </w:t>
      </w:r>
      <w:hyperlink r:id="rId205" w:history="1">
        <w:r>
          <w:rPr>
            <w:rStyle w:val="bocontentwrapperbocenteranotbeck-btn"/>
            <w:color w:val="000000"/>
            <w:u w:val="single" w:color="000000"/>
          </w:rPr>
          <w:t>33</w:t>
        </w:r>
      </w:hyperlink>
      <w:r>
        <w:rPr>
          <w:color w:val="000000"/>
        </w:rPr>
        <w:t xml:space="preserve">; </w:t>
      </w:r>
      <w:r>
        <w:rPr>
          <w:rStyle w:val="emitalicon"/>
          <w:color w:val="000000"/>
        </w:rPr>
        <w:t>Uhlenbruck/Mock</w:t>
      </w:r>
      <w:r>
        <w:rPr>
          <w:rStyle w:val="any"/>
          <w:color w:val="000000"/>
        </w:rPr>
        <w:t xml:space="preserve">, § 18 Rn. </w:t>
      </w:r>
      <w:hyperlink r:id="rId206" w:history="1">
        <w:r>
          <w:rPr>
            <w:rStyle w:val="bocontentwrapperbocenteranotbeck-btn"/>
            <w:color w:val="000000"/>
            <w:u w:val="single" w:color="000000"/>
          </w:rPr>
          <w:t>43</w:t>
        </w:r>
      </w:hyperlink>
      <w:r>
        <w:rPr>
          <w:rStyle w:val="any"/>
          <w:color w:val="000000"/>
        </w:rPr>
        <w:t> ff.</w:t>
      </w:r>
      <w:r>
        <w:rPr>
          <w:color w:val="000000"/>
        </w:rPr>
        <w:t xml:space="preserve">). Der Unterschied besteht jedoch darin, dass eingetretene Zahlungsunfähigkeit vorliegt, wenn der Schuldner eine bereits am Stichtag vorhandene Liquiditätslücke von 10 % oder mehr nicht innerhalb von drei Wochen schließen kann, während eine solche Liquiditätslücke bei drohender Zahlungsunfähigkeit noch nicht besteht, sondern unter Berücksichtigung des weiteren Verlaufs voraussichtlich (erst künftig) eintreten wird (vgl. </w:t>
      </w:r>
      <w:r>
        <w:rPr>
          <w:rStyle w:val="emitalicon"/>
          <w:color w:val="000000"/>
        </w:rPr>
        <w:t>BGH</w:t>
      </w:r>
      <w:r>
        <w:rPr>
          <w:color w:val="000000"/>
        </w:rPr>
        <w:t xml:space="preserve">, </w:t>
      </w:r>
      <w:r>
        <w:rPr>
          <w:rStyle w:val="any"/>
          <w:color w:val="000000"/>
        </w:rPr>
        <w:t xml:space="preserve">NZI 2009, </w:t>
      </w:r>
      <w:hyperlink r:id="rId207" w:history="1">
        <w:r>
          <w:rPr>
            <w:rStyle w:val="bocontentwrapperbocenteranotbeck-btn"/>
            <w:color w:val="000000"/>
            <w:u w:val="single" w:color="000000"/>
          </w:rPr>
          <w:t>768</w:t>
        </w:r>
      </w:hyperlink>
      <w:r>
        <w:rPr>
          <w:color w:val="000000"/>
        </w:rPr>
        <w:t xml:space="preserve"> = </w:t>
      </w:r>
      <w:r>
        <w:rPr>
          <w:rStyle w:val="any"/>
          <w:color w:val="000000"/>
        </w:rPr>
        <w:t xml:space="preserve">ZIP 2009, </w:t>
      </w:r>
      <w:hyperlink r:id="rId208" w:history="1">
        <w:r>
          <w:rPr>
            <w:rStyle w:val="bocontentwrapperbocenteranotbeck-btn"/>
            <w:color w:val="000000"/>
            <w:u w:val="single" w:color="000000"/>
          </w:rPr>
          <w:t>1966</w:t>
        </w:r>
      </w:hyperlink>
      <w:r>
        <w:rPr>
          <w:rStyle w:val="any"/>
          <w:color w:val="000000"/>
        </w:rPr>
        <w:t xml:space="preserve"> Rn. </w:t>
      </w:r>
      <w:hyperlink r:id="rId209" w:history="1">
        <w:r>
          <w:rPr>
            <w:rStyle w:val="bocontentwrapperbocenteranotbeck-btn"/>
            <w:color w:val="000000"/>
            <w:u w:val="single" w:color="000000"/>
          </w:rPr>
          <w:t>10</w:t>
        </w:r>
      </w:hyperlink>
      <w:r>
        <w:rPr>
          <w:color w:val="000000"/>
        </w:rPr>
        <w:t xml:space="preserve">; </w:t>
      </w:r>
      <w:r>
        <w:rPr>
          <w:rStyle w:val="any"/>
          <w:color w:val="000000"/>
        </w:rPr>
        <w:t xml:space="preserve">NZI 2009, </w:t>
      </w:r>
      <w:hyperlink r:id="rId210" w:history="1">
        <w:r>
          <w:rPr>
            <w:rStyle w:val="bocontentwrapperbocenteranotbeck-btn"/>
            <w:color w:val="000000"/>
            <w:u w:val="single" w:color="000000"/>
          </w:rPr>
          <w:t>847</w:t>
        </w:r>
      </w:hyperlink>
      <w:r>
        <w:rPr>
          <w:color w:val="000000"/>
        </w:rPr>
        <w:t xml:space="preserve"> = </w:t>
      </w:r>
      <w:r>
        <w:rPr>
          <w:rStyle w:val="any"/>
          <w:color w:val="000000"/>
        </w:rPr>
        <w:t xml:space="preserve">ZIP 2009, </w:t>
      </w:r>
      <w:hyperlink r:id="rId211" w:history="1">
        <w:r>
          <w:rPr>
            <w:rStyle w:val="bocontentwrapperbocenteranotbeck-btn"/>
            <w:color w:val="000000"/>
            <w:u w:val="single" w:color="000000"/>
          </w:rPr>
          <w:t>2253</w:t>
        </w:r>
      </w:hyperlink>
      <w:r>
        <w:rPr>
          <w:rStyle w:val="any"/>
          <w:color w:val="000000"/>
        </w:rPr>
        <w:t xml:space="preserve"> Rn. </w:t>
      </w:r>
      <w:hyperlink r:id="rId212" w:history="1">
        <w:r>
          <w:rPr>
            <w:rStyle w:val="bocontentwrapperbocenteranotbeck-btn"/>
            <w:color w:val="000000"/>
            <w:u w:val="single" w:color="000000"/>
          </w:rPr>
          <w:t>11</w:t>
        </w:r>
      </w:hyperlink>
      <w:r>
        <w:rPr>
          <w:color w:val="000000"/>
        </w:rPr>
        <w:t>).</w:t>
      </w:r>
    </w:p>
    <w:p w14:paraId="5FCED840" w14:textId="77777777" w:rsidR="0077549E" w:rsidRDefault="00000000">
      <w:pPr>
        <w:pStyle w:val="divbocontentwrapperbocenterpParagraph"/>
        <w:spacing w:after="120" w:line="360" w:lineRule="auto"/>
        <w:ind w:left="600" w:right="150"/>
        <w:jc w:val="both"/>
        <w:rPr>
          <w:color w:val="000000"/>
        </w:rPr>
      </w:pPr>
      <w:bookmarkStart w:id="41" w:name="Y-300-Z-NJW-B-2018-S-1089-N-1-RN-46"/>
      <w:bookmarkEnd w:id="41"/>
      <w:r>
        <w:rPr>
          <w:rStyle w:val="printcontentemrandnr"/>
          <w:rFonts w:ascii="Verdana" w:eastAsia="Verdana" w:hAnsi="Verdana" w:cs="Verdana"/>
          <w:b/>
          <w:bCs/>
          <w:color w:val="000000"/>
          <w:sz w:val="19"/>
          <w:szCs w:val="19"/>
        </w:rPr>
        <w:t>46</w:t>
      </w:r>
      <w:r>
        <w:rPr>
          <w:color w:val="000000"/>
        </w:rPr>
        <w:t xml:space="preserve">Damit verbleibt auch bei Berücksichtigung der Passiva II im Rahmen des </w:t>
      </w:r>
      <w:r>
        <w:rPr>
          <w:rStyle w:val="any"/>
          <w:color w:val="000000"/>
        </w:rPr>
        <w:t xml:space="preserve">§ </w:t>
      </w:r>
      <w:hyperlink r:id="rId213" w:history="1">
        <w:r>
          <w:rPr>
            <w:rStyle w:val="bocontentwrapperbocenteranotbeck-btn"/>
            <w:color w:val="000000"/>
            <w:u w:val="single" w:color="000000"/>
          </w:rPr>
          <w:t>17</w:t>
        </w:r>
      </w:hyperlink>
      <w:r>
        <w:rPr>
          <w:rStyle w:val="any"/>
          <w:color w:val="000000"/>
        </w:rPr>
        <w:t xml:space="preserve"> InsO</w:t>
      </w:r>
      <w:r>
        <w:rPr>
          <w:color w:val="000000"/>
        </w:rPr>
        <w:t xml:space="preserve"> ein davon abgrenzbarer Anwendungsbereich des </w:t>
      </w:r>
      <w:r>
        <w:rPr>
          <w:rStyle w:val="any"/>
          <w:color w:val="000000"/>
        </w:rPr>
        <w:t xml:space="preserve">§ </w:t>
      </w:r>
      <w:hyperlink r:id="rId214" w:history="1">
        <w:r>
          <w:rPr>
            <w:rStyle w:val="bocontentwrapperbocenteranotbeck-btn"/>
            <w:color w:val="000000"/>
            <w:u w:val="single" w:color="000000"/>
          </w:rPr>
          <w:t>18</w:t>
        </w:r>
      </w:hyperlink>
      <w:r>
        <w:rPr>
          <w:rStyle w:val="any"/>
          <w:color w:val="000000"/>
        </w:rPr>
        <w:t xml:space="preserve"> InsO</w:t>
      </w:r>
      <w:r>
        <w:rPr>
          <w:color w:val="000000"/>
        </w:rPr>
        <w:t xml:space="preserve"> in der Zeit vor und nach Ablauf des dreiwöchigen Prognosezeitraums. Ist der Schuldner innerhalb dieses Prognosezeitraums nicht in der Lage, seine Liquiditätslücke zu schließen, ist er am Stichtag bereits zahlungsunfähig, so dass sich die Frage einer drohenden Zahlungsunfähigkeit nicht mehr stellt. Ergibt die Liquiditätsprüfung hingegen, dass er seine Liquiditätslücke innerhalb dieser Frist schließen kann, gilt der Schuldner zum Stichtag als zahlungsfähig. Da ihm innerhalb der drei Wochen auch genügend liquide Mittel zur Deckung seiner Verbindlichkeiten zur Verfügung stehen, droht für diesen Zeitraum auch keine Zahlungsunfähigkeit gem. </w:t>
      </w:r>
      <w:r>
        <w:rPr>
          <w:rStyle w:val="any"/>
          <w:color w:val="000000"/>
        </w:rPr>
        <w:t xml:space="preserve">§ </w:t>
      </w:r>
      <w:hyperlink r:id="rId215" w:history="1">
        <w:r>
          <w:rPr>
            <w:rStyle w:val="bocontentwrapperbocenteranotbeck-btn"/>
            <w:color w:val="000000"/>
            <w:u w:val="single" w:color="000000"/>
          </w:rPr>
          <w:t>18</w:t>
        </w:r>
      </w:hyperlink>
      <w:r>
        <w:rPr>
          <w:rStyle w:val="any"/>
          <w:color w:val="000000"/>
        </w:rPr>
        <w:t xml:space="preserve"> InsO</w:t>
      </w:r>
      <w:r>
        <w:rPr>
          <w:color w:val="000000"/>
        </w:rPr>
        <w:t xml:space="preserve">. Sowohl vor als auch nach Ablauf des Prognosezeitraums stellt sich aber die Frage, ob dann gegebenenfalls mit der erforderlichen überwiegenden Wahrscheinlichkeit (vgl. </w:t>
      </w:r>
      <w:r>
        <w:rPr>
          <w:rStyle w:val="emitalicon"/>
          <w:color w:val="000000"/>
        </w:rPr>
        <w:t>BGH</w:t>
      </w:r>
      <w:r>
        <w:rPr>
          <w:color w:val="000000"/>
        </w:rPr>
        <w:t xml:space="preserve">, </w:t>
      </w:r>
      <w:r>
        <w:rPr>
          <w:rStyle w:val="any"/>
          <w:color w:val="000000"/>
        </w:rPr>
        <w:t xml:space="preserve">NJW-RR 2014, </w:t>
      </w:r>
      <w:hyperlink r:id="rId216" w:history="1">
        <w:r>
          <w:rPr>
            <w:rStyle w:val="bocontentwrapperbocenteranotbeck-btn"/>
            <w:color w:val="000000"/>
            <w:u w:val="single" w:color="000000"/>
          </w:rPr>
          <w:t>235</w:t>
        </w:r>
      </w:hyperlink>
      <w:r>
        <w:rPr>
          <w:color w:val="000000"/>
        </w:rPr>
        <w:t xml:space="preserve"> = </w:t>
      </w:r>
      <w:r>
        <w:rPr>
          <w:rStyle w:val="any"/>
          <w:color w:val="000000"/>
        </w:rPr>
        <w:lastRenderedPageBreak/>
        <w:t xml:space="preserve">ZIP 2014, </w:t>
      </w:r>
      <w:hyperlink r:id="rId217" w:history="1">
        <w:r>
          <w:rPr>
            <w:rStyle w:val="bocontentwrapperbocenteranotbeck-btn"/>
            <w:color w:val="000000"/>
            <w:u w:val="single" w:color="000000"/>
          </w:rPr>
          <w:t>183</w:t>
        </w:r>
      </w:hyperlink>
      <w:r>
        <w:rPr>
          <w:rStyle w:val="any"/>
          <w:color w:val="000000"/>
        </w:rPr>
        <w:t xml:space="preserve"> Rn. </w:t>
      </w:r>
      <w:hyperlink r:id="rId218" w:history="1">
        <w:r>
          <w:rPr>
            <w:rStyle w:val="bocontentwrapperbocenteranotbeck-btn"/>
            <w:color w:val="000000"/>
            <w:u w:val="single" w:color="000000"/>
          </w:rPr>
          <w:t>10</w:t>
        </w:r>
      </w:hyperlink>
      <w:r>
        <w:rPr>
          <w:color w:val="000000"/>
        </w:rPr>
        <w:t xml:space="preserve">; </w:t>
      </w:r>
      <w:r>
        <w:rPr>
          <w:rStyle w:val="any"/>
          <w:color w:val="000000"/>
        </w:rPr>
        <w:t xml:space="preserve">ZInsO 2015, </w:t>
      </w:r>
      <w:hyperlink r:id="rId219" w:history="1">
        <w:r>
          <w:rPr>
            <w:rStyle w:val="bocontentwrapperbocenteranotbeck-btn"/>
            <w:color w:val="000000"/>
            <w:u w:val="single" w:color="000000"/>
          </w:rPr>
          <w:t>841</w:t>
        </w:r>
      </w:hyperlink>
      <w:r>
        <w:rPr>
          <w:color w:val="000000"/>
        </w:rPr>
        <w:t xml:space="preserve"> = </w:t>
      </w:r>
      <w:r>
        <w:rPr>
          <w:rStyle w:val="any"/>
          <w:color w:val="000000"/>
        </w:rPr>
        <w:t xml:space="preserve">BeckRS 2015, </w:t>
      </w:r>
      <w:hyperlink r:id="rId220" w:history="1">
        <w:r>
          <w:rPr>
            <w:rStyle w:val="bocontentwrapperbocenteranotbeck-btn"/>
            <w:color w:val="000000"/>
            <w:u w:val="single" w:color="000000"/>
          </w:rPr>
          <w:t>06445</w:t>
        </w:r>
      </w:hyperlink>
      <w:r>
        <w:rPr>
          <w:rStyle w:val="any"/>
          <w:color w:val="000000"/>
        </w:rPr>
        <w:t xml:space="preserve"> Rn. </w:t>
      </w:r>
      <w:hyperlink r:id="rId221" w:history="1">
        <w:r>
          <w:rPr>
            <w:rStyle w:val="bocontentwrapperbocenteranotbeck-btn"/>
            <w:color w:val="000000"/>
            <w:u w:val="single" w:color="000000"/>
          </w:rPr>
          <w:t>13</w:t>
        </w:r>
      </w:hyperlink>
      <w:r>
        <w:rPr>
          <w:color w:val="000000"/>
        </w:rPr>
        <w:t xml:space="preserve">) von einer in Zukunft drohenden Zahlungsunfähigkeit gem. </w:t>
      </w:r>
      <w:r>
        <w:rPr>
          <w:rStyle w:val="any"/>
          <w:color w:val="000000"/>
        </w:rPr>
        <w:t xml:space="preserve">§ </w:t>
      </w:r>
      <w:hyperlink r:id="rId222" w:history="1">
        <w:r>
          <w:rPr>
            <w:rStyle w:val="bocontentwrapperbocenteranotbeck-btn"/>
            <w:color w:val="000000"/>
            <w:u w:val="single" w:color="000000"/>
          </w:rPr>
          <w:t>18</w:t>
        </w:r>
      </w:hyperlink>
      <w:r>
        <w:rPr>
          <w:rStyle w:val="any"/>
          <w:color w:val="000000"/>
        </w:rPr>
        <w:t xml:space="preserve"> InsO</w:t>
      </w:r>
      <w:r>
        <w:rPr>
          <w:color w:val="000000"/>
        </w:rPr>
        <w:t xml:space="preserve"> auszugehen ist, weil später mit einer erheblichen, nicht mehr schließbaren Liquiditätslücke zu rechnen ist (vgl. </w:t>
      </w:r>
      <w:r>
        <w:rPr>
          <w:rStyle w:val="emitalicon"/>
          <w:color w:val="000000"/>
        </w:rPr>
        <w:t>Bork</w:t>
      </w:r>
      <w:r>
        <w:rPr>
          <w:color w:val="000000"/>
        </w:rPr>
        <w:t xml:space="preserve">, </w:t>
      </w:r>
      <w:r>
        <w:rPr>
          <w:rStyle w:val="any"/>
          <w:color w:val="000000"/>
        </w:rPr>
        <w:t xml:space="preserve">ZIP 2008, </w:t>
      </w:r>
      <w:hyperlink r:id="rId223" w:history="1">
        <w:r>
          <w:rPr>
            <w:rStyle w:val="bocontentwrapperbocenteranotbeck-btn"/>
            <w:color w:val="000000"/>
            <w:u w:val="single" w:color="000000"/>
          </w:rPr>
          <w:t>1749</w:t>
        </w:r>
      </w:hyperlink>
      <w:r>
        <w:rPr>
          <w:rStyle w:val="any"/>
          <w:color w:val="000000"/>
        </w:rPr>
        <w:t xml:space="preserve"> [</w:t>
      </w:r>
      <w:hyperlink r:id="rId224" w:history="1">
        <w:r>
          <w:rPr>
            <w:rStyle w:val="bocontentwrapperbocenteranotbeck-btn"/>
            <w:color w:val="000000"/>
            <w:u w:val="single" w:color="000000"/>
          </w:rPr>
          <w:t>1752</w:t>
        </w:r>
      </w:hyperlink>
      <w:r>
        <w:rPr>
          <w:color w:val="000000"/>
        </w:rPr>
        <w:t xml:space="preserve">]; </w:t>
      </w:r>
      <w:r>
        <w:rPr>
          <w:rStyle w:val="emitalicon"/>
          <w:color w:val="000000"/>
        </w:rPr>
        <w:t>Brahmstaedt</w:t>
      </w:r>
      <w:r>
        <w:rPr>
          <w:color w:val="000000"/>
        </w:rPr>
        <w:t xml:space="preserve">, 175; </w:t>
      </w:r>
      <w:r>
        <w:rPr>
          <w:rStyle w:val="emitalicon"/>
          <w:color w:val="000000"/>
        </w:rPr>
        <w:t>Dittmer</w:t>
      </w:r>
      <w:r>
        <w:rPr>
          <w:color w:val="000000"/>
        </w:rPr>
        <w:t>, 153).</w:t>
      </w:r>
    </w:p>
    <w:p w14:paraId="1D4B07D0" w14:textId="77777777" w:rsidR="0077549E" w:rsidRDefault="00000000">
      <w:pPr>
        <w:pStyle w:val="divbocontentwrapperbocenterpParagraph"/>
        <w:spacing w:after="120" w:line="360" w:lineRule="auto"/>
        <w:ind w:left="600" w:right="150"/>
        <w:jc w:val="both"/>
        <w:rPr>
          <w:color w:val="000000"/>
        </w:rPr>
      </w:pPr>
      <w:bookmarkStart w:id="42" w:name="Y-300-Z-NJW-B-2018-S-1089-N-1-RN-47"/>
      <w:bookmarkEnd w:id="42"/>
      <w:r>
        <w:rPr>
          <w:rStyle w:val="printcontentemrandnr"/>
          <w:rFonts w:ascii="Verdana" w:eastAsia="Verdana" w:hAnsi="Verdana" w:cs="Verdana"/>
          <w:b/>
          <w:bCs/>
          <w:color w:val="000000"/>
          <w:sz w:val="19"/>
          <w:szCs w:val="19"/>
        </w:rPr>
        <w:t>47</w:t>
      </w:r>
      <w:r>
        <w:rPr>
          <w:color w:val="000000"/>
        </w:rPr>
        <w:t>Zudem spricht in systematischer Hinsicht gerade der Umstand, dass eingetretene und drohende Zahlungsunfähigkeit aufeinander bezogene Insolvenzgründe sind (</w:t>
      </w:r>
      <w:r>
        <w:rPr>
          <w:rStyle w:val="emitalicon"/>
          <w:color w:val="000000"/>
        </w:rPr>
        <w:t>BGH</w:t>
      </w:r>
      <w:r>
        <w:rPr>
          <w:color w:val="000000"/>
        </w:rPr>
        <w:t xml:space="preserve">, </w:t>
      </w:r>
      <w:r>
        <w:rPr>
          <w:rStyle w:val="any"/>
          <w:color w:val="000000"/>
        </w:rPr>
        <w:t xml:space="preserve">NZI </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549E" w14:paraId="68EB342E" w14:textId="77777777">
        <w:tc>
          <w:tcPr>
            <w:tcW w:w="4000" w:type="pct"/>
            <w:shd w:val="clear" w:color="auto" w:fill="F0F0F0"/>
            <w:tcMar>
              <w:top w:w="0" w:type="dxa"/>
              <w:left w:w="0" w:type="dxa"/>
              <w:bottom w:w="0" w:type="dxa"/>
              <w:right w:w="0" w:type="dxa"/>
            </w:tcMar>
            <w:vAlign w:val="center"/>
            <w:hideMark/>
          </w:tcPr>
          <w:p w14:paraId="62777400" w14:textId="77777777" w:rsidR="0077549E" w:rsidRDefault="00000000">
            <w:pPr>
              <w:pStyle w:val="divpgdescrpspantitel"/>
              <w:spacing w:after="120"/>
              <w:ind w:left="330"/>
              <w:rPr>
                <w:color w:val="000000"/>
              </w:rPr>
            </w:pPr>
            <w:r>
              <w:rPr>
                <w:color w:val="000000"/>
              </w:rPr>
              <w:t>BGH: * Anforderungen an die Buchhaltung zur Feststellung des Liquiditätsstatus einer GmbH</w:t>
            </w:r>
            <w:r>
              <w:rPr>
                <w:rStyle w:val="citation"/>
                <w:color w:val="000000"/>
              </w:rPr>
              <w:t>(NJW 2018, 1089)</w:t>
            </w:r>
          </w:p>
        </w:tc>
        <w:tc>
          <w:tcPr>
            <w:tcW w:w="1000" w:type="pct"/>
            <w:shd w:val="clear" w:color="auto" w:fill="F0F0F0"/>
            <w:tcMar>
              <w:top w:w="0" w:type="dxa"/>
              <w:left w:w="0" w:type="dxa"/>
              <w:bottom w:w="0" w:type="dxa"/>
              <w:right w:w="0" w:type="dxa"/>
            </w:tcMar>
            <w:vAlign w:val="center"/>
            <w:hideMark/>
          </w:tcPr>
          <w:p w14:paraId="1BAA221B" w14:textId="77777777" w:rsidR="0077549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1093</w:t>
            </w:r>
          </w:p>
        </w:tc>
      </w:tr>
    </w:tbl>
    <w:p w14:paraId="223DC8C4" w14:textId="77777777" w:rsidR="0077549E" w:rsidRDefault="00000000">
      <w:pPr>
        <w:pStyle w:val="divbocontentwrapperbocenterpParagraph"/>
        <w:spacing w:after="120" w:line="360" w:lineRule="auto"/>
        <w:ind w:left="600" w:right="150"/>
        <w:jc w:val="both"/>
        <w:rPr>
          <w:color w:val="000000"/>
        </w:rPr>
      </w:pPr>
      <w:r>
        <w:rPr>
          <w:rStyle w:val="any"/>
          <w:color w:val="000000"/>
        </w:rPr>
        <w:t xml:space="preserve">2009, </w:t>
      </w:r>
      <w:hyperlink r:id="rId225" w:history="1">
        <w:r>
          <w:rPr>
            <w:rStyle w:val="bocontentwrapperbocenteranotbeck-btn"/>
            <w:color w:val="000000"/>
            <w:u w:val="single" w:color="000000"/>
          </w:rPr>
          <w:t>768</w:t>
        </w:r>
      </w:hyperlink>
      <w:r>
        <w:rPr>
          <w:color w:val="000000"/>
        </w:rPr>
        <w:t xml:space="preserve"> = </w:t>
      </w:r>
      <w:r>
        <w:rPr>
          <w:rStyle w:val="any"/>
          <w:color w:val="000000"/>
        </w:rPr>
        <w:t xml:space="preserve">ZIP 2009, </w:t>
      </w:r>
      <w:hyperlink r:id="rId226" w:history="1">
        <w:r>
          <w:rPr>
            <w:rStyle w:val="bocontentwrapperbocenteranotbeck-btn"/>
            <w:color w:val="000000"/>
            <w:u w:val="single" w:color="000000"/>
          </w:rPr>
          <w:t>1966</w:t>
        </w:r>
      </w:hyperlink>
      <w:r>
        <w:rPr>
          <w:rStyle w:val="any"/>
          <w:color w:val="000000"/>
        </w:rPr>
        <w:t xml:space="preserve"> Rn. </w:t>
      </w:r>
      <w:hyperlink r:id="rId227" w:history="1">
        <w:r>
          <w:rPr>
            <w:rStyle w:val="bocontentwrapperbocenteranotbeck-btn"/>
            <w:color w:val="000000"/>
            <w:u w:val="single" w:color="000000"/>
          </w:rPr>
          <w:t>10</w:t>
        </w:r>
      </w:hyperlink>
      <w:r>
        <w:rPr>
          <w:color w:val="000000"/>
        </w:rPr>
        <w:t xml:space="preserve">; </w:t>
      </w:r>
      <w:r>
        <w:rPr>
          <w:rStyle w:val="any"/>
          <w:color w:val="000000"/>
        </w:rPr>
        <w:t xml:space="preserve">NZI 2009, </w:t>
      </w:r>
      <w:hyperlink r:id="rId228" w:history="1">
        <w:r>
          <w:rPr>
            <w:rStyle w:val="bocontentwrapperbocenteranotbeck-btn"/>
            <w:color w:val="000000"/>
            <w:u w:val="single" w:color="000000"/>
          </w:rPr>
          <w:t>847</w:t>
        </w:r>
      </w:hyperlink>
      <w:r>
        <w:rPr>
          <w:color w:val="000000"/>
        </w:rPr>
        <w:t xml:space="preserve"> = </w:t>
      </w:r>
      <w:r>
        <w:rPr>
          <w:rStyle w:val="any"/>
          <w:color w:val="000000"/>
        </w:rPr>
        <w:t xml:space="preserve">ZIP 2009, </w:t>
      </w:r>
      <w:hyperlink r:id="rId229" w:history="1">
        <w:r>
          <w:rPr>
            <w:rStyle w:val="bocontentwrapperbocenteranotbeck-btn"/>
            <w:color w:val="000000"/>
            <w:u w:val="single" w:color="000000"/>
          </w:rPr>
          <w:t>2253</w:t>
        </w:r>
      </w:hyperlink>
      <w:r>
        <w:rPr>
          <w:rStyle w:val="any"/>
          <w:color w:val="000000"/>
        </w:rPr>
        <w:t xml:space="preserve"> Rn. </w:t>
      </w:r>
      <w:hyperlink r:id="rId230" w:history="1">
        <w:r>
          <w:rPr>
            <w:rStyle w:val="bocontentwrapperbocenteranotbeck-btn"/>
            <w:color w:val="000000"/>
            <w:u w:val="single" w:color="000000"/>
          </w:rPr>
          <w:t>11</w:t>
        </w:r>
      </w:hyperlink>
      <w:r>
        <w:rPr>
          <w:color w:val="000000"/>
        </w:rPr>
        <w:t xml:space="preserve">), dafür, zur Vermeidung von Brüchen auch im Rahmen von </w:t>
      </w:r>
      <w:r>
        <w:rPr>
          <w:rStyle w:val="any"/>
          <w:color w:val="000000"/>
        </w:rPr>
        <w:t xml:space="preserve">§ </w:t>
      </w:r>
      <w:hyperlink r:id="rId231" w:history="1">
        <w:r>
          <w:rPr>
            <w:rStyle w:val="bocontentwrapperbocenteranotbeck-btn"/>
            <w:color w:val="000000"/>
            <w:u w:val="single" w:color="000000"/>
          </w:rPr>
          <w:t>17</w:t>
        </w:r>
      </w:hyperlink>
      <w:r>
        <w:rPr>
          <w:rStyle w:val="any"/>
          <w:color w:val="000000"/>
        </w:rPr>
        <w:t xml:space="preserve"> InsO</w:t>
      </w:r>
      <w:r>
        <w:rPr>
          <w:color w:val="000000"/>
        </w:rPr>
        <w:t xml:space="preserve"> die innerhalb des Drei-Wochen-Zeitraums fällig werdenden Verbindlichkeiten einzubeziehen (vgl. </w:t>
      </w:r>
      <w:r>
        <w:rPr>
          <w:rStyle w:val="emitalicon"/>
          <w:color w:val="000000"/>
        </w:rPr>
        <w:t>Ganter</w:t>
      </w:r>
      <w:r>
        <w:rPr>
          <w:color w:val="000000"/>
        </w:rPr>
        <w:t xml:space="preserve">, </w:t>
      </w:r>
      <w:r>
        <w:rPr>
          <w:rStyle w:val="any"/>
          <w:color w:val="000000"/>
        </w:rPr>
        <w:t xml:space="preserve">ZInsO 2011, </w:t>
      </w:r>
      <w:hyperlink r:id="rId232" w:history="1">
        <w:r>
          <w:rPr>
            <w:rStyle w:val="bocontentwrapperbocenteranotbeck-btn"/>
            <w:color w:val="000000"/>
            <w:u w:val="single" w:color="000000"/>
          </w:rPr>
          <w:t>2297</w:t>
        </w:r>
      </w:hyperlink>
      <w:r>
        <w:rPr>
          <w:rStyle w:val="any"/>
          <w:color w:val="000000"/>
        </w:rPr>
        <w:t xml:space="preserve"> [</w:t>
      </w:r>
      <w:hyperlink r:id="rId233" w:history="1">
        <w:r>
          <w:rPr>
            <w:rStyle w:val="bocontentwrapperbocenteranotbeck-btn"/>
            <w:color w:val="000000"/>
            <w:u w:val="single" w:color="000000"/>
          </w:rPr>
          <w:t>2301</w:t>
        </w:r>
      </w:hyperlink>
      <w:r>
        <w:rPr>
          <w:color w:val="000000"/>
        </w:rPr>
        <w:t xml:space="preserve"> f.]; </w:t>
      </w:r>
      <w:r>
        <w:rPr>
          <w:rStyle w:val="emitalicon"/>
          <w:color w:val="000000"/>
        </w:rPr>
        <w:t>Prager/Jungclaus</w:t>
      </w:r>
      <w:r>
        <w:rPr>
          <w:color w:val="000000"/>
        </w:rPr>
        <w:t>, 101 [116]).</w:t>
      </w:r>
    </w:p>
    <w:p w14:paraId="374BCAF0" w14:textId="77777777" w:rsidR="0077549E" w:rsidRDefault="00000000">
      <w:pPr>
        <w:pStyle w:val="divbocontentwrapperbocenterpParagraph"/>
        <w:spacing w:after="120" w:line="360" w:lineRule="auto"/>
        <w:ind w:left="600" w:right="150"/>
        <w:jc w:val="both"/>
        <w:rPr>
          <w:color w:val="000000"/>
        </w:rPr>
      </w:pPr>
      <w:bookmarkStart w:id="43" w:name="Y-300-Z-NJW-B-2018-S-1089-N-1-RN-48"/>
      <w:bookmarkEnd w:id="43"/>
      <w:r>
        <w:rPr>
          <w:rStyle w:val="printcontentemrandnr"/>
          <w:rFonts w:ascii="Verdana" w:eastAsia="Verdana" w:hAnsi="Verdana" w:cs="Verdana"/>
          <w:b/>
          <w:bCs/>
          <w:color w:val="000000"/>
          <w:sz w:val="19"/>
          <w:szCs w:val="19"/>
        </w:rPr>
        <w:t>48</w:t>
      </w:r>
      <w:r>
        <w:rPr>
          <w:color w:val="000000"/>
        </w:rPr>
        <w:t>(4) Auch das in der Gesetzesbegründung zur Insolvenzordnung zum Ausdruck kommende Regelungsziel des Gesetzgebers spricht für eine Einbeziehung der Passiva II.</w:t>
      </w:r>
    </w:p>
    <w:p w14:paraId="71B53AD1" w14:textId="77777777" w:rsidR="0077549E" w:rsidRDefault="00000000">
      <w:pPr>
        <w:pStyle w:val="divbocontentwrapperbocenterpParagraph"/>
        <w:spacing w:after="120" w:line="360" w:lineRule="auto"/>
        <w:ind w:left="600" w:right="150"/>
        <w:jc w:val="both"/>
        <w:rPr>
          <w:color w:val="000000"/>
        </w:rPr>
      </w:pPr>
      <w:bookmarkStart w:id="44" w:name="Y-300-Z-NJW-B-2018-S-1089-N-1-RN-49"/>
      <w:bookmarkEnd w:id="44"/>
      <w:r>
        <w:rPr>
          <w:rStyle w:val="printcontentemrandnr"/>
          <w:rFonts w:ascii="Verdana" w:eastAsia="Verdana" w:hAnsi="Verdana" w:cs="Verdana"/>
          <w:b/>
          <w:bCs/>
          <w:color w:val="000000"/>
          <w:sz w:val="19"/>
          <w:szCs w:val="19"/>
        </w:rPr>
        <w:t>49</w:t>
      </w:r>
      <w:r>
        <w:rPr>
          <w:color w:val="000000"/>
        </w:rPr>
        <w:t>Ziel des Gesetzgebers war es, mit der Insolvenzordnung eine gegenüber der Konkursordnung frühzeitigere Verfahrenseröffnung zu erreichen, um damit die Sanierungsmöglichkeiten zu verbessern oder – falls das Vermögen liquidiert werden muss – die Insolvenzmasse weitgehend zu erhalten und bessere Verwertungsergebnisse zu erzielen, eine rechtsstaatlich korrekte gleichmäßige Gläubigerbefriedigung zu gewährleisten und die Rechte etwaiger Arbeitnehmer und den Schutz des Rechtsverkehrs zu wahren (GE der BReg. zur InsO, BT-Drs. 12/2443, 80 f.).</w:t>
      </w:r>
    </w:p>
    <w:p w14:paraId="509E57C4" w14:textId="77777777" w:rsidR="0077549E" w:rsidRDefault="00000000">
      <w:pPr>
        <w:pStyle w:val="divbocontentwrapperbocenterpParagraph"/>
        <w:spacing w:after="120" w:line="360" w:lineRule="auto"/>
        <w:ind w:left="600" w:right="150"/>
        <w:jc w:val="both"/>
        <w:rPr>
          <w:color w:val="000000"/>
        </w:rPr>
      </w:pPr>
      <w:bookmarkStart w:id="45" w:name="Y-300-Z-NJW-B-2018-S-1089-N-1-RN-50"/>
      <w:bookmarkEnd w:id="45"/>
      <w:r>
        <w:rPr>
          <w:rStyle w:val="printcontentemrandnr"/>
          <w:rFonts w:ascii="Verdana" w:eastAsia="Verdana" w:hAnsi="Verdana" w:cs="Verdana"/>
          <w:b/>
          <w:bCs/>
          <w:color w:val="000000"/>
          <w:sz w:val="19"/>
          <w:szCs w:val="19"/>
        </w:rPr>
        <w:t>50</w:t>
      </w:r>
      <w:r>
        <w:rPr>
          <w:color w:val="000000"/>
        </w:rPr>
        <w:t xml:space="preserve">Diesem Ziel widerspräche es, würde man bei der Feststellung der Zahlungsunfähigkeit lediglich die innerhalb von drei Wochen nach dem Stichtag flüssig zu machenden Mittel, nicht aber die in demselben Zeitraum fälligen Verbindlichkeiten einbeziehen, da damit der Zeitpunkt der Insolvenzreife theoretisch sogar auf Dauer verzögert werden könnte. Dem Schuldner würde ermöglicht, mit den neu hinzukommenden Mitteln lediglich die Altverbindlichkeiten zu begleichen und damit eine unter Umständen erhebliche Unterdeckung dauerhaft vor sich herzuschieben, die am Ende des Drei-Wochen-Zeitraums sogar noch größer sein könnte als zu Beginn. Dann aber handelt es sich nicht mehr um eine – vom Gesetzgeber von der Zahlungsunfähigkeit ausgenommene – lediglich vorübergehende, sondern um eine dauerhafte Zahlungsunfähigkeit, die zeigt, dass das Unternehmen unterkapitalisiert und damit mangels ausreichenden Eigenkapitals insolvenzreif ist (vgl. etwa </w:t>
      </w:r>
      <w:r>
        <w:rPr>
          <w:rStyle w:val="any"/>
          <w:color w:val="000000"/>
        </w:rPr>
        <w:t>MüKoInsO/</w:t>
      </w:r>
      <w:r>
        <w:rPr>
          <w:rStyle w:val="emitalicon"/>
          <w:color w:val="000000"/>
        </w:rPr>
        <w:t>Eilenberger</w:t>
      </w:r>
      <w:r>
        <w:rPr>
          <w:rStyle w:val="any"/>
          <w:color w:val="000000"/>
        </w:rPr>
        <w:t xml:space="preserve">, § 17 Rn. </w:t>
      </w:r>
      <w:hyperlink r:id="rId234" w:history="1">
        <w:r>
          <w:rPr>
            <w:rStyle w:val="bocontentwrapperbocenteranotbeck-btn"/>
            <w:color w:val="000000"/>
            <w:u w:val="single" w:color="000000"/>
          </w:rPr>
          <w:t>22</w:t>
        </w:r>
      </w:hyperlink>
      <w:r>
        <w:rPr>
          <w:color w:val="000000"/>
        </w:rPr>
        <w:t xml:space="preserve">; </w:t>
      </w:r>
      <w:r>
        <w:rPr>
          <w:rStyle w:val="emitalicon"/>
          <w:color w:val="000000"/>
        </w:rPr>
        <w:t>Kleindiek</w:t>
      </w:r>
      <w:r>
        <w:rPr>
          <w:color w:val="000000"/>
        </w:rPr>
        <w:t xml:space="preserve"> in </w:t>
      </w:r>
      <w:r>
        <w:rPr>
          <w:rStyle w:val="emitalicon"/>
          <w:color w:val="000000"/>
        </w:rPr>
        <w:t>Lutter/Hommelhoff</w:t>
      </w:r>
      <w:r>
        <w:rPr>
          <w:color w:val="000000"/>
        </w:rPr>
        <w:t xml:space="preserve">, Anh. zu § 64 Rn. </w:t>
      </w:r>
      <w:r>
        <w:rPr>
          <w:color w:val="000000"/>
        </w:rPr>
        <w:lastRenderedPageBreak/>
        <w:t xml:space="preserve">13; </w:t>
      </w:r>
      <w:r>
        <w:rPr>
          <w:rStyle w:val="emitalicon"/>
          <w:color w:val="000000"/>
        </w:rPr>
        <w:t>Bork</w:t>
      </w:r>
      <w:r>
        <w:rPr>
          <w:color w:val="000000"/>
        </w:rPr>
        <w:t xml:space="preserve">, </w:t>
      </w:r>
      <w:r>
        <w:rPr>
          <w:rStyle w:val="any"/>
          <w:color w:val="000000"/>
        </w:rPr>
        <w:t xml:space="preserve">ZIP 2008, </w:t>
      </w:r>
      <w:hyperlink r:id="rId235" w:history="1">
        <w:r>
          <w:rPr>
            <w:rStyle w:val="bocontentwrapperbocenteranotbeck-btn"/>
            <w:color w:val="000000"/>
            <w:u w:val="single" w:color="000000"/>
          </w:rPr>
          <w:t>1749</w:t>
        </w:r>
      </w:hyperlink>
      <w:r>
        <w:rPr>
          <w:rStyle w:val="any"/>
          <w:color w:val="000000"/>
        </w:rPr>
        <w:t xml:space="preserve"> [</w:t>
      </w:r>
      <w:hyperlink r:id="rId236" w:history="1">
        <w:r>
          <w:rPr>
            <w:rStyle w:val="bocontentwrapperbocenteranotbeck-btn"/>
            <w:color w:val="000000"/>
            <w:u w:val="single" w:color="000000"/>
          </w:rPr>
          <w:t>1753</w:t>
        </w:r>
      </w:hyperlink>
      <w:r>
        <w:rPr>
          <w:color w:val="000000"/>
        </w:rPr>
        <w:t xml:space="preserve">]; </w:t>
      </w:r>
      <w:r>
        <w:rPr>
          <w:rStyle w:val="emitalicon"/>
          <w:color w:val="000000"/>
        </w:rPr>
        <w:t>Ganter</w:t>
      </w:r>
      <w:r>
        <w:rPr>
          <w:color w:val="000000"/>
        </w:rPr>
        <w:t xml:space="preserve">, </w:t>
      </w:r>
      <w:r>
        <w:rPr>
          <w:rStyle w:val="any"/>
          <w:color w:val="000000"/>
        </w:rPr>
        <w:t xml:space="preserve">ZInsO 2011, </w:t>
      </w:r>
      <w:hyperlink r:id="rId237" w:history="1">
        <w:r>
          <w:rPr>
            <w:rStyle w:val="bocontentwrapperbocenteranotbeck-btn"/>
            <w:color w:val="000000"/>
            <w:u w:val="single" w:color="000000"/>
          </w:rPr>
          <w:t>2297</w:t>
        </w:r>
      </w:hyperlink>
      <w:r>
        <w:rPr>
          <w:rStyle w:val="any"/>
          <w:color w:val="000000"/>
        </w:rPr>
        <w:t xml:space="preserve"> [</w:t>
      </w:r>
      <w:hyperlink r:id="rId238" w:history="1">
        <w:r>
          <w:rPr>
            <w:rStyle w:val="bocontentwrapperbocenteranotbeck-btn"/>
            <w:color w:val="000000"/>
            <w:u w:val="single" w:color="000000"/>
          </w:rPr>
          <w:t>2299</w:t>
        </w:r>
      </w:hyperlink>
      <w:r>
        <w:rPr>
          <w:color w:val="000000"/>
        </w:rPr>
        <w:t xml:space="preserve"> ff.]; </w:t>
      </w:r>
      <w:r>
        <w:rPr>
          <w:rStyle w:val="emitalicon"/>
          <w:color w:val="000000"/>
        </w:rPr>
        <w:t>Krauß</w:t>
      </w:r>
      <w:r>
        <w:rPr>
          <w:color w:val="000000"/>
        </w:rPr>
        <w:t xml:space="preserve">, </w:t>
      </w:r>
      <w:r>
        <w:rPr>
          <w:rStyle w:val="any"/>
          <w:color w:val="000000"/>
        </w:rPr>
        <w:t xml:space="preserve">ZInsO 2016, </w:t>
      </w:r>
      <w:hyperlink r:id="rId239" w:history="1">
        <w:r>
          <w:rPr>
            <w:rStyle w:val="bocontentwrapperbocenteranotbeck-btn"/>
            <w:color w:val="000000"/>
            <w:u w:val="single" w:color="000000"/>
          </w:rPr>
          <w:t>2361</w:t>
        </w:r>
      </w:hyperlink>
      <w:r>
        <w:rPr>
          <w:rStyle w:val="any"/>
          <w:color w:val="000000"/>
        </w:rPr>
        <w:t xml:space="preserve"> [</w:t>
      </w:r>
      <w:hyperlink r:id="rId240" w:history="1">
        <w:r>
          <w:rPr>
            <w:rStyle w:val="bocontentwrapperbocenteranotbeck-btn"/>
            <w:color w:val="000000"/>
            <w:u w:val="single" w:color="000000"/>
          </w:rPr>
          <w:t>2362</w:t>
        </w:r>
      </w:hyperlink>
      <w:r>
        <w:rPr>
          <w:color w:val="000000"/>
        </w:rPr>
        <w:t xml:space="preserve"> ff.]; </w:t>
      </w:r>
      <w:r>
        <w:rPr>
          <w:rStyle w:val="emitalicon"/>
          <w:color w:val="000000"/>
        </w:rPr>
        <w:t>Staufenbiel/Hoffmann</w:t>
      </w:r>
      <w:r>
        <w:rPr>
          <w:color w:val="000000"/>
        </w:rPr>
        <w:t xml:space="preserve">, </w:t>
      </w:r>
      <w:r>
        <w:rPr>
          <w:rStyle w:val="any"/>
          <w:color w:val="000000"/>
        </w:rPr>
        <w:t xml:space="preserve">ZInsO 2008, </w:t>
      </w:r>
      <w:hyperlink r:id="rId241" w:history="1">
        <w:r>
          <w:rPr>
            <w:rStyle w:val="bocontentwrapperbocenteranotbeck-btn"/>
            <w:color w:val="000000"/>
            <w:u w:val="single" w:color="000000"/>
          </w:rPr>
          <w:t>891</w:t>
        </w:r>
      </w:hyperlink>
      <w:r>
        <w:rPr>
          <w:rStyle w:val="any"/>
          <w:color w:val="000000"/>
        </w:rPr>
        <w:t xml:space="preserve"> [</w:t>
      </w:r>
      <w:hyperlink r:id="rId242" w:history="1">
        <w:r>
          <w:rPr>
            <w:rStyle w:val="bocontentwrapperbocenteranotbeck-btn"/>
            <w:color w:val="000000"/>
            <w:u w:val="single" w:color="000000"/>
          </w:rPr>
          <w:t>893</w:t>
        </w:r>
      </w:hyperlink>
      <w:r>
        <w:rPr>
          <w:color w:val="000000"/>
        </w:rPr>
        <w:t xml:space="preserve">]; </w:t>
      </w:r>
      <w:r>
        <w:rPr>
          <w:rStyle w:val="emitalicon"/>
          <w:color w:val="000000"/>
        </w:rPr>
        <w:t>Brahmstaedt</w:t>
      </w:r>
      <w:r>
        <w:rPr>
          <w:color w:val="000000"/>
        </w:rPr>
        <w:t xml:space="preserve">, 176 f.; </w:t>
      </w:r>
      <w:r>
        <w:rPr>
          <w:rStyle w:val="emitalicon"/>
          <w:color w:val="000000"/>
        </w:rPr>
        <w:t>Dittmer</w:t>
      </w:r>
      <w:r>
        <w:rPr>
          <w:color w:val="000000"/>
        </w:rPr>
        <w:t xml:space="preserve">, 152; </w:t>
      </w:r>
      <w:r>
        <w:rPr>
          <w:rStyle w:val="emitalicon"/>
          <w:color w:val="000000"/>
        </w:rPr>
        <w:t>Prager/Jungclaus</w:t>
      </w:r>
      <w:r>
        <w:rPr>
          <w:color w:val="000000"/>
        </w:rPr>
        <w:t xml:space="preserve">, 101 [111 ff.]). Die Gegenansicht würde im Ergebnis eine permanente „erzwungene Stundung“ für Gläubiger hinnehmen (vgl. </w:t>
      </w:r>
      <w:r>
        <w:rPr>
          <w:rStyle w:val="emitalicon"/>
          <w:color w:val="000000"/>
        </w:rPr>
        <w:t>Heublein</w:t>
      </w:r>
      <w:r>
        <w:rPr>
          <w:color w:val="000000"/>
        </w:rPr>
        <w:t xml:space="preserve">, KSI 2006, 12 [15]) und ein Schneeballsystem sowie die damit verbundene Gefahr einer Insolvenzverschleppung begünstigen (vgl. </w:t>
      </w:r>
      <w:r>
        <w:rPr>
          <w:rStyle w:val="emitalicon"/>
          <w:color w:val="000000"/>
        </w:rPr>
        <w:t>Kolmann</w:t>
      </w:r>
      <w:r>
        <w:rPr>
          <w:color w:val="000000"/>
        </w:rPr>
        <w:t xml:space="preserve"> in </w:t>
      </w:r>
      <w:r>
        <w:rPr>
          <w:rStyle w:val="emitalicon"/>
          <w:color w:val="000000"/>
        </w:rPr>
        <w:t>Saenger/Inhester</w:t>
      </w:r>
      <w:r>
        <w:rPr>
          <w:color w:val="000000"/>
        </w:rPr>
        <w:t>, GmbHG, 3. Aufl., vor § 64 Rn. 110).</w:t>
      </w:r>
    </w:p>
    <w:p w14:paraId="6599CCFF" w14:textId="77777777" w:rsidR="0077549E" w:rsidRDefault="00000000">
      <w:pPr>
        <w:pStyle w:val="divbocontentwrapperbocenterpParagraph"/>
        <w:spacing w:after="120" w:line="360" w:lineRule="auto"/>
        <w:ind w:left="600" w:right="150"/>
        <w:jc w:val="both"/>
        <w:rPr>
          <w:color w:val="000000"/>
        </w:rPr>
      </w:pPr>
      <w:bookmarkStart w:id="46" w:name="Y-300-Z-NJW-B-2018-S-1089-N-1-RN-51"/>
      <w:bookmarkEnd w:id="46"/>
      <w:r>
        <w:rPr>
          <w:rStyle w:val="printcontentemrandnr"/>
          <w:rFonts w:ascii="Verdana" w:eastAsia="Verdana" w:hAnsi="Verdana" w:cs="Verdana"/>
          <w:b/>
          <w:bCs/>
          <w:color w:val="000000"/>
          <w:sz w:val="19"/>
          <w:szCs w:val="19"/>
        </w:rPr>
        <w:t>51</w:t>
      </w:r>
      <w:r>
        <w:rPr>
          <w:color w:val="000000"/>
        </w:rPr>
        <w:t xml:space="preserve">Auch der Einwand, im Interesse der Gläubiger bestehe gerade kein Anlass zur Annahme von Zahlungsunfähigkeit bzw. zur Eröffnung eines Insolvenzverfahrens, wenn der Schuldner zwar eine „Bugwelle“ von Verbindlichkeiten vor sich herschiebe, diese aber ausnahmslos in drei Wochen erfüllen könne (vgl. </w:t>
      </w:r>
      <w:r>
        <w:rPr>
          <w:rStyle w:val="emitalicon"/>
          <w:color w:val="000000"/>
        </w:rPr>
        <w:t>G. Fischer</w:t>
      </w:r>
      <w:r>
        <w:rPr>
          <w:color w:val="000000"/>
        </w:rPr>
        <w:t xml:space="preserve">, 153 [159]), trägt nicht. Dem steht das erklärte Ziel der Insolvenzordnung entgegen, durch eine frühzeitige Verfahrenseröffnung eine geordnete und gleichmäßige Befriedigung aller Gläubiger sicherzustellen und im Interesse des Rechtsverkehrs eine fortgesetzte Teilnahme von Schuldnern mit erheblichen Liquiditätsschwierigkeiten am Rechts- und Geschäftsverkehr zu verhindern (vgl. </w:t>
      </w:r>
      <w:r>
        <w:rPr>
          <w:rStyle w:val="emitalicon"/>
          <w:color w:val="000000"/>
        </w:rPr>
        <w:t>Schröder</w:t>
      </w:r>
      <w:r>
        <w:rPr>
          <w:color w:val="000000"/>
        </w:rPr>
        <w:t xml:space="preserve"> in Hamburger Kommentar zur InsO, § 17 Rn. 16; </w:t>
      </w:r>
      <w:r>
        <w:rPr>
          <w:rStyle w:val="emitalicon"/>
          <w:color w:val="000000"/>
        </w:rPr>
        <w:t>Ganter</w:t>
      </w:r>
      <w:r>
        <w:rPr>
          <w:color w:val="000000"/>
        </w:rPr>
        <w:t xml:space="preserve">, </w:t>
      </w:r>
      <w:r>
        <w:rPr>
          <w:rStyle w:val="any"/>
          <w:color w:val="000000"/>
        </w:rPr>
        <w:t xml:space="preserve">ZInsO 2011, </w:t>
      </w:r>
      <w:hyperlink r:id="rId243" w:history="1">
        <w:r>
          <w:rPr>
            <w:rStyle w:val="bocontentwrapperbocenteranotbeck-btn"/>
            <w:color w:val="000000"/>
            <w:u w:val="single" w:color="000000"/>
          </w:rPr>
          <w:t>2297</w:t>
        </w:r>
      </w:hyperlink>
      <w:r>
        <w:rPr>
          <w:rStyle w:val="any"/>
          <w:color w:val="000000"/>
        </w:rPr>
        <w:t xml:space="preserve"> [</w:t>
      </w:r>
      <w:hyperlink r:id="rId244" w:history="1">
        <w:r>
          <w:rPr>
            <w:rStyle w:val="bocontentwrapperbocenteranotbeck-btn"/>
            <w:color w:val="000000"/>
            <w:u w:val="single" w:color="000000"/>
          </w:rPr>
          <w:t>2299</w:t>
        </w:r>
      </w:hyperlink>
      <w:r>
        <w:rPr>
          <w:color w:val="000000"/>
        </w:rPr>
        <w:t xml:space="preserve"> ff.]; </w:t>
      </w:r>
      <w:r>
        <w:rPr>
          <w:rStyle w:val="emitalicon"/>
          <w:color w:val="000000"/>
        </w:rPr>
        <w:t>Dittmer</w:t>
      </w:r>
      <w:r>
        <w:rPr>
          <w:color w:val="000000"/>
        </w:rPr>
        <w:t xml:space="preserve">, 152; </w:t>
      </w:r>
      <w:r>
        <w:rPr>
          <w:rStyle w:val="emitalicon"/>
          <w:color w:val="000000"/>
        </w:rPr>
        <w:t>Prager/Jungclaus</w:t>
      </w:r>
      <w:r>
        <w:rPr>
          <w:color w:val="000000"/>
        </w:rPr>
        <w:t>, 101 [113]).</w:t>
      </w:r>
    </w:p>
    <w:p w14:paraId="585A47D3" w14:textId="77777777" w:rsidR="0077549E" w:rsidRDefault="00000000">
      <w:pPr>
        <w:pStyle w:val="divbocontentwrapperbocenterpParagraph"/>
        <w:spacing w:after="120" w:line="360" w:lineRule="auto"/>
        <w:ind w:left="600" w:right="150"/>
        <w:jc w:val="both"/>
        <w:rPr>
          <w:color w:val="000000"/>
        </w:rPr>
      </w:pPr>
      <w:bookmarkStart w:id="47" w:name="Y-300-Z-NJW-B-2018-S-1089-N-1-RN-52"/>
      <w:bookmarkEnd w:id="47"/>
      <w:r>
        <w:rPr>
          <w:rStyle w:val="printcontentemrandnr"/>
          <w:rFonts w:ascii="Verdana" w:eastAsia="Verdana" w:hAnsi="Verdana" w:cs="Verdana"/>
          <w:b/>
          <w:bCs/>
          <w:color w:val="000000"/>
          <w:sz w:val="19"/>
          <w:szCs w:val="19"/>
        </w:rPr>
        <w:t>52</w:t>
      </w:r>
      <w:r>
        <w:rPr>
          <w:color w:val="000000"/>
        </w:rPr>
        <w:t xml:space="preserve">Die Berücksichtigung von Passiva II führt daher auch nicht zu einer unbilligen Verschärfung der gesetzlich normierten Voraussetzungen (so aber </w:t>
      </w:r>
      <w:r>
        <w:rPr>
          <w:rStyle w:val="emitalicon"/>
          <w:color w:val="000000"/>
        </w:rPr>
        <w:t>G. Fischer</w:t>
      </w:r>
      <w:r>
        <w:rPr>
          <w:color w:val="000000"/>
        </w:rPr>
        <w:t xml:space="preserve">, 153 [158]). Zutreffend ist, dass der Schuldner danach in der Lage sein muss, Verbindlichkeiten, die möglicherweise erst wenige Tage vor Ablauf der Drei-Wochen-Frist fällig werden, in der verbleibenden kurzen Zeit auszugleichen. Das ist aber nicht unbillig, da er andererseits auch davon profitiert, dass die ihm erst kurz vor Ablauf der Drei-Wochen-Frist zufließenden Aktiva berücksichtigt werden. Es ist daher nur konsequent, ihm spiegelbildlich auch das Risiko aufzuerlegen, dass kurz vor Fristende neue Verbindlichkeiten fällig werden, die eine Erholung zunichtemachen (vgl. </w:t>
      </w:r>
      <w:r>
        <w:rPr>
          <w:rStyle w:val="emitalicon"/>
          <w:color w:val="000000"/>
        </w:rPr>
        <w:t>Ganter</w:t>
      </w:r>
      <w:r>
        <w:rPr>
          <w:color w:val="000000"/>
        </w:rPr>
        <w:t xml:space="preserve">, </w:t>
      </w:r>
      <w:r>
        <w:rPr>
          <w:rStyle w:val="any"/>
          <w:color w:val="000000"/>
        </w:rPr>
        <w:t xml:space="preserve">ZInsO 2011, </w:t>
      </w:r>
      <w:hyperlink r:id="rId245" w:history="1">
        <w:r>
          <w:rPr>
            <w:rStyle w:val="bocontentwrapperbocenteranotbeck-btn"/>
            <w:color w:val="000000"/>
            <w:u w:val="single" w:color="000000"/>
          </w:rPr>
          <w:t>2297</w:t>
        </w:r>
      </w:hyperlink>
      <w:r>
        <w:rPr>
          <w:rStyle w:val="any"/>
          <w:color w:val="000000"/>
        </w:rPr>
        <w:t xml:space="preserve"> [</w:t>
      </w:r>
      <w:hyperlink r:id="rId246" w:history="1">
        <w:r>
          <w:rPr>
            <w:rStyle w:val="bocontentwrapperbocenteranotbeck-btn"/>
            <w:color w:val="000000"/>
            <w:u w:val="single" w:color="000000"/>
          </w:rPr>
          <w:t>2301</w:t>
        </w:r>
      </w:hyperlink>
      <w:r>
        <w:rPr>
          <w:color w:val="000000"/>
        </w:rPr>
        <w:t>]).</w:t>
      </w:r>
    </w:p>
    <w:p w14:paraId="1A8246CA" w14:textId="77777777" w:rsidR="0077549E" w:rsidRDefault="00000000">
      <w:pPr>
        <w:pStyle w:val="divbocontentwrapperbocenterpParagraph"/>
        <w:spacing w:after="120" w:line="360" w:lineRule="auto"/>
        <w:ind w:left="600" w:right="150"/>
        <w:jc w:val="both"/>
        <w:rPr>
          <w:color w:val="000000"/>
        </w:rPr>
      </w:pPr>
      <w:bookmarkStart w:id="48" w:name="Y-300-Z-NJW-B-2018-S-1089-N-1-RN-53"/>
      <w:bookmarkEnd w:id="48"/>
      <w:r>
        <w:rPr>
          <w:rStyle w:val="printcontentemrandnr"/>
          <w:rFonts w:ascii="Verdana" w:eastAsia="Verdana" w:hAnsi="Verdana" w:cs="Verdana"/>
          <w:b/>
          <w:bCs/>
          <w:color w:val="000000"/>
          <w:sz w:val="19"/>
          <w:szCs w:val="19"/>
        </w:rPr>
        <w:t>53</w:t>
      </w:r>
      <w:r>
        <w:rPr>
          <w:color w:val="000000"/>
        </w:rPr>
        <w:t xml:space="preserve">Andernfalls würde die Ermittlung der Zahlungsunfähigkeit zeitlich verzerrt und Aktiv- und Passivseite würden bei der Erstellung der Liquiditätsbilanz künstlich einer unterschiedlichen Bewertung unterworfen: Während der Zahlungsmittelbestand dynamisch, nämlich zeitraumbezogen ermittelt würde, würde der Bestand an fälligen Verbindlichkeiten ausschließlich statisch stichtagsbezogen festgestellt. Dies widerspräche nicht nur allgemeinen betriebswirtschaftlichen Bewertungsgrundsätzen (etwa IDW Standard S 11, veröffentlicht in </w:t>
      </w:r>
      <w:r>
        <w:rPr>
          <w:rStyle w:val="any"/>
          <w:color w:val="000000"/>
        </w:rPr>
        <w:t xml:space="preserve">ZInsO 2015, </w:t>
      </w:r>
      <w:hyperlink r:id="rId247" w:history="1">
        <w:r>
          <w:rPr>
            <w:rStyle w:val="bocontentwrapperbocenteranotbeck-btn"/>
            <w:color w:val="000000"/>
            <w:u w:val="single" w:color="000000"/>
          </w:rPr>
          <w:t>1136</w:t>
        </w:r>
      </w:hyperlink>
      <w:r>
        <w:rPr>
          <w:rStyle w:val="any"/>
          <w:color w:val="000000"/>
        </w:rPr>
        <w:t xml:space="preserve"> [</w:t>
      </w:r>
      <w:hyperlink r:id="rId248" w:history="1">
        <w:r>
          <w:rPr>
            <w:rStyle w:val="bocontentwrapperbocenteranotbeck-btn"/>
            <w:color w:val="000000"/>
            <w:u w:val="single" w:color="000000"/>
          </w:rPr>
          <w:t>1149</w:t>
        </w:r>
      </w:hyperlink>
      <w:r>
        <w:rPr>
          <w:color w:val="000000"/>
        </w:rPr>
        <w:t xml:space="preserve">]), sondern würde zudem den Schuldnerinteressen in einseitiger – unbilliger – Weise der Vorzug von den berechtigten Interessen der Gläubiger geben, denen nach der gesetzgeberischen </w:t>
      </w:r>
      <w:r>
        <w:rPr>
          <w:color w:val="000000"/>
        </w:rPr>
        <w:lastRenderedPageBreak/>
        <w:t xml:space="preserve">Wertung mit der Insolvenzordnung gerade ein größeres Gewicht zukommen sollte (vgl. </w:t>
      </w:r>
      <w:r>
        <w:rPr>
          <w:rStyle w:val="emitalicon"/>
          <w:color w:val="000000"/>
        </w:rPr>
        <w:t>Hölzle</w:t>
      </w:r>
      <w:r>
        <w:rPr>
          <w:color w:val="000000"/>
        </w:rPr>
        <w:t xml:space="preserve">, </w:t>
      </w:r>
      <w:r>
        <w:rPr>
          <w:rStyle w:val="any"/>
          <w:color w:val="000000"/>
        </w:rPr>
        <w:t xml:space="preserve">ZIP 2007, </w:t>
      </w:r>
      <w:hyperlink r:id="rId249" w:history="1">
        <w:r>
          <w:rPr>
            <w:rStyle w:val="bocontentwrapperbocenteranotbeck-btn"/>
            <w:color w:val="000000"/>
            <w:u w:val="single" w:color="000000"/>
          </w:rPr>
          <w:t>613</w:t>
        </w:r>
      </w:hyperlink>
      <w:r>
        <w:rPr>
          <w:rStyle w:val="any"/>
          <w:color w:val="000000"/>
        </w:rPr>
        <w:t xml:space="preserve"> [</w:t>
      </w:r>
      <w:hyperlink r:id="rId250" w:history="1">
        <w:r>
          <w:rPr>
            <w:rStyle w:val="bocontentwrapperbocenteranotbeck-btn"/>
            <w:color w:val="000000"/>
            <w:u w:val="single" w:color="000000"/>
          </w:rPr>
          <w:t>615</w:t>
        </w:r>
      </w:hyperlink>
      <w:r>
        <w:rPr>
          <w:color w:val="000000"/>
        </w:rPr>
        <w:t xml:space="preserve">]; </w:t>
      </w:r>
      <w:r>
        <w:rPr>
          <w:rStyle w:val="emitalicon"/>
          <w:color w:val="000000"/>
        </w:rPr>
        <w:t>Krauß</w:t>
      </w:r>
      <w:r>
        <w:rPr>
          <w:color w:val="000000"/>
        </w:rPr>
        <w:t xml:space="preserve">, </w:t>
      </w:r>
      <w:r>
        <w:rPr>
          <w:rStyle w:val="any"/>
          <w:color w:val="000000"/>
        </w:rPr>
        <w:t xml:space="preserve">ZInsO 2016, </w:t>
      </w:r>
      <w:hyperlink r:id="rId251" w:history="1">
        <w:r>
          <w:rPr>
            <w:rStyle w:val="bocontentwrapperbocenteranotbeck-btn"/>
            <w:color w:val="000000"/>
            <w:u w:val="single" w:color="000000"/>
          </w:rPr>
          <w:t>2361</w:t>
        </w:r>
      </w:hyperlink>
      <w:r>
        <w:rPr>
          <w:rStyle w:val="any"/>
          <w:color w:val="000000"/>
        </w:rPr>
        <w:t xml:space="preserve"> [</w:t>
      </w:r>
      <w:hyperlink r:id="rId252" w:history="1">
        <w:r>
          <w:rPr>
            <w:rStyle w:val="bocontentwrapperbocenteranotbeck-btn"/>
            <w:color w:val="000000"/>
            <w:u w:val="single" w:color="000000"/>
          </w:rPr>
          <w:t>2363</w:t>
        </w:r>
      </w:hyperlink>
      <w:r>
        <w:rPr>
          <w:color w:val="000000"/>
        </w:rPr>
        <w:t xml:space="preserve">]; </w:t>
      </w:r>
      <w:r>
        <w:rPr>
          <w:rStyle w:val="emitalicon"/>
          <w:color w:val="000000"/>
        </w:rPr>
        <w:t>Staufenbiel/Hoffmann</w:t>
      </w:r>
      <w:r>
        <w:rPr>
          <w:color w:val="000000"/>
        </w:rPr>
        <w:t xml:space="preserve">, </w:t>
      </w:r>
      <w:r>
        <w:rPr>
          <w:rStyle w:val="any"/>
          <w:color w:val="000000"/>
        </w:rPr>
        <w:t xml:space="preserve">ZInsO 2008, </w:t>
      </w:r>
      <w:hyperlink r:id="rId253" w:history="1">
        <w:r>
          <w:rPr>
            <w:rStyle w:val="bocontentwrapperbocenteranotbeck-btn"/>
            <w:color w:val="000000"/>
            <w:u w:val="single" w:color="000000"/>
          </w:rPr>
          <w:t>891</w:t>
        </w:r>
      </w:hyperlink>
      <w:r>
        <w:rPr>
          <w:rStyle w:val="any"/>
          <w:color w:val="000000"/>
        </w:rPr>
        <w:t xml:space="preserve"> [</w:t>
      </w:r>
      <w:hyperlink r:id="rId254" w:history="1">
        <w:r>
          <w:rPr>
            <w:rStyle w:val="bocontentwrapperbocenteranotbeck-btn"/>
            <w:color w:val="000000"/>
            <w:u w:val="single" w:color="000000"/>
          </w:rPr>
          <w:t>893</w:t>
        </w:r>
      </w:hyperlink>
      <w:r>
        <w:rPr>
          <w:color w:val="000000"/>
        </w:rPr>
        <w:t xml:space="preserve">]; </w:t>
      </w:r>
      <w:r>
        <w:rPr>
          <w:rStyle w:val="emitalicon"/>
          <w:color w:val="000000"/>
        </w:rPr>
        <w:t>Brahmstaedt</w:t>
      </w:r>
      <w:r>
        <w:rPr>
          <w:color w:val="000000"/>
        </w:rPr>
        <w:t>, 177).</w:t>
      </w:r>
    </w:p>
    <w:p w14:paraId="12E284C2" w14:textId="77777777" w:rsidR="0077549E" w:rsidRDefault="00000000">
      <w:pPr>
        <w:pStyle w:val="divbocontentwrapperbocenterpParagraph"/>
        <w:spacing w:after="120" w:line="360" w:lineRule="auto"/>
        <w:ind w:left="600" w:right="150"/>
        <w:jc w:val="both"/>
        <w:rPr>
          <w:color w:val="000000"/>
        </w:rPr>
      </w:pPr>
      <w:bookmarkStart w:id="49" w:name="Y-300-Z-NJW-B-2018-S-1089-N-1-RN-54"/>
      <w:bookmarkEnd w:id="49"/>
      <w:r>
        <w:rPr>
          <w:rStyle w:val="printcontentemrandnr"/>
          <w:rFonts w:ascii="Verdana" w:eastAsia="Verdana" w:hAnsi="Verdana" w:cs="Verdana"/>
          <w:b/>
          <w:bCs/>
          <w:color w:val="000000"/>
          <w:sz w:val="19"/>
          <w:szCs w:val="19"/>
        </w:rPr>
        <w:t>54</w:t>
      </w:r>
      <w:r>
        <w:rPr>
          <w:color w:val="000000"/>
        </w:rPr>
        <w:t>(5) Die Berücksichtigung der Passiva II fügt sich zudem stimmig in andere Wertungen der höchstrichterlichen Rechtsprechung zur Zahlungseinstellung.</w:t>
      </w:r>
    </w:p>
    <w:p w14:paraId="170BC3FF" w14:textId="77777777" w:rsidR="0077549E" w:rsidRDefault="00000000">
      <w:pPr>
        <w:pStyle w:val="divbocontentwrapperbocenterpParagraph"/>
        <w:spacing w:after="120" w:line="360" w:lineRule="auto"/>
        <w:ind w:left="600" w:right="150"/>
        <w:jc w:val="both"/>
        <w:rPr>
          <w:color w:val="000000"/>
        </w:rPr>
      </w:pPr>
      <w:bookmarkStart w:id="50" w:name="Y-300-Z-NJW-B-2018-S-1089-N-1-RN-55"/>
      <w:bookmarkEnd w:id="50"/>
      <w:r>
        <w:rPr>
          <w:rStyle w:val="printcontentemrandnr"/>
          <w:rFonts w:ascii="Verdana" w:eastAsia="Verdana" w:hAnsi="Verdana" w:cs="Verdana"/>
          <w:b/>
          <w:bCs/>
          <w:color w:val="000000"/>
          <w:sz w:val="19"/>
          <w:szCs w:val="19"/>
        </w:rPr>
        <w:t>55</w:t>
      </w:r>
      <w:r>
        <w:rPr>
          <w:color w:val="000000"/>
        </w:rPr>
        <w:t xml:space="preserve">So setzt die Beseitigung einer eingetretenen Zahlungsunfähigkeit nach ständiger höchstrichterlicher Rechtsprechung voraus, dass der Schuldner seine Zahlungen im Allgemeinen wieder aufgenommen hat (vgl. </w:t>
      </w:r>
      <w:r>
        <w:rPr>
          <w:rStyle w:val="emitalicon"/>
          <w:color w:val="000000"/>
        </w:rPr>
        <w:t>RG</w:t>
      </w:r>
      <w:r>
        <w:rPr>
          <w:color w:val="000000"/>
        </w:rPr>
        <w:t xml:space="preserve">Z 100, 62 [65]; </w:t>
      </w:r>
      <w:r>
        <w:rPr>
          <w:rStyle w:val="emitalicon"/>
          <w:color w:val="000000"/>
        </w:rPr>
        <w:t>BGHZ</w:t>
      </w:r>
      <w:r>
        <w:rPr>
          <w:rStyle w:val="any"/>
          <w:color w:val="000000"/>
        </w:rPr>
        <w:t xml:space="preserve"> 149, </w:t>
      </w:r>
      <w:hyperlink r:id="rId255" w:history="1">
        <w:r>
          <w:rPr>
            <w:rStyle w:val="bocontentwrapperbocenteranotbeck-btn"/>
            <w:color w:val="000000"/>
            <w:u w:val="single" w:color="000000"/>
          </w:rPr>
          <w:t>100</w:t>
        </w:r>
      </w:hyperlink>
      <w:r>
        <w:rPr>
          <w:rStyle w:val="any"/>
          <w:color w:val="000000"/>
        </w:rPr>
        <w:t xml:space="preserve"> [</w:t>
      </w:r>
      <w:hyperlink r:id="rId256" w:history="1">
        <w:r>
          <w:rPr>
            <w:rStyle w:val="bocontentwrapperbocenteranotbeck-btn"/>
            <w:color w:val="000000"/>
            <w:u w:val="single" w:color="000000"/>
          </w:rPr>
          <w:t>109</w:t>
        </w:r>
      </w:hyperlink>
      <w:r>
        <w:rPr>
          <w:color w:val="000000"/>
        </w:rPr>
        <w:t xml:space="preserve">] = </w:t>
      </w:r>
      <w:r>
        <w:rPr>
          <w:rStyle w:val="any"/>
          <w:color w:val="000000"/>
        </w:rPr>
        <w:t xml:space="preserve">NJW 2002, </w:t>
      </w:r>
      <w:hyperlink r:id="rId257" w:history="1">
        <w:r>
          <w:rPr>
            <w:rStyle w:val="bocontentwrapperbocenteranotbeck-btn"/>
            <w:color w:val="000000"/>
            <w:u w:val="single" w:color="000000"/>
          </w:rPr>
          <w:t>512</w:t>
        </w:r>
      </w:hyperlink>
      <w:r>
        <w:rPr>
          <w:color w:val="000000"/>
        </w:rPr>
        <w:t xml:space="preserve">; </w:t>
      </w:r>
      <w:r>
        <w:rPr>
          <w:rStyle w:val="emitalicon"/>
          <w:color w:val="000000"/>
        </w:rPr>
        <w:t>BGHZ</w:t>
      </w:r>
      <w:r>
        <w:rPr>
          <w:rStyle w:val="any"/>
          <w:color w:val="000000"/>
        </w:rPr>
        <w:t xml:space="preserve"> 149, </w:t>
      </w:r>
      <w:hyperlink r:id="rId258" w:history="1">
        <w:r>
          <w:rPr>
            <w:rStyle w:val="bocontentwrapperbocenteranotbeck-btn"/>
            <w:color w:val="000000"/>
            <w:u w:val="single" w:color="000000"/>
          </w:rPr>
          <w:t>178</w:t>
        </w:r>
      </w:hyperlink>
      <w:r>
        <w:rPr>
          <w:rStyle w:val="any"/>
          <w:color w:val="000000"/>
        </w:rPr>
        <w:t xml:space="preserve"> [</w:t>
      </w:r>
      <w:hyperlink r:id="rId259" w:history="1">
        <w:r>
          <w:rPr>
            <w:rStyle w:val="bocontentwrapperbocenteranotbeck-btn"/>
            <w:color w:val="000000"/>
            <w:u w:val="single" w:color="000000"/>
          </w:rPr>
          <w:t>188</w:t>
        </w:r>
      </w:hyperlink>
      <w:r>
        <w:rPr>
          <w:color w:val="000000"/>
        </w:rPr>
        <w:t xml:space="preserve">] = </w:t>
      </w:r>
      <w:r>
        <w:rPr>
          <w:rStyle w:val="any"/>
          <w:color w:val="000000"/>
        </w:rPr>
        <w:t xml:space="preserve">NJW 2002, </w:t>
      </w:r>
      <w:hyperlink r:id="rId260" w:history="1">
        <w:r>
          <w:rPr>
            <w:rStyle w:val="bocontentwrapperbocenteranotbeck-btn"/>
            <w:color w:val="000000"/>
            <w:u w:val="single" w:color="000000"/>
          </w:rPr>
          <w:t>515</w:t>
        </w:r>
      </w:hyperlink>
      <w:r>
        <w:rPr>
          <w:color w:val="000000"/>
        </w:rPr>
        <w:t xml:space="preserve">; </w:t>
      </w:r>
      <w:r>
        <w:rPr>
          <w:rStyle w:val="emitalicon"/>
          <w:color w:val="000000"/>
        </w:rPr>
        <w:t>BGH</w:t>
      </w:r>
      <w:r>
        <w:rPr>
          <w:color w:val="000000"/>
        </w:rPr>
        <w:t xml:space="preserve">, </w:t>
      </w:r>
      <w:r>
        <w:rPr>
          <w:rStyle w:val="any"/>
          <w:color w:val="000000"/>
        </w:rPr>
        <w:t xml:space="preserve">NJW-RR 2007, </w:t>
      </w:r>
      <w:hyperlink r:id="rId261" w:history="1">
        <w:r>
          <w:rPr>
            <w:rStyle w:val="bocontentwrapperbocenteranotbeck-btn"/>
            <w:color w:val="000000"/>
            <w:u w:val="single" w:color="000000"/>
          </w:rPr>
          <w:t>1419</w:t>
        </w:r>
      </w:hyperlink>
      <w:r>
        <w:rPr>
          <w:color w:val="000000"/>
        </w:rPr>
        <w:t xml:space="preserve"> = </w:t>
      </w:r>
      <w:r>
        <w:rPr>
          <w:rStyle w:val="any"/>
          <w:color w:val="000000"/>
        </w:rPr>
        <w:t xml:space="preserve">ZIP 2007, </w:t>
      </w:r>
      <w:hyperlink r:id="rId262" w:history="1">
        <w:r>
          <w:rPr>
            <w:rStyle w:val="bocontentwrapperbocenteranotbeck-btn"/>
            <w:color w:val="000000"/>
            <w:u w:val="single" w:color="000000"/>
          </w:rPr>
          <w:t>1469</w:t>
        </w:r>
      </w:hyperlink>
      <w:r>
        <w:rPr>
          <w:rStyle w:val="any"/>
          <w:color w:val="000000"/>
        </w:rPr>
        <w:t xml:space="preserve"> Rn. </w:t>
      </w:r>
      <w:hyperlink r:id="rId263" w:history="1">
        <w:r>
          <w:rPr>
            <w:rStyle w:val="bocontentwrapperbocenteranotbeck-btn"/>
            <w:color w:val="000000"/>
            <w:u w:val="single" w:color="000000"/>
          </w:rPr>
          <w:t>32</w:t>
        </w:r>
      </w:hyperlink>
      <w:r>
        <w:rPr>
          <w:color w:val="000000"/>
        </w:rPr>
        <w:t xml:space="preserve">; </w:t>
      </w:r>
      <w:r>
        <w:rPr>
          <w:rStyle w:val="any"/>
          <w:color w:val="000000"/>
        </w:rPr>
        <w:t xml:space="preserve">NZI 2008, </w:t>
      </w:r>
      <w:hyperlink r:id="rId264" w:history="1">
        <w:r>
          <w:rPr>
            <w:rStyle w:val="bocontentwrapperbocenteranotbeck-btn"/>
            <w:color w:val="000000"/>
            <w:u w:val="single" w:color="000000"/>
          </w:rPr>
          <w:t>231</w:t>
        </w:r>
      </w:hyperlink>
      <w:r>
        <w:rPr>
          <w:color w:val="000000"/>
        </w:rPr>
        <w:t xml:space="preserve"> = </w:t>
      </w:r>
      <w:r>
        <w:rPr>
          <w:rStyle w:val="any"/>
          <w:color w:val="000000"/>
        </w:rPr>
        <w:t xml:space="preserve">ZIP 2008, </w:t>
      </w:r>
      <w:hyperlink r:id="rId265" w:history="1">
        <w:r>
          <w:rPr>
            <w:rStyle w:val="bocontentwrapperbocenteranotbeck-btn"/>
            <w:color w:val="000000"/>
            <w:u w:val="single" w:color="000000"/>
          </w:rPr>
          <w:t>420</w:t>
        </w:r>
      </w:hyperlink>
      <w:r>
        <w:rPr>
          <w:rStyle w:val="any"/>
          <w:color w:val="000000"/>
        </w:rPr>
        <w:t xml:space="preserve"> Rn. </w:t>
      </w:r>
      <w:hyperlink r:id="rId266" w:history="1">
        <w:r>
          <w:rPr>
            <w:rStyle w:val="bocontentwrapperbocenteranotbeck-btn"/>
            <w:color w:val="000000"/>
            <w:u w:val="single" w:color="000000"/>
          </w:rPr>
          <w:t>24</w:t>
        </w:r>
      </w:hyperlink>
      <w:r>
        <w:rPr>
          <w:color w:val="000000"/>
        </w:rPr>
        <w:t xml:space="preserve">; </w:t>
      </w:r>
      <w:r>
        <w:rPr>
          <w:rStyle w:val="any"/>
          <w:color w:val="000000"/>
        </w:rPr>
        <w:t xml:space="preserve">NJW-RR 2008, </w:t>
      </w:r>
      <w:hyperlink r:id="rId267" w:history="1">
        <w:r>
          <w:rPr>
            <w:rStyle w:val="bocontentwrapperbocenteranotbeck-btn"/>
            <w:color w:val="000000"/>
            <w:u w:val="single" w:color="000000"/>
          </w:rPr>
          <w:t>870</w:t>
        </w:r>
      </w:hyperlink>
      <w:r>
        <w:rPr>
          <w:color w:val="000000"/>
        </w:rPr>
        <w:t xml:space="preserve"> = </w:t>
      </w:r>
      <w:r>
        <w:rPr>
          <w:rStyle w:val="any"/>
          <w:color w:val="000000"/>
        </w:rPr>
        <w:t xml:space="preserve">ZIP 2008, </w:t>
      </w:r>
      <w:hyperlink r:id="rId268" w:history="1">
        <w:r>
          <w:rPr>
            <w:rStyle w:val="bocontentwrapperbocenteranotbeck-btn"/>
            <w:color w:val="000000"/>
            <w:u w:val="single" w:color="000000"/>
          </w:rPr>
          <w:t>706</w:t>
        </w:r>
      </w:hyperlink>
      <w:r>
        <w:rPr>
          <w:rStyle w:val="any"/>
          <w:color w:val="000000"/>
        </w:rPr>
        <w:t xml:space="preserve"> Rn. </w:t>
      </w:r>
      <w:hyperlink r:id="rId269" w:history="1">
        <w:r>
          <w:rPr>
            <w:rStyle w:val="bocontentwrapperbocenteranotbeck-btn"/>
            <w:color w:val="000000"/>
            <w:u w:val="single" w:color="000000"/>
          </w:rPr>
          <w:t>27</w:t>
        </w:r>
      </w:hyperlink>
      <w:r>
        <w:rPr>
          <w:color w:val="000000"/>
        </w:rPr>
        <w:t xml:space="preserve">). Das bedeutet, dass auch zwischenzeitlich neu entstandene Verbindlichkeiten beglichen werden müssen. Wollte man dies bei der Abgrenzung der Zahlungsunfähigkeit zur Zahlungsstockung anders sehen, würde dies zu einem Wertungsbruch zwischen dem Eintritt und der Beseitigung der Zahlungsunfähigkeit führen (vgl. </w:t>
      </w:r>
      <w:r>
        <w:rPr>
          <w:rStyle w:val="emitalicon"/>
          <w:color w:val="000000"/>
        </w:rPr>
        <w:t>Bork</w:t>
      </w:r>
      <w:r>
        <w:rPr>
          <w:color w:val="000000"/>
        </w:rPr>
        <w:t xml:space="preserve">, </w:t>
      </w:r>
      <w:r>
        <w:rPr>
          <w:rStyle w:val="any"/>
          <w:color w:val="000000"/>
        </w:rPr>
        <w:t xml:space="preserve">ZIP 2008, </w:t>
      </w:r>
      <w:hyperlink r:id="rId270" w:history="1">
        <w:r>
          <w:rPr>
            <w:rStyle w:val="bocontentwrapperbocenteranotbeck-btn"/>
            <w:color w:val="000000"/>
            <w:u w:val="single" w:color="000000"/>
          </w:rPr>
          <w:t>1749</w:t>
        </w:r>
      </w:hyperlink>
      <w:r>
        <w:rPr>
          <w:rStyle w:val="any"/>
          <w:color w:val="000000"/>
        </w:rPr>
        <w:t xml:space="preserve"> [</w:t>
      </w:r>
      <w:hyperlink r:id="rId271" w:history="1">
        <w:r>
          <w:rPr>
            <w:rStyle w:val="bocontentwrapperbocenteranotbeck-btn"/>
            <w:color w:val="000000"/>
            <w:u w:val="single" w:color="000000"/>
          </w:rPr>
          <w:t>1753</w:t>
        </w:r>
      </w:hyperlink>
      <w:r>
        <w:rPr>
          <w:color w:val="000000"/>
        </w:rPr>
        <w:t xml:space="preserve">]; </w:t>
      </w:r>
      <w:r>
        <w:rPr>
          <w:rStyle w:val="emitalicon"/>
          <w:color w:val="000000"/>
        </w:rPr>
        <w:t>Dittmer</w:t>
      </w:r>
      <w:r>
        <w:rPr>
          <w:color w:val="000000"/>
        </w:rPr>
        <w:t xml:space="preserve">, 152 f.; </w:t>
      </w:r>
      <w:r>
        <w:rPr>
          <w:rStyle w:val="emitalicon"/>
          <w:color w:val="000000"/>
        </w:rPr>
        <w:t>Ganter</w:t>
      </w:r>
      <w:r>
        <w:rPr>
          <w:color w:val="000000"/>
        </w:rPr>
        <w:t xml:space="preserve">, </w:t>
      </w:r>
      <w:r>
        <w:rPr>
          <w:rStyle w:val="any"/>
          <w:color w:val="000000"/>
        </w:rPr>
        <w:t xml:space="preserve">ZInsO 2011, </w:t>
      </w:r>
      <w:hyperlink r:id="rId272" w:history="1">
        <w:r>
          <w:rPr>
            <w:rStyle w:val="bocontentwrapperbocenteranotbeck-btn"/>
            <w:color w:val="000000"/>
            <w:u w:val="single" w:color="000000"/>
          </w:rPr>
          <w:t>2297</w:t>
        </w:r>
      </w:hyperlink>
      <w:r>
        <w:rPr>
          <w:rStyle w:val="any"/>
          <w:color w:val="000000"/>
        </w:rPr>
        <w:t xml:space="preserve"> [</w:t>
      </w:r>
      <w:hyperlink r:id="rId273" w:history="1">
        <w:r>
          <w:rPr>
            <w:rStyle w:val="bocontentwrapperbocenteranotbeck-btn"/>
            <w:color w:val="000000"/>
            <w:u w:val="single" w:color="000000"/>
          </w:rPr>
          <w:t>2302</w:t>
        </w:r>
      </w:hyperlink>
      <w:r>
        <w:rPr>
          <w:color w:val="000000"/>
        </w:rPr>
        <w:t>]).</w:t>
      </w:r>
    </w:p>
    <w:p w14:paraId="396AC5FC" w14:textId="77777777" w:rsidR="0077549E" w:rsidRDefault="00000000">
      <w:pPr>
        <w:pStyle w:val="divbocontentwrapperbocenterpParagraph"/>
        <w:spacing w:after="120" w:line="360" w:lineRule="auto"/>
        <w:ind w:left="600" w:right="150"/>
        <w:jc w:val="both"/>
        <w:rPr>
          <w:color w:val="000000"/>
        </w:rPr>
      </w:pPr>
      <w:bookmarkStart w:id="51" w:name="Y-300-Z-NJW-B-2018-S-1089-N-1-RN-56"/>
      <w:bookmarkEnd w:id="51"/>
      <w:r>
        <w:rPr>
          <w:rStyle w:val="printcontentemrandnr"/>
          <w:rFonts w:ascii="Verdana" w:eastAsia="Verdana" w:hAnsi="Verdana" w:cs="Verdana"/>
          <w:b/>
          <w:bCs/>
          <w:color w:val="000000"/>
          <w:sz w:val="19"/>
          <w:szCs w:val="19"/>
        </w:rPr>
        <w:t>56</w:t>
      </w:r>
      <w:r>
        <w:rPr>
          <w:color w:val="000000"/>
        </w:rPr>
        <w:t xml:space="preserve">Des Weiteren ist es nach Rechtsprechung des </w:t>
      </w:r>
      <w:r>
        <w:rPr>
          <w:rStyle w:val="emitalicon"/>
          <w:color w:val="000000"/>
        </w:rPr>
        <w:t>BGH</w:t>
      </w:r>
      <w:r>
        <w:rPr>
          <w:color w:val="000000"/>
        </w:rPr>
        <w:t xml:space="preserve"> im Zusammenhang mit der Insolvenzanfechtung nach </w:t>
      </w:r>
      <w:r>
        <w:rPr>
          <w:rStyle w:val="any"/>
          <w:color w:val="000000"/>
        </w:rPr>
        <w:t xml:space="preserve">§ </w:t>
      </w:r>
      <w:hyperlink r:id="rId274" w:history="1">
        <w:r>
          <w:rPr>
            <w:rStyle w:val="bocontentwrapperbocenteranotbeck-btn"/>
            <w:color w:val="000000"/>
            <w:u w:val="single" w:color="000000"/>
          </w:rPr>
          <w:t>130</w:t>
        </w:r>
      </w:hyperlink>
      <w:r>
        <w:rPr>
          <w:rStyle w:val="any"/>
          <w:color w:val="000000"/>
        </w:rPr>
        <w:t xml:space="preserve"> InsO</w:t>
      </w:r>
      <w:r>
        <w:rPr>
          <w:color w:val="000000"/>
        </w:rPr>
        <w:t xml:space="preserve"> unter anderem als Indiz für eine Zahlungseinstellung gem. </w:t>
      </w:r>
      <w:r>
        <w:rPr>
          <w:rStyle w:val="any"/>
          <w:color w:val="000000"/>
        </w:rPr>
        <w:t xml:space="preserve">§ </w:t>
      </w:r>
      <w:hyperlink r:id="rId275" w:history="1">
        <w:r>
          <w:rPr>
            <w:rStyle w:val="bocontentwrapperbocenteranotbeck-btn"/>
            <w:color w:val="000000"/>
            <w:u w:val="single" w:color="000000"/>
          </w:rPr>
          <w:t>17</w:t>
        </w:r>
      </w:hyperlink>
      <w:r>
        <w:rPr>
          <w:rStyle w:val="any"/>
          <w:color w:val="000000"/>
        </w:rPr>
        <w:t xml:space="preserve"> </w:t>
      </w:r>
      <w:hyperlink r:id="rId276" w:history="1">
        <w:r>
          <w:rPr>
            <w:rStyle w:val="bocontentwrapperbocenteranotbeck-btn"/>
            <w:color w:val="000000"/>
            <w:u w:val="single" w:color="000000"/>
          </w:rPr>
          <w:t>II</w:t>
        </w:r>
      </w:hyperlink>
      <w:r>
        <w:rPr>
          <w:rStyle w:val="any"/>
          <w:color w:val="000000"/>
        </w:rPr>
        <w:t xml:space="preserve"> 2 InsO</w:t>
      </w:r>
      <w:r>
        <w:rPr>
          <w:color w:val="000000"/>
        </w:rPr>
        <w:t xml:space="preserve"> – und damit für Zahlungsunfähigkeit – anzusehen, wenn im relevanten Moment bestehende Verbindlichkeiten bis zur Eröffnung des Insolvenzverfahrens nicht beglichen werden (vgl. </w:t>
      </w:r>
      <w:r>
        <w:rPr>
          <w:rStyle w:val="emitalicon"/>
          <w:color w:val="000000"/>
        </w:rPr>
        <w:t>BGH</w:t>
      </w:r>
      <w:r>
        <w:rPr>
          <w:color w:val="000000"/>
        </w:rPr>
        <w:t xml:space="preserve">, </w:t>
      </w:r>
      <w:r>
        <w:rPr>
          <w:rStyle w:val="any"/>
          <w:color w:val="000000"/>
        </w:rPr>
        <w:t xml:space="preserve">NZI 2007, </w:t>
      </w:r>
      <w:hyperlink r:id="rId277" w:history="1">
        <w:r>
          <w:rPr>
            <w:rStyle w:val="bocontentwrapperbocenteranotbeck-btn"/>
            <w:color w:val="000000"/>
            <w:u w:val="single" w:color="000000"/>
          </w:rPr>
          <w:t>36</w:t>
        </w:r>
      </w:hyperlink>
      <w:r>
        <w:rPr>
          <w:color w:val="000000"/>
        </w:rPr>
        <w:t xml:space="preserve"> = </w:t>
      </w:r>
      <w:r>
        <w:rPr>
          <w:rStyle w:val="any"/>
          <w:color w:val="000000"/>
        </w:rPr>
        <w:t xml:space="preserve">ZIP 2006, </w:t>
      </w:r>
      <w:hyperlink r:id="rId278" w:history="1">
        <w:r>
          <w:rPr>
            <w:rStyle w:val="bocontentwrapperbocenteranotbeck-btn"/>
            <w:color w:val="000000"/>
            <w:u w:val="single" w:color="000000"/>
          </w:rPr>
          <w:t>2222</w:t>
        </w:r>
      </w:hyperlink>
      <w:r>
        <w:rPr>
          <w:rStyle w:val="any"/>
          <w:color w:val="000000"/>
        </w:rPr>
        <w:t xml:space="preserve"> Rn. </w:t>
      </w:r>
      <w:hyperlink r:id="rId279" w:history="1">
        <w:r>
          <w:rPr>
            <w:rStyle w:val="bocontentwrapperbocenteranotbeck-btn"/>
            <w:color w:val="000000"/>
            <w:u w:val="single" w:color="000000"/>
          </w:rPr>
          <w:t>28</w:t>
        </w:r>
      </w:hyperlink>
      <w:r>
        <w:rPr>
          <w:color w:val="000000"/>
        </w:rPr>
        <w:t xml:space="preserve">; </w:t>
      </w:r>
      <w:r>
        <w:rPr>
          <w:rStyle w:val="any"/>
          <w:color w:val="000000"/>
        </w:rPr>
        <w:t xml:space="preserve">NZG 2016, </w:t>
      </w:r>
      <w:hyperlink r:id="rId280" w:history="1">
        <w:r>
          <w:rPr>
            <w:rStyle w:val="bocontentwrapperbocenteranotbeck-btn"/>
            <w:color w:val="000000"/>
            <w:u w:val="single" w:color="000000"/>
          </w:rPr>
          <w:t>658</w:t>
        </w:r>
      </w:hyperlink>
      <w:r>
        <w:rPr>
          <w:color w:val="000000"/>
        </w:rPr>
        <w:t xml:space="preserve"> = </w:t>
      </w:r>
      <w:r>
        <w:rPr>
          <w:rStyle w:val="any"/>
          <w:color w:val="000000"/>
        </w:rPr>
        <w:t xml:space="preserve">NZI 2016, </w:t>
      </w:r>
      <w:hyperlink r:id="rId281" w:history="1">
        <w:r>
          <w:rPr>
            <w:rStyle w:val="bocontentwrapperbocenteranotbeck-btn"/>
            <w:color w:val="000000"/>
            <w:u w:val="single" w:color="000000"/>
          </w:rPr>
          <w:t>588</w:t>
        </w:r>
      </w:hyperlink>
      <w:r>
        <w:rPr>
          <w:color w:val="000000"/>
        </w:rPr>
        <w:t xml:space="preserve"> = </w:t>
      </w:r>
      <w:r>
        <w:rPr>
          <w:rStyle w:val="any"/>
          <w:color w:val="000000"/>
        </w:rPr>
        <w:t xml:space="preserve">ZIP 2016, </w:t>
      </w:r>
      <w:hyperlink r:id="rId282" w:history="1">
        <w:r>
          <w:rPr>
            <w:rStyle w:val="bocontentwrapperbocenteranotbeck-btn"/>
            <w:color w:val="000000"/>
            <w:u w:val="single" w:color="000000"/>
          </w:rPr>
          <w:t>1119</w:t>
        </w:r>
      </w:hyperlink>
      <w:r>
        <w:rPr>
          <w:rStyle w:val="any"/>
          <w:color w:val="000000"/>
        </w:rPr>
        <w:t xml:space="preserve"> Rn. </w:t>
      </w:r>
      <w:hyperlink r:id="rId283" w:history="1">
        <w:r>
          <w:rPr>
            <w:rStyle w:val="bocontentwrapperbocenteranotbeck-btn"/>
            <w:color w:val="000000"/>
            <w:u w:val="single" w:color="000000"/>
          </w:rPr>
          <w:t>14</w:t>
        </w:r>
      </w:hyperlink>
      <w:r>
        <w:rPr>
          <w:color w:val="000000"/>
        </w:rPr>
        <w:t xml:space="preserve"> mwN) oder der Schuldner infolge der ständigen verspäteten Begleichung seiner Verbindlichkeiten einen Forderungsrückstand vor sich hergeschoben hat und dementsprechend ersichtlich am Rande des finanzwirtschaftlichen Abgrunds operierte (vgl. </w:t>
      </w:r>
      <w:r>
        <w:rPr>
          <w:rStyle w:val="emitalicon"/>
          <w:color w:val="000000"/>
        </w:rPr>
        <w:t>BGH</w:t>
      </w:r>
      <w:r>
        <w:rPr>
          <w:color w:val="000000"/>
        </w:rPr>
        <w:t xml:space="preserve">, </w:t>
      </w:r>
      <w:r>
        <w:rPr>
          <w:rStyle w:val="any"/>
          <w:color w:val="000000"/>
        </w:rPr>
        <w:t xml:space="preserve">NJW-RR 2017, </w:t>
      </w:r>
      <w:hyperlink r:id="rId284" w:history="1">
        <w:r>
          <w:rPr>
            <w:rStyle w:val="bocontentwrapperbocenteranotbeck-btn"/>
            <w:color w:val="000000"/>
            <w:u w:val="single" w:color="000000"/>
          </w:rPr>
          <w:t>107</w:t>
        </w:r>
      </w:hyperlink>
      <w:r>
        <w:rPr>
          <w:color w:val="000000"/>
        </w:rPr>
        <w:t xml:space="preserve"> = </w:t>
      </w:r>
      <w:r>
        <w:rPr>
          <w:rStyle w:val="any"/>
          <w:color w:val="000000"/>
        </w:rPr>
        <w:t xml:space="preserve">ZIP 2016, </w:t>
      </w:r>
      <w:hyperlink r:id="rId285" w:history="1">
        <w:r>
          <w:rPr>
            <w:rStyle w:val="bocontentwrapperbocenteranotbeck-btn"/>
            <w:color w:val="000000"/>
            <w:u w:val="single" w:color="000000"/>
          </w:rPr>
          <w:t>2423</w:t>
        </w:r>
      </w:hyperlink>
      <w:r>
        <w:rPr>
          <w:rStyle w:val="any"/>
          <w:color w:val="000000"/>
        </w:rPr>
        <w:t xml:space="preserve"> Rn. </w:t>
      </w:r>
      <w:hyperlink r:id="rId286" w:history="1">
        <w:r>
          <w:rPr>
            <w:rStyle w:val="bocontentwrapperbocenteranotbeck-btn"/>
            <w:color w:val="000000"/>
            <w:u w:val="single" w:color="000000"/>
          </w:rPr>
          <w:t>19</w:t>
        </w:r>
      </w:hyperlink>
      <w:r>
        <w:rPr>
          <w:color w:val="000000"/>
        </w:rPr>
        <w:t xml:space="preserve"> mwN). Wird die Existenz einer erheblichen Altforderung oder das Fortbestehen eines Forderungsrückstands bis zur Insolvenzeröffnung aber als Indiz für eine Zahlungseinstellung und damit für eine Zahlungs-</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549E" w14:paraId="39690659" w14:textId="77777777">
        <w:tc>
          <w:tcPr>
            <w:tcW w:w="4000" w:type="pct"/>
            <w:shd w:val="clear" w:color="auto" w:fill="F0F0F0"/>
            <w:tcMar>
              <w:top w:w="0" w:type="dxa"/>
              <w:left w:w="0" w:type="dxa"/>
              <w:bottom w:w="0" w:type="dxa"/>
              <w:right w:w="0" w:type="dxa"/>
            </w:tcMar>
            <w:vAlign w:val="center"/>
            <w:hideMark/>
          </w:tcPr>
          <w:p w14:paraId="503A1ECD" w14:textId="77777777" w:rsidR="0077549E" w:rsidRDefault="00000000">
            <w:pPr>
              <w:pStyle w:val="divpgdescrpspantitel"/>
              <w:spacing w:after="120"/>
              <w:ind w:left="330"/>
              <w:rPr>
                <w:color w:val="000000"/>
              </w:rPr>
            </w:pPr>
            <w:r>
              <w:rPr>
                <w:color w:val="000000"/>
              </w:rPr>
              <w:t>BGH: * Anforderungen an die Buchhaltung zur Feststellung des Liquiditätsstatus einer GmbH</w:t>
            </w:r>
            <w:r>
              <w:rPr>
                <w:rStyle w:val="citation"/>
                <w:color w:val="000000"/>
              </w:rPr>
              <w:t>(NJW 2018, 1089)</w:t>
            </w:r>
          </w:p>
        </w:tc>
        <w:tc>
          <w:tcPr>
            <w:tcW w:w="1000" w:type="pct"/>
            <w:shd w:val="clear" w:color="auto" w:fill="F0F0F0"/>
            <w:tcMar>
              <w:top w:w="0" w:type="dxa"/>
              <w:left w:w="0" w:type="dxa"/>
              <w:bottom w:w="0" w:type="dxa"/>
              <w:right w:w="0" w:type="dxa"/>
            </w:tcMar>
            <w:vAlign w:val="center"/>
            <w:hideMark/>
          </w:tcPr>
          <w:p w14:paraId="60BC7889" w14:textId="77777777" w:rsidR="0077549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1094</w:t>
            </w:r>
          </w:p>
        </w:tc>
      </w:tr>
    </w:tbl>
    <w:p w14:paraId="0D25515D" w14:textId="77777777" w:rsidR="0077549E" w:rsidRDefault="00000000">
      <w:pPr>
        <w:pStyle w:val="divbocontentwrapperbocenterpParagraph"/>
        <w:spacing w:after="120" w:line="360" w:lineRule="auto"/>
        <w:ind w:left="600" w:right="150"/>
        <w:jc w:val="both"/>
        <w:rPr>
          <w:color w:val="000000"/>
        </w:rPr>
      </w:pPr>
      <w:r>
        <w:rPr>
          <w:color w:val="000000"/>
        </w:rPr>
        <w:t xml:space="preserve">unfähigkeit gewertet, erfolgt damit auch indirekt die Berücksichtigung möglicher – vom Schuldner vorrangig beglichener – Neuverbindlichkeiten bei der Feststellung der Zahlungsunfähigkeit (vgl. </w:t>
      </w:r>
      <w:r>
        <w:rPr>
          <w:rStyle w:val="emitalicon"/>
          <w:color w:val="000000"/>
        </w:rPr>
        <w:t>Bork</w:t>
      </w:r>
      <w:r>
        <w:rPr>
          <w:color w:val="000000"/>
        </w:rPr>
        <w:t xml:space="preserve">, </w:t>
      </w:r>
      <w:r>
        <w:rPr>
          <w:rStyle w:val="any"/>
          <w:color w:val="000000"/>
        </w:rPr>
        <w:t xml:space="preserve">ZIP 2008, </w:t>
      </w:r>
      <w:hyperlink r:id="rId287" w:history="1">
        <w:r>
          <w:rPr>
            <w:rStyle w:val="bocontentwrapperbocenteranotbeck-btn"/>
            <w:color w:val="000000"/>
            <w:u w:val="single" w:color="000000"/>
          </w:rPr>
          <w:t>1749</w:t>
        </w:r>
      </w:hyperlink>
      <w:r>
        <w:rPr>
          <w:rStyle w:val="any"/>
          <w:color w:val="000000"/>
        </w:rPr>
        <w:t xml:space="preserve"> [</w:t>
      </w:r>
      <w:hyperlink r:id="rId288" w:history="1">
        <w:r>
          <w:rPr>
            <w:rStyle w:val="bocontentwrapperbocenteranotbeck-btn"/>
            <w:color w:val="000000"/>
            <w:u w:val="single" w:color="000000"/>
          </w:rPr>
          <w:t>1753</w:t>
        </w:r>
      </w:hyperlink>
      <w:r>
        <w:rPr>
          <w:color w:val="000000"/>
        </w:rPr>
        <w:t xml:space="preserve">]; </w:t>
      </w:r>
      <w:r>
        <w:rPr>
          <w:rStyle w:val="emitalicon"/>
          <w:color w:val="000000"/>
        </w:rPr>
        <w:t>Krauß</w:t>
      </w:r>
      <w:r>
        <w:rPr>
          <w:color w:val="000000"/>
        </w:rPr>
        <w:t xml:space="preserve">, </w:t>
      </w:r>
      <w:r>
        <w:rPr>
          <w:rStyle w:val="any"/>
          <w:color w:val="000000"/>
        </w:rPr>
        <w:t xml:space="preserve">ZInsO 2016, </w:t>
      </w:r>
      <w:hyperlink r:id="rId289" w:history="1">
        <w:r>
          <w:rPr>
            <w:rStyle w:val="bocontentwrapperbocenteranotbeck-btn"/>
            <w:color w:val="000000"/>
            <w:u w:val="single" w:color="000000"/>
          </w:rPr>
          <w:t>2361</w:t>
        </w:r>
      </w:hyperlink>
      <w:r>
        <w:rPr>
          <w:rStyle w:val="any"/>
          <w:color w:val="000000"/>
        </w:rPr>
        <w:t xml:space="preserve"> [</w:t>
      </w:r>
      <w:hyperlink r:id="rId290" w:history="1">
        <w:r>
          <w:rPr>
            <w:rStyle w:val="bocontentwrapperbocenteranotbeck-btn"/>
            <w:color w:val="000000"/>
            <w:u w:val="single" w:color="000000"/>
          </w:rPr>
          <w:t>2364</w:t>
        </w:r>
      </w:hyperlink>
      <w:r>
        <w:rPr>
          <w:color w:val="000000"/>
        </w:rPr>
        <w:t xml:space="preserve">]; </w:t>
      </w:r>
      <w:r>
        <w:rPr>
          <w:rStyle w:val="emitalicon"/>
          <w:color w:val="000000"/>
        </w:rPr>
        <w:t>Dittmer</w:t>
      </w:r>
      <w:r>
        <w:rPr>
          <w:color w:val="000000"/>
        </w:rPr>
        <w:t xml:space="preserve">, 153; </w:t>
      </w:r>
      <w:r>
        <w:rPr>
          <w:rStyle w:val="emitalicon"/>
          <w:color w:val="000000"/>
        </w:rPr>
        <w:t>Ganter</w:t>
      </w:r>
      <w:r>
        <w:rPr>
          <w:color w:val="000000"/>
        </w:rPr>
        <w:t xml:space="preserve">, </w:t>
      </w:r>
      <w:r>
        <w:rPr>
          <w:rStyle w:val="any"/>
          <w:color w:val="000000"/>
        </w:rPr>
        <w:t xml:space="preserve">ZInsO 2011, </w:t>
      </w:r>
      <w:hyperlink r:id="rId291" w:history="1">
        <w:r>
          <w:rPr>
            <w:rStyle w:val="bocontentwrapperbocenteranotbeck-btn"/>
            <w:color w:val="000000"/>
            <w:u w:val="single" w:color="000000"/>
          </w:rPr>
          <w:t>2297</w:t>
        </w:r>
      </w:hyperlink>
      <w:r>
        <w:rPr>
          <w:rStyle w:val="any"/>
          <w:color w:val="000000"/>
        </w:rPr>
        <w:t xml:space="preserve"> [</w:t>
      </w:r>
      <w:hyperlink r:id="rId292" w:history="1">
        <w:r>
          <w:rPr>
            <w:rStyle w:val="bocontentwrapperbocenteranotbeck-btn"/>
            <w:color w:val="000000"/>
            <w:u w:val="single" w:color="000000"/>
          </w:rPr>
          <w:t>2302</w:t>
        </w:r>
      </w:hyperlink>
      <w:r>
        <w:rPr>
          <w:color w:val="000000"/>
        </w:rPr>
        <w:t>]).</w:t>
      </w:r>
    </w:p>
    <w:p w14:paraId="6BAF05C5" w14:textId="77777777" w:rsidR="0077549E" w:rsidRDefault="00000000">
      <w:pPr>
        <w:pStyle w:val="divbocontentwrapperbocenterpParagraph"/>
        <w:spacing w:after="120" w:line="360" w:lineRule="auto"/>
        <w:ind w:left="600" w:right="150"/>
        <w:jc w:val="both"/>
        <w:rPr>
          <w:color w:val="000000"/>
        </w:rPr>
      </w:pPr>
      <w:bookmarkStart w:id="52" w:name="Y-300-Z-NJW-B-2018-S-1089-N-1-RN-57"/>
      <w:bookmarkEnd w:id="52"/>
      <w:r>
        <w:rPr>
          <w:rStyle w:val="printcontentemrandnr"/>
          <w:rFonts w:ascii="Verdana" w:eastAsia="Verdana" w:hAnsi="Verdana" w:cs="Verdana"/>
          <w:b/>
          <w:bCs/>
          <w:color w:val="000000"/>
          <w:sz w:val="19"/>
          <w:szCs w:val="19"/>
        </w:rPr>
        <w:t>57</w:t>
      </w:r>
      <w:r>
        <w:rPr>
          <w:color w:val="000000"/>
        </w:rPr>
        <w:t xml:space="preserve">(6) Nicht durchgreifend ist schließlich auch der Einwand, die Einbeziehung künftig fälliger Verbindlichkeiten bei der Abgrenzung der Zahlungsstockung zur </w:t>
      </w:r>
      <w:r>
        <w:rPr>
          <w:color w:val="000000"/>
        </w:rPr>
        <w:lastRenderedPageBreak/>
        <w:t xml:space="preserve">Zahlungsunfähigkeit sei unpraktikabel und berge die Gefahr, dass Insolvenzverfahren aufgrund von im Ergebnis unrichtigen Prognosen eröffnet würden (so </w:t>
      </w:r>
      <w:r>
        <w:rPr>
          <w:rStyle w:val="emitalicon"/>
          <w:color w:val="000000"/>
        </w:rPr>
        <w:t>G. Fischer</w:t>
      </w:r>
      <w:r>
        <w:rPr>
          <w:color w:val="000000"/>
        </w:rPr>
        <w:t>, 153 [159]).</w:t>
      </w:r>
    </w:p>
    <w:p w14:paraId="347D3E1E" w14:textId="77777777" w:rsidR="0077549E" w:rsidRDefault="00000000">
      <w:pPr>
        <w:pStyle w:val="divbocontentwrapperbocenterpParagraph"/>
        <w:spacing w:after="120" w:line="360" w:lineRule="auto"/>
        <w:ind w:left="600" w:right="150"/>
        <w:jc w:val="both"/>
        <w:rPr>
          <w:color w:val="000000"/>
        </w:rPr>
      </w:pPr>
      <w:bookmarkStart w:id="53" w:name="Y-300-Z-NJW-B-2018-S-1089-N-1-RN-58"/>
      <w:bookmarkEnd w:id="53"/>
      <w:r>
        <w:rPr>
          <w:rStyle w:val="printcontentemrandnr"/>
          <w:rFonts w:ascii="Verdana" w:eastAsia="Verdana" w:hAnsi="Verdana" w:cs="Verdana"/>
          <w:b/>
          <w:bCs/>
          <w:color w:val="000000"/>
          <w:sz w:val="19"/>
          <w:szCs w:val="19"/>
        </w:rPr>
        <w:t>58</w:t>
      </w:r>
      <w:r>
        <w:rPr>
          <w:color w:val="000000"/>
        </w:rPr>
        <w:t xml:space="preserve">Im Regelfall lassen sich der Eintritt der Fälligkeit und das ernsthafte Einfordern von Verbindlichkeiten zum Prognosezeitpunkt bereits mit der erforderlichen Sicherheit bewerten. Zum einen gibt es Verbindlichkeiten, die kalendermäßig fällig werden und bei denen bereits im Voraus davon auszugehen ist, dass sie im Zeitpunkt ihrer Fälligkeit gem. </w:t>
      </w:r>
      <w:r>
        <w:rPr>
          <w:rStyle w:val="any"/>
          <w:color w:val="000000"/>
        </w:rPr>
        <w:t xml:space="preserve">§ </w:t>
      </w:r>
      <w:hyperlink r:id="rId293" w:history="1">
        <w:r>
          <w:rPr>
            <w:rStyle w:val="bocontentwrapperbocenteranotbeck-btn"/>
            <w:color w:val="000000"/>
            <w:u w:val="single" w:color="000000"/>
          </w:rPr>
          <w:t>271</w:t>
        </w:r>
      </w:hyperlink>
      <w:r>
        <w:rPr>
          <w:rStyle w:val="any"/>
          <w:color w:val="000000"/>
        </w:rPr>
        <w:t xml:space="preserve"> </w:t>
      </w:r>
      <w:hyperlink r:id="rId294" w:history="1">
        <w:r>
          <w:rPr>
            <w:rStyle w:val="bocontentwrapperbocenteranotbeck-btn"/>
            <w:color w:val="000000"/>
            <w:u w:val="single" w:color="000000"/>
          </w:rPr>
          <w:t>I</w:t>
        </w:r>
      </w:hyperlink>
      <w:r>
        <w:rPr>
          <w:rStyle w:val="any"/>
          <w:color w:val="000000"/>
        </w:rPr>
        <w:t xml:space="preserve"> BGB</w:t>
      </w:r>
      <w:r>
        <w:rPr>
          <w:color w:val="000000"/>
        </w:rPr>
        <w:t xml:space="preserve"> auch ernsthaft eingefordert werden. Das gilt etwa für fällige Löhne, Sozialversicherungsbeiträge oder Darlehensraten, bei denen es keiner Rechnung oder sonstigen Einforderungshandlung des Gläubigers bedarf (vgl. </w:t>
      </w:r>
      <w:r>
        <w:rPr>
          <w:rStyle w:val="emitalicon"/>
          <w:color w:val="000000"/>
        </w:rPr>
        <w:t>BGH</w:t>
      </w:r>
      <w:r>
        <w:rPr>
          <w:color w:val="000000"/>
        </w:rPr>
        <w:t xml:space="preserve">, </w:t>
      </w:r>
      <w:r>
        <w:rPr>
          <w:rStyle w:val="any"/>
          <w:color w:val="000000"/>
        </w:rPr>
        <w:t xml:space="preserve">NJW-RR 2008, </w:t>
      </w:r>
      <w:hyperlink r:id="rId295" w:history="1">
        <w:r>
          <w:rPr>
            <w:rStyle w:val="bocontentwrapperbocenteranotbeck-btn"/>
            <w:color w:val="000000"/>
            <w:u w:val="single" w:color="000000"/>
          </w:rPr>
          <w:t>870</w:t>
        </w:r>
      </w:hyperlink>
      <w:r>
        <w:rPr>
          <w:color w:val="000000"/>
        </w:rPr>
        <w:t xml:space="preserve"> = </w:t>
      </w:r>
      <w:r>
        <w:rPr>
          <w:rStyle w:val="any"/>
          <w:color w:val="000000"/>
        </w:rPr>
        <w:t xml:space="preserve">ZIP 2008, </w:t>
      </w:r>
      <w:hyperlink r:id="rId296" w:history="1">
        <w:r>
          <w:rPr>
            <w:rStyle w:val="bocontentwrapperbocenteranotbeck-btn"/>
            <w:color w:val="000000"/>
            <w:u w:val="single" w:color="000000"/>
          </w:rPr>
          <w:t>706</w:t>
        </w:r>
      </w:hyperlink>
      <w:r>
        <w:rPr>
          <w:rStyle w:val="any"/>
          <w:color w:val="000000"/>
        </w:rPr>
        <w:t xml:space="preserve"> Rn. </w:t>
      </w:r>
      <w:hyperlink r:id="rId297" w:history="1">
        <w:r>
          <w:rPr>
            <w:rStyle w:val="bocontentwrapperbocenteranotbeck-btn"/>
            <w:color w:val="000000"/>
            <w:u w:val="single" w:color="000000"/>
          </w:rPr>
          <w:t>21</w:t>
        </w:r>
      </w:hyperlink>
      <w:r>
        <w:rPr>
          <w:color w:val="000000"/>
        </w:rPr>
        <w:t xml:space="preserve"> ff.; </w:t>
      </w:r>
      <w:r>
        <w:rPr>
          <w:rStyle w:val="emitalicon"/>
          <w:color w:val="000000"/>
        </w:rPr>
        <w:t>Bork</w:t>
      </w:r>
      <w:r>
        <w:rPr>
          <w:color w:val="000000"/>
        </w:rPr>
        <w:t xml:space="preserve">, </w:t>
      </w:r>
      <w:r>
        <w:rPr>
          <w:rStyle w:val="any"/>
          <w:color w:val="000000"/>
        </w:rPr>
        <w:t xml:space="preserve">ZIP 2008, </w:t>
      </w:r>
      <w:hyperlink r:id="rId298" w:history="1">
        <w:r>
          <w:rPr>
            <w:rStyle w:val="bocontentwrapperbocenteranotbeck-btn"/>
            <w:color w:val="000000"/>
            <w:u w:val="single" w:color="000000"/>
          </w:rPr>
          <w:t>1749</w:t>
        </w:r>
      </w:hyperlink>
      <w:r>
        <w:rPr>
          <w:rStyle w:val="any"/>
          <w:color w:val="000000"/>
        </w:rPr>
        <w:t xml:space="preserve"> [</w:t>
      </w:r>
      <w:hyperlink r:id="rId299" w:history="1">
        <w:r>
          <w:rPr>
            <w:rStyle w:val="bocontentwrapperbocenteranotbeck-btn"/>
            <w:color w:val="000000"/>
            <w:u w:val="single" w:color="000000"/>
          </w:rPr>
          <w:t>1751</w:t>
        </w:r>
      </w:hyperlink>
      <w:r>
        <w:rPr>
          <w:color w:val="000000"/>
        </w:rPr>
        <w:t> f.]). Zum anderen werden im Geschäftsverkehr nicht selten auch längere Zahlungsfristen eingeräumt, so dass gerade bei größeren Unternehmen, bei denen die größten Prognoserisiken bestehen könnten, viel dafür spricht, dass bei einem Großteil der Verbindlichkeiten bereits vor dem Stichtag durch Übersendung einer Rechnung mit Zahlungsziel die künftige Fälligkeit und das ernsthafte Einfordern der Forderung innerhalb des anschließenden Drei-Wochen-Zeitraums feststehen.</w:t>
      </w:r>
    </w:p>
    <w:p w14:paraId="43C4DFC9" w14:textId="77777777" w:rsidR="0077549E" w:rsidRDefault="00000000">
      <w:pPr>
        <w:pStyle w:val="divbocontentwrapperbocenterpParagraph"/>
        <w:spacing w:after="120" w:line="360" w:lineRule="auto"/>
        <w:ind w:left="600" w:right="150"/>
        <w:jc w:val="both"/>
        <w:rPr>
          <w:color w:val="000000"/>
        </w:rPr>
      </w:pPr>
      <w:bookmarkStart w:id="54" w:name="Y-300-Z-NJW-B-2018-S-1089-N-1-RN-59"/>
      <w:bookmarkEnd w:id="54"/>
      <w:r>
        <w:rPr>
          <w:rStyle w:val="printcontentemrandnr"/>
          <w:rFonts w:ascii="Verdana" w:eastAsia="Verdana" w:hAnsi="Verdana" w:cs="Verdana"/>
          <w:b/>
          <w:bCs/>
          <w:color w:val="000000"/>
          <w:sz w:val="19"/>
          <w:szCs w:val="19"/>
        </w:rPr>
        <w:t>59</w:t>
      </w:r>
      <w:r>
        <w:rPr>
          <w:color w:val="000000"/>
        </w:rPr>
        <w:t xml:space="preserve">Zudem wird in der Regel – sofern nicht bereits konkrete gegenteilige Anhaltspunkte vorliegen – von einem ernsthaften Einfordern der iSd </w:t>
      </w:r>
      <w:r>
        <w:rPr>
          <w:rStyle w:val="any"/>
          <w:color w:val="000000"/>
        </w:rPr>
        <w:t xml:space="preserve">§ </w:t>
      </w:r>
      <w:hyperlink r:id="rId300" w:history="1">
        <w:r>
          <w:rPr>
            <w:rStyle w:val="bocontentwrapperbocenteranotbeck-btn"/>
            <w:color w:val="000000"/>
            <w:u w:val="single" w:color="000000"/>
          </w:rPr>
          <w:t>271</w:t>
        </w:r>
      </w:hyperlink>
      <w:r>
        <w:rPr>
          <w:rStyle w:val="any"/>
          <w:color w:val="000000"/>
        </w:rPr>
        <w:t xml:space="preserve"> </w:t>
      </w:r>
      <w:hyperlink r:id="rId301" w:history="1">
        <w:r>
          <w:rPr>
            <w:rStyle w:val="bocontentwrapperbocenteranotbeck-btn"/>
            <w:color w:val="000000"/>
            <w:u w:val="single" w:color="000000"/>
          </w:rPr>
          <w:t>I</w:t>
        </w:r>
      </w:hyperlink>
      <w:r>
        <w:rPr>
          <w:rStyle w:val="any"/>
          <w:color w:val="000000"/>
        </w:rPr>
        <w:t xml:space="preserve"> BGB</w:t>
      </w:r>
      <w:r>
        <w:rPr>
          <w:color w:val="000000"/>
        </w:rPr>
        <w:t xml:space="preserve"> fällig werdenden Forderungen auszugehen sein. Das Merkmal des ernsthaften Einforderns setzt nach ständiger Rechtsprechung lediglich eine Gläubigerhandlung voraus, aus der sich der Wille, vom Schuldner Erfüllung zu verlangen, im Allgemeinen ergibt. Damit sollen nur Verbindlichkeiten von der Betrachtung ausgeschlossen werden, hinsichtlich derer mangels eines solchen erkennbar hervorgetretenen Willens eine „faktische Stundung“ in Betracht kommt (vgl. </w:t>
      </w:r>
      <w:r>
        <w:rPr>
          <w:rStyle w:val="emitalicon"/>
          <w:color w:val="000000"/>
        </w:rPr>
        <w:t>BGHZ</w:t>
      </w:r>
      <w:r>
        <w:rPr>
          <w:rStyle w:val="any"/>
          <w:color w:val="000000"/>
        </w:rPr>
        <w:t xml:space="preserve"> 173, </w:t>
      </w:r>
      <w:hyperlink r:id="rId302" w:history="1">
        <w:r>
          <w:rPr>
            <w:rStyle w:val="bocontentwrapperbocenteranotbeck-btn"/>
            <w:color w:val="000000"/>
            <w:u w:val="single" w:color="000000"/>
          </w:rPr>
          <w:t>286</w:t>
        </w:r>
      </w:hyperlink>
      <w:r>
        <w:rPr>
          <w:color w:val="000000"/>
        </w:rPr>
        <w:t xml:space="preserve"> = </w:t>
      </w:r>
      <w:r>
        <w:rPr>
          <w:rStyle w:val="any"/>
          <w:color w:val="000000"/>
        </w:rPr>
        <w:t xml:space="preserve">NZI 2007, </w:t>
      </w:r>
      <w:hyperlink r:id="rId303" w:history="1">
        <w:r>
          <w:rPr>
            <w:rStyle w:val="bocontentwrapperbocenteranotbeck-btn"/>
            <w:color w:val="000000"/>
            <w:u w:val="single" w:color="000000"/>
          </w:rPr>
          <w:t>579</w:t>
        </w:r>
      </w:hyperlink>
      <w:r>
        <w:rPr>
          <w:rStyle w:val="any"/>
          <w:color w:val="000000"/>
        </w:rPr>
        <w:t xml:space="preserve"> Rn. </w:t>
      </w:r>
      <w:hyperlink r:id="rId304" w:history="1">
        <w:r>
          <w:rPr>
            <w:rStyle w:val="bocontentwrapperbocenteranotbeck-btn"/>
            <w:color w:val="000000"/>
            <w:u w:val="single" w:color="000000"/>
          </w:rPr>
          <w:t>17</w:t>
        </w:r>
      </w:hyperlink>
      <w:r>
        <w:rPr>
          <w:color w:val="000000"/>
        </w:rPr>
        <w:t xml:space="preserve"> f.; </w:t>
      </w:r>
      <w:r>
        <w:rPr>
          <w:rStyle w:val="emitalicon"/>
          <w:color w:val="000000"/>
        </w:rPr>
        <w:t>BGHZ</w:t>
      </w:r>
      <w:r>
        <w:rPr>
          <w:rStyle w:val="any"/>
          <w:color w:val="000000"/>
        </w:rPr>
        <w:t xml:space="preserve"> 181, </w:t>
      </w:r>
      <w:hyperlink r:id="rId305" w:history="1">
        <w:r>
          <w:rPr>
            <w:rStyle w:val="bocontentwrapperbocenteranotbeck-btn"/>
            <w:color w:val="000000"/>
            <w:u w:val="single" w:color="000000"/>
          </w:rPr>
          <w:t>132</w:t>
        </w:r>
      </w:hyperlink>
      <w:r>
        <w:rPr>
          <w:color w:val="000000"/>
        </w:rPr>
        <w:t xml:space="preserve"> = </w:t>
      </w:r>
      <w:r>
        <w:rPr>
          <w:rStyle w:val="any"/>
          <w:color w:val="000000"/>
        </w:rPr>
        <w:t xml:space="preserve">NJW 2009, </w:t>
      </w:r>
      <w:hyperlink r:id="rId306" w:history="1">
        <w:r>
          <w:rPr>
            <w:rStyle w:val="bocontentwrapperbocenteranotbeck-btn"/>
            <w:color w:val="000000"/>
            <w:u w:val="single" w:color="000000"/>
          </w:rPr>
          <w:t>2600</w:t>
        </w:r>
      </w:hyperlink>
      <w:r>
        <w:rPr>
          <w:rStyle w:val="any"/>
          <w:color w:val="000000"/>
        </w:rPr>
        <w:t xml:space="preserve"> Rn. </w:t>
      </w:r>
      <w:hyperlink r:id="rId307" w:history="1">
        <w:r>
          <w:rPr>
            <w:rStyle w:val="bocontentwrapperbocenteranotbeck-btn"/>
            <w:color w:val="000000"/>
            <w:u w:val="single" w:color="000000"/>
          </w:rPr>
          <w:t>22</w:t>
        </w:r>
      </w:hyperlink>
      <w:r>
        <w:rPr>
          <w:color w:val="000000"/>
        </w:rPr>
        <w:t xml:space="preserve">; </w:t>
      </w:r>
      <w:r>
        <w:rPr>
          <w:rStyle w:val="emitalicon"/>
          <w:color w:val="000000"/>
        </w:rPr>
        <w:t>BGH</w:t>
      </w:r>
      <w:r>
        <w:rPr>
          <w:color w:val="000000"/>
        </w:rPr>
        <w:t xml:space="preserve">, </w:t>
      </w:r>
      <w:r>
        <w:rPr>
          <w:rStyle w:val="any"/>
          <w:color w:val="000000"/>
        </w:rPr>
        <w:t xml:space="preserve">GmbHR 2013, </w:t>
      </w:r>
      <w:hyperlink r:id="rId308" w:history="1">
        <w:r>
          <w:rPr>
            <w:rStyle w:val="bocontentwrapperbocenteranotbeck-btn"/>
            <w:color w:val="000000"/>
            <w:u w:val="single" w:color="000000"/>
          </w:rPr>
          <w:t>482</w:t>
        </w:r>
      </w:hyperlink>
      <w:r>
        <w:rPr>
          <w:color w:val="000000"/>
        </w:rPr>
        <w:t xml:space="preserve"> = </w:t>
      </w:r>
      <w:r>
        <w:rPr>
          <w:rStyle w:val="any"/>
          <w:color w:val="000000"/>
        </w:rPr>
        <w:t xml:space="preserve">BeckRS 2013, </w:t>
      </w:r>
      <w:hyperlink r:id="rId309" w:history="1">
        <w:r>
          <w:rPr>
            <w:rStyle w:val="bocontentwrapperbocenteranotbeck-btn"/>
            <w:color w:val="000000"/>
            <w:u w:val="single" w:color="000000"/>
          </w:rPr>
          <w:t>05645</w:t>
        </w:r>
      </w:hyperlink>
      <w:r>
        <w:rPr>
          <w:rStyle w:val="any"/>
          <w:color w:val="000000"/>
        </w:rPr>
        <w:t xml:space="preserve"> Rn. </w:t>
      </w:r>
      <w:hyperlink r:id="rId310" w:history="1">
        <w:r>
          <w:rPr>
            <w:rStyle w:val="bocontentwrapperbocenteranotbeck-btn"/>
            <w:color w:val="000000"/>
            <w:u w:val="single" w:color="000000"/>
          </w:rPr>
          <w:t>12</w:t>
        </w:r>
      </w:hyperlink>
      <w:r>
        <w:rPr>
          <w:color w:val="000000"/>
        </w:rPr>
        <w:t xml:space="preserve"> mwN). Letztlich ist auch nicht ersichtlich, warum das künftige ernsthafte Einfordern von Verbindlichkeiten des Schuldners schwieriger zu prognostizieren sein sollte, als das künftige Zahlungsverhalten von Drittschuldnern des Schuldners (vgl. </w:t>
      </w:r>
      <w:r>
        <w:rPr>
          <w:rStyle w:val="emitalicon"/>
          <w:color w:val="000000"/>
        </w:rPr>
        <w:t>Ganter</w:t>
      </w:r>
      <w:r>
        <w:rPr>
          <w:color w:val="000000"/>
        </w:rPr>
        <w:t xml:space="preserve">, </w:t>
      </w:r>
      <w:r>
        <w:rPr>
          <w:rStyle w:val="any"/>
          <w:color w:val="000000"/>
        </w:rPr>
        <w:t xml:space="preserve">ZInsO 2011, </w:t>
      </w:r>
      <w:hyperlink r:id="rId311" w:history="1">
        <w:r>
          <w:rPr>
            <w:rStyle w:val="bocontentwrapperbocenteranotbeck-btn"/>
            <w:color w:val="000000"/>
            <w:u w:val="single" w:color="000000"/>
          </w:rPr>
          <w:t>2297</w:t>
        </w:r>
      </w:hyperlink>
      <w:r>
        <w:rPr>
          <w:rStyle w:val="any"/>
          <w:color w:val="000000"/>
        </w:rPr>
        <w:t xml:space="preserve"> [</w:t>
      </w:r>
      <w:hyperlink r:id="rId312" w:history="1">
        <w:r>
          <w:rPr>
            <w:rStyle w:val="bocontentwrapperbocenteranotbeck-btn"/>
            <w:color w:val="000000"/>
            <w:u w:val="single" w:color="000000"/>
          </w:rPr>
          <w:t>2301</w:t>
        </w:r>
      </w:hyperlink>
      <w:r>
        <w:rPr>
          <w:color w:val="000000"/>
        </w:rPr>
        <w:t xml:space="preserve">]; </w:t>
      </w:r>
      <w:r>
        <w:rPr>
          <w:rStyle w:val="emitalicon"/>
          <w:color w:val="000000"/>
        </w:rPr>
        <w:t>Prager/Jungclaus</w:t>
      </w:r>
      <w:r>
        <w:rPr>
          <w:color w:val="000000"/>
        </w:rPr>
        <w:t>, 101 [109]).</w:t>
      </w:r>
    </w:p>
    <w:p w14:paraId="72CA0885" w14:textId="77777777" w:rsidR="0077549E" w:rsidRDefault="00000000">
      <w:pPr>
        <w:pStyle w:val="divbocontentwrapperbocenterpParagraph"/>
        <w:spacing w:after="120" w:line="360" w:lineRule="auto"/>
        <w:ind w:left="600" w:right="150"/>
        <w:jc w:val="both"/>
        <w:rPr>
          <w:color w:val="000000"/>
        </w:rPr>
      </w:pPr>
      <w:bookmarkStart w:id="55" w:name="Y-300-Z-NJW-B-2018-S-1089-N-1-RN-60"/>
      <w:bookmarkEnd w:id="55"/>
      <w:r>
        <w:rPr>
          <w:rStyle w:val="printcontentemrandnr"/>
          <w:rFonts w:ascii="Verdana" w:eastAsia="Verdana" w:hAnsi="Verdana" w:cs="Verdana"/>
          <w:b/>
          <w:bCs/>
          <w:color w:val="000000"/>
          <w:sz w:val="19"/>
          <w:szCs w:val="19"/>
        </w:rPr>
        <w:t>60</w:t>
      </w:r>
      <w:r>
        <w:rPr>
          <w:color w:val="000000"/>
        </w:rPr>
        <w:t xml:space="preserve">(7) Einer Anfrage oder Vorlage nach </w:t>
      </w:r>
      <w:r>
        <w:rPr>
          <w:rStyle w:val="any"/>
          <w:color w:val="000000"/>
        </w:rPr>
        <w:t xml:space="preserve">§ </w:t>
      </w:r>
      <w:hyperlink r:id="rId313" w:history="1">
        <w:r>
          <w:rPr>
            <w:rStyle w:val="bocontentwrapperbocenteranotbeck-btn"/>
            <w:color w:val="000000"/>
            <w:u w:val="single" w:color="000000"/>
          </w:rPr>
          <w:t>132</w:t>
        </w:r>
      </w:hyperlink>
      <w:r>
        <w:rPr>
          <w:rStyle w:val="any"/>
          <w:color w:val="000000"/>
        </w:rPr>
        <w:t xml:space="preserve"> </w:t>
      </w:r>
      <w:hyperlink r:id="rId314" w:history="1">
        <w:r>
          <w:rPr>
            <w:rStyle w:val="bocontentwrapperbocenteranotbeck-btn"/>
            <w:color w:val="000000"/>
            <w:u w:val="single" w:color="000000"/>
          </w:rPr>
          <w:t>II</w:t>
        </w:r>
      </w:hyperlink>
      <w:r>
        <w:rPr>
          <w:rStyle w:val="any"/>
          <w:color w:val="000000"/>
        </w:rPr>
        <w:t xml:space="preserve"> und </w:t>
      </w:r>
      <w:hyperlink r:id="rId315" w:history="1">
        <w:r>
          <w:rPr>
            <w:rStyle w:val="bocontentwrapperbocenteranotbeck-btn"/>
            <w:color w:val="000000"/>
            <w:u w:val="single" w:color="000000"/>
          </w:rPr>
          <w:t>III</w:t>
        </w:r>
      </w:hyperlink>
      <w:r>
        <w:rPr>
          <w:rStyle w:val="any"/>
          <w:color w:val="000000"/>
        </w:rPr>
        <w:t xml:space="preserve"> GVG</w:t>
      </w:r>
      <w:r>
        <w:rPr>
          <w:color w:val="000000"/>
        </w:rPr>
        <w:t xml:space="preserve"> zur Frage der Berücksichtigung der Passiva II bei der Feststellung der Zahlungsunfähigkeit bedarf es nicht, da weder der </w:t>
      </w:r>
      <w:r>
        <w:rPr>
          <w:rStyle w:val="emitalicon"/>
          <w:color w:val="000000"/>
        </w:rPr>
        <w:t>IX. Zivilsenat</w:t>
      </w:r>
      <w:r>
        <w:rPr>
          <w:color w:val="000000"/>
        </w:rPr>
        <w:t xml:space="preserve"> noch der </w:t>
      </w:r>
      <w:r>
        <w:rPr>
          <w:rStyle w:val="emitalicon"/>
          <w:color w:val="000000"/>
        </w:rPr>
        <w:t>2.</w:t>
      </w:r>
      <w:r>
        <w:rPr>
          <w:color w:val="000000"/>
        </w:rPr>
        <w:t xml:space="preserve"> oder der </w:t>
      </w:r>
      <w:r>
        <w:rPr>
          <w:rStyle w:val="emitalicon"/>
          <w:color w:val="000000"/>
        </w:rPr>
        <w:t>3. Strafsenat</w:t>
      </w:r>
      <w:r>
        <w:rPr>
          <w:color w:val="000000"/>
        </w:rPr>
        <w:t xml:space="preserve"> bislang in einer die Entscheidung tragenden Weise abweichend entschieden haben.</w:t>
      </w:r>
    </w:p>
    <w:p w14:paraId="4BB5C2BD" w14:textId="77777777" w:rsidR="0077549E" w:rsidRDefault="00000000">
      <w:pPr>
        <w:pStyle w:val="divbocontentwrapperbocenterpParagraph"/>
        <w:spacing w:after="120" w:line="360" w:lineRule="auto"/>
        <w:ind w:left="600" w:right="150"/>
        <w:jc w:val="both"/>
        <w:rPr>
          <w:color w:val="000000"/>
        </w:rPr>
      </w:pPr>
      <w:bookmarkStart w:id="56" w:name="Y-300-Z-NJW-B-2018-S-1089-N-1-RN-61"/>
      <w:bookmarkEnd w:id="56"/>
      <w:r>
        <w:rPr>
          <w:rStyle w:val="printcontentemrandnr"/>
          <w:rFonts w:ascii="Verdana" w:eastAsia="Verdana" w:hAnsi="Verdana" w:cs="Verdana"/>
          <w:b/>
          <w:bCs/>
          <w:color w:val="000000"/>
          <w:sz w:val="19"/>
          <w:szCs w:val="19"/>
        </w:rPr>
        <w:t>61</w:t>
      </w:r>
      <w:r>
        <w:rPr>
          <w:color w:val="000000"/>
        </w:rPr>
        <w:t>c) Ausgehend davon war die Schuldnerin nach dem Vortrag des Kl. am 1.12.2008 zahlungsunfähig.</w:t>
      </w:r>
    </w:p>
    <w:p w14:paraId="16FCA035" w14:textId="77777777" w:rsidR="0077549E" w:rsidRDefault="00000000">
      <w:pPr>
        <w:pStyle w:val="divbocontentwrapperbocenterpParagraph"/>
        <w:spacing w:after="120" w:line="360" w:lineRule="auto"/>
        <w:ind w:left="600" w:right="150"/>
        <w:jc w:val="both"/>
        <w:rPr>
          <w:color w:val="000000"/>
        </w:rPr>
      </w:pPr>
      <w:bookmarkStart w:id="57" w:name="Y-300-Z-NJW-B-2018-S-1089-N-1-RN-62"/>
      <w:bookmarkEnd w:id="57"/>
      <w:r>
        <w:rPr>
          <w:rStyle w:val="printcontentemrandnr"/>
          <w:rFonts w:ascii="Verdana" w:eastAsia="Verdana" w:hAnsi="Verdana" w:cs="Verdana"/>
          <w:b/>
          <w:bCs/>
          <w:color w:val="000000"/>
          <w:sz w:val="19"/>
          <w:szCs w:val="19"/>
        </w:rPr>
        <w:lastRenderedPageBreak/>
        <w:t>62</w:t>
      </w:r>
      <w:r>
        <w:rPr>
          <w:color w:val="000000"/>
        </w:rPr>
        <w:t>Nach den Angaben des Kl. beliefen sich die am Stichtag vorhandenen verfügbaren und bis einschließlich 22.12.2008 tatsächlich eingegangenen Mittel auf insgesamt 4.517.454,43 Euro (67.454,43 Euro zzgl. vom Bekl. angegebene Zahlungseingänge innerhalb der nächsten drei Wochen iHv 4.450.000 Euro). Dem standen nach dem Vortrag des Kl. am Stichtag fällige Verbindlichkeiten iHv 3.517.265,91 Euro sowie bis zum 22.12.2008 fällig gewordene und eingeforderte weitere Verbindlichkeiten iHv 2.946.239,11 Euro, insgesamt mithin Verbindlichkeiten iHv 6.463.505,02 Euro gegenüber. Damit bestand eine Liquiditätslücke iHv 1.946.050,60 Euro und der Liquiditätsdeckungsgrad betrug nur 69,89 %.</w:t>
      </w:r>
    </w:p>
    <w:p w14:paraId="749AD908" w14:textId="77777777" w:rsidR="0077549E" w:rsidRDefault="00000000">
      <w:pPr>
        <w:pStyle w:val="divbocontentwrapperbocenterpParagraph"/>
        <w:spacing w:after="120" w:line="360" w:lineRule="auto"/>
        <w:ind w:left="600" w:right="150"/>
        <w:jc w:val="both"/>
        <w:rPr>
          <w:color w:val="000000"/>
        </w:rPr>
      </w:pPr>
      <w:bookmarkStart w:id="58" w:name="Y-300-Z-NJW-B-2018-S-1089-N-1-RN-63"/>
      <w:bookmarkEnd w:id="58"/>
      <w:r>
        <w:rPr>
          <w:rStyle w:val="printcontentemrandnr"/>
          <w:rFonts w:ascii="Verdana" w:eastAsia="Verdana" w:hAnsi="Verdana" w:cs="Verdana"/>
          <w:b/>
          <w:bCs/>
          <w:color w:val="000000"/>
          <w:sz w:val="19"/>
          <w:szCs w:val="19"/>
        </w:rPr>
        <w:t>63</w:t>
      </w:r>
      <w:r>
        <w:rPr>
          <w:color w:val="000000"/>
        </w:rPr>
        <w:t>III. Das Berufungsurteil ist danach aufzuheben (</w:t>
      </w:r>
      <w:r>
        <w:rPr>
          <w:rStyle w:val="any"/>
          <w:color w:val="000000"/>
        </w:rPr>
        <w:t xml:space="preserve">§ </w:t>
      </w:r>
      <w:hyperlink r:id="rId316" w:history="1">
        <w:r>
          <w:rPr>
            <w:rStyle w:val="bocontentwrapperbocenteranotbeck-btn"/>
            <w:color w:val="000000"/>
            <w:u w:val="single" w:color="000000"/>
          </w:rPr>
          <w:t>562</w:t>
        </w:r>
      </w:hyperlink>
      <w:r>
        <w:rPr>
          <w:rStyle w:val="any"/>
          <w:color w:val="000000"/>
        </w:rPr>
        <w:t xml:space="preserve"> </w:t>
      </w:r>
      <w:hyperlink r:id="rId317" w:history="1">
        <w:r>
          <w:rPr>
            <w:rStyle w:val="bocontentwrapperbocenteranotbeck-btn"/>
            <w:color w:val="000000"/>
            <w:u w:val="single" w:color="000000"/>
          </w:rPr>
          <w:t>I</w:t>
        </w:r>
      </w:hyperlink>
      <w:r>
        <w:rPr>
          <w:rStyle w:val="any"/>
          <w:color w:val="000000"/>
        </w:rPr>
        <w:t xml:space="preserve"> ZPO</w:t>
      </w:r>
      <w:r>
        <w:rPr>
          <w:color w:val="000000"/>
        </w:rPr>
        <w:t>). Die Sache ist zur neuen Verhandlung und Entscheidung zurückzuverweisen, weil sie noch nicht zur Endentscheidung reif ist (</w:t>
      </w:r>
      <w:r>
        <w:rPr>
          <w:rStyle w:val="any"/>
          <w:color w:val="000000"/>
        </w:rPr>
        <w:t xml:space="preserve">§ </w:t>
      </w:r>
      <w:hyperlink r:id="rId318" w:history="1">
        <w:r>
          <w:rPr>
            <w:rStyle w:val="bocontentwrapperbocenteranotbeck-btn"/>
            <w:color w:val="000000"/>
            <w:u w:val="single" w:color="000000"/>
          </w:rPr>
          <w:t>563</w:t>
        </w:r>
      </w:hyperlink>
      <w:r>
        <w:rPr>
          <w:rStyle w:val="any"/>
          <w:color w:val="000000"/>
        </w:rPr>
        <w:t xml:space="preserve"> </w:t>
      </w:r>
      <w:hyperlink r:id="rId319" w:history="1">
        <w:r>
          <w:rPr>
            <w:rStyle w:val="bocontentwrapperbocenteranotbeck-btn"/>
            <w:color w:val="000000"/>
            <w:u w:val="single" w:color="000000"/>
          </w:rPr>
          <w:t>I</w:t>
        </w:r>
      </w:hyperlink>
      <w:r>
        <w:rPr>
          <w:rStyle w:val="any"/>
          <w:color w:val="000000"/>
        </w:rPr>
        <w:t xml:space="preserve"> 1 und </w:t>
      </w:r>
      <w:hyperlink r:id="rId320" w:history="1">
        <w:r>
          <w:rPr>
            <w:rStyle w:val="bocontentwrapperbocenteranotbeck-btn"/>
            <w:color w:val="000000"/>
            <w:u w:val="single" w:color="000000"/>
          </w:rPr>
          <w:t>III</w:t>
        </w:r>
      </w:hyperlink>
      <w:r>
        <w:rPr>
          <w:rStyle w:val="any"/>
          <w:color w:val="000000"/>
        </w:rPr>
        <w:t xml:space="preserve"> ZPO</w:t>
      </w:r>
      <w:r>
        <w:rPr>
          <w:color w:val="000000"/>
        </w:rPr>
        <w:t>). In der wiedereröffneten mündlichen Verhandlung wird das BerGer. weitere Feststellungen zur Zahlungsunfähigkeit der Schuldnerin am 1.12.2008 zu treffen haben.</w:t>
      </w:r>
    </w:p>
    <w:p w14:paraId="7385088E" w14:textId="77777777" w:rsidR="0077549E" w:rsidRDefault="00000000">
      <w:pPr>
        <w:pStyle w:val="divbocontentwrapperbocenterpParagraph"/>
        <w:spacing w:after="120" w:line="360" w:lineRule="auto"/>
        <w:ind w:left="600" w:right="150"/>
        <w:jc w:val="both"/>
        <w:rPr>
          <w:color w:val="000000"/>
        </w:rPr>
      </w:pPr>
      <w:bookmarkStart w:id="59" w:name="Y-300-Z-NJW-B-2018-S-1089-N-1-RN-64"/>
      <w:bookmarkEnd w:id="59"/>
      <w:r>
        <w:rPr>
          <w:rStyle w:val="printcontentemrandnr"/>
          <w:rFonts w:ascii="Verdana" w:eastAsia="Verdana" w:hAnsi="Verdana" w:cs="Verdana"/>
          <w:b/>
          <w:bCs/>
          <w:color w:val="000000"/>
          <w:sz w:val="19"/>
          <w:szCs w:val="19"/>
        </w:rPr>
        <w:t>64</w:t>
      </w:r>
      <w:r>
        <w:rPr>
          <w:color w:val="000000"/>
        </w:rPr>
        <w:t xml:space="preserve">Für das weitere Verfahren weist der </w:t>
      </w:r>
      <w:r>
        <w:rPr>
          <w:rStyle w:val="emitalicon"/>
          <w:color w:val="000000"/>
        </w:rPr>
        <w:t>Senat</w:t>
      </w:r>
      <w:r>
        <w:rPr>
          <w:color w:val="000000"/>
        </w:rPr>
        <w:t xml:space="preserve"> insbesondere auf Folgendes hin:</w:t>
      </w:r>
    </w:p>
    <w:p w14:paraId="51A62B24" w14:textId="77777777" w:rsidR="0077549E" w:rsidRDefault="00000000">
      <w:pPr>
        <w:pStyle w:val="divbocontentwrapperbocenterpParagraph"/>
        <w:spacing w:after="120" w:line="360" w:lineRule="auto"/>
        <w:ind w:left="600" w:right="150"/>
        <w:jc w:val="both"/>
        <w:rPr>
          <w:color w:val="000000"/>
        </w:rPr>
      </w:pPr>
      <w:bookmarkStart w:id="60" w:name="Y-300-Z-NJW-B-2018-S-1089-N-1-RN-65"/>
      <w:bookmarkEnd w:id="60"/>
      <w:r>
        <w:rPr>
          <w:rStyle w:val="printcontentemrandnr"/>
          <w:rFonts w:ascii="Verdana" w:eastAsia="Verdana" w:hAnsi="Verdana" w:cs="Verdana"/>
          <w:b/>
          <w:bCs/>
          <w:color w:val="000000"/>
          <w:sz w:val="19"/>
          <w:szCs w:val="19"/>
        </w:rPr>
        <w:t>65</w:t>
      </w:r>
      <w:r>
        <w:rPr>
          <w:color w:val="000000"/>
        </w:rPr>
        <w:t xml:space="preserve">1. Zur Beurteilung, ob sogar von einer Zahlungseinstellung der Schuldnerin gem. </w:t>
      </w:r>
      <w:r>
        <w:rPr>
          <w:rStyle w:val="any"/>
          <w:color w:val="000000"/>
        </w:rPr>
        <w:t xml:space="preserve">§ </w:t>
      </w:r>
      <w:hyperlink r:id="rId321" w:history="1">
        <w:r>
          <w:rPr>
            <w:rStyle w:val="bocontentwrapperbocenteranotbeck-btn"/>
            <w:color w:val="000000"/>
            <w:u w:val="single" w:color="000000"/>
          </w:rPr>
          <w:t>17</w:t>
        </w:r>
      </w:hyperlink>
      <w:r>
        <w:rPr>
          <w:rStyle w:val="any"/>
          <w:color w:val="000000"/>
        </w:rPr>
        <w:t xml:space="preserve"> </w:t>
      </w:r>
      <w:hyperlink r:id="rId322" w:history="1">
        <w:r>
          <w:rPr>
            <w:rStyle w:val="bocontentwrapperbocenteranotbeck-btn"/>
            <w:color w:val="000000"/>
            <w:u w:val="single" w:color="000000"/>
          </w:rPr>
          <w:t>II</w:t>
        </w:r>
      </w:hyperlink>
      <w:r>
        <w:rPr>
          <w:rStyle w:val="any"/>
          <w:color w:val="000000"/>
        </w:rPr>
        <w:t xml:space="preserve"> 2 InsO</w:t>
      </w:r>
      <w:r>
        <w:rPr>
          <w:color w:val="000000"/>
        </w:rPr>
        <w:t xml:space="preserve"> auszugehen ist, wird das BerGer. zunächst den Einwänden der Revisionsbegründung zur Bewertung der nach Vortrag des Kl. bis zur Insolvenzeröffnung nicht beglichenen Stichtagsforderungen nachzugehen haben. Dabei wird es zu berücksichtigen haben, dass eine Zahlungseinstellung nicht nur aus einem einzelnen, sondern auch aus einer Gesamtschau mehrerer darauf hindeutender, in der Rechtsprechung entwickelter Beweisanzeichen gefolgert werden kann (vgl. </w:t>
      </w:r>
      <w:r>
        <w:rPr>
          <w:rStyle w:val="emitalicon"/>
          <w:color w:val="000000"/>
        </w:rPr>
        <w:t>BGH</w:t>
      </w:r>
      <w:r>
        <w:rPr>
          <w:color w:val="000000"/>
        </w:rPr>
        <w:t xml:space="preserve">, </w:t>
      </w:r>
      <w:r>
        <w:rPr>
          <w:rStyle w:val="any"/>
          <w:color w:val="000000"/>
        </w:rPr>
        <w:t xml:space="preserve">NJW-RR 2011, </w:t>
      </w:r>
      <w:hyperlink r:id="rId323" w:history="1">
        <w:r>
          <w:rPr>
            <w:rStyle w:val="bocontentwrapperbocenteranotbeck-btn"/>
            <w:color w:val="000000"/>
            <w:u w:val="single" w:color="000000"/>
          </w:rPr>
          <w:t>1413</w:t>
        </w:r>
      </w:hyperlink>
      <w:r>
        <w:rPr>
          <w:color w:val="000000"/>
        </w:rPr>
        <w:t xml:space="preserve"> = </w:t>
      </w:r>
      <w:r>
        <w:rPr>
          <w:rStyle w:val="any"/>
          <w:color w:val="000000"/>
        </w:rPr>
        <w:t xml:space="preserve">ZIP 2011, </w:t>
      </w:r>
      <w:hyperlink r:id="rId324" w:history="1">
        <w:r>
          <w:rPr>
            <w:rStyle w:val="bocontentwrapperbocenteranotbeck-btn"/>
            <w:color w:val="000000"/>
            <w:u w:val="single" w:color="000000"/>
          </w:rPr>
          <w:t>1416</w:t>
        </w:r>
      </w:hyperlink>
      <w:r>
        <w:rPr>
          <w:rStyle w:val="any"/>
          <w:color w:val="000000"/>
        </w:rPr>
        <w:t xml:space="preserve"> Rn. </w:t>
      </w:r>
      <w:hyperlink r:id="rId325" w:history="1">
        <w:r>
          <w:rPr>
            <w:rStyle w:val="bocontentwrapperbocenteranotbeck-btn"/>
            <w:color w:val="000000"/>
            <w:u w:val="single" w:color="000000"/>
          </w:rPr>
          <w:t>13</w:t>
        </w:r>
      </w:hyperlink>
      <w:r>
        <w:rPr>
          <w:color w:val="000000"/>
        </w:rPr>
        <w:t xml:space="preserve">; </w:t>
      </w:r>
      <w:r>
        <w:rPr>
          <w:rStyle w:val="any"/>
          <w:color w:val="000000"/>
        </w:rPr>
        <w:t xml:space="preserve">NZG 2014, </w:t>
      </w:r>
      <w:hyperlink r:id="rId326" w:history="1">
        <w:r>
          <w:rPr>
            <w:rStyle w:val="bocontentwrapperbocenteranotbeck-btn"/>
            <w:color w:val="000000"/>
            <w:u w:val="single" w:color="000000"/>
          </w:rPr>
          <w:t>151</w:t>
        </w:r>
      </w:hyperlink>
      <w:r>
        <w:rPr>
          <w:color w:val="000000"/>
        </w:rPr>
        <w:t xml:space="preserve"> = </w:t>
      </w:r>
      <w:r>
        <w:rPr>
          <w:rStyle w:val="any"/>
          <w:color w:val="000000"/>
        </w:rPr>
        <w:t xml:space="preserve">NZI 2013, </w:t>
      </w:r>
      <w:hyperlink r:id="rId327" w:history="1">
        <w:r>
          <w:rPr>
            <w:rStyle w:val="bocontentwrapperbocenteranotbeck-btn"/>
            <w:color w:val="000000"/>
            <w:u w:val="single" w:color="000000"/>
          </w:rPr>
          <w:t>932</w:t>
        </w:r>
      </w:hyperlink>
      <w:r>
        <w:rPr>
          <w:color w:val="000000"/>
        </w:rPr>
        <w:t xml:space="preserve"> = </w:t>
      </w:r>
      <w:r>
        <w:rPr>
          <w:rStyle w:val="any"/>
          <w:color w:val="000000"/>
        </w:rPr>
        <w:t xml:space="preserve">ZIP 2013, </w:t>
      </w:r>
      <w:hyperlink r:id="rId328" w:history="1">
        <w:r>
          <w:rPr>
            <w:rStyle w:val="bocontentwrapperbocenteranotbeck-btn"/>
            <w:color w:val="000000"/>
            <w:u w:val="single" w:color="000000"/>
          </w:rPr>
          <w:t>2015</w:t>
        </w:r>
      </w:hyperlink>
      <w:r>
        <w:rPr>
          <w:rStyle w:val="any"/>
          <w:color w:val="000000"/>
        </w:rPr>
        <w:t xml:space="preserve"> Rn. </w:t>
      </w:r>
      <w:hyperlink r:id="rId329" w:history="1">
        <w:r>
          <w:rPr>
            <w:rStyle w:val="bocontentwrapperbocenteranotbeck-btn"/>
            <w:color w:val="000000"/>
            <w:u w:val="single" w:color="000000"/>
          </w:rPr>
          <w:t>10</w:t>
        </w:r>
      </w:hyperlink>
      <w:r>
        <w:rPr>
          <w:color w:val="000000"/>
        </w:rPr>
        <w:t xml:space="preserve">; </w:t>
      </w:r>
      <w:r>
        <w:rPr>
          <w:rStyle w:val="any"/>
          <w:color w:val="000000"/>
        </w:rPr>
        <w:t xml:space="preserve">NJW-RR 2015, </w:t>
      </w:r>
      <w:hyperlink r:id="rId330" w:history="1">
        <w:r>
          <w:rPr>
            <w:rStyle w:val="bocontentwrapperbocenteranotbeck-btn"/>
            <w:color w:val="000000"/>
            <w:u w:val="single" w:color="000000"/>
          </w:rPr>
          <w:t>612</w:t>
        </w:r>
      </w:hyperlink>
      <w:r>
        <w:rPr>
          <w:color w:val="000000"/>
        </w:rPr>
        <w:t xml:space="preserve"> = </w:t>
      </w:r>
      <w:r>
        <w:rPr>
          <w:rStyle w:val="any"/>
          <w:color w:val="000000"/>
        </w:rPr>
        <w:t xml:space="preserve">ZIP 2015, </w:t>
      </w:r>
      <w:hyperlink r:id="rId331" w:history="1">
        <w:r>
          <w:rPr>
            <w:rStyle w:val="bocontentwrapperbocenteranotbeck-btn"/>
            <w:color w:val="000000"/>
            <w:u w:val="single" w:color="000000"/>
          </w:rPr>
          <w:t>437</w:t>
        </w:r>
      </w:hyperlink>
      <w:r>
        <w:rPr>
          <w:rStyle w:val="any"/>
          <w:color w:val="000000"/>
        </w:rPr>
        <w:t xml:space="preserve"> Rn. </w:t>
      </w:r>
      <w:hyperlink r:id="rId332" w:history="1">
        <w:r>
          <w:rPr>
            <w:rStyle w:val="bocontentwrapperbocenteranotbeck-btn"/>
            <w:color w:val="000000"/>
            <w:u w:val="single" w:color="000000"/>
          </w:rPr>
          <w:t>16</w:t>
        </w:r>
      </w:hyperlink>
      <w:r>
        <w:rPr>
          <w:color w:val="000000"/>
        </w:rPr>
        <w:t xml:space="preserve">; </w:t>
      </w:r>
      <w:r>
        <w:rPr>
          <w:rStyle w:val="any"/>
          <w:color w:val="000000"/>
        </w:rPr>
        <w:t xml:space="preserve">NJW-RR 2017, </w:t>
      </w:r>
      <w:hyperlink r:id="rId333" w:history="1">
        <w:r>
          <w:rPr>
            <w:rStyle w:val="bocontentwrapperbocenteranotbeck-btn"/>
            <w:color w:val="000000"/>
            <w:u w:val="single" w:color="000000"/>
          </w:rPr>
          <w:t>107</w:t>
        </w:r>
      </w:hyperlink>
      <w:r>
        <w:rPr>
          <w:color w:val="000000"/>
        </w:rPr>
        <w:t xml:space="preserve"> = </w:t>
      </w:r>
      <w:r>
        <w:rPr>
          <w:rStyle w:val="any"/>
          <w:color w:val="000000"/>
        </w:rPr>
        <w:t xml:space="preserve">ZIP 2016, </w:t>
      </w:r>
      <w:hyperlink r:id="rId334" w:history="1">
        <w:r>
          <w:rPr>
            <w:rStyle w:val="bocontentwrapperbocenteranotbeck-btn"/>
            <w:color w:val="000000"/>
            <w:u w:val="single" w:color="000000"/>
          </w:rPr>
          <w:t>2423</w:t>
        </w:r>
      </w:hyperlink>
      <w:r>
        <w:rPr>
          <w:rStyle w:val="any"/>
          <w:color w:val="000000"/>
        </w:rPr>
        <w:t xml:space="preserve"> Rn. </w:t>
      </w:r>
      <w:hyperlink r:id="rId335" w:history="1">
        <w:r>
          <w:rPr>
            <w:rStyle w:val="bocontentwrapperbocenteranotbeck-btn"/>
            <w:color w:val="000000"/>
            <w:u w:val="single" w:color="000000"/>
          </w:rPr>
          <w:t>18</w:t>
        </w:r>
      </w:hyperlink>
      <w:r>
        <w:rPr>
          <w:color w:val="000000"/>
        </w:rPr>
        <w:t xml:space="preserve"> mwN). Hierbei werden auch der Vortrag des Kl. zu den vom 6.4.2008 bis zum 13.2.2009 wöchentlich fällig gewordenen und beglichenen Verbindlichkeiten der Schuldnerin sowie der von ihm vorgelegte Finanzplan für die Zeit vom 2.12.2008 bis zum 13.2.2009 im Hinblick darauf zu würdigen sein, dass sich immer wieder erneuernde erhebliche Forderungsrückstände gegen die Annahme sprechen könnten, dass kein wesentlicher Teil der Verbindlichkeiten betroffen war und es sich um lediglich geringfügige Liquiditätslücken handelte (vgl. </w:t>
      </w:r>
      <w:r>
        <w:rPr>
          <w:rStyle w:val="emitalicon"/>
          <w:color w:val="000000"/>
        </w:rPr>
        <w:t>BGH</w:t>
      </w:r>
      <w:r>
        <w:rPr>
          <w:color w:val="000000"/>
        </w:rPr>
        <w:t xml:space="preserve">, </w:t>
      </w:r>
      <w:r>
        <w:rPr>
          <w:rStyle w:val="any"/>
          <w:color w:val="000000"/>
        </w:rPr>
        <w:t xml:space="preserve">NZG 2014, </w:t>
      </w:r>
      <w:hyperlink r:id="rId336" w:history="1">
        <w:r>
          <w:rPr>
            <w:rStyle w:val="bocontentwrapperbocenteranotbeck-btn"/>
            <w:color w:val="000000"/>
            <w:u w:val="single" w:color="000000"/>
          </w:rPr>
          <w:t>151</w:t>
        </w:r>
      </w:hyperlink>
      <w:r>
        <w:rPr>
          <w:color w:val="000000"/>
        </w:rPr>
        <w:t xml:space="preserve"> = </w:t>
      </w:r>
      <w:r>
        <w:rPr>
          <w:rStyle w:val="any"/>
          <w:color w:val="000000"/>
        </w:rPr>
        <w:t xml:space="preserve">NZI 2013, </w:t>
      </w:r>
      <w:hyperlink r:id="rId337" w:history="1">
        <w:r>
          <w:rPr>
            <w:rStyle w:val="bocontentwrapperbocenteranotbeck-btn"/>
            <w:color w:val="000000"/>
            <w:u w:val="single" w:color="000000"/>
          </w:rPr>
          <w:t>932</w:t>
        </w:r>
      </w:hyperlink>
      <w:r>
        <w:rPr>
          <w:color w:val="000000"/>
        </w:rPr>
        <w:t xml:space="preserve"> = </w:t>
      </w:r>
      <w:r>
        <w:rPr>
          <w:rStyle w:val="any"/>
          <w:color w:val="000000"/>
        </w:rPr>
        <w:t xml:space="preserve">ZIP 2013, </w:t>
      </w:r>
      <w:hyperlink r:id="rId338" w:history="1">
        <w:r>
          <w:rPr>
            <w:rStyle w:val="bocontentwrapperbocenteranotbeck-btn"/>
            <w:color w:val="000000"/>
            <w:u w:val="single" w:color="000000"/>
          </w:rPr>
          <w:t>2015</w:t>
        </w:r>
      </w:hyperlink>
      <w:r>
        <w:rPr>
          <w:rStyle w:val="any"/>
          <w:color w:val="000000"/>
        </w:rPr>
        <w:t xml:space="preserve"> Rn. </w:t>
      </w:r>
      <w:hyperlink r:id="rId339" w:history="1">
        <w:r>
          <w:rPr>
            <w:rStyle w:val="bocontentwrapperbocenteranotbeck-btn"/>
            <w:color w:val="000000"/>
            <w:u w:val="single" w:color="000000"/>
          </w:rPr>
          <w:t>13</w:t>
        </w:r>
      </w:hyperlink>
      <w:r>
        <w:rPr>
          <w:color w:val="000000"/>
        </w:rPr>
        <w:t>).</w:t>
      </w:r>
    </w:p>
    <w:p w14:paraId="6ED1F225" w14:textId="77777777" w:rsidR="0077549E" w:rsidRDefault="00000000">
      <w:pPr>
        <w:pStyle w:val="divbocontentwrapperbocenterpParagraph"/>
        <w:spacing w:after="120" w:line="360" w:lineRule="auto"/>
        <w:ind w:left="600" w:right="150"/>
        <w:jc w:val="both"/>
        <w:rPr>
          <w:color w:val="000000"/>
        </w:rPr>
      </w:pPr>
      <w:bookmarkStart w:id="61" w:name="Y-300-Z-NJW-B-2018-S-1089-N-1-RN-66"/>
      <w:bookmarkEnd w:id="61"/>
      <w:r>
        <w:rPr>
          <w:rStyle w:val="printcontentemrandnr"/>
          <w:rFonts w:ascii="Verdana" w:eastAsia="Verdana" w:hAnsi="Verdana" w:cs="Verdana"/>
          <w:b/>
          <w:bCs/>
          <w:color w:val="000000"/>
          <w:sz w:val="19"/>
          <w:szCs w:val="19"/>
        </w:rPr>
        <w:t>66</w:t>
      </w:r>
      <w:r>
        <w:rPr>
          <w:color w:val="000000"/>
        </w:rPr>
        <w:t xml:space="preserve">Sollte das BerGer. danach von einer Zahlungseinstellung ausgehen, bleibt dem Bekl. die Möglichkeit, die nach </w:t>
      </w:r>
      <w:r>
        <w:rPr>
          <w:rStyle w:val="any"/>
          <w:color w:val="000000"/>
        </w:rPr>
        <w:t xml:space="preserve">§ </w:t>
      </w:r>
      <w:hyperlink r:id="rId340" w:history="1">
        <w:r>
          <w:rPr>
            <w:rStyle w:val="bocontentwrapperbocenteranotbeck-btn"/>
            <w:color w:val="000000"/>
            <w:u w:val="single" w:color="000000"/>
          </w:rPr>
          <w:t>17</w:t>
        </w:r>
      </w:hyperlink>
      <w:r>
        <w:rPr>
          <w:rStyle w:val="any"/>
          <w:color w:val="000000"/>
        </w:rPr>
        <w:t xml:space="preserve"> </w:t>
      </w:r>
      <w:hyperlink r:id="rId341" w:history="1">
        <w:r>
          <w:rPr>
            <w:rStyle w:val="bocontentwrapperbocenteranotbeck-btn"/>
            <w:color w:val="000000"/>
            <w:u w:val="single" w:color="000000"/>
          </w:rPr>
          <w:t>II</w:t>
        </w:r>
      </w:hyperlink>
      <w:r>
        <w:rPr>
          <w:rStyle w:val="any"/>
          <w:color w:val="000000"/>
        </w:rPr>
        <w:t xml:space="preserve"> 2 InsO</w:t>
      </w:r>
      <w:r>
        <w:rPr>
          <w:color w:val="000000"/>
        </w:rPr>
        <w:t xml:space="preserve"> bestehende Vermutung der Zahlungsunfähigkeit zu widerlegen, indem er konkret vorträgt und gegebenenfalls beweist, dass eine Liquiditätsbilanz im maßgebenden Zeitraum für die Schuldnerin eine Deckungslücke von weniger als 10 % ausweist. Die bloße, unter </w:t>
      </w:r>
      <w:r>
        <w:rPr>
          <w:color w:val="000000"/>
        </w:rPr>
        <w:lastRenderedPageBreak/>
        <w:t xml:space="preserve">Sachverständigenbeweis gestellte Behauptung genügt insoweit allerdings nicht. Der Bekl. ist als Geschäftsführer, der mit den finanziellen Verhältnissen der insolvent gewordenen GmbH aufgrund seiner Tätigkeit vertraut ist, vielmehr gehalten, zu einer Liquiditätsbilanz, die Zahlungsfähigkeit belegen soll, konkret vorzutragen (vgl. </w:t>
      </w:r>
      <w:r>
        <w:rPr>
          <w:rStyle w:val="emitalicon"/>
          <w:color w:val="000000"/>
        </w:rPr>
        <w:t>BGH</w:t>
      </w:r>
      <w:r>
        <w:rPr>
          <w:color w:val="000000"/>
        </w:rPr>
        <w:t xml:space="preserve">, </w:t>
      </w:r>
      <w:r>
        <w:rPr>
          <w:rStyle w:val="any"/>
          <w:color w:val="000000"/>
        </w:rPr>
        <w:t xml:space="preserve">NZG 2016, </w:t>
      </w:r>
      <w:hyperlink r:id="rId342" w:history="1">
        <w:r>
          <w:rPr>
            <w:rStyle w:val="bocontentwrapperbocenteranotbeck-btn"/>
            <w:color w:val="000000"/>
            <w:u w:val="single" w:color="000000"/>
          </w:rPr>
          <w:t>658</w:t>
        </w:r>
      </w:hyperlink>
      <w:r>
        <w:rPr>
          <w:color w:val="000000"/>
        </w:rPr>
        <w:t xml:space="preserve"> = </w:t>
      </w:r>
      <w:r>
        <w:rPr>
          <w:rStyle w:val="any"/>
          <w:color w:val="000000"/>
        </w:rPr>
        <w:t xml:space="preserve">NZI 2016, </w:t>
      </w:r>
      <w:hyperlink r:id="rId343" w:history="1">
        <w:r>
          <w:rPr>
            <w:rStyle w:val="bocontentwrapperbocenteranotbeck-btn"/>
            <w:color w:val="000000"/>
            <w:u w:val="single" w:color="000000"/>
          </w:rPr>
          <w:t>588</w:t>
        </w:r>
      </w:hyperlink>
      <w:r>
        <w:rPr>
          <w:color w:val="000000"/>
        </w:rPr>
        <w:t xml:space="preserve"> = </w:t>
      </w:r>
      <w:r>
        <w:rPr>
          <w:rStyle w:val="any"/>
          <w:color w:val="000000"/>
        </w:rPr>
        <w:t xml:space="preserve">ZIP 2016, </w:t>
      </w:r>
      <w:hyperlink r:id="rId344" w:history="1">
        <w:r>
          <w:rPr>
            <w:rStyle w:val="bocontentwrapperbocenteranotbeck-btn"/>
            <w:color w:val="000000"/>
            <w:u w:val="single" w:color="000000"/>
          </w:rPr>
          <w:t>1119</w:t>
        </w:r>
      </w:hyperlink>
      <w:r>
        <w:rPr>
          <w:rStyle w:val="any"/>
          <w:color w:val="000000"/>
        </w:rPr>
        <w:t xml:space="preserve"> Rn. </w:t>
      </w:r>
      <w:hyperlink r:id="rId345" w:history="1">
        <w:r>
          <w:rPr>
            <w:rStyle w:val="bocontentwrapperbocenteranotbeck-btn"/>
            <w:color w:val="000000"/>
            <w:u w:val="single" w:color="000000"/>
          </w:rPr>
          <w:t>30</w:t>
        </w:r>
      </w:hyperlink>
      <w:r>
        <w:rPr>
          <w:color w:val="000000"/>
        </w:rPr>
        <w:t>).</w:t>
      </w:r>
    </w:p>
    <w:p w14:paraId="07436F21" w14:textId="77777777" w:rsidR="0077549E" w:rsidRDefault="00000000">
      <w:pPr>
        <w:pStyle w:val="divbocontentwrapperbocenterpParagraph"/>
        <w:spacing w:after="120" w:line="360" w:lineRule="auto"/>
        <w:ind w:left="600" w:right="150"/>
        <w:jc w:val="both"/>
        <w:rPr>
          <w:color w:val="000000"/>
        </w:rPr>
      </w:pPr>
      <w:bookmarkStart w:id="62" w:name="Y-300-Z-NJW-B-2018-S-1089-N-1-RN-67"/>
      <w:bookmarkEnd w:id="62"/>
      <w:r>
        <w:rPr>
          <w:rStyle w:val="printcontentemrandnr"/>
          <w:rFonts w:ascii="Verdana" w:eastAsia="Verdana" w:hAnsi="Verdana" w:cs="Verdana"/>
          <w:b/>
          <w:bCs/>
          <w:color w:val="000000"/>
          <w:sz w:val="19"/>
          <w:szCs w:val="19"/>
        </w:rPr>
        <w:t>67</w:t>
      </w:r>
      <w:r>
        <w:rPr>
          <w:color w:val="000000"/>
        </w:rPr>
        <w:t xml:space="preserve">2. Sofern eine Zahlungseinstellung gem. </w:t>
      </w:r>
      <w:r>
        <w:rPr>
          <w:rStyle w:val="any"/>
          <w:color w:val="000000"/>
        </w:rPr>
        <w:t xml:space="preserve">§ </w:t>
      </w:r>
      <w:hyperlink r:id="rId346" w:history="1">
        <w:r>
          <w:rPr>
            <w:rStyle w:val="bocontentwrapperbocenteranotbeck-btn"/>
            <w:color w:val="000000"/>
            <w:u w:val="single" w:color="000000"/>
          </w:rPr>
          <w:t>17</w:t>
        </w:r>
      </w:hyperlink>
      <w:r>
        <w:rPr>
          <w:rStyle w:val="any"/>
          <w:color w:val="000000"/>
        </w:rPr>
        <w:t xml:space="preserve"> </w:t>
      </w:r>
      <w:hyperlink r:id="rId347" w:history="1">
        <w:r>
          <w:rPr>
            <w:rStyle w:val="bocontentwrapperbocenteranotbeck-btn"/>
            <w:color w:val="000000"/>
            <w:u w:val="single" w:color="000000"/>
          </w:rPr>
          <w:t>II</w:t>
        </w:r>
      </w:hyperlink>
      <w:r>
        <w:rPr>
          <w:rStyle w:val="any"/>
          <w:color w:val="000000"/>
        </w:rPr>
        <w:t xml:space="preserve"> 2 InsO</w:t>
      </w:r>
      <w:r>
        <w:rPr>
          <w:color w:val="000000"/>
        </w:rPr>
        <w:t xml:space="preserve"> nicht festzustellen ist, bedarf es einer Prüfung der Zahlungsunfähigkeit der Schuldnerin gem. </w:t>
      </w:r>
      <w:r>
        <w:rPr>
          <w:rStyle w:val="any"/>
          <w:color w:val="000000"/>
        </w:rPr>
        <w:t xml:space="preserve">§ </w:t>
      </w:r>
      <w:hyperlink r:id="rId348" w:history="1">
        <w:r>
          <w:rPr>
            <w:rStyle w:val="bocontentwrapperbocenteranotbeck-btn"/>
            <w:color w:val="000000"/>
            <w:u w:val="single" w:color="000000"/>
          </w:rPr>
          <w:t>17</w:t>
        </w:r>
      </w:hyperlink>
      <w:r>
        <w:rPr>
          <w:rStyle w:val="any"/>
          <w:color w:val="000000"/>
        </w:rPr>
        <w:t xml:space="preserve"> </w:t>
      </w:r>
      <w:hyperlink r:id="rId349" w:history="1">
        <w:r>
          <w:rPr>
            <w:rStyle w:val="bocontentwrapperbocenteranotbeck-btn"/>
            <w:color w:val="000000"/>
            <w:u w:val="single" w:color="000000"/>
          </w:rPr>
          <w:t>II</w:t>
        </w:r>
      </w:hyperlink>
      <w:r>
        <w:rPr>
          <w:rStyle w:val="any"/>
          <w:color w:val="000000"/>
        </w:rPr>
        <w:t xml:space="preserve"> 1 InsO</w:t>
      </w:r>
      <w:r>
        <w:rPr>
          <w:color w:val="000000"/>
        </w:rPr>
        <w:t>. Insoweit ist dem Bekl. und der Streithelferin Gelegenheit zu geben, die vom Kl. zum Nachweis der Zahlungsunfähigkeit aufgestellte Liquiditätsbilanz, insbesondere die darin in Ansatz gebrachten Verbindlichkeiten, konkret im Einzelnen zu bestreiten und ihr Vorbringen unter Beweis zu stellen. Sollte sich danach eine Liquiditätsbilanz der Schuldnerin ergeben, die im maßgeblichen Zeitraum eine Deckungslücke von weniger als 10 % ausweist, wird das BerGer. gegebenenfalls den jeweiligen Beweisangeboten nachzugehen haben.</w:t>
      </w:r>
    </w:p>
    <w:tbl>
      <w:tblPr>
        <w:tblStyle w:val="table"/>
        <w:tblW w:w="5000" w:type="pct"/>
        <w:tblInd w:w="600" w:type="dxa"/>
        <w:shd w:val="clear" w:color="auto" w:fill="F0F0F0"/>
        <w:tblCellMar>
          <w:top w:w="15" w:type="dxa"/>
          <w:left w:w="15" w:type="dxa"/>
          <w:bottom w:w="15" w:type="dxa"/>
          <w:right w:w="15" w:type="dxa"/>
        </w:tblCellMar>
        <w:tblLook w:val="05E0" w:firstRow="1" w:lastRow="1" w:firstColumn="1" w:lastColumn="1" w:noHBand="0" w:noVBand="1"/>
      </w:tblPr>
      <w:tblGrid>
        <w:gridCol w:w="7278"/>
        <w:gridCol w:w="1820"/>
      </w:tblGrid>
      <w:tr w:rsidR="0077549E" w14:paraId="42772E2F" w14:textId="77777777">
        <w:tc>
          <w:tcPr>
            <w:tcW w:w="4000" w:type="pct"/>
            <w:shd w:val="clear" w:color="auto" w:fill="F0F0F0"/>
            <w:tcMar>
              <w:top w:w="0" w:type="dxa"/>
              <w:left w:w="0" w:type="dxa"/>
              <w:bottom w:w="0" w:type="dxa"/>
              <w:right w:w="0" w:type="dxa"/>
            </w:tcMar>
            <w:vAlign w:val="center"/>
            <w:hideMark/>
          </w:tcPr>
          <w:p w14:paraId="410AF7DD" w14:textId="77777777" w:rsidR="0077549E" w:rsidRDefault="00000000">
            <w:pPr>
              <w:pStyle w:val="divpgdescrpspantitel"/>
              <w:spacing w:after="120"/>
              <w:ind w:left="330"/>
              <w:rPr>
                <w:color w:val="000000"/>
              </w:rPr>
            </w:pPr>
            <w:r>
              <w:rPr>
                <w:color w:val="000000"/>
              </w:rPr>
              <w:t>BGH: * Anforderungen an die Buchhaltung zur Feststellung des Liquiditätsstatus einer GmbH</w:t>
            </w:r>
            <w:r>
              <w:rPr>
                <w:rStyle w:val="citation"/>
                <w:color w:val="000000"/>
              </w:rPr>
              <w:t>(NJW 2018, 1089)</w:t>
            </w:r>
          </w:p>
        </w:tc>
        <w:tc>
          <w:tcPr>
            <w:tcW w:w="1000" w:type="pct"/>
            <w:shd w:val="clear" w:color="auto" w:fill="F0F0F0"/>
            <w:tcMar>
              <w:top w:w="0" w:type="dxa"/>
              <w:left w:w="0" w:type="dxa"/>
              <w:bottom w:w="0" w:type="dxa"/>
              <w:right w:w="0" w:type="dxa"/>
            </w:tcMar>
            <w:vAlign w:val="center"/>
            <w:hideMark/>
          </w:tcPr>
          <w:p w14:paraId="5CD3BFEF" w14:textId="77777777" w:rsidR="0077549E" w:rsidRDefault="00000000">
            <w:pPr>
              <w:pStyle w:val="divbocontentwrapperbocenterpParagraph"/>
              <w:pBdr>
                <w:top w:val="none" w:sz="0" w:space="6" w:color="auto"/>
                <w:right w:val="none" w:sz="0" w:space="3" w:color="auto"/>
              </w:pBdr>
              <w:spacing w:after="120"/>
              <w:ind w:left="225" w:right="300"/>
              <w:jc w:val="right"/>
              <w:rPr>
                <w:color w:val="000000"/>
              </w:rPr>
            </w:pPr>
            <w:r>
              <w:rPr>
                <w:rStyle w:val="divpgnavppgactspanpg"/>
                <w:color w:val="000000"/>
              </w:rPr>
              <w:t>1095</w:t>
            </w:r>
          </w:p>
        </w:tc>
      </w:tr>
    </w:tbl>
    <w:p w14:paraId="71338C4D" w14:textId="77777777" w:rsidR="0077549E" w:rsidRDefault="00000000">
      <w:pPr>
        <w:pStyle w:val="divbocontentwrapperbocenterpParagraph"/>
        <w:spacing w:after="120" w:line="360" w:lineRule="auto"/>
        <w:ind w:left="600" w:right="150"/>
        <w:jc w:val="both"/>
        <w:rPr>
          <w:color w:val="000000"/>
        </w:rPr>
      </w:pPr>
      <w:bookmarkStart w:id="63" w:name="Y-300-Z-NJW-B-2018-S-1089-N-1-RN-68"/>
      <w:bookmarkEnd w:id="63"/>
      <w:r>
        <w:rPr>
          <w:rStyle w:val="printcontentemrandnr"/>
          <w:rFonts w:ascii="Verdana" w:eastAsia="Verdana" w:hAnsi="Verdana" w:cs="Verdana"/>
          <w:b/>
          <w:bCs/>
          <w:color w:val="000000"/>
          <w:sz w:val="19"/>
          <w:szCs w:val="19"/>
        </w:rPr>
        <w:t>68</w:t>
      </w:r>
      <w:r>
        <w:rPr>
          <w:color w:val="000000"/>
        </w:rPr>
        <w:t>In diesem Zusammenhang wird das BerGer. auch zu berücksichtigen haben, dass die bisherigen Feststellungen nicht ausreichen, um den Darlehensrückzahlungsanspruch der Schuldnerin gegen ihre Schwestergesellschaft als kurzfristig verfügbares Zahlungsmittel in die Liquiditätsbewertung einzubeziehen. Dass die Schuldnerin am Stichtag die Möglichkeit gehabt hätte, das Darlehen sofort, jedenfalls aber innerhalb der nächsten drei Wochen fällig zu stellen, genügt dafür nicht.</w:t>
      </w:r>
    </w:p>
    <w:p w14:paraId="619A4DE5" w14:textId="77777777" w:rsidR="0077549E" w:rsidRDefault="00000000">
      <w:pPr>
        <w:pStyle w:val="divbocontentwrapperbocenterpParagraph"/>
        <w:spacing w:after="120" w:line="360" w:lineRule="auto"/>
        <w:ind w:left="600" w:right="150"/>
        <w:jc w:val="both"/>
        <w:rPr>
          <w:color w:val="000000"/>
        </w:rPr>
      </w:pPr>
      <w:bookmarkStart w:id="64" w:name="Y-300-Z-NJW-B-2018-S-1089-N-1-RN-69"/>
      <w:bookmarkEnd w:id="64"/>
      <w:r>
        <w:rPr>
          <w:rStyle w:val="printcontentemrandnr"/>
          <w:rFonts w:ascii="Verdana" w:eastAsia="Verdana" w:hAnsi="Verdana" w:cs="Verdana"/>
          <w:b/>
          <w:bCs/>
          <w:color w:val="000000"/>
          <w:sz w:val="19"/>
          <w:szCs w:val="19"/>
        </w:rPr>
        <w:t>69</w:t>
      </w:r>
      <w:r>
        <w:rPr>
          <w:color w:val="000000"/>
        </w:rPr>
        <w:t xml:space="preserve">Ob noch von einer vorübergehenden Zahlungsstockung oder schon von einer (endgültigen) Zahlungsunfähigkeit auszugehen ist, ist allein anhand der objektiven Umstände zu beantworten (vgl. </w:t>
      </w:r>
      <w:r>
        <w:rPr>
          <w:rStyle w:val="emitalicon"/>
          <w:color w:val="000000"/>
        </w:rPr>
        <w:t>BGHZ</w:t>
      </w:r>
      <w:r>
        <w:rPr>
          <w:rStyle w:val="any"/>
          <w:color w:val="000000"/>
        </w:rPr>
        <w:t xml:space="preserve"> 163, </w:t>
      </w:r>
      <w:hyperlink r:id="rId350" w:history="1">
        <w:r>
          <w:rPr>
            <w:rStyle w:val="bocontentwrapperbocenteranotbeck-btn"/>
            <w:color w:val="000000"/>
            <w:u w:val="single" w:color="000000"/>
          </w:rPr>
          <w:t>134</w:t>
        </w:r>
      </w:hyperlink>
      <w:r>
        <w:rPr>
          <w:rStyle w:val="any"/>
          <w:color w:val="000000"/>
        </w:rPr>
        <w:t xml:space="preserve"> [</w:t>
      </w:r>
      <w:hyperlink r:id="rId351" w:history="1">
        <w:r>
          <w:rPr>
            <w:rStyle w:val="bocontentwrapperbocenteranotbeck-btn"/>
            <w:color w:val="000000"/>
            <w:u w:val="single" w:color="000000"/>
          </w:rPr>
          <w:t>140</w:t>
        </w:r>
      </w:hyperlink>
      <w:r>
        <w:rPr>
          <w:color w:val="000000"/>
        </w:rPr>
        <w:t xml:space="preserve">] = </w:t>
      </w:r>
      <w:r>
        <w:rPr>
          <w:rStyle w:val="any"/>
          <w:color w:val="000000"/>
        </w:rPr>
        <w:t xml:space="preserve">NJW 2005, </w:t>
      </w:r>
      <w:hyperlink r:id="rId352" w:history="1">
        <w:r>
          <w:rPr>
            <w:rStyle w:val="bocontentwrapperbocenteranotbeck-btn"/>
            <w:color w:val="000000"/>
            <w:u w:val="single" w:color="000000"/>
          </w:rPr>
          <w:t>3062</w:t>
        </w:r>
      </w:hyperlink>
      <w:r>
        <w:rPr>
          <w:color w:val="000000"/>
        </w:rPr>
        <w:t xml:space="preserve">; </w:t>
      </w:r>
      <w:r>
        <w:rPr>
          <w:rStyle w:val="emitalicon"/>
          <w:color w:val="000000"/>
        </w:rPr>
        <w:t>BGH</w:t>
      </w:r>
      <w:r>
        <w:rPr>
          <w:color w:val="000000"/>
        </w:rPr>
        <w:t xml:space="preserve">, </w:t>
      </w:r>
      <w:r>
        <w:rPr>
          <w:rStyle w:val="any"/>
          <w:color w:val="000000"/>
        </w:rPr>
        <w:t xml:space="preserve">NZI 2007, </w:t>
      </w:r>
      <w:hyperlink r:id="rId353" w:history="1">
        <w:r>
          <w:rPr>
            <w:rStyle w:val="bocontentwrapperbocenteranotbeck-btn"/>
            <w:color w:val="000000"/>
            <w:u w:val="single" w:color="000000"/>
          </w:rPr>
          <w:t>36</w:t>
        </w:r>
      </w:hyperlink>
      <w:r>
        <w:rPr>
          <w:color w:val="000000"/>
        </w:rPr>
        <w:t xml:space="preserve"> = </w:t>
      </w:r>
      <w:r>
        <w:rPr>
          <w:rStyle w:val="any"/>
          <w:color w:val="000000"/>
        </w:rPr>
        <w:t xml:space="preserve">ZIP 2006, </w:t>
      </w:r>
      <w:hyperlink r:id="rId354" w:history="1">
        <w:r>
          <w:rPr>
            <w:rStyle w:val="bocontentwrapperbocenteranotbeck-btn"/>
            <w:color w:val="000000"/>
            <w:u w:val="single" w:color="000000"/>
          </w:rPr>
          <w:t>2222</w:t>
        </w:r>
      </w:hyperlink>
      <w:r>
        <w:rPr>
          <w:rStyle w:val="any"/>
          <w:color w:val="000000"/>
        </w:rPr>
        <w:t xml:space="preserve"> Rn. </w:t>
      </w:r>
      <w:hyperlink r:id="rId355" w:history="1">
        <w:r>
          <w:rPr>
            <w:rStyle w:val="bocontentwrapperbocenteranotbeck-btn"/>
            <w:color w:val="000000"/>
            <w:u w:val="single" w:color="000000"/>
          </w:rPr>
          <w:t>28</w:t>
        </w:r>
      </w:hyperlink>
      <w:r>
        <w:rPr>
          <w:color w:val="000000"/>
        </w:rPr>
        <w:t xml:space="preserve">). Zu den hierbei in eine Liquiditätsbilanz einzustellenden innerhalb von drei Wochen flüssig zu machenden Mittel zählen zwar auch kurzfristig verfügbare Kreditmittel, wobei ein sofort abrufbarer Kredit ungeachtet des Zeitpunkts seiner tatsächlichen Auszahlung bei der Prüfung der Zahlungsunfähigkeit als Zahlungsmittel zu berücksichtigen ist (vgl. </w:t>
      </w:r>
      <w:r>
        <w:rPr>
          <w:rStyle w:val="any"/>
          <w:i/>
          <w:iCs/>
          <w:color w:val="000000"/>
        </w:rPr>
        <w:t>BGH</w:t>
      </w:r>
      <w:r>
        <w:rPr>
          <w:rStyle w:val="any"/>
          <w:color w:val="000000"/>
        </w:rPr>
        <w:t xml:space="preserve">, Beschl. v. 20.1.2011 – </w:t>
      </w:r>
      <w:hyperlink r:id="rId356" w:history="1">
        <w:r>
          <w:rPr>
            <w:rStyle w:val="bocontentwrapperbocenteranotbeck-btn"/>
            <w:color w:val="000000"/>
            <w:u w:val="single" w:color="000000"/>
          </w:rPr>
          <w:t>IX ZR 32/10</w:t>
        </w:r>
      </w:hyperlink>
      <w:r>
        <w:rPr>
          <w:color w:val="000000"/>
        </w:rPr>
        <w:t xml:space="preserve">, </w:t>
      </w:r>
      <w:r>
        <w:rPr>
          <w:rStyle w:val="any"/>
          <w:color w:val="000000"/>
        </w:rPr>
        <w:t xml:space="preserve">BeckRS 2011, </w:t>
      </w:r>
      <w:hyperlink r:id="rId357" w:history="1">
        <w:r>
          <w:rPr>
            <w:rStyle w:val="bocontentwrapperbocenteranotbeck-btn"/>
            <w:color w:val="000000"/>
            <w:u w:val="single" w:color="000000"/>
          </w:rPr>
          <w:t>03192</w:t>
        </w:r>
      </w:hyperlink>
      <w:r>
        <w:rPr>
          <w:rStyle w:val="any"/>
          <w:color w:val="000000"/>
        </w:rPr>
        <w:t xml:space="preserve"> Rn. </w:t>
      </w:r>
      <w:hyperlink r:id="rId358" w:history="1">
        <w:r>
          <w:rPr>
            <w:rStyle w:val="bocontentwrapperbocenteranotbeck-btn"/>
            <w:color w:val="000000"/>
            <w:u w:val="single" w:color="000000"/>
          </w:rPr>
          <w:t>4</w:t>
        </w:r>
      </w:hyperlink>
      <w:r>
        <w:rPr>
          <w:color w:val="000000"/>
        </w:rPr>
        <w:t xml:space="preserve">; </w:t>
      </w:r>
      <w:r>
        <w:rPr>
          <w:rStyle w:val="any"/>
          <w:color w:val="000000"/>
        </w:rPr>
        <w:t xml:space="preserve">NZG 2016, </w:t>
      </w:r>
      <w:hyperlink r:id="rId359" w:history="1">
        <w:r>
          <w:rPr>
            <w:rStyle w:val="bocontentwrapperbocenteranotbeck-btn"/>
            <w:color w:val="000000"/>
            <w:u w:val="single" w:color="000000"/>
          </w:rPr>
          <w:t>658</w:t>
        </w:r>
      </w:hyperlink>
      <w:r>
        <w:rPr>
          <w:color w:val="000000"/>
        </w:rPr>
        <w:t xml:space="preserve"> = </w:t>
      </w:r>
      <w:r>
        <w:rPr>
          <w:rStyle w:val="any"/>
          <w:color w:val="000000"/>
        </w:rPr>
        <w:t xml:space="preserve">NZI 2016, </w:t>
      </w:r>
      <w:hyperlink r:id="rId360" w:history="1">
        <w:r>
          <w:rPr>
            <w:rStyle w:val="bocontentwrapperbocenteranotbeck-btn"/>
            <w:color w:val="000000"/>
            <w:u w:val="single" w:color="000000"/>
          </w:rPr>
          <w:t>588</w:t>
        </w:r>
      </w:hyperlink>
      <w:r>
        <w:rPr>
          <w:color w:val="000000"/>
        </w:rPr>
        <w:t xml:space="preserve"> = </w:t>
      </w:r>
      <w:r>
        <w:rPr>
          <w:rStyle w:val="any"/>
          <w:color w:val="000000"/>
        </w:rPr>
        <w:t xml:space="preserve">ZIP 2016, </w:t>
      </w:r>
      <w:hyperlink r:id="rId361" w:history="1">
        <w:r>
          <w:rPr>
            <w:rStyle w:val="bocontentwrapperbocenteranotbeck-btn"/>
            <w:color w:val="000000"/>
            <w:u w:val="single" w:color="000000"/>
          </w:rPr>
          <w:t>1119</w:t>
        </w:r>
      </w:hyperlink>
      <w:r>
        <w:rPr>
          <w:rStyle w:val="any"/>
          <w:color w:val="000000"/>
        </w:rPr>
        <w:t xml:space="preserve"> Rn. </w:t>
      </w:r>
      <w:hyperlink r:id="rId362" w:history="1">
        <w:r>
          <w:rPr>
            <w:rStyle w:val="bocontentwrapperbocenteranotbeck-btn"/>
            <w:color w:val="000000"/>
            <w:u w:val="single" w:color="000000"/>
          </w:rPr>
          <w:t>31</w:t>
        </w:r>
      </w:hyperlink>
      <w:r>
        <w:rPr>
          <w:color w:val="000000"/>
        </w:rPr>
        <w:t xml:space="preserve">); auch liegt keine Zahlungsunfähigkeit vor, wenn der Schuldner im fraglichen Zeitraum noch in der Lage war, sich erforderlichenfalls weiteren Kredit zu verschaffen (vgl. </w:t>
      </w:r>
      <w:r>
        <w:rPr>
          <w:rStyle w:val="emitalicon"/>
          <w:color w:val="000000"/>
        </w:rPr>
        <w:t>BGHZ</w:t>
      </w:r>
      <w:r>
        <w:rPr>
          <w:rStyle w:val="any"/>
          <w:color w:val="000000"/>
        </w:rPr>
        <w:t xml:space="preserve"> 163, </w:t>
      </w:r>
      <w:hyperlink r:id="rId363" w:history="1">
        <w:r>
          <w:rPr>
            <w:rStyle w:val="bocontentwrapperbocenteranotbeck-btn"/>
            <w:color w:val="000000"/>
            <w:u w:val="single" w:color="000000"/>
          </w:rPr>
          <w:t>134</w:t>
        </w:r>
      </w:hyperlink>
      <w:r>
        <w:rPr>
          <w:rStyle w:val="any"/>
          <w:color w:val="000000"/>
        </w:rPr>
        <w:t xml:space="preserve"> [</w:t>
      </w:r>
      <w:hyperlink r:id="rId364" w:history="1">
        <w:r>
          <w:rPr>
            <w:rStyle w:val="bocontentwrapperbocenteranotbeck-btn"/>
            <w:color w:val="000000"/>
            <w:u w:val="single" w:color="000000"/>
          </w:rPr>
          <w:t>139</w:t>
        </w:r>
      </w:hyperlink>
      <w:r>
        <w:rPr>
          <w:color w:val="000000"/>
        </w:rPr>
        <w:t xml:space="preserve"> f.] = </w:t>
      </w:r>
      <w:r>
        <w:rPr>
          <w:rStyle w:val="any"/>
          <w:color w:val="000000"/>
        </w:rPr>
        <w:t xml:space="preserve">NJW 2005, </w:t>
      </w:r>
      <w:hyperlink r:id="rId365" w:history="1">
        <w:r>
          <w:rPr>
            <w:rStyle w:val="bocontentwrapperbocenteranotbeck-btn"/>
            <w:color w:val="000000"/>
            <w:u w:val="single" w:color="000000"/>
          </w:rPr>
          <w:t>3062</w:t>
        </w:r>
      </w:hyperlink>
      <w:r>
        <w:rPr>
          <w:color w:val="000000"/>
        </w:rPr>
        <w:t xml:space="preserve">; </w:t>
      </w:r>
      <w:r>
        <w:rPr>
          <w:rStyle w:val="any"/>
          <w:i/>
          <w:iCs/>
          <w:color w:val="000000"/>
        </w:rPr>
        <w:t>BGH</w:t>
      </w:r>
      <w:r>
        <w:rPr>
          <w:rStyle w:val="any"/>
          <w:color w:val="000000"/>
        </w:rPr>
        <w:t xml:space="preserve">, Beschl. v. 21.9.2006 – </w:t>
      </w:r>
      <w:hyperlink r:id="rId366" w:history="1">
        <w:r>
          <w:rPr>
            <w:rStyle w:val="bocontentwrapperbocenteranotbeck-btn"/>
            <w:color w:val="000000"/>
            <w:u w:val="single" w:color="000000"/>
          </w:rPr>
          <w:t>IX ZR 55/05</w:t>
        </w:r>
      </w:hyperlink>
      <w:r>
        <w:rPr>
          <w:color w:val="000000"/>
        </w:rPr>
        <w:t xml:space="preserve">, </w:t>
      </w:r>
      <w:r>
        <w:rPr>
          <w:rStyle w:val="any"/>
          <w:color w:val="000000"/>
        </w:rPr>
        <w:t xml:space="preserve">BeckRS 2006, </w:t>
      </w:r>
      <w:hyperlink r:id="rId367" w:history="1">
        <w:r>
          <w:rPr>
            <w:rStyle w:val="bocontentwrapperbocenteranotbeck-btn"/>
            <w:color w:val="000000"/>
            <w:u w:val="single" w:color="000000"/>
          </w:rPr>
          <w:t>12943</w:t>
        </w:r>
      </w:hyperlink>
      <w:r>
        <w:rPr>
          <w:rStyle w:val="any"/>
          <w:color w:val="000000"/>
        </w:rPr>
        <w:t xml:space="preserve"> Rn. </w:t>
      </w:r>
      <w:hyperlink r:id="rId368" w:history="1">
        <w:r>
          <w:rPr>
            <w:rStyle w:val="bocontentwrapperbocenteranotbeck-btn"/>
            <w:color w:val="000000"/>
            <w:u w:val="single" w:color="000000"/>
          </w:rPr>
          <w:t>2</w:t>
        </w:r>
      </w:hyperlink>
      <w:r>
        <w:rPr>
          <w:color w:val="000000"/>
        </w:rPr>
        <w:t xml:space="preserve">). Bei dem hier in Rede stehenden Darlehensrückzahlungsanspruch handelt es sich aber nicht um einen sofort abrufbaren Kredit, auf den die Schuldnerin </w:t>
      </w:r>
      <w:r>
        <w:rPr>
          <w:color w:val="000000"/>
        </w:rPr>
        <w:lastRenderedPageBreak/>
        <w:t>jederzeit unmittelbar hätte zurückgreifen können, sondern um eine von der Zahlungsbereitschaft und -fähigkeit der Darlehensnehmerin abhängige Forderung.</w:t>
      </w:r>
    </w:p>
    <w:p w14:paraId="77AB47FE" w14:textId="77777777" w:rsidR="0077549E" w:rsidRDefault="00000000">
      <w:pPr>
        <w:pStyle w:val="divbocontentwrapperbocenterpParagraph"/>
        <w:spacing w:after="120" w:line="360" w:lineRule="auto"/>
        <w:ind w:left="600" w:right="150"/>
        <w:jc w:val="both"/>
        <w:rPr>
          <w:color w:val="000000"/>
        </w:rPr>
      </w:pPr>
      <w:bookmarkStart w:id="65" w:name="Y-200-Ge-BGH-Az-IIZR8816-D-2017-12-19-Rn"/>
      <w:bookmarkStart w:id="66" w:name="Y-200-ecli-ECLI:DE:BGH:2017:191217UIIZR8"/>
      <w:bookmarkStart w:id="67" w:name="Y-300-Z-NJW-B-2018-S-1089-N-1-RN-70"/>
      <w:bookmarkEnd w:id="65"/>
      <w:bookmarkEnd w:id="66"/>
      <w:bookmarkEnd w:id="67"/>
      <w:r>
        <w:rPr>
          <w:rStyle w:val="printcontentemrandnr"/>
          <w:rFonts w:ascii="Verdana" w:eastAsia="Verdana" w:hAnsi="Verdana" w:cs="Verdana"/>
          <w:b/>
          <w:bCs/>
          <w:color w:val="000000"/>
          <w:sz w:val="19"/>
          <w:szCs w:val="19"/>
        </w:rPr>
        <w:t>70</w:t>
      </w:r>
      <w:r>
        <w:rPr>
          <w:color w:val="000000"/>
        </w:rPr>
        <w:t xml:space="preserve">Die Berücksichtigung der auf diese Forderung zu leistenden Zahlungen setzt vielmehr voraus, dass sie innerhalb von drei Wochen mit hinreichender Wahrscheinlichkeit zu erwarten bzw. einzuziehen sind (vgl. </w:t>
      </w:r>
      <w:r>
        <w:rPr>
          <w:rStyle w:val="emitalicon"/>
          <w:color w:val="000000"/>
        </w:rPr>
        <w:t>BGH</w:t>
      </w:r>
      <w:r>
        <w:rPr>
          <w:color w:val="000000"/>
        </w:rPr>
        <w:t xml:space="preserve">, </w:t>
      </w:r>
      <w:r>
        <w:rPr>
          <w:rStyle w:val="any"/>
          <w:color w:val="000000"/>
        </w:rPr>
        <w:t xml:space="preserve">NJW 1999, </w:t>
      </w:r>
      <w:hyperlink r:id="rId369" w:history="1">
        <w:r>
          <w:rPr>
            <w:rStyle w:val="bocontentwrapperbocenteranotbeck-btn"/>
            <w:color w:val="000000"/>
            <w:u w:val="single" w:color="000000"/>
          </w:rPr>
          <w:t>645</w:t>
        </w:r>
      </w:hyperlink>
      <w:r>
        <w:rPr>
          <w:color w:val="000000"/>
        </w:rPr>
        <w:t xml:space="preserve"> = </w:t>
      </w:r>
      <w:r>
        <w:rPr>
          <w:rStyle w:val="any"/>
          <w:color w:val="000000"/>
        </w:rPr>
        <w:t xml:space="preserve">ZIP 1999, </w:t>
      </w:r>
      <w:hyperlink r:id="rId370" w:history="1">
        <w:r>
          <w:rPr>
            <w:rStyle w:val="bocontentwrapperbocenteranotbeck-btn"/>
            <w:color w:val="000000"/>
            <w:u w:val="single" w:color="000000"/>
          </w:rPr>
          <w:t>76</w:t>
        </w:r>
      </w:hyperlink>
      <w:r>
        <w:rPr>
          <w:rStyle w:val="any"/>
          <w:color w:val="000000"/>
        </w:rPr>
        <w:t xml:space="preserve"> [</w:t>
      </w:r>
      <w:hyperlink r:id="rId371" w:history="1">
        <w:r>
          <w:rPr>
            <w:rStyle w:val="bocontentwrapperbocenteranotbeck-btn"/>
            <w:color w:val="000000"/>
            <w:u w:val="single" w:color="000000"/>
          </w:rPr>
          <w:t>78</w:t>
        </w:r>
      </w:hyperlink>
      <w:r>
        <w:rPr>
          <w:color w:val="000000"/>
        </w:rPr>
        <w:t xml:space="preserve">]; </w:t>
      </w:r>
      <w:r>
        <w:rPr>
          <w:rStyle w:val="emitalicon"/>
          <w:color w:val="000000"/>
        </w:rPr>
        <w:t>BGHZ</w:t>
      </w:r>
      <w:r>
        <w:rPr>
          <w:rStyle w:val="any"/>
          <w:color w:val="000000"/>
        </w:rPr>
        <w:t xml:space="preserve"> 173, </w:t>
      </w:r>
      <w:hyperlink r:id="rId372" w:history="1">
        <w:r>
          <w:rPr>
            <w:rStyle w:val="bocontentwrapperbocenteranotbeck-btn"/>
            <w:color w:val="000000"/>
            <w:u w:val="single" w:color="000000"/>
          </w:rPr>
          <w:t>286</w:t>
        </w:r>
      </w:hyperlink>
      <w:r>
        <w:rPr>
          <w:color w:val="000000"/>
        </w:rPr>
        <w:t xml:space="preserve"> = </w:t>
      </w:r>
      <w:r>
        <w:rPr>
          <w:rStyle w:val="any"/>
          <w:color w:val="000000"/>
        </w:rPr>
        <w:t xml:space="preserve">NZI 2007, </w:t>
      </w:r>
      <w:hyperlink r:id="rId373" w:history="1">
        <w:r>
          <w:rPr>
            <w:rStyle w:val="bocontentwrapperbocenteranotbeck-btn"/>
            <w:color w:val="000000"/>
            <w:u w:val="single" w:color="000000"/>
          </w:rPr>
          <w:t>579</w:t>
        </w:r>
      </w:hyperlink>
      <w:r>
        <w:rPr>
          <w:rStyle w:val="any"/>
          <w:color w:val="000000"/>
        </w:rPr>
        <w:t xml:space="preserve"> Rn. </w:t>
      </w:r>
      <w:hyperlink r:id="rId374" w:history="1">
        <w:r>
          <w:rPr>
            <w:rStyle w:val="bocontentwrapperbocenteranotbeck-btn"/>
            <w:color w:val="000000"/>
            <w:u w:val="single" w:color="000000"/>
          </w:rPr>
          <w:t>29</w:t>
        </w:r>
      </w:hyperlink>
      <w:r>
        <w:rPr>
          <w:color w:val="000000"/>
        </w:rPr>
        <w:t xml:space="preserve">). Dass die Schwestergesellschaft der Schuldnerin innerhalb von drei Wochen bereit und in der Lage gewesen wäre, das Darlehen entsprechend zurückzuführen, hat das BerGer. indes nicht festgestellt. Insbesondere fehlt es auch an einer Feststellung dazu, wann die Schuldnerin den Anspruch überhaupt tatsächlich fällig gestellt hat, um daraus eventuell einen Rückschluss auf seine zeitnahe Erfüllung ziehen zu können. Insoweit könnte ferner zu berücksichtigen sein, dass verwertbare Vermögensgegenstände (nur) dann in die Liquiditätsbewertung einbezogen werden können, wenn der Schuldner auch gewillt und konkret in der Lage ist, sie binnen der Frist von drei Wochen zu verwerten. Könnte er sich die erforderliche Liquidität durch die Verwertung von Vermögensgegenständen zwar verschaffen, ist hierzu aber nicht bereit, ist hingegen Zahlungsunfähigkeit gegeben (vgl. </w:t>
      </w:r>
      <w:r>
        <w:rPr>
          <w:rStyle w:val="emitalicon"/>
          <w:color w:val="000000"/>
        </w:rPr>
        <w:t>BGH</w:t>
      </w:r>
      <w:r>
        <w:rPr>
          <w:color w:val="000000"/>
        </w:rPr>
        <w:t xml:space="preserve">, </w:t>
      </w:r>
      <w:r>
        <w:rPr>
          <w:rStyle w:val="any"/>
          <w:color w:val="000000"/>
        </w:rPr>
        <w:t xml:space="preserve">ZIP 2016, </w:t>
      </w:r>
      <w:hyperlink r:id="rId375" w:history="1">
        <w:r>
          <w:rPr>
            <w:rStyle w:val="bocontentwrapperbocenteranotbeck-btn"/>
            <w:color w:val="000000"/>
            <w:u w:val="single" w:color="000000"/>
          </w:rPr>
          <w:t>124</w:t>
        </w:r>
      </w:hyperlink>
      <w:r>
        <w:rPr>
          <w:color w:val="000000"/>
        </w:rPr>
        <w:t xml:space="preserve"> = </w:t>
      </w:r>
      <w:r>
        <w:rPr>
          <w:rStyle w:val="any"/>
          <w:color w:val="000000"/>
        </w:rPr>
        <w:t xml:space="preserve">BeckRS 2016, </w:t>
      </w:r>
      <w:hyperlink r:id="rId376" w:history="1">
        <w:r>
          <w:rPr>
            <w:rStyle w:val="bocontentwrapperbocenteranotbeck-btn"/>
            <w:color w:val="000000"/>
            <w:u w:val="single" w:color="000000"/>
          </w:rPr>
          <w:t>00842</w:t>
        </w:r>
      </w:hyperlink>
      <w:r>
        <w:rPr>
          <w:rStyle w:val="any"/>
          <w:color w:val="000000"/>
        </w:rPr>
        <w:t xml:space="preserve"> Rn. </w:t>
      </w:r>
      <w:hyperlink r:id="rId377" w:history="1">
        <w:r>
          <w:rPr>
            <w:rStyle w:val="bocontentwrapperbocenteranotbeck-btn"/>
            <w:color w:val="000000"/>
            <w:u w:val="single" w:color="000000"/>
          </w:rPr>
          <w:t>5</w:t>
        </w:r>
      </w:hyperlink>
      <w:r>
        <w:rPr>
          <w:color w:val="000000"/>
        </w:rPr>
        <w:t xml:space="preserve"> mwN = = </w:t>
      </w:r>
      <w:r>
        <w:rPr>
          <w:rStyle w:val="any"/>
          <w:color w:val="000000"/>
        </w:rPr>
        <w:t xml:space="preserve">NJW-RR 2016, </w:t>
      </w:r>
      <w:hyperlink r:id="rId378" w:history="1">
        <w:r>
          <w:rPr>
            <w:rStyle w:val="bocontentwrapperbocenteranotbeck-btn"/>
            <w:color w:val="000000"/>
            <w:u w:val="single" w:color="000000"/>
          </w:rPr>
          <w:t>304</w:t>
        </w:r>
      </w:hyperlink>
      <w:r>
        <w:rPr>
          <w:color w:val="000000"/>
        </w:rPr>
        <w:t xml:space="preserve"> Ls.).</w:t>
      </w:r>
      <w:bookmarkStart w:id="68" w:name="Y-300-Z-NJW-B-2018-S-1089-N-1-Gl-3"/>
      <w:bookmarkEnd w:id="68"/>
    </w:p>
    <w:p w14:paraId="00F5DA81" w14:textId="77777777" w:rsidR="0077549E" w:rsidRDefault="00000000">
      <w:pPr>
        <w:pStyle w:val="bocenterh1"/>
        <w:pBdr>
          <w:top w:val="none" w:sz="0" w:space="5" w:color="auto"/>
          <w:bottom w:val="none" w:sz="0" w:space="3" w:color="auto"/>
        </w:pBdr>
        <w:spacing w:before="75" w:after="75" w:line="360" w:lineRule="auto"/>
        <w:ind w:left="600" w:right="150"/>
        <w:jc w:val="both"/>
        <w:outlineLvl w:val="0"/>
        <w:rPr>
          <w:color w:val="000000"/>
          <w:sz w:val="24"/>
          <w:szCs w:val="24"/>
        </w:rPr>
      </w:pPr>
      <w:r>
        <w:rPr>
          <w:color w:val="000000"/>
          <w:sz w:val="24"/>
          <w:szCs w:val="24"/>
        </w:rPr>
        <w:t>Anmerkung der Redaktion</w:t>
      </w:r>
    </w:p>
    <w:p w14:paraId="72CC4AAC" w14:textId="77777777" w:rsidR="0077549E" w:rsidRDefault="00000000">
      <w:pPr>
        <w:pStyle w:val="divbocontentwrapperbocenterpParagraph"/>
        <w:spacing w:after="120" w:line="360" w:lineRule="auto"/>
        <w:ind w:left="600" w:right="150"/>
        <w:jc w:val="both"/>
        <w:rPr>
          <w:color w:val="000000"/>
        </w:rPr>
      </w:pPr>
      <w:r>
        <w:rPr>
          <w:color w:val="000000"/>
        </w:rPr>
        <w:t xml:space="preserve">Vgl. hierzu die Anm. </w:t>
      </w:r>
      <w:r>
        <w:rPr>
          <w:rStyle w:val="emitalicon"/>
          <w:color w:val="000000"/>
        </w:rPr>
        <w:t>Haneke</w:t>
      </w:r>
      <w:r>
        <w:rPr>
          <w:color w:val="000000"/>
        </w:rPr>
        <w:t xml:space="preserve">, </w:t>
      </w:r>
      <w:r>
        <w:rPr>
          <w:rStyle w:val="any"/>
          <w:color w:val="000000"/>
        </w:rPr>
        <w:t xml:space="preserve">NZI 2018, </w:t>
      </w:r>
      <w:hyperlink r:id="rId379" w:history="1">
        <w:r>
          <w:rPr>
            <w:rStyle w:val="bocontentwrapperbocenteranotbeck-btn"/>
            <w:color w:val="000000"/>
            <w:u w:val="single" w:color="000000"/>
          </w:rPr>
          <w:t>209</w:t>
        </w:r>
      </w:hyperlink>
      <w:r>
        <w:rPr>
          <w:color w:val="000000"/>
        </w:rPr>
        <w:t xml:space="preserve">; s. ferner den Kurzkommentar von </w:t>
      </w:r>
      <w:r>
        <w:rPr>
          <w:rStyle w:val="emitalicon"/>
          <w:color w:val="000000"/>
        </w:rPr>
        <w:t>Karsten Schmidt</w:t>
      </w:r>
      <w:r>
        <w:rPr>
          <w:color w:val="000000"/>
        </w:rPr>
        <w:t xml:space="preserve">, </w:t>
      </w:r>
      <w:r>
        <w:rPr>
          <w:rStyle w:val="any"/>
          <w:color w:val="000000"/>
        </w:rPr>
        <w:t xml:space="preserve">EWiR 2018, </w:t>
      </w:r>
      <w:hyperlink r:id="rId380" w:history="1">
        <w:r>
          <w:rPr>
            <w:rStyle w:val="bocontentwrapperbocenteranotbeck-btn"/>
            <w:color w:val="000000"/>
            <w:u w:val="single" w:color="000000"/>
          </w:rPr>
          <w:t>179</w:t>
        </w:r>
      </w:hyperlink>
      <w:r>
        <w:rPr>
          <w:color w:val="000000"/>
        </w:rPr>
        <w:t xml:space="preserve">, der insbesondere die in der bisherigen Rechtsprechung nicht klar entschiedene Behandlung der sog. Passiva II in der Liquiditätsbilanz begrüßt. Auf das Erfordernis einer sorgfältigen und umfassenden Dokumentation zur Minimierung von Haftungsrisiken der Geschäftsführung in der Krise weist </w:t>
      </w:r>
      <w:r>
        <w:rPr>
          <w:rStyle w:val="emitalicon"/>
          <w:color w:val="000000"/>
        </w:rPr>
        <w:t>Müller</w:t>
      </w:r>
      <w:r>
        <w:rPr>
          <w:color w:val="000000"/>
        </w:rPr>
        <w:t xml:space="preserve">, </w:t>
      </w:r>
      <w:r>
        <w:rPr>
          <w:rStyle w:val="any"/>
          <w:color w:val="000000"/>
        </w:rPr>
        <w:t xml:space="preserve">BB 2018, </w:t>
      </w:r>
      <w:hyperlink r:id="rId381" w:history="1">
        <w:r>
          <w:rPr>
            <w:rStyle w:val="bocontentwrapperbocenteranotbeck-btn"/>
            <w:color w:val="000000"/>
            <w:u w:val="single" w:color="000000"/>
          </w:rPr>
          <w:t>467</w:t>
        </w:r>
      </w:hyperlink>
      <w:r>
        <w:rPr>
          <w:color w:val="000000"/>
        </w:rPr>
        <w:t xml:space="preserve"> hin.</w:t>
      </w:r>
    </w:p>
    <w:p w14:paraId="22599116" w14:textId="77777777" w:rsidR="0077549E" w:rsidRDefault="00000000">
      <w:pPr>
        <w:pStyle w:val="printcontenth3"/>
        <w:spacing w:line="360" w:lineRule="auto"/>
        <w:ind w:left="150" w:right="150"/>
        <w:outlineLvl w:val="2"/>
        <w:rPr>
          <w:b/>
          <w:bCs/>
        </w:rPr>
      </w:pPr>
      <w:r>
        <w:rPr>
          <w:b/>
          <w:bCs/>
        </w:rPr>
        <w:t>Vorinstanzen:</w:t>
      </w:r>
    </w:p>
    <w:p w14:paraId="611FCDE2" w14:textId="77777777" w:rsidR="0077549E" w:rsidRDefault="00000000">
      <w:pPr>
        <w:pStyle w:val="printcontentdivnotlawversion"/>
        <w:spacing w:line="360" w:lineRule="auto"/>
        <w:ind w:left="150" w:right="150"/>
      </w:pPr>
      <w:r>
        <w:t>LG Wiesbaden | 12 O 84/13 | 01.07.2015 | OLG Frankfurt a. M. | 5 U 96/15 | 08.03.2016</w:t>
      </w:r>
    </w:p>
    <w:p w14:paraId="1C2A4F97" w14:textId="77777777" w:rsidR="0077549E" w:rsidRDefault="00000000">
      <w:pPr>
        <w:pStyle w:val="printcontenth3"/>
        <w:spacing w:line="360" w:lineRule="auto"/>
        <w:ind w:left="150" w:right="150"/>
        <w:outlineLvl w:val="2"/>
        <w:rPr>
          <w:b/>
          <w:bCs/>
        </w:rPr>
      </w:pPr>
      <w:r>
        <w:rPr>
          <w:b/>
          <w:bCs/>
        </w:rPr>
        <w:t>Entscheidung zitiert in:</w:t>
      </w:r>
    </w:p>
    <w:p w14:paraId="1E3C0A55" w14:textId="77777777" w:rsidR="0077549E" w:rsidRDefault="00000000">
      <w:pPr>
        <w:pStyle w:val="printcontentdivnotlawversion"/>
        <w:spacing w:line="360" w:lineRule="auto"/>
        <w:ind w:left="150" w:right="150"/>
      </w:pPr>
      <w:r>
        <w:t>Büchern | Michalski GmbHG | Böcking/Gros/Oser/Thormann, Beck'sches Handbuch der Rechnungslegung, 77. EL März 2026 | Brandis/Heuermann, Ertragsteuerrecht, 181. EL Februar 2026 | Pelka/Petersen, Beck'sches Steuerberater-Hdb. 2025/2026, 20. A. 2026 | Rechtsprechung | Verwaltungsvorschriften | Aufsätzen | Meldungen</w:t>
      </w:r>
    </w:p>
    <w:p w14:paraId="00651462" w14:textId="77777777" w:rsidR="0077549E" w:rsidRDefault="00000000">
      <w:pPr>
        <w:pStyle w:val="printcontenth3"/>
        <w:spacing w:line="360" w:lineRule="auto"/>
        <w:ind w:left="150" w:right="150"/>
        <w:outlineLvl w:val="2"/>
        <w:rPr>
          <w:b/>
          <w:bCs/>
        </w:rPr>
      </w:pPr>
      <w:r>
        <w:rPr>
          <w:b/>
          <w:bCs/>
        </w:rPr>
        <w:t>Parallelfundstellen:</w:t>
      </w:r>
    </w:p>
    <w:p w14:paraId="40CB9B3D" w14:textId="77777777" w:rsidR="0077549E" w:rsidRDefault="00000000">
      <w:pPr>
        <w:pStyle w:val="printcontentdivnotlawversion"/>
        <w:spacing w:line="360" w:lineRule="auto"/>
        <w:ind w:left="150" w:right="150"/>
      </w:pPr>
      <w:r>
        <w:t xml:space="preserve">Entscheidungen | NZI 2018, 204 (m. Anm. Haneke) | NZG 2018, 343 | DStR 2018, 478 | BB 2018, 460 (m. Anm. Müller) | BeckRS 2017, 140127 | LSK 2017, 140127 (Ls.) | Entscheidungsbesprechungen | FD-ZVR 2018, 406379 (Elzer) | LMK 2018, 402587 (Baumert) | FD-InsR 2018, 402339 (Müller-Henneberg) | GWR 2018, 163 (Dr. Josef Parzinger) | Weitere Fundstellen | BGHZ 217, 130 | DB 2018, 307 | DZWir 2018, 231 (m. </w:t>
      </w:r>
      <w:r>
        <w:lastRenderedPageBreak/>
        <w:t>Anm. Axel Koza) | EWiR 2018, 179 (m. Anm. Prof. Dr. Dr. h.c. mult. Karsten Schmidt) | GmbHR 2018, 299 (m. Anm. Dr. Lutz Münnich) | GmbH-StB 2018, 83 (m. Anm. Dr. Christian Frystatzki) | MDR 2018, 429 | wistra 2018, 265 (m. Anm. Folker Bittmann) | ZInsO 2018, 381 | ZIP 2018, 283</w:t>
      </w:r>
    </w:p>
    <w:p w14:paraId="5E0F505F" w14:textId="13E45CEB" w:rsidR="0077549E" w:rsidRDefault="0077549E">
      <w:pPr>
        <w:pStyle w:val="tdm-long"/>
        <w:spacing w:before="225" w:after="2"/>
        <w:ind w:right="150"/>
        <w:rPr>
          <w:sz w:val="16"/>
          <w:szCs w:val="16"/>
        </w:rPr>
      </w:pPr>
    </w:p>
    <w:sectPr w:rsidR="0077549E">
      <w:headerReference w:type="even" r:id="rId382"/>
      <w:headerReference w:type="default" r:id="rId383"/>
      <w:headerReference w:type="first" r:id="rId384"/>
      <w:pgSz w:w="11906" w:h="16838"/>
      <w:pgMar w:top="505" w:right="1404" w:bottom="842" w:left="1404"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9E9CE51" w14:textId="77777777" w:rsidR="00583FA1" w:rsidRDefault="00583FA1">
      <w:r>
        <w:separator/>
      </w:r>
    </w:p>
  </w:endnote>
  <w:endnote w:type="continuationSeparator" w:id="0">
    <w:p w14:paraId="4CC9D2C2" w14:textId="77777777" w:rsidR="00583FA1" w:rsidRDefault="00583F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Roboto">
    <w:panose1 w:val="02000000000000000000"/>
    <w:charset w:val="00"/>
    <w:family w:val="auto"/>
    <w:pitch w:val="variable"/>
    <w:sig w:usb0="E0000AFF" w:usb1="5000217F" w:usb2="00000021"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28C88C" w14:textId="77777777" w:rsidR="00583FA1" w:rsidRDefault="00583FA1">
      <w:r>
        <w:separator/>
      </w:r>
    </w:p>
  </w:footnote>
  <w:footnote w:type="continuationSeparator" w:id="0">
    <w:p w14:paraId="724C5FBD" w14:textId="77777777" w:rsidR="00583FA1" w:rsidRDefault="00583F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7E0E063" w14:textId="77777777" w:rsidR="00941788" w:rsidRDefault="00941788">
    <w:pPr>
      <w:pStyle w:val="Kopfzeil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7C0F01" w14:textId="15379E1D" w:rsidR="0077549E" w:rsidRDefault="0077549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038F2B" w14:textId="77777777" w:rsidR="00941788" w:rsidRDefault="00941788">
    <w:pPr>
      <w:pStyle w:val="Kopfzeile"/>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displayBackgroundShape/>
  <w:defaultTabStop w:val="720"/>
  <w:hyphenationZone w:val="425"/>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549E"/>
    <w:rsid w:val="00583FA1"/>
    <w:rsid w:val="0077549E"/>
    <w:rsid w:val="00941788"/>
    <w:rsid w:val="00CD3831"/>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81CFBB"/>
  <w15:docId w15:val="{613119DB-515C-E14F-9704-31AA9C34A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805BCE"/>
    <w:rPr>
      <w:color w:val="141414"/>
      <w:sz w:val="22"/>
      <w:szCs w:val="22"/>
    </w:rPr>
  </w:style>
  <w:style w:type="paragraph" w:styleId="berschrift1">
    <w:name w:val="heading 1"/>
    <w:basedOn w:val="Standard"/>
    <w:next w:val="Standard"/>
    <w:link w:val="berschrift1Zchn"/>
    <w:uiPriority w:val="9"/>
    <w:qFormat/>
    <w:rsid w:val="00506D7A"/>
    <w:pPr>
      <w:keepNext/>
      <w:keepLines/>
      <w:pBdr>
        <w:top w:val="none" w:sz="0" w:space="5" w:color="auto"/>
        <w:bottom w:val="none" w:sz="0" w:space="3" w:color="auto"/>
      </w:pBdr>
      <w:spacing w:before="240"/>
      <w:outlineLvl w:val="0"/>
    </w:pPr>
    <w:rPr>
      <w:b/>
      <w:bCs/>
      <w:color w:val="2F5496"/>
      <w:kern w:val="36"/>
      <w:sz w:val="48"/>
      <w:szCs w:val="48"/>
    </w:rPr>
  </w:style>
  <w:style w:type="paragraph" w:styleId="berschrift2">
    <w:name w:val="heading 2"/>
    <w:basedOn w:val="Standard"/>
    <w:next w:val="Standard"/>
    <w:link w:val="berschrift2Zchn"/>
    <w:uiPriority w:val="9"/>
    <w:qFormat/>
    <w:rsid w:val="00506D7A"/>
    <w:pPr>
      <w:keepNext/>
      <w:keepLines/>
      <w:spacing w:before="40"/>
      <w:outlineLvl w:val="1"/>
    </w:pPr>
    <w:rPr>
      <w:b/>
      <w:bCs/>
      <w:color w:val="2F5496"/>
      <w:sz w:val="31"/>
      <w:szCs w:val="31"/>
    </w:rPr>
  </w:style>
  <w:style w:type="paragraph" w:styleId="berschrift3">
    <w:name w:val="heading 3"/>
    <w:basedOn w:val="Standard"/>
    <w:next w:val="Standard"/>
    <w:link w:val="berschrift3Zchn"/>
    <w:uiPriority w:val="9"/>
    <w:qFormat/>
    <w:rsid w:val="00506D7A"/>
    <w:pPr>
      <w:keepNext/>
      <w:keepLines/>
      <w:spacing w:before="40"/>
      <w:outlineLvl w:val="2"/>
    </w:pPr>
    <w:rPr>
      <w:b/>
      <w:bCs/>
      <w:color w:val="1F3763"/>
      <w:sz w:val="28"/>
      <w:szCs w:val="28"/>
    </w:rPr>
  </w:style>
  <w:style w:type="paragraph" w:styleId="berschrift4">
    <w:name w:val="heading 4"/>
    <w:basedOn w:val="Standard"/>
    <w:next w:val="Standard"/>
    <w:link w:val="berschrift4Zchn"/>
    <w:uiPriority w:val="9"/>
    <w:qFormat/>
    <w:rsid w:val="00506D7A"/>
    <w:pPr>
      <w:keepNext/>
      <w:keepLines/>
      <w:spacing w:before="40"/>
      <w:outlineLvl w:val="3"/>
    </w:pPr>
    <w:rPr>
      <w:b/>
      <w:bCs/>
      <w:iCs/>
      <w:color w:val="2F5496"/>
      <w:sz w:val="24"/>
      <w:szCs w:val="24"/>
    </w:rPr>
  </w:style>
  <w:style w:type="paragraph" w:styleId="berschrift5">
    <w:name w:val="heading 5"/>
    <w:basedOn w:val="Standard"/>
    <w:next w:val="Standard"/>
    <w:link w:val="berschrift5Zchn"/>
    <w:uiPriority w:val="9"/>
    <w:qFormat/>
    <w:rsid w:val="00506D7A"/>
    <w:pPr>
      <w:keepNext/>
      <w:keepLines/>
      <w:spacing w:before="40"/>
      <w:outlineLvl w:val="4"/>
    </w:pPr>
    <w:rPr>
      <w:b/>
      <w:bCs/>
      <w:color w:val="2F5496"/>
      <w:sz w:val="20"/>
      <w:szCs w:val="20"/>
    </w:rPr>
  </w:style>
  <w:style w:type="paragraph" w:styleId="berschrift6">
    <w:name w:val="heading 6"/>
    <w:basedOn w:val="Standard"/>
    <w:next w:val="Standard"/>
    <w:link w:val="berschrift6Zchn"/>
    <w:uiPriority w:val="9"/>
    <w:qFormat/>
    <w:rsid w:val="00506D7A"/>
    <w:pPr>
      <w:keepNext/>
      <w:keepLines/>
      <w:spacing w:before="40"/>
      <w:outlineLvl w:val="5"/>
    </w:pPr>
    <w:rPr>
      <w:b/>
      <w:bCs/>
      <w:color w:val="1F3763"/>
      <w:sz w:val="16"/>
      <w:szCs w:val="16"/>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506D7A"/>
    <w:rPr>
      <w:rFonts w:ascii="Calibri Light" w:eastAsia="Times New Roman" w:hAnsi="Calibri Light" w:cs="Times New Roman"/>
      <w:color w:val="2F5496"/>
      <w:sz w:val="32"/>
      <w:szCs w:val="32"/>
    </w:rPr>
  </w:style>
  <w:style w:type="character" w:customStyle="1" w:styleId="berschrift2Zchn">
    <w:name w:val="Überschrift 2 Zchn"/>
    <w:basedOn w:val="Absatz-Standardschriftart"/>
    <w:link w:val="berschrift2"/>
    <w:uiPriority w:val="9"/>
    <w:rsid w:val="00506D7A"/>
    <w:rPr>
      <w:rFonts w:ascii="Calibri Light" w:eastAsia="Times New Roman" w:hAnsi="Calibri Light" w:cs="Times New Roman"/>
      <w:color w:val="2F5496"/>
      <w:sz w:val="26"/>
      <w:szCs w:val="26"/>
    </w:rPr>
  </w:style>
  <w:style w:type="character" w:customStyle="1" w:styleId="berschrift3Zchn">
    <w:name w:val="Überschrift 3 Zchn"/>
    <w:basedOn w:val="Absatz-Standardschriftart"/>
    <w:link w:val="berschrift3"/>
    <w:uiPriority w:val="9"/>
    <w:rsid w:val="00506D7A"/>
    <w:rPr>
      <w:rFonts w:ascii="Calibri Light" w:eastAsia="Times New Roman" w:hAnsi="Calibri Light" w:cs="Times New Roman"/>
      <w:color w:val="1F3763"/>
      <w:sz w:val="24"/>
      <w:szCs w:val="24"/>
    </w:rPr>
  </w:style>
  <w:style w:type="character" w:customStyle="1" w:styleId="berschrift4Zchn">
    <w:name w:val="Überschrift 4 Zchn"/>
    <w:basedOn w:val="Absatz-Standardschriftart"/>
    <w:link w:val="berschrift4"/>
    <w:uiPriority w:val="9"/>
    <w:rsid w:val="00506D7A"/>
    <w:rPr>
      <w:rFonts w:ascii="Calibri Light" w:eastAsia="Times New Roman" w:hAnsi="Calibri Light" w:cs="Times New Roman"/>
      <w:i/>
      <w:iCs/>
      <w:color w:val="2F5496"/>
    </w:rPr>
  </w:style>
  <w:style w:type="character" w:customStyle="1" w:styleId="berschrift5Zchn">
    <w:name w:val="Überschrift 5 Zchn"/>
    <w:basedOn w:val="Absatz-Standardschriftart"/>
    <w:link w:val="berschrift5"/>
    <w:uiPriority w:val="9"/>
    <w:rsid w:val="00506D7A"/>
    <w:rPr>
      <w:rFonts w:ascii="Calibri Light" w:eastAsia="Times New Roman" w:hAnsi="Calibri Light" w:cs="Times New Roman"/>
      <w:color w:val="2F5496"/>
    </w:rPr>
  </w:style>
  <w:style w:type="character" w:customStyle="1" w:styleId="berschrift6Zchn">
    <w:name w:val="Überschrift 6 Zchn"/>
    <w:basedOn w:val="Absatz-Standardschriftart"/>
    <w:link w:val="berschrift6"/>
    <w:uiPriority w:val="9"/>
    <w:rsid w:val="00506D7A"/>
    <w:rPr>
      <w:rFonts w:ascii="Calibri Light" w:eastAsia="Times New Roman" w:hAnsi="Calibri Light" w:cs="Times New Roman"/>
      <w:color w:val="1F3763"/>
    </w:rPr>
  </w:style>
  <w:style w:type="paragraph" w:customStyle="1" w:styleId="divbocontentwrapper">
    <w:name w:val="div_bo_contentwrapper"/>
    <w:basedOn w:val="Standard"/>
  </w:style>
  <w:style w:type="paragraph" w:customStyle="1" w:styleId="bocontentwrapperbocenter">
    <w:name w:val="bo_contentwrapper &gt; bo_center"/>
    <w:basedOn w:val="Standard"/>
  </w:style>
  <w:style w:type="paragraph" w:customStyle="1" w:styleId="tdm-short">
    <w:name w:val="tdm-short"/>
    <w:basedOn w:val="Standard"/>
    <w:rPr>
      <w:sz w:val="18"/>
      <w:szCs w:val="18"/>
    </w:rPr>
  </w:style>
  <w:style w:type="paragraph" w:customStyle="1" w:styleId="printcontent">
    <w:name w:val="printcontent"/>
    <w:basedOn w:val="Standard"/>
    <w:pPr>
      <w:spacing w:line="360" w:lineRule="auto"/>
    </w:pPr>
  </w:style>
  <w:style w:type="paragraph" w:customStyle="1" w:styleId="printcontentdivnotlawversion">
    <w:name w:val="printcontent_div_not(#lawversion)"/>
    <w:basedOn w:val="Standard"/>
  </w:style>
  <w:style w:type="paragraph" w:customStyle="1" w:styleId="printcontentli">
    <w:name w:val="printcontent_li"/>
    <w:basedOn w:val="Standard"/>
  </w:style>
  <w:style w:type="character" w:customStyle="1" w:styleId="bocontentwrapperbocenteranotbeck-btn">
    <w:name w:val="bo_contentwrapper_bo_center_a_not(.beck-btn)"/>
    <w:basedOn w:val="Absatz-Standardschriftart"/>
    <w:rPr>
      <w:color w:val="A80030"/>
    </w:rPr>
  </w:style>
  <w:style w:type="paragraph" w:customStyle="1" w:styleId="printcontentdokcontentnth-of-type1divdk2">
    <w:name w:val="printcontent_dokcontent_nth-of-type(1)_div_dk2"/>
    <w:basedOn w:val="Standard"/>
  </w:style>
  <w:style w:type="character" w:customStyle="1" w:styleId="any">
    <w:name w:val="any"/>
    <w:basedOn w:val="Absatz-Standardschriftart"/>
  </w:style>
  <w:style w:type="paragraph" w:customStyle="1" w:styleId="printcontentdivdk2spancitation">
    <w:name w:val="printcontent_div_dk2_span_citation"/>
    <w:basedOn w:val="Standard"/>
  </w:style>
  <w:style w:type="table" w:customStyle="1" w:styleId="printcontentdivdk2table">
    <w:name w:val="printcontent_div_dk2_table"/>
    <w:basedOn w:val="NormaleTabelle"/>
    <w:tblPr/>
  </w:style>
  <w:style w:type="paragraph" w:customStyle="1" w:styleId="bocenterh1">
    <w:name w:val="bo_center_h1"/>
    <w:basedOn w:val="Standard"/>
    <w:rPr>
      <w:b/>
      <w:bCs/>
      <w:color w:val="A80030"/>
      <w:sz w:val="31"/>
      <w:szCs w:val="31"/>
    </w:rPr>
  </w:style>
  <w:style w:type="character" w:customStyle="1" w:styleId="divbocontentwrapperbocenterp">
    <w:name w:val="div_bo_contentwrapper_bo_center_p"/>
    <w:basedOn w:val="Absatz-Standardschriftart"/>
  </w:style>
  <w:style w:type="paragraph" w:customStyle="1" w:styleId="divbocontentwrapperbocenterpParagraph">
    <w:name w:val="div_bo_contentwrapper_bo_center_p Paragraph"/>
    <w:basedOn w:val="Standard"/>
  </w:style>
  <w:style w:type="character" w:customStyle="1" w:styleId="aufz">
    <w:name w:val="aufz"/>
    <w:basedOn w:val="Absatz-Standardschriftart"/>
  </w:style>
  <w:style w:type="character" w:customStyle="1" w:styleId="etyp">
    <w:name w:val="etyp"/>
    <w:basedOn w:val="Absatz-Standardschriftart"/>
    <w:rPr>
      <w:i w:val="0"/>
      <w:iCs w:val="0"/>
    </w:rPr>
  </w:style>
  <w:style w:type="character" w:customStyle="1" w:styleId="column1">
    <w:name w:val="column1"/>
    <w:basedOn w:val="Absatz-Standardschriftart"/>
  </w:style>
  <w:style w:type="paragraph" w:customStyle="1" w:styleId="spancolumn2">
    <w:name w:val="span_column2"/>
    <w:basedOn w:val="Standard"/>
  </w:style>
  <w:style w:type="character" w:customStyle="1" w:styleId="boldon">
    <w:name w:val="bold_on"/>
    <w:basedOn w:val="Absatz-Standardschriftart"/>
    <w:rPr>
      <w:b/>
      <w:bCs/>
      <w:i w:val="0"/>
      <w:iCs w:val="0"/>
    </w:rPr>
  </w:style>
  <w:style w:type="paragraph" w:customStyle="1" w:styleId="spanboldon">
    <w:name w:val="span_bold_on"/>
    <w:basedOn w:val="Standard"/>
    <w:rPr>
      <w:b/>
      <w:bCs/>
    </w:rPr>
  </w:style>
  <w:style w:type="character" w:customStyle="1" w:styleId="emitalicon">
    <w:name w:val="em_italic_on"/>
    <w:basedOn w:val="em"/>
    <w:rPr>
      <w:i/>
      <w:iCs/>
    </w:rPr>
  </w:style>
  <w:style w:type="character" w:customStyle="1" w:styleId="em">
    <w:name w:val="em"/>
    <w:basedOn w:val="Absatz-Standardschriftart"/>
    <w:rPr>
      <w:i w:val="0"/>
      <w:iCs w:val="0"/>
    </w:rPr>
  </w:style>
  <w:style w:type="character" w:customStyle="1" w:styleId="sbin2spansidebar-inside">
    <w:name w:val="sbin2_span_sidebar-inside"/>
    <w:basedOn w:val="Absatz-Standardschriftart"/>
  </w:style>
  <w:style w:type="character" w:customStyle="1" w:styleId="printcontentemrandnr">
    <w:name w:val="printcontent_em_randnr"/>
    <w:basedOn w:val="Absatz-Standardschriftart"/>
    <w:rPr>
      <w:i w:val="0"/>
      <w:iCs w:val="0"/>
    </w:rPr>
  </w:style>
  <w:style w:type="paragraph" w:customStyle="1" w:styleId="divpgdescrpspantitel">
    <w:name w:val="div_pgdescr_p_span_titel"/>
    <w:basedOn w:val="Standard"/>
  </w:style>
  <w:style w:type="character" w:customStyle="1" w:styleId="citation">
    <w:name w:val="citation"/>
    <w:basedOn w:val="Absatz-Standardschriftart"/>
  </w:style>
  <w:style w:type="paragraph" w:customStyle="1" w:styleId="divpgdescrpspanEL">
    <w:name w:val="div_pgdescr_p_span_EL"/>
    <w:basedOn w:val="Standard"/>
  </w:style>
  <w:style w:type="character" w:customStyle="1" w:styleId="divpgnavppgactspanpg">
    <w:name w:val="div_pgnav_p_pgact_span_pg"/>
    <w:basedOn w:val="Absatz-Standardschriftart"/>
    <w:rPr>
      <w:b w:val="0"/>
      <w:bCs w:val="0"/>
    </w:rPr>
  </w:style>
  <w:style w:type="table" w:customStyle="1" w:styleId="table">
    <w:name w:val="table"/>
    <w:basedOn w:val="NormaleTabelle"/>
    <w:tblPr/>
  </w:style>
  <w:style w:type="paragraph" w:customStyle="1" w:styleId="printcontenth3">
    <w:name w:val="printcontent_h3"/>
    <w:basedOn w:val="Standard"/>
    <w:rPr>
      <w:color w:val="000000"/>
      <w:sz w:val="18"/>
      <w:szCs w:val="18"/>
    </w:rPr>
  </w:style>
  <w:style w:type="paragraph" w:customStyle="1" w:styleId="tdm-long">
    <w:name w:val="tdm-long"/>
    <w:basedOn w:val="Standard"/>
    <w:rPr>
      <w:sz w:val="18"/>
      <w:szCs w:val="18"/>
    </w:rPr>
  </w:style>
  <w:style w:type="paragraph" w:styleId="Kopfzeile">
    <w:name w:val="header"/>
    <w:basedOn w:val="Standard"/>
    <w:link w:val="KopfzeileZchn"/>
    <w:uiPriority w:val="99"/>
    <w:unhideWhenUsed/>
    <w:rsid w:val="00941788"/>
    <w:pPr>
      <w:tabs>
        <w:tab w:val="center" w:pos="4536"/>
        <w:tab w:val="right" w:pos="9072"/>
      </w:tabs>
    </w:pPr>
  </w:style>
  <w:style w:type="character" w:customStyle="1" w:styleId="KopfzeileZchn">
    <w:name w:val="Kopfzeile Zchn"/>
    <w:basedOn w:val="Absatz-Standardschriftart"/>
    <w:link w:val="Kopfzeile"/>
    <w:uiPriority w:val="99"/>
    <w:rsid w:val="00941788"/>
    <w:rPr>
      <w:color w:val="141414"/>
      <w:sz w:val="22"/>
      <w:szCs w:val="22"/>
    </w:rPr>
  </w:style>
  <w:style w:type="paragraph" w:styleId="Fuzeile">
    <w:name w:val="footer"/>
    <w:basedOn w:val="Standard"/>
    <w:link w:val="FuzeileZchn"/>
    <w:uiPriority w:val="99"/>
    <w:unhideWhenUsed/>
    <w:rsid w:val="00941788"/>
    <w:pPr>
      <w:tabs>
        <w:tab w:val="center" w:pos="4536"/>
        <w:tab w:val="right" w:pos="9072"/>
      </w:tabs>
    </w:pPr>
  </w:style>
  <w:style w:type="character" w:customStyle="1" w:styleId="FuzeileZchn">
    <w:name w:val="Fußzeile Zchn"/>
    <w:basedOn w:val="Absatz-Standardschriftart"/>
    <w:link w:val="Fuzeile"/>
    <w:uiPriority w:val="99"/>
    <w:rsid w:val="00941788"/>
    <w:rPr>
      <w:color w:val="141414"/>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hyperlink" Target="https://beck-online.beck.de/?typ=reference&amp;y=300&amp;z=BGHZ&amp;b=163&amp;sx=140" TargetMode="External"/><Relationship Id="rId299" Type="http://schemas.openxmlformats.org/officeDocument/2006/relationships/hyperlink" Target="https://beck-online.beck.de/?typ=reference&amp;y=300&amp;z=ZIP&amp;b=2008&amp;sx=1751" TargetMode="External"/><Relationship Id="rId21" Type="http://schemas.openxmlformats.org/officeDocument/2006/relationships/hyperlink" Target="https://beck-online.beck.de/?typ=reference&amp;y=300&amp;z=NJW&amp;b=2018&amp;s=1089&amp;n=1&amp;rn=9" TargetMode="External"/><Relationship Id="rId63" Type="http://schemas.openxmlformats.org/officeDocument/2006/relationships/hyperlink" Target="https://beck-online.beck.de/?typ=reference&amp;y=300&amp;z=BGHZ&amp;b=181&amp;s=132" TargetMode="External"/><Relationship Id="rId159" Type="http://schemas.openxmlformats.org/officeDocument/2006/relationships/hyperlink" Target="https://beck-online.beck.de/?typ=reference&amp;y=300&amp;z=ZINSO&amp;b=2015&amp;s=2021" TargetMode="External"/><Relationship Id="rId324" Type="http://schemas.openxmlformats.org/officeDocument/2006/relationships/hyperlink" Target="https://beck-online.beck.de/?typ=reference&amp;y=300&amp;z=ZIP&amp;b=2011&amp;s=1416" TargetMode="External"/><Relationship Id="rId366" Type="http://schemas.openxmlformats.org/officeDocument/2006/relationships/hyperlink" Target="https://beck-online.beck.de/?typ=reference&amp;y=200&amp;ge=BGH&amp;az=IXZR5505&amp;d=2006-09-21" TargetMode="External"/><Relationship Id="rId170" Type="http://schemas.openxmlformats.org/officeDocument/2006/relationships/hyperlink" Target="https://beck-online.beck.de/?typ=reference&amp;y=400&amp;w=HENSSLERSTROHNKOGESR&amp;aufl=3&amp;g=INSO&amp;p=17&amp;rn=6" TargetMode="External"/><Relationship Id="rId226" Type="http://schemas.openxmlformats.org/officeDocument/2006/relationships/hyperlink" Target="https://beck-online.beck.de/?typ=reference&amp;y=300&amp;z=ZIP&amp;b=2009&amp;s=1966" TargetMode="External"/><Relationship Id="rId268" Type="http://schemas.openxmlformats.org/officeDocument/2006/relationships/hyperlink" Target="https://beck-online.beck.de/?typ=reference&amp;y=300&amp;z=ZIP&amp;b=2008&amp;s=706" TargetMode="External"/><Relationship Id="rId32" Type="http://schemas.openxmlformats.org/officeDocument/2006/relationships/hyperlink" Target="https://beck-online.beck.de/?typ=reference&amp;y=200&amp;ge=LGWIESBADEN&amp;az=12O8413&amp;d=2015-07-01" TargetMode="External"/><Relationship Id="rId74" Type="http://schemas.openxmlformats.org/officeDocument/2006/relationships/hyperlink" Target="https://beck-online.beck.de/?typ=reference&amp;y=100&amp;g=ZPO&amp;p=138" TargetMode="External"/><Relationship Id="rId128" Type="http://schemas.openxmlformats.org/officeDocument/2006/relationships/hyperlink" Target="https://beck-online.beck.de/?typ=reference&amp;y=300&amp;z=ZIP&amp;b=2006&amp;s=2222" TargetMode="External"/><Relationship Id="rId335" Type="http://schemas.openxmlformats.org/officeDocument/2006/relationships/hyperlink" Target="https://beck-online.beck.de/?typ=reference&amp;y=300&amp;z=ZIP&amp;b=2016&amp;s=2423&amp;rn=18" TargetMode="External"/><Relationship Id="rId377" Type="http://schemas.openxmlformats.org/officeDocument/2006/relationships/hyperlink" Target="https://beck-online.beck.de/?typ=reference&amp;y=300&amp;z=BECKRS&amp;b=2016&amp;n=00842&amp;rn=5" TargetMode="External"/><Relationship Id="rId5" Type="http://schemas.openxmlformats.org/officeDocument/2006/relationships/endnotes" Target="endnotes.xml"/><Relationship Id="rId181" Type="http://schemas.openxmlformats.org/officeDocument/2006/relationships/hyperlink" Target="https://beck-online.beck.de/?typ=reference&amp;y=300&amp;z=ZINSO&amp;b=2016&amp;s=2361" TargetMode="External"/><Relationship Id="rId237" Type="http://schemas.openxmlformats.org/officeDocument/2006/relationships/hyperlink" Target="https://beck-online.beck.de/?typ=reference&amp;y=300&amp;z=ZINSO&amp;b=2011&amp;s=2297" TargetMode="External"/><Relationship Id="rId279" Type="http://schemas.openxmlformats.org/officeDocument/2006/relationships/hyperlink" Target="https://beck-online.beck.de/?typ=reference&amp;y=300&amp;z=ZIP&amp;b=2006&amp;s=2222&amp;rn=28" TargetMode="External"/><Relationship Id="rId43" Type="http://schemas.openxmlformats.org/officeDocument/2006/relationships/hyperlink" Target="https://beck-online.beck.de/?typ=reference&amp;y=300&amp;z=ZIP&amp;b=2016&amp;s=1376" TargetMode="External"/><Relationship Id="rId139" Type="http://schemas.openxmlformats.org/officeDocument/2006/relationships/hyperlink" Target="https://beck-online.beck.de/?typ=reference&amp;y=300&amp;z=ZIP&amp;b=2013&amp;s=228&amp;rn=19" TargetMode="External"/><Relationship Id="rId290" Type="http://schemas.openxmlformats.org/officeDocument/2006/relationships/hyperlink" Target="https://beck-online.beck.de/?typ=reference&amp;y=300&amp;z=ZINSO&amp;b=2016&amp;sx=2364" TargetMode="External"/><Relationship Id="rId304" Type="http://schemas.openxmlformats.org/officeDocument/2006/relationships/hyperlink" Target="https://beck-online.beck.de/?typ=reference&amp;y=300&amp;z=NZI&amp;b=2007&amp;s=579&amp;rn=17" TargetMode="External"/><Relationship Id="rId346" Type="http://schemas.openxmlformats.org/officeDocument/2006/relationships/hyperlink" Target="https://beck-online.beck.de/?typ=reference&amp;y=100&amp;g=INSO&amp;p=17" TargetMode="External"/><Relationship Id="rId85" Type="http://schemas.openxmlformats.org/officeDocument/2006/relationships/hyperlink" Target="https://beck-online.beck.de/?typ=reference&amp;y=100&amp;g=HGB&amp;p=238" TargetMode="External"/><Relationship Id="rId150" Type="http://schemas.openxmlformats.org/officeDocument/2006/relationships/hyperlink" Target="https://beck-online.beck.de/?typ=reference&amp;y=300&amp;z=BECKRS&amp;b=2010&amp;n=25759" TargetMode="External"/><Relationship Id="rId192" Type="http://schemas.openxmlformats.org/officeDocument/2006/relationships/hyperlink" Target="https://beck-online.beck.de/?typ=reference&amp;y=100&amp;g=INSO&amp;p=17&amp;x=2" TargetMode="External"/><Relationship Id="rId206" Type="http://schemas.openxmlformats.org/officeDocument/2006/relationships/hyperlink" Target="https://beck-online.beck.de/?typ=reference&amp;y=400&amp;w=UHLENBRUCKKOINSO&amp;g=INSO&amp;p=18&amp;rn=43" TargetMode="External"/><Relationship Id="rId248" Type="http://schemas.openxmlformats.org/officeDocument/2006/relationships/hyperlink" Target="https://beck-online.beck.de/?typ=reference&amp;y=300&amp;z=ZINSO&amp;b=2015&amp;sx=1149" TargetMode="External"/><Relationship Id="rId12" Type="http://schemas.openxmlformats.org/officeDocument/2006/relationships/hyperlink" Target="https://beck-online.beck.de/?typ=reference&amp;y=100&amp;g=HGB&amp;p=238" TargetMode="External"/><Relationship Id="rId108" Type="http://schemas.openxmlformats.org/officeDocument/2006/relationships/hyperlink" Target="https://beck-online.beck.de/?typ=reference&amp;y=100&amp;g=GMBHG&amp;p=41" TargetMode="External"/><Relationship Id="rId315" Type="http://schemas.openxmlformats.org/officeDocument/2006/relationships/hyperlink" Target="https://beck-online.beck.de/?typ=reference&amp;y=100&amp;g=GVG&amp;p=132&amp;x=3" TargetMode="External"/><Relationship Id="rId357" Type="http://schemas.openxmlformats.org/officeDocument/2006/relationships/hyperlink" Target="https://beck-online.beck.de/?typ=reference&amp;y=300&amp;z=BECKRS&amp;b=2011&amp;n=03192" TargetMode="External"/><Relationship Id="rId54" Type="http://schemas.openxmlformats.org/officeDocument/2006/relationships/hyperlink" Target="https://beck-online.beck.de/?typ=reference&amp;y=300&amp;z=NJW&amp;b=2013&amp;s=940" TargetMode="External"/><Relationship Id="rId96" Type="http://schemas.openxmlformats.org/officeDocument/2006/relationships/hyperlink" Target="https://beck-online.beck.de/?typ=reference&amp;y=300&amp;z=ZIP&amp;b=2014&amp;s=168" TargetMode="External"/><Relationship Id="rId161" Type="http://schemas.openxmlformats.org/officeDocument/2006/relationships/hyperlink" Target="https://beck-online.beck.de/?typ=reference&amp;y=300&amp;z=ZINSO&amp;b=2017&amp;s=1364" TargetMode="External"/><Relationship Id="rId217" Type="http://schemas.openxmlformats.org/officeDocument/2006/relationships/hyperlink" Target="https://beck-online.beck.de/?typ=reference&amp;y=300&amp;z=ZIP&amp;b=2014&amp;s=183" TargetMode="External"/><Relationship Id="rId259" Type="http://schemas.openxmlformats.org/officeDocument/2006/relationships/hyperlink" Target="https://beck-online.beck.de/?typ=reference&amp;y=300&amp;z=BGHZ&amp;b=149&amp;sx=188" TargetMode="External"/><Relationship Id="rId23" Type="http://schemas.openxmlformats.org/officeDocument/2006/relationships/hyperlink" Target="https://beck-online.beck.de/?typ=reference&amp;y=300&amp;z=NJW&amp;b=2018&amp;s=1089&amp;n=1&amp;rn=18" TargetMode="External"/><Relationship Id="rId119" Type="http://schemas.openxmlformats.org/officeDocument/2006/relationships/hyperlink" Target="https://beck-online.beck.de/?typ=reference&amp;y=300&amp;z=NZI&amp;b=2007&amp;s=36" TargetMode="External"/><Relationship Id="rId270" Type="http://schemas.openxmlformats.org/officeDocument/2006/relationships/hyperlink" Target="https://beck-online.beck.de/?typ=reference&amp;y=300&amp;z=ZIP&amp;b=2008&amp;s=1749" TargetMode="External"/><Relationship Id="rId326" Type="http://schemas.openxmlformats.org/officeDocument/2006/relationships/hyperlink" Target="https://beck-online.beck.de/?typ=reference&amp;y=300&amp;z=NZG&amp;b=2014&amp;s=151" TargetMode="External"/><Relationship Id="rId65" Type="http://schemas.openxmlformats.org/officeDocument/2006/relationships/hyperlink" Target="https://beck-online.beck.de/?typ=reference&amp;y=300&amp;z=NJW&amp;b=2009&amp;s=2600&amp;rn=22" TargetMode="External"/><Relationship Id="rId130" Type="http://schemas.openxmlformats.org/officeDocument/2006/relationships/hyperlink" Target="https://beck-online.beck.de/?typ=reference&amp;y=300&amp;z=NJW&amp;b=2009&amp;s=2600" TargetMode="External"/><Relationship Id="rId368" Type="http://schemas.openxmlformats.org/officeDocument/2006/relationships/hyperlink" Target="https://beck-online.beck.de/?typ=reference&amp;y=300&amp;z=BECKRS&amp;b=2006&amp;n=12943&amp;rn=2" TargetMode="External"/><Relationship Id="rId172" Type="http://schemas.openxmlformats.org/officeDocument/2006/relationships/hyperlink" Target="https://beck-online.beck.de/?typ=reference&amp;y=400&amp;w=MUEKOGMBHG&amp;aufl=2&amp;g=GMBHG&amp;p=64&amp;rn=15" TargetMode="External"/><Relationship Id="rId228" Type="http://schemas.openxmlformats.org/officeDocument/2006/relationships/hyperlink" Target="https://beck-online.beck.de/?typ=reference&amp;y=300&amp;z=NZI&amp;b=2009&amp;s=847" TargetMode="External"/><Relationship Id="rId281" Type="http://schemas.openxmlformats.org/officeDocument/2006/relationships/hyperlink" Target="https://beck-online.beck.de/?typ=reference&amp;y=300&amp;z=NZI&amp;b=2016&amp;s=588" TargetMode="External"/><Relationship Id="rId337" Type="http://schemas.openxmlformats.org/officeDocument/2006/relationships/hyperlink" Target="https://beck-online.beck.de/?typ=reference&amp;y=300&amp;z=NZI&amp;b=2013&amp;s=932" TargetMode="External"/><Relationship Id="rId34" Type="http://schemas.openxmlformats.org/officeDocument/2006/relationships/hyperlink" Target="https://beck-online.beck.de/?typ=reference&amp;y=300&amp;z=BECKRS&amp;b=2016&amp;n=129391" TargetMode="External"/><Relationship Id="rId76" Type="http://schemas.openxmlformats.org/officeDocument/2006/relationships/hyperlink" Target="https://beck-online.beck.de/?typ=reference&amp;y=300&amp;z=NJW&amp;b=1999&amp;s=1404" TargetMode="External"/><Relationship Id="rId141" Type="http://schemas.openxmlformats.org/officeDocument/2006/relationships/hyperlink" Target="https://beck-online.beck.de/?typ=reference&amp;y=300&amp;z=ZIP&amp;b=2013&amp;s=2323" TargetMode="External"/><Relationship Id="rId379" Type="http://schemas.openxmlformats.org/officeDocument/2006/relationships/hyperlink" Target="https://beck-online.beck.de/?typ=reference&amp;y=300&amp;z=NZI&amp;b=2018&amp;s=209" TargetMode="External"/><Relationship Id="rId7" Type="http://schemas.openxmlformats.org/officeDocument/2006/relationships/hyperlink" Target="https://beck-online.beck.de/?typ=reference&amp;y=100&amp;g=INSO&amp;p=17&amp;x=2" TargetMode="External"/><Relationship Id="rId183" Type="http://schemas.openxmlformats.org/officeDocument/2006/relationships/hyperlink" Target="https://beck-online.beck.de/?typ=reference&amp;y=300&amp;z=WM&amp;b=2008&amp;s=1949" TargetMode="External"/><Relationship Id="rId239" Type="http://schemas.openxmlformats.org/officeDocument/2006/relationships/hyperlink" Target="https://beck-online.beck.de/?typ=reference&amp;y=300&amp;z=ZINSO&amp;b=2016&amp;s=2361" TargetMode="External"/><Relationship Id="rId250" Type="http://schemas.openxmlformats.org/officeDocument/2006/relationships/hyperlink" Target="https://beck-online.beck.de/?typ=reference&amp;y=300&amp;z=ZIP&amp;b=2007&amp;sx=615" TargetMode="External"/><Relationship Id="rId292" Type="http://schemas.openxmlformats.org/officeDocument/2006/relationships/hyperlink" Target="https://beck-online.beck.de/?typ=reference&amp;y=300&amp;z=ZINSO&amp;b=2011&amp;sx=2302" TargetMode="External"/><Relationship Id="rId306" Type="http://schemas.openxmlformats.org/officeDocument/2006/relationships/hyperlink" Target="https://beck-online.beck.de/?typ=reference&amp;y=300&amp;z=NJW&amp;b=2009&amp;s=2600" TargetMode="External"/><Relationship Id="rId45" Type="http://schemas.openxmlformats.org/officeDocument/2006/relationships/hyperlink" Target="https://beck-online.beck.de/?typ=reference&amp;y=300&amp;z=BGHZ&amp;b=163&amp;s=134" TargetMode="External"/><Relationship Id="rId87" Type="http://schemas.openxmlformats.org/officeDocument/2006/relationships/hyperlink" Target="https://beck-online.beck.de/?typ=reference&amp;y=100&amp;g=GMBHG&amp;p=41" TargetMode="External"/><Relationship Id="rId110" Type="http://schemas.openxmlformats.org/officeDocument/2006/relationships/hyperlink" Target="https://beck-online.beck.de/?typ=reference&amp;y=300&amp;z=BGHZ&amp;b=163&amp;s=134" TargetMode="External"/><Relationship Id="rId348" Type="http://schemas.openxmlformats.org/officeDocument/2006/relationships/hyperlink" Target="https://beck-online.beck.de/?typ=reference&amp;y=100&amp;g=INSO&amp;p=17" TargetMode="External"/><Relationship Id="rId152" Type="http://schemas.openxmlformats.org/officeDocument/2006/relationships/hyperlink" Target="https://beck-online.beck.de/?typ=reference&amp;y=300&amp;z=NZI&amp;b=2016&amp;s=588" TargetMode="External"/><Relationship Id="rId194" Type="http://schemas.openxmlformats.org/officeDocument/2006/relationships/hyperlink" Target="https://beck-online.beck.de/?typ=reference&amp;y=300&amp;z=ZINSO&amp;b=2011&amp;sx=2299" TargetMode="External"/><Relationship Id="rId208" Type="http://schemas.openxmlformats.org/officeDocument/2006/relationships/hyperlink" Target="https://beck-online.beck.de/?typ=reference&amp;y=300&amp;z=ZIP&amp;b=2009&amp;s=1966" TargetMode="External"/><Relationship Id="rId261" Type="http://schemas.openxmlformats.org/officeDocument/2006/relationships/hyperlink" Target="https://beck-online.beck.de/?typ=reference&amp;y=300&amp;z=NJW-RR&amp;b=2007&amp;s=1419" TargetMode="External"/><Relationship Id="rId14" Type="http://schemas.openxmlformats.org/officeDocument/2006/relationships/hyperlink" Target="https://beck-online.beck.de/?typ=reference&amp;y=100&amp;g=ZPO&amp;p=138" TargetMode="External"/><Relationship Id="rId56" Type="http://schemas.openxmlformats.org/officeDocument/2006/relationships/hyperlink" Target="https://beck-online.beck.de/?typ=reference&amp;y=300&amp;z=ZIP&amp;b=2013&amp;s=228&amp;rn=19" TargetMode="External"/><Relationship Id="rId317" Type="http://schemas.openxmlformats.org/officeDocument/2006/relationships/hyperlink" Target="https://beck-online.beck.de/?typ=reference&amp;y=100&amp;g=ZPO&amp;p=562&amp;x=1" TargetMode="External"/><Relationship Id="rId359" Type="http://schemas.openxmlformats.org/officeDocument/2006/relationships/hyperlink" Target="https://beck-online.beck.de/?typ=reference&amp;y=300&amp;z=NZG&amp;b=2016&amp;s=658" TargetMode="External"/><Relationship Id="rId98" Type="http://schemas.openxmlformats.org/officeDocument/2006/relationships/hyperlink" Target="https://beck-online.beck.de/?typ=reference&amp;y=300&amp;z=NZG&amp;b=2016&amp;s=658" TargetMode="External"/><Relationship Id="rId121" Type="http://schemas.openxmlformats.org/officeDocument/2006/relationships/hyperlink" Target="https://beck-online.beck.de/?typ=reference&amp;y=300&amp;z=ZIP&amp;b=2006&amp;s=2222&amp;rn=28" TargetMode="External"/><Relationship Id="rId163" Type="http://schemas.openxmlformats.org/officeDocument/2006/relationships/hyperlink" Target="https://beck-online.beck.de/?typ=reference&amp;y=300&amp;z=BECKRS&amp;b=2017&amp;n=112307&amp;rn=30" TargetMode="External"/><Relationship Id="rId219" Type="http://schemas.openxmlformats.org/officeDocument/2006/relationships/hyperlink" Target="https://beck-online.beck.de/?typ=reference&amp;y=300&amp;z=ZINSO&amp;b=2015&amp;s=841" TargetMode="External"/><Relationship Id="rId370" Type="http://schemas.openxmlformats.org/officeDocument/2006/relationships/hyperlink" Target="https://beck-online.beck.de/?typ=reference&amp;y=300&amp;z=ZIP&amp;b=1999&amp;s=76" TargetMode="External"/><Relationship Id="rId230" Type="http://schemas.openxmlformats.org/officeDocument/2006/relationships/hyperlink" Target="https://beck-online.beck.de/?typ=reference&amp;y=300&amp;z=ZIP&amp;b=2009&amp;s=2253&amp;rn=11" TargetMode="External"/><Relationship Id="rId25" Type="http://schemas.openxmlformats.org/officeDocument/2006/relationships/hyperlink" Target="https://beck-online.beck.de/?typ=reference&amp;y=300&amp;z=NJW&amp;b=2018&amp;s=1089&amp;n=1&amp;rn=32" TargetMode="External"/><Relationship Id="rId67" Type="http://schemas.openxmlformats.org/officeDocument/2006/relationships/hyperlink" Target="https://beck-online.beck.de/?typ=reference&amp;y=300&amp;z=BECKRS&amp;b=2013&amp;n=05645" TargetMode="External"/><Relationship Id="rId272" Type="http://schemas.openxmlformats.org/officeDocument/2006/relationships/hyperlink" Target="https://beck-online.beck.de/?typ=reference&amp;y=300&amp;z=ZINSO&amp;b=2011&amp;s=2297" TargetMode="External"/><Relationship Id="rId328" Type="http://schemas.openxmlformats.org/officeDocument/2006/relationships/hyperlink" Target="https://beck-online.beck.de/?typ=reference&amp;y=300&amp;z=ZIP&amp;b=2013&amp;s=2015" TargetMode="External"/><Relationship Id="rId132" Type="http://schemas.openxmlformats.org/officeDocument/2006/relationships/hyperlink" Target="https://beck-online.beck.de/?typ=reference&amp;y=300&amp;z=ZIP&amp;b=2009&amp;s=1235&amp;rn=37" TargetMode="External"/><Relationship Id="rId174" Type="http://schemas.openxmlformats.org/officeDocument/2006/relationships/hyperlink" Target="https://beck-online.beck.de/?typ=reference&amp;y=300&amp;z=ZIP&amp;b=2008&amp;sx=1751" TargetMode="External"/><Relationship Id="rId381" Type="http://schemas.openxmlformats.org/officeDocument/2006/relationships/hyperlink" Target="https://beck-online.beck.de/?typ=reference&amp;y=300&amp;z=BB&amp;b=2018&amp;s=467" TargetMode="External"/><Relationship Id="rId241" Type="http://schemas.openxmlformats.org/officeDocument/2006/relationships/hyperlink" Target="https://beck-online.beck.de/?typ=reference&amp;y=300&amp;z=ZINSO&amp;b=2008&amp;s=891" TargetMode="External"/><Relationship Id="rId36" Type="http://schemas.openxmlformats.org/officeDocument/2006/relationships/hyperlink" Target="https://beck-online.beck.de/?typ=reference&amp;y=100&amp;g=INSO&amp;p=17&amp;x=2" TargetMode="External"/><Relationship Id="rId283" Type="http://schemas.openxmlformats.org/officeDocument/2006/relationships/hyperlink" Target="https://beck-online.beck.de/?typ=reference&amp;y=300&amp;z=ZIP&amp;b=2016&amp;s=1119&amp;rn=14" TargetMode="External"/><Relationship Id="rId339" Type="http://schemas.openxmlformats.org/officeDocument/2006/relationships/hyperlink" Target="https://beck-online.beck.de/?typ=reference&amp;y=300&amp;z=ZIP&amp;b=2013&amp;s=2015&amp;rn=13" TargetMode="External"/><Relationship Id="rId78" Type="http://schemas.openxmlformats.org/officeDocument/2006/relationships/hyperlink" Target="https://beck-online.beck.de/?typ=reference&amp;y=300&amp;z=WM&amp;b=1999&amp;sx=1035" TargetMode="External"/><Relationship Id="rId101" Type="http://schemas.openxmlformats.org/officeDocument/2006/relationships/hyperlink" Target="https://beck-online.beck.de/?typ=reference&amp;y=300&amp;z=ZIP&amp;b=2016&amp;s=1119&amp;rn=30" TargetMode="External"/><Relationship Id="rId143" Type="http://schemas.openxmlformats.org/officeDocument/2006/relationships/hyperlink" Target="https://beck-online.beck.de/?typ=reference&amp;y=300&amp;z=NJW-RR&amp;b=2015&amp;s=612" TargetMode="External"/><Relationship Id="rId185" Type="http://schemas.openxmlformats.org/officeDocument/2006/relationships/hyperlink" Target="https://beck-online.beck.de/?typ=reference&amp;y=300&amp;z=ZINSO&amp;b=2010&amp;s=2107" TargetMode="External"/><Relationship Id="rId350" Type="http://schemas.openxmlformats.org/officeDocument/2006/relationships/hyperlink" Target="https://beck-online.beck.de/?typ=reference&amp;y=300&amp;z=BGHZ&amp;b=163&amp;s=134" TargetMode="External"/><Relationship Id="rId9" Type="http://schemas.openxmlformats.org/officeDocument/2006/relationships/hyperlink" Target="https://beck-online.beck.de/?typ=reference&amp;y=100&amp;g=GMBHG&amp;p=41" TargetMode="External"/><Relationship Id="rId210" Type="http://schemas.openxmlformats.org/officeDocument/2006/relationships/hyperlink" Target="https://beck-online.beck.de/?typ=reference&amp;y=300&amp;z=NZI&amp;b=2009&amp;s=847" TargetMode="External"/><Relationship Id="rId252" Type="http://schemas.openxmlformats.org/officeDocument/2006/relationships/hyperlink" Target="https://beck-online.beck.de/?typ=reference&amp;y=300&amp;z=ZINSO&amp;b=2016&amp;sx=2363" TargetMode="External"/><Relationship Id="rId294" Type="http://schemas.openxmlformats.org/officeDocument/2006/relationships/hyperlink" Target="https://beck-online.beck.de/?typ=reference&amp;y=100&amp;g=BGB&amp;p=271&amp;x=1" TargetMode="External"/><Relationship Id="rId308" Type="http://schemas.openxmlformats.org/officeDocument/2006/relationships/hyperlink" Target="https://beck-online.beck.de/?typ=reference&amp;y=300&amp;z=GMBHR&amp;b=2013&amp;s=482" TargetMode="External"/><Relationship Id="rId47" Type="http://schemas.openxmlformats.org/officeDocument/2006/relationships/hyperlink" Target="https://beck-online.beck.de/?typ=reference&amp;y=300&amp;z=NJW&amp;b=2005&amp;s=3062" TargetMode="External"/><Relationship Id="rId68" Type="http://schemas.openxmlformats.org/officeDocument/2006/relationships/hyperlink" Target="https://beck-online.beck.de/?typ=reference&amp;y=300&amp;z=BECKRS&amp;b=2013&amp;n=05645&amp;rn=12" TargetMode="External"/><Relationship Id="rId89" Type="http://schemas.openxmlformats.org/officeDocument/2006/relationships/hyperlink" Target="https://beck-online.beck.de/?typ=reference&amp;y=100&amp;g=HGB&amp;p=239" TargetMode="External"/><Relationship Id="rId112" Type="http://schemas.openxmlformats.org/officeDocument/2006/relationships/hyperlink" Target="https://beck-online.beck.de/?typ=reference&amp;y=300&amp;z=NJW&amp;b=2005&amp;s=3062" TargetMode="External"/><Relationship Id="rId133" Type="http://schemas.openxmlformats.org/officeDocument/2006/relationships/hyperlink" Target="https://beck-online.beck.de/?typ=reference&amp;y=300&amp;z=BGHZ&amp;b=181&amp;s=132" TargetMode="External"/><Relationship Id="rId154" Type="http://schemas.openxmlformats.org/officeDocument/2006/relationships/hyperlink" Target="https://beck-online.beck.de/?typ=reference&amp;y=300&amp;z=ZIP&amp;b=2016&amp;s=1119&amp;rn=31" TargetMode="External"/><Relationship Id="rId175" Type="http://schemas.openxmlformats.org/officeDocument/2006/relationships/hyperlink" Target="https://beck-online.beck.de/?typ=reference&amp;y=300&amp;z=NZI&amp;b=2010&amp;s=389" TargetMode="External"/><Relationship Id="rId340" Type="http://schemas.openxmlformats.org/officeDocument/2006/relationships/hyperlink" Target="https://beck-online.beck.de/?typ=reference&amp;y=100&amp;g=INSO&amp;p=17" TargetMode="External"/><Relationship Id="rId361" Type="http://schemas.openxmlformats.org/officeDocument/2006/relationships/hyperlink" Target="https://beck-online.beck.de/?typ=reference&amp;y=300&amp;z=ZIP&amp;b=2016&amp;s=1119" TargetMode="External"/><Relationship Id="rId196" Type="http://schemas.openxmlformats.org/officeDocument/2006/relationships/hyperlink" Target="https://beck-online.beck.de/?typ=reference&amp;y=100&amp;g=INSO&amp;p=17&amp;x=2" TargetMode="External"/><Relationship Id="rId200" Type="http://schemas.openxmlformats.org/officeDocument/2006/relationships/hyperlink" Target="https://beck-online.beck.de/?typ=reference&amp;y=300&amp;z=NJW-RR&amp;b=2014&amp;s=235" TargetMode="External"/><Relationship Id="rId382" Type="http://schemas.openxmlformats.org/officeDocument/2006/relationships/header" Target="header1.xml"/><Relationship Id="rId16" Type="http://schemas.openxmlformats.org/officeDocument/2006/relationships/hyperlink" Target="https://beck-online.beck.de/?typ=reference&amp;y=100&amp;g=INSO&amp;p=17" TargetMode="External"/><Relationship Id="rId221" Type="http://schemas.openxmlformats.org/officeDocument/2006/relationships/hyperlink" Target="https://beck-online.beck.de/?typ=reference&amp;y=300&amp;z=BECKRS&amp;b=2015&amp;n=06445&amp;rn=13" TargetMode="External"/><Relationship Id="rId242" Type="http://schemas.openxmlformats.org/officeDocument/2006/relationships/hyperlink" Target="https://beck-online.beck.de/?typ=reference&amp;y=300&amp;z=ZINSO&amp;b=2008&amp;sx=893" TargetMode="External"/><Relationship Id="rId263" Type="http://schemas.openxmlformats.org/officeDocument/2006/relationships/hyperlink" Target="https://beck-online.beck.de/?typ=reference&amp;y=300&amp;z=ZIP&amp;b=2007&amp;s=1469&amp;rn=32" TargetMode="External"/><Relationship Id="rId284" Type="http://schemas.openxmlformats.org/officeDocument/2006/relationships/hyperlink" Target="https://beck-online.beck.de/?typ=reference&amp;y=300&amp;z=NJW-RR&amp;b=2017&amp;s=107" TargetMode="External"/><Relationship Id="rId319" Type="http://schemas.openxmlformats.org/officeDocument/2006/relationships/hyperlink" Target="https://beck-online.beck.de/?typ=reference&amp;y=100&amp;g=ZPO&amp;p=563&amp;x=1" TargetMode="External"/><Relationship Id="rId37" Type="http://schemas.openxmlformats.org/officeDocument/2006/relationships/hyperlink" Target="https://beck-online.beck.de/?typ=reference&amp;y=100&amp;g=INSO&amp;p=17" TargetMode="External"/><Relationship Id="rId58" Type="http://schemas.openxmlformats.org/officeDocument/2006/relationships/hyperlink" Target="https://beck-online.beck.de/?typ=reference&amp;y=100&amp;g=INSO&amp;p=17&amp;x=2" TargetMode="External"/><Relationship Id="rId79" Type="http://schemas.openxmlformats.org/officeDocument/2006/relationships/hyperlink" Target="https://beck-online.beck.de/?typ=reference&amp;y=300&amp;z=BGHZ&amp;b=200&amp;s=350" TargetMode="External"/><Relationship Id="rId102" Type="http://schemas.openxmlformats.org/officeDocument/2006/relationships/hyperlink" Target="https://beck-online.beck.de/?typ=reference&amp;y=300&amp;z=GMBHR&amp;b=2013&amp;s=482" TargetMode="External"/><Relationship Id="rId123" Type="http://schemas.openxmlformats.org/officeDocument/2006/relationships/hyperlink" Target="https://beck-online.beck.de/?typ=reference&amp;y=100&amp;g=INSO&amp;p=17&amp;x=2" TargetMode="External"/><Relationship Id="rId144" Type="http://schemas.openxmlformats.org/officeDocument/2006/relationships/hyperlink" Target="https://beck-online.beck.de/?typ=reference&amp;y=300&amp;z=ZIP&amp;b=2015&amp;s=437" TargetMode="External"/><Relationship Id="rId330" Type="http://schemas.openxmlformats.org/officeDocument/2006/relationships/hyperlink" Target="https://beck-online.beck.de/?typ=reference&amp;y=300&amp;z=NJW-RR&amp;b=2015&amp;s=612" TargetMode="External"/><Relationship Id="rId90" Type="http://schemas.openxmlformats.org/officeDocument/2006/relationships/hyperlink" Target="https://beck-online.beck.de/?typ=reference&amp;y=100&amp;g=GMBHG&amp;p=41" TargetMode="External"/><Relationship Id="rId165" Type="http://schemas.openxmlformats.org/officeDocument/2006/relationships/hyperlink" Target="https://beck-online.beck.de/?typ=reference&amp;y=300&amp;z=BECKRS&amp;b=2009&amp;n=25496" TargetMode="External"/><Relationship Id="rId186" Type="http://schemas.openxmlformats.org/officeDocument/2006/relationships/hyperlink" Target="https://beck-online.beck.de/?typ=reference&amp;y=300&amp;z=ZINSO&amp;b=2010&amp;sx=2114" TargetMode="External"/><Relationship Id="rId351" Type="http://schemas.openxmlformats.org/officeDocument/2006/relationships/hyperlink" Target="https://beck-online.beck.de/?typ=reference&amp;y=300&amp;z=BGHZ&amp;b=163&amp;sx=140" TargetMode="External"/><Relationship Id="rId372" Type="http://schemas.openxmlformats.org/officeDocument/2006/relationships/hyperlink" Target="https://beck-online.beck.de/?typ=reference&amp;y=300&amp;z=BGHZ&amp;b=173&amp;s=286" TargetMode="External"/><Relationship Id="rId211" Type="http://schemas.openxmlformats.org/officeDocument/2006/relationships/hyperlink" Target="https://beck-online.beck.de/?typ=reference&amp;y=300&amp;z=ZIP&amp;b=2009&amp;s=2253" TargetMode="External"/><Relationship Id="rId232" Type="http://schemas.openxmlformats.org/officeDocument/2006/relationships/hyperlink" Target="https://beck-online.beck.de/?typ=reference&amp;y=300&amp;z=ZINSO&amp;b=2011&amp;s=2297" TargetMode="External"/><Relationship Id="rId253" Type="http://schemas.openxmlformats.org/officeDocument/2006/relationships/hyperlink" Target="https://beck-online.beck.de/?typ=reference&amp;y=300&amp;z=ZINSO&amp;b=2008&amp;s=891" TargetMode="External"/><Relationship Id="rId274" Type="http://schemas.openxmlformats.org/officeDocument/2006/relationships/hyperlink" Target="https://beck-online.beck.de/?typ=reference&amp;y=100&amp;g=INSO&amp;p=130" TargetMode="External"/><Relationship Id="rId295" Type="http://schemas.openxmlformats.org/officeDocument/2006/relationships/hyperlink" Target="https://beck-online.beck.de/?typ=reference&amp;y=300&amp;z=NJW-RR&amp;b=2008&amp;s=870" TargetMode="External"/><Relationship Id="rId309" Type="http://schemas.openxmlformats.org/officeDocument/2006/relationships/hyperlink" Target="https://beck-online.beck.de/?typ=reference&amp;y=300&amp;z=BECKRS&amp;b=2013&amp;n=05645" TargetMode="External"/><Relationship Id="rId27" Type="http://schemas.openxmlformats.org/officeDocument/2006/relationships/hyperlink" Target="https://beck-online.beck.de/?typ=reference&amp;y=300&amp;z=NJW&amp;b=2018&amp;s=1089&amp;n=1&amp;rn=35" TargetMode="External"/><Relationship Id="rId48" Type="http://schemas.openxmlformats.org/officeDocument/2006/relationships/hyperlink" Target="https://beck-online.beck.de/?typ=reference&amp;y=300&amp;z=BGHZ&amp;b=169&amp;s=17" TargetMode="External"/><Relationship Id="rId69" Type="http://schemas.openxmlformats.org/officeDocument/2006/relationships/hyperlink" Target="https://beck-online.beck.de/?typ=reference&amp;y=300&amp;z=DSTR&amp;b=2016&amp;s=923" TargetMode="External"/><Relationship Id="rId113" Type="http://schemas.openxmlformats.org/officeDocument/2006/relationships/hyperlink" Target="https://beck-online.beck.de/?typ=reference&amp;y=300&amp;z=NJW-RR&amp;b=2007&amp;s=1419" TargetMode="External"/><Relationship Id="rId134" Type="http://schemas.openxmlformats.org/officeDocument/2006/relationships/hyperlink" Target="https://beck-online.beck.de/?typ=reference&amp;y=300&amp;z=NZI&amp;b=2012&amp;s=663" TargetMode="External"/><Relationship Id="rId320" Type="http://schemas.openxmlformats.org/officeDocument/2006/relationships/hyperlink" Target="https://beck-online.beck.de/?typ=reference&amp;y=100&amp;g=ZPO&amp;p=563&amp;x=3" TargetMode="External"/><Relationship Id="rId80" Type="http://schemas.openxmlformats.org/officeDocument/2006/relationships/hyperlink" Target="https://beck-online.beck.de/?typ=reference&amp;y=300&amp;z=NJW&amp;b=2015&amp;s=468" TargetMode="External"/><Relationship Id="rId155" Type="http://schemas.openxmlformats.org/officeDocument/2006/relationships/hyperlink" Target="https://beck-online.beck.de/?typ=reference&amp;y=300&amp;z=NJW&amp;b=2014&amp;s=164" TargetMode="External"/><Relationship Id="rId176" Type="http://schemas.openxmlformats.org/officeDocument/2006/relationships/hyperlink" Target="https://beck-online.beck.de/?typ=reference&amp;y=300&amp;z=NZI&amp;b=2010&amp;sx=390" TargetMode="External"/><Relationship Id="rId197" Type="http://schemas.openxmlformats.org/officeDocument/2006/relationships/hyperlink" Target="https://beck-online.beck.de/?typ=reference&amp;y=100&amp;g=INSO&amp;p=18" TargetMode="External"/><Relationship Id="rId341" Type="http://schemas.openxmlformats.org/officeDocument/2006/relationships/hyperlink" Target="https://beck-online.beck.de/?typ=reference&amp;y=100&amp;g=INSO&amp;p=17&amp;x=2" TargetMode="External"/><Relationship Id="rId362" Type="http://schemas.openxmlformats.org/officeDocument/2006/relationships/hyperlink" Target="https://beck-online.beck.de/?typ=reference&amp;y=300&amp;z=ZIP&amp;b=2016&amp;s=1119&amp;rn=31" TargetMode="External"/><Relationship Id="rId383" Type="http://schemas.openxmlformats.org/officeDocument/2006/relationships/header" Target="header2.xml"/><Relationship Id="rId201" Type="http://schemas.openxmlformats.org/officeDocument/2006/relationships/hyperlink" Target="https://beck-online.beck.de/?typ=reference&amp;y=300&amp;z=ZIP&amp;b=2014&amp;s=183" TargetMode="External"/><Relationship Id="rId222" Type="http://schemas.openxmlformats.org/officeDocument/2006/relationships/hyperlink" Target="https://beck-online.beck.de/?typ=reference&amp;y=100&amp;g=INSO&amp;p=18" TargetMode="External"/><Relationship Id="rId243" Type="http://schemas.openxmlformats.org/officeDocument/2006/relationships/hyperlink" Target="https://beck-online.beck.de/?typ=reference&amp;y=300&amp;z=ZINSO&amp;b=2011&amp;s=2297" TargetMode="External"/><Relationship Id="rId264" Type="http://schemas.openxmlformats.org/officeDocument/2006/relationships/hyperlink" Target="https://beck-online.beck.de/?typ=reference&amp;y=300&amp;z=NZI&amp;b=2008&amp;s=231" TargetMode="External"/><Relationship Id="rId285" Type="http://schemas.openxmlformats.org/officeDocument/2006/relationships/hyperlink" Target="https://beck-online.beck.de/?typ=reference&amp;y=300&amp;z=ZIP&amp;b=2016&amp;s=2423" TargetMode="External"/><Relationship Id="rId17" Type="http://schemas.openxmlformats.org/officeDocument/2006/relationships/hyperlink" Target="https://beck-online.beck.de/?typ=reference&amp;y=100&amp;g=INSO&amp;p=17&amp;x=2" TargetMode="External"/><Relationship Id="rId38" Type="http://schemas.openxmlformats.org/officeDocument/2006/relationships/hyperlink" Target="https://beck-online.beck.de/?typ=reference&amp;y=100&amp;g=INSO&amp;p=17&amp;x=2" TargetMode="External"/><Relationship Id="rId59" Type="http://schemas.openxmlformats.org/officeDocument/2006/relationships/hyperlink" Target="https://beck-online.beck.de/?typ=reference&amp;y=100&amp;g=BGB&amp;p=271" TargetMode="External"/><Relationship Id="rId103" Type="http://schemas.openxmlformats.org/officeDocument/2006/relationships/hyperlink" Target="https://beck-online.beck.de/?typ=reference&amp;y=300&amp;z=BECKRS&amp;b=2013&amp;n=05645" TargetMode="External"/><Relationship Id="rId124" Type="http://schemas.openxmlformats.org/officeDocument/2006/relationships/hyperlink" Target="https://beck-online.beck.de/?typ=reference&amp;y=300&amp;z=BGHZ&amp;b=163&amp;s=134" TargetMode="External"/><Relationship Id="rId310" Type="http://schemas.openxmlformats.org/officeDocument/2006/relationships/hyperlink" Target="https://beck-online.beck.de/?typ=reference&amp;y=300&amp;z=BECKRS&amp;b=2013&amp;n=05645&amp;rn=12" TargetMode="External"/><Relationship Id="rId70" Type="http://schemas.openxmlformats.org/officeDocument/2006/relationships/hyperlink" Target="https://beck-online.beck.de/?typ=reference&amp;y=300&amp;z=ZIP&amp;b=2016&amp;s=615" TargetMode="External"/><Relationship Id="rId91" Type="http://schemas.openxmlformats.org/officeDocument/2006/relationships/hyperlink" Target="https://beck-online.beck.de/?typ=reference&amp;y=300&amp;z=DSTR&amp;b=2016&amp;s=923" TargetMode="External"/><Relationship Id="rId145" Type="http://schemas.openxmlformats.org/officeDocument/2006/relationships/hyperlink" Target="https://beck-online.beck.de/?typ=reference&amp;y=300&amp;z=ZIP&amp;b=2015&amp;s=437&amp;rn=13" TargetMode="External"/><Relationship Id="rId166" Type="http://schemas.openxmlformats.org/officeDocument/2006/relationships/hyperlink" Target="https://beck-online.beck.de/?typ=reference&amp;y=300&amp;z=DSTR&amp;b=2009&amp;s=1660" TargetMode="External"/><Relationship Id="rId187" Type="http://schemas.openxmlformats.org/officeDocument/2006/relationships/hyperlink" Target="https://beck-online.beck.de/?typ=reference&amp;y=300&amp;z=GMBHR&amp;b=2014&amp;s=1009" TargetMode="External"/><Relationship Id="rId331" Type="http://schemas.openxmlformats.org/officeDocument/2006/relationships/hyperlink" Target="https://beck-online.beck.de/?typ=reference&amp;y=300&amp;z=ZIP&amp;b=2015&amp;s=437" TargetMode="External"/><Relationship Id="rId352" Type="http://schemas.openxmlformats.org/officeDocument/2006/relationships/hyperlink" Target="https://beck-online.beck.de/?typ=reference&amp;y=300&amp;z=NJW&amp;b=2005&amp;s=3062" TargetMode="External"/><Relationship Id="rId373" Type="http://schemas.openxmlformats.org/officeDocument/2006/relationships/hyperlink" Target="https://beck-online.beck.de/?typ=reference&amp;y=300&amp;z=NZI&amp;b=2007&amp;s=579" TargetMode="External"/><Relationship Id="rId1" Type="http://schemas.openxmlformats.org/officeDocument/2006/relationships/styles" Target="styles.xml"/><Relationship Id="rId212" Type="http://schemas.openxmlformats.org/officeDocument/2006/relationships/hyperlink" Target="https://beck-online.beck.de/?typ=reference&amp;y=300&amp;z=ZIP&amp;b=2009&amp;s=2253&amp;rn=11" TargetMode="External"/><Relationship Id="rId233" Type="http://schemas.openxmlformats.org/officeDocument/2006/relationships/hyperlink" Target="https://beck-online.beck.de/?typ=reference&amp;y=300&amp;z=ZINSO&amp;b=2011&amp;sx=2301" TargetMode="External"/><Relationship Id="rId254" Type="http://schemas.openxmlformats.org/officeDocument/2006/relationships/hyperlink" Target="https://beck-online.beck.de/?typ=reference&amp;y=300&amp;z=ZINSO&amp;b=2008&amp;sx=893" TargetMode="External"/><Relationship Id="rId28" Type="http://schemas.openxmlformats.org/officeDocument/2006/relationships/hyperlink" Target="https://beck-online.beck.de/?typ=reference&amp;y=300&amp;z=NJW&amp;b=2018&amp;s=1089&amp;n=1&amp;rn=41" TargetMode="External"/><Relationship Id="rId49" Type="http://schemas.openxmlformats.org/officeDocument/2006/relationships/hyperlink" Target="https://beck-online.beck.de/?typ=reference&amp;y=300&amp;z=NJW&amp;b=2006&amp;s=3553" TargetMode="External"/><Relationship Id="rId114" Type="http://schemas.openxmlformats.org/officeDocument/2006/relationships/hyperlink" Target="https://beck-online.beck.de/?typ=reference&amp;y=300&amp;z=ZIP&amp;b=2007&amp;s=1469" TargetMode="External"/><Relationship Id="rId275" Type="http://schemas.openxmlformats.org/officeDocument/2006/relationships/hyperlink" Target="https://beck-online.beck.de/?typ=reference&amp;y=100&amp;g=INSO&amp;p=17" TargetMode="External"/><Relationship Id="rId296" Type="http://schemas.openxmlformats.org/officeDocument/2006/relationships/hyperlink" Target="https://beck-online.beck.de/?typ=reference&amp;y=300&amp;z=ZIP&amp;b=2008&amp;s=706" TargetMode="External"/><Relationship Id="rId300" Type="http://schemas.openxmlformats.org/officeDocument/2006/relationships/hyperlink" Target="https://beck-online.beck.de/?typ=reference&amp;y=100&amp;g=BGB&amp;p=271" TargetMode="External"/><Relationship Id="rId60" Type="http://schemas.openxmlformats.org/officeDocument/2006/relationships/hyperlink" Target="https://beck-online.beck.de/?typ=reference&amp;y=300&amp;z=BGHZ&amp;b=173&amp;s=286" TargetMode="External"/><Relationship Id="rId81" Type="http://schemas.openxmlformats.org/officeDocument/2006/relationships/hyperlink" Target="https://beck-online.beck.de/?typ=reference&amp;y=300&amp;z=NJW&amp;b=2015&amp;s=468&amp;rn=11" TargetMode="External"/><Relationship Id="rId135" Type="http://schemas.openxmlformats.org/officeDocument/2006/relationships/hyperlink" Target="https://beck-online.beck.de/?typ=reference&amp;y=300&amp;z=WM&amp;b=2012&amp;s=998" TargetMode="External"/><Relationship Id="rId156" Type="http://schemas.openxmlformats.org/officeDocument/2006/relationships/hyperlink" Target="https://beck-online.beck.de/?typ=reference&amp;y=300&amp;z=ZIP&amp;b=2013&amp;s=2469" TargetMode="External"/><Relationship Id="rId177" Type="http://schemas.openxmlformats.org/officeDocument/2006/relationships/hyperlink" Target="https://beck-online.beck.de/?typ=reference&amp;y=300&amp;z=ZINSO&amp;b=2011&amp;s=2297" TargetMode="External"/><Relationship Id="rId198" Type="http://schemas.openxmlformats.org/officeDocument/2006/relationships/hyperlink" Target="https://beck-online.beck.de/?typ=reference&amp;y=100&amp;g=INSO&amp;p=18" TargetMode="External"/><Relationship Id="rId321" Type="http://schemas.openxmlformats.org/officeDocument/2006/relationships/hyperlink" Target="https://beck-online.beck.de/?typ=reference&amp;y=100&amp;g=INSO&amp;p=17" TargetMode="External"/><Relationship Id="rId342" Type="http://schemas.openxmlformats.org/officeDocument/2006/relationships/hyperlink" Target="https://beck-online.beck.de/?typ=reference&amp;y=300&amp;z=NZG&amp;b=2016&amp;s=658" TargetMode="External"/><Relationship Id="rId363" Type="http://schemas.openxmlformats.org/officeDocument/2006/relationships/hyperlink" Target="https://beck-online.beck.de/?typ=reference&amp;y=300&amp;z=BGHZ&amp;b=163&amp;s=134" TargetMode="External"/><Relationship Id="rId384" Type="http://schemas.openxmlformats.org/officeDocument/2006/relationships/header" Target="header3.xml"/><Relationship Id="rId202" Type="http://schemas.openxmlformats.org/officeDocument/2006/relationships/hyperlink" Target="https://beck-online.beck.de/?typ=reference&amp;y=300&amp;z=ZIP&amp;b=2014&amp;s=183&amp;rn=10" TargetMode="External"/><Relationship Id="rId223" Type="http://schemas.openxmlformats.org/officeDocument/2006/relationships/hyperlink" Target="https://beck-online.beck.de/?typ=reference&amp;y=300&amp;z=ZIP&amp;b=2008&amp;s=1749" TargetMode="External"/><Relationship Id="rId244" Type="http://schemas.openxmlformats.org/officeDocument/2006/relationships/hyperlink" Target="https://beck-online.beck.de/?typ=reference&amp;y=300&amp;z=ZINSO&amp;b=2011&amp;sx=2299" TargetMode="External"/><Relationship Id="rId18" Type="http://schemas.openxmlformats.org/officeDocument/2006/relationships/hyperlink" Target="https://beck-online.beck.de/?typ=reference&amp;y=100&amp;g=INSO&amp;p=17" TargetMode="External"/><Relationship Id="rId39" Type="http://schemas.openxmlformats.org/officeDocument/2006/relationships/hyperlink" Target="https://beck-online.beck.de/?typ=reference&amp;y=300&amp;z=NJW-RR&amp;b=2007&amp;s=1409" TargetMode="External"/><Relationship Id="rId265" Type="http://schemas.openxmlformats.org/officeDocument/2006/relationships/hyperlink" Target="https://beck-online.beck.de/?typ=reference&amp;y=300&amp;z=ZIP&amp;b=2008&amp;s=420" TargetMode="External"/><Relationship Id="rId286" Type="http://schemas.openxmlformats.org/officeDocument/2006/relationships/hyperlink" Target="https://beck-online.beck.de/?typ=reference&amp;y=300&amp;z=ZIP&amp;b=2016&amp;s=2423&amp;rn=19" TargetMode="External"/><Relationship Id="rId50" Type="http://schemas.openxmlformats.org/officeDocument/2006/relationships/hyperlink" Target="https://beck-online.beck.de/?typ=reference&amp;y=300&amp;z=NJW&amp;b=2006&amp;s=3553&amp;rn=16" TargetMode="External"/><Relationship Id="rId104" Type="http://schemas.openxmlformats.org/officeDocument/2006/relationships/hyperlink" Target="https://beck-online.beck.de/?typ=reference&amp;y=300&amp;z=BECKRS&amp;b=2013&amp;n=05645&amp;rn=14" TargetMode="External"/><Relationship Id="rId125" Type="http://schemas.openxmlformats.org/officeDocument/2006/relationships/hyperlink" Target="https://beck-online.beck.de/?typ=reference&amp;y=300&amp;z=BGHZ&amp;b=163&amp;sx=138" TargetMode="External"/><Relationship Id="rId146" Type="http://schemas.openxmlformats.org/officeDocument/2006/relationships/hyperlink" Target="https://beck-online.beck.de/?typ=reference&amp;y=300&amp;z=NJW&amp;b=2015&amp;s=1756" TargetMode="External"/><Relationship Id="rId167" Type="http://schemas.openxmlformats.org/officeDocument/2006/relationships/hyperlink" Target="https://beck-online.beck.de/?typ=reference&amp;y=300&amp;z=DSTR&amp;b=2009&amp;sx=1661" TargetMode="External"/><Relationship Id="rId188" Type="http://schemas.openxmlformats.org/officeDocument/2006/relationships/hyperlink" Target="https://beck-online.beck.de/?typ=reference&amp;y=300&amp;z=GMBHR&amp;b=2014&amp;sx=1010" TargetMode="External"/><Relationship Id="rId311" Type="http://schemas.openxmlformats.org/officeDocument/2006/relationships/hyperlink" Target="https://beck-online.beck.de/?typ=reference&amp;y=300&amp;z=ZINSO&amp;b=2011&amp;s=2297" TargetMode="External"/><Relationship Id="rId332" Type="http://schemas.openxmlformats.org/officeDocument/2006/relationships/hyperlink" Target="https://beck-online.beck.de/?typ=reference&amp;y=300&amp;z=ZIP&amp;b=2015&amp;s=437&amp;rn=16" TargetMode="External"/><Relationship Id="rId353" Type="http://schemas.openxmlformats.org/officeDocument/2006/relationships/hyperlink" Target="https://beck-online.beck.de/?typ=reference&amp;y=300&amp;z=NZI&amp;b=2007&amp;s=36" TargetMode="External"/><Relationship Id="rId374" Type="http://schemas.openxmlformats.org/officeDocument/2006/relationships/hyperlink" Target="https://beck-online.beck.de/?typ=reference&amp;y=300&amp;z=NZI&amp;b=2007&amp;s=579&amp;rn=29" TargetMode="External"/><Relationship Id="rId71" Type="http://schemas.openxmlformats.org/officeDocument/2006/relationships/hyperlink" Target="https://beck-online.beck.de/?typ=reference&amp;y=300&amp;z=ZIP&amp;b=2016&amp;s=615&amp;rn=25" TargetMode="External"/><Relationship Id="rId92" Type="http://schemas.openxmlformats.org/officeDocument/2006/relationships/hyperlink" Target="https://beck-online.beck.de/?typ=reference&amp;y=300&amp;z=ZIP&amp;b=2016&amp;s=615" TargetMode="External"/><Relationship Id="rId213" Type="http://schemas.openxmlformats.org/officeDocument/2006/relationships/hyperlink" Target="https://beck-online.beck.de/?typ=reference&amp;y=100&amp;g=INSO&amp;p=17" TargetMode="External"/><Relationship Id="rId234" Type="http://schemas.openxmlformats.org/officeDocument/2006/relationships/hyperlink" Target="https://beck-online.beck.de/?typ=reference&amp;y=400&amp;w=MUEKOINSO&amp;g=INSO&amp;p=17&amp;rn=22" TargetMode="External"/><Relationship Id="rId2" Type="http://schemas.openxmlformats.org/officeDocument/2006/relationships/settings" Target="settings.xml"/><Relationship Id="rId29" Type="http://schemas.openxmlformats.org/officeDocument/2006/relationships/hyperlink" Target="https://beck-online.beck.de/?typ=reference&amp;y=300&amp;z=NJW&amp;b=2018&amp;s=1089&amp;n=1&amp;rn=61" TargetMode="External"/><Relationship Id="rId255" Type="http://schemas.openxmlformats.org/officeDocument/2006/relationships/hyperlink" Target="https://beck-online.beck.de/?typ=reference&amp;y=300&amp;z=BGHZ&amp;b=149&amp;s=100" TargetMode="External"/><Relationship Id="rId276" Type="http://schemas.openxmlformats.org/officeDocument/2006/relationships/hyperlink" Target="https://beck-online.beck.de/?typ=reference&amp;y=100&amp;g=INSO&amp;p=17&amp;x=2" TargetMode="External"/><Relationship Id="rId297" Type="http://schemas.openxmlformats.org/officeDocument/2006/relationships/hyperlink" Target="https://beck-online.beck.de/?typ=reference&amp;y=300&amp;z=ZIP&amp;b=2008&amp;s=706&amp;rn=21" TargetMode="External"/><Relationship Id="rId40" Type="http://schemas.openxmlformats.org/officeDocument/2006/relationships/hyperlink" Target="https://beck-online.beck.de/?typ=reference&amp;y=300&amp;z=ZIP&amp;b=2007&amp;s=1524" TargetMode="External"/><Relationship Id="rId115" Type="http://schemas.openxmlformats.org/officeDocument/2006/relationships/hyperlink" Target="https://beck-online.beck.de/?typ=reference&amp;y=300&amp;z=ZIP&amp;b=2007&amp;s=1469&amp;rn=37" TargetMode="External"/><Relationship Id="rId136" Type="http://schemas.openxmlformats.org/officeDocument/2006/relationships/hyperlink" Target="https://beck-online.beck.de/?typ=reference&amp;y=300&amp;z=WM&amp;b=2012&amp;s=998&amp;rn=8" TargetMode="External"/><Relationship Id="rId157" Type="http://schemas.openxmlformats.org/officeDocument/2006/relationships/hyperlink" Target="https://beck-online.beck.de/?typ=reference&amp;y=300&amp;z=ZIP&amp;b=2013&amp;s=2469&amp;rn=14" TargetMode="External"/><Relationship Id="rId178" Type="http://schemas.openxmlformats.org/officeDocument/2006/relationships/hyperlink" Target="https://beck-online.beck.de/?typ=reference&amp;y=300&amp;z=ZINSO&amp;b=2011&amp;sx=2299" TargetMode="External"/><Relationship Id="rId301" Type="http://schemas.openxmlformats.org/officeDocument/2006/relationships/hyperlink" Target="https://beck-online.beck.de/?typ=reference&amp;y=100&amp;g=BGB&amp;p=271&amp;x=1" TargetMode="External"/><Relationship Id="rId322" Type="http://schemas.openxmlformats.org/officeDocument/2006/relationships/hyperlink" Target="https://beck-online.beck.de/?typ=reference&amp;y=100&amp;g=INSO&amp;p=17&amp;x=2" TargetMode="External"/><Relationship Id="rId343" Type="http://schemas.openxmlformats.org/officeDocument/2006/relationships/hyperlink" Target="https://beck-online.beck.de/?typ=reference&amp;y=300&amp;z=NZI&amp;b=2016&amp;s=588" TargetMode="External"/><Relationship Id="rId364" Type="http://schemas.openxmlformats.org/officeDocument/2006/relationships/hyperlink" Target="https://beck-online.beck.de/?typ=reference&amp;y=300&amp;z=BGHZ&amp;b=163&amp;sx=139" TargetMode="External"/><Relationship Id="rId61" Type="http://schemas.openxmlformats.org/officeDocument/2006/relationships/hyperlink" Target="https://beck-online.beck.de/?typ=reference&amp;y=300&amp;z=NZI&amp;b=2007&amp;s=579" TargetMode="External"/><Relationship Id="rId82" Type="http://schemas.openxmlformats.org/officeDocument/2006/relationships/hyperlink" Target="https://beck-online.beck.de/?typ=reference&amp;y=300&amp;z=VERSR&amp;b=2016&amp;s=133" TargetMode="External"/><Relationship Id="rId199" Type="http://schemas.openxmlformats.org/officeDocument/2006/relationships/hyperlink" Target="https://beck-online.beck.de/?typ=reference&amp;y=100&amp;g=INSO&amp;p=18&amp;x=2" TargetMode="External"/><Relationship Id="rId203" Type="http://schemas.openxmlformats.org/officeDocument/2006/relationships/hyperlink" Target="https://beck-online.beck.de/?typ=reference&amp;y=300&amp;z=NJW-RR&amp;b=2015&amp;s=42" TargetMode="External"/><Relationship Id="rId385" Type="http://schemas.openxmlformats.org/officeDocument/2006/relationships/fontTable" Target="fontTable.xml"/><Relationship Id="rId19" Type="http://schemas.openxmlformats.org/officeDocument/2006/relationships/hyperlink" Target="https://beck-online.beck.de/?typ=reference&amp;y=100&amp;g=INSO&amp;p=17&amp;x=2" TargetMode="External"/><Relationship Id="rId224" Type="http://schemas.openxmlformats.org/officeDocument/2006/relationships/hyperlink" Target="https://beck-online.beck.de/?typ=reference&amp;y=300&amp;z=ZIP&amp;b=2008&amp;sx=1752" TargetMode="External"/><Relationship Id="rId245" Type="http://schemas.openxmlformats.org/officeDocument/2006/relationships/hyperlink" Target="https://beck-online.beck.de/?typ=reference&amp;y=300&amp;z=ZINSO&amp;b=2011&amp;s=2297" TargetMode="External"/><Relationship Id="rId266" Type="http://schemas.openxmlformats.org/officeDocument/2006/relationships/hyperlink" Target="https://beck-online.beck.de/?typ=reference&amp;y=300&amp;z=ZIP&amp;b=2008&amp;s=420&amp;rn=24" TargetMode="External"/><Relationship Id="rId287" Type="http://schemas.openxmlformats.org/officeDocument/2006/relationships/hyperlink" Target="https://beck-online.beck.de/?typ=reference&amp;y=300&amp;z=ZIP&amp;b=2008&amp;s=1749" TargetMode="External"/><Relationship Id="rId30" Type="http://schemas.openxmlformats.org/officeDocument/2006/relationships/hyperlink" Target="https://beck-online.beck.de/?typ=reference&amp;y=300&amp;z=NJW&amp;b=2018&amp;s=1089&amp;n=1&amp;rn=63" TargetMode="External"/><Relationship Id="rId105" Type="http://schemas.openxmlformats.org/officeDocument/2006/relationships/hyperlink" Target="https://beck-online.beck.de/?typ=reference&amp;y=300&amp;z=DSTR&amp;b=2016&amp;s=923" TargetMode="External"/><Relationship Id="rId126" Type="http://schemas.openxmlformats.org/officeDocument/2006/relationships/hyperlink" Target="https://beck-online.beck.de/?typ=reference&amp;y=300&amp;z=NJW&amp;b=2005&amp;s=3062" TargetMode="External"/><Relationship Id="rId147" Type="http://schemas.openxmlformats.org/officeDocument/2006/relationships/hyperlink" Target="https://beck-online.beck.de/?typ=reference&amp;y=300&amp;z=ZIP&amp;b=2015&amp;s=585" TargetMode="External"/><Relationship Id="rId168" Type="http://schemas.openxmlformats.org/officeDocument/2006/relationships/hyperlink" Target="https://beck-online.beck.de/?typ=reference&amp;y=300&amp;z=EWIR&amp;b=2005&amp;s=767" TargetMode="External"/><Relationship Id="rId312" Type="http://schemas.openxmlformats.org/officeDocument/2006/relationships/hyperlink" Target="https://beck-online.beck.de/?typ=reference&amp;y=300&amp;z=ZINSO&amp;b=2011&amp;sx=2301" TargetMode="External"/><Relationship Id="rId333" Type="http://schemas.openxmlformats.org/officeDocument/2006/relationships/hyperlink" Target="https://beck-online.beck.de/?typ=reference&amp;y=300&amp;z=NJW-RR&amp;b=2017&amp;s=107" TargetMode="External"/><Relationship Id="rId354" Type="http://schemas.openxmlformats.org/officeDocument/2006/relationships/hyperlink" Target="https://beck-online.beck.de/?typ=reference&amp;y=300&amp;z=ZIP&amp;b=2006&amp;s=2222" TargetMode="External"/><Relationship Id="rId51" Type="http://schemas.openxmlformats.org/officeDocument/2006/relationships/hyperlink" Target="https://beck-online.beck.de/?typ=reference&amp;y=300&amp;z=NZI&amp;b=2007&amp;s=36" TargetMode="External"/><Relationship Id="rId72" Type="http://schemas.openxmlformats.org/officeDocument/2006/relationships/hyperlink" Target="https://beck-online.beck.de/?typ=reference&amp;y=100&amp;g=ZPO&amp;p=138" TargetMode="External"/><Relationship Id="rId93" Type="http://schemas.openxmlformats.org/officeDocument/2006/relationships/hyperlink" Target="https://beck-online.beck.de/?typ=reference&amp;y=300&amp;z=ZIP&amp;b=2016&amp;s=615&amp;rn=25" TargetMode="External"/><Relationship Id="rId189" Type="http://schemas.openxmlformats.org/officeDocument/2006/relationships/hyperlink" Target="https://beck-online.beck.de/?typ=reference&amp;y=100&amp;g=INSO&amp;p=17" TargetMode="External"/><Relationship Id="rId375" Type="http://schemas.openxmlformats.org/officeDocument/2006/relationships/hyperlink" Target="https://beck-online.beck.de/?typ=reference&amp;y=300&amp;z=ZIP&amp;b=2016&amp;s=124" TargetMode="External"/><Relationship Id="rId3" Type="http://schemas.openxmlformats.org/officeDocument/2006/relationships/webSettings" Target="webSettings.xml"/><Relationship Id="rId214" Type="http://schemas.openxmlformats.org/officeDocument/2006/relationships/hyperlink" Target="https://beck-online.beck.de/?typ=reference&amp;y=100&amp;g=INSO&amp;p=18" TargetMode="External"/><Relationship Id="rId235" Type="http://schemas.openxmlformats.org/officeDocument/2006/relationships/hyperlink" Target="https://beck-online.beck.de/?typ=reference&amp;y=300&amp;z=ZIP&amp;b=2008&amp;s=1749" TargetMode="External"/><Relationship Id="rId256" Type="http://schemas.openxmlformats.org/officeDocument/2006/relationships/hyperlink" Target="https://beck-online.beck.de/?typ=reference&amp;y=300&amp;z=BGHZ&amp;b=149&amp;sx=109" TargetMode="External"/><Relationship Id="rId277" Type="http://schemas.openxmlformats.org/officeDocument/2006/relationships/hyperlink" Target="https://beck-online.beck.de/?typ=reference&amp;y=300&amp;z=NZI&amp;b=2007&amp;s=36" TargetMode="External"/><Relationship Id="rId298" Type="http://schemas.openxmlformats.org/officeDocument/2006/relationships/hyperlink" Target="https://beck-online.beck.de/?typ=reference&amp;y=300&amp;z=ZIP&amp;b=2008&amp;s=1749" TargetMode="External"/><Relationship Id="rId116" Type="http://schemas.openxmlformats.org/officeDocument/2006/relationships/hyperlink" Target="https://beck-online.beck.de/?typ=reference&amp;y=300&amp;z=BGHZ&amp;b=163&amp;s=134" TargetMode="External"/><Relationship Id="rId137" Type="http://schemas.openxmlformats.org/officeDocument/2006/relationships/hyperlink" Target="https://beck-online.beck.de/?typ=reference&amp;y=300&amp;z=NJW&amp;b=2013&amp;s=940" TargetMode="External"/><Relationship Id="rId158" Type="http://schemas.openxmlformats.org/officeDocument/2006/relationships/hyperlink" Target="https://beck-online.beck.de/?typ=reference&amp;y=300&amp;z=NSTZ-RR&amp;b=2015&amp;s=341" TargetMode="External"/><Relationship Id="rId302" Type="http://schemas.openxmlformats.org/officeDocument/2006/relationships/hyperlink" Target="https://beck-online.beck.de/?typ=reference&amp;y=300&amp;z=BGHZ&amp;b=173&amp;s=286" TargetMode="External"/><Relationship Id="rId323" Type="http://schemas.openxmlformats.org/officeDocument/2006/relationships/hyperlink" Target="https://beck-online.beck.de/?typ=reference&amp;y=300&amp;z=NJW-RR&amp;b=2011&amp;s=1413" TargetMode="External"/><Relationship Id="rId344" Type="http://schemas.openxmlformats.org/officeDocument/2006/relationships/hyperlink" Target="https://beck-online.beck.de/?typ=reference&amp;y=300&amp;z=ZIP&amp;b=2016&amp;s=1119" TargetMode="External"/><Relationship Id="rId20" Type="http://schemas.openxmlformats.org/officeDocument/2006/relationships/hyperlink" Target="https://beck-online.beck.de/?typ=reference&amp;y=300&amp;z=NJW&amp;b=2018&amp;s=1089&amp;n=1&amp;rn=8" TargetMode="External"/><Relationship Id="rId41" Type="http://schemas.openxmlformats.org/officeDocument/2006/relationships/hyperlink" Target="https://beck-online.beck.de/?typ=reference&amp;y=300&amp;z=ZIP&amp;b=2007&amp;s=1524&amp;rn=5" TargetMode="External"/><Relationship Id="rId62" Type="http://schemas.openxmlformats.org/officeDocument/2006/relationships/hyperlink" Target="https://beck-online.beck.de/?typ=reference&amp;y=300&amp;z=NZI&amp;b=2007&amp;s=579&amp;rn=17" TargetMode="External"/><Relationship Id="rId83" Type="http://schemas.openxmlformats.org/officeDocument/2006/relationships/hyperlink" Target="https://beck-online.beck.de/?typ=reference&amp;y=300&amp;z=BECKRS&amp;b=2015&amp;n=10851" TargetMode="External"/><Relationship Id="rId179" Type="http://schemas.openxmlformats.org/officeDocument/2006/relationships/hyperlink" Target="https://beck-online.beck.de/?typ=reference&amp;y=300&amp;z=ZIP&amp;b=2007&amp;s=613" TargetMode="External"/><Relationship Id="rId365" Type="http://schemas.openxmlformats.org/officeDocument/2006/relationships/hyperlink" Target="https://beck-online.beck.de/?typ=reference&amp;y=300&amp;z=NJW&amp;b=2005&amp;s=3062" TargetMode="External"/><Relationship Id="rId386" Type="http://schemas.openxmlformats.org/officeDocument/2006/relationships/theme" Target="theme/theme1.xml"/><Relationship Id="rId190" Type="http://schemas.openxmlformats.org/officeDocument/2006/relationships/hyperlink" Target="https://beck-online.beck.de/?typ=reference&amp;y=100&amp;g=INSO&amp;p=17&amp;x=2" TargetMode="External"/><Relationship Id="rId204" Type="http://schemas.openxmlformats.org/officeDocument/2006/relationships/hyperlink" Target="https://beck-online.beck.de/?typ=reference&amp;y=300&amp;z=ZIP&amp;b=2014&amp;s=1289" TargetMode="External"/><Relationship Id="rId225" Type="http://schemas.openxmlformats.org/officeDocument/2006/relationships/hyperlink" Target="https://beck-online.beck.de/?typ=reference&amp;y=300&amp;z=NZI&amp;b=2009&amp;s=768" TargetMode="External"/><Relationship Id="rId246" Type="http://schemas.openxmlformats.org/officeDocument/2006/relationships/hyperlink" Target="https://beck-online.beck.de/?typ=reference&amp;y=300&amp;z=ZINSO&amp;b=2011&amp;sx=2301" TargetMode="External"/><Relationship Id="rId267" Type="http://schemas.openxmlformats.org/officeDocument/2006/relationships/hyperlink" Target="https://beck-online.beck.de/?typ=reference&amp;y=300&amp;z=NJW-RR&amp;b=2008&amp;s=870" TargetMode="External"/><Relationship Id="rId288" Type="http://schemas.openxmlformats.org/officeDocument/2006/relationships/hyperlink" Target="https://beck-online.beck.de/?typ=reference&amp;y=300&amp;z=ZIP&amp;b=2008&amp;sx=1753" TargetMode="External"/><Relationship Id="rId106" Type="http://schemas.openxmlformats.org/officeDocument/2006/relationships/hyperlink" Target="https://beck-online.beck.de/?typ=reference&amp;y=300&amp;z=ZIP&amp;b=2016&amp;s=615" TargetMode="External"/><Relationship Id="rId127" Type="http://schemas.openxmlformats.org/officeDocument/2006/relationships/hyperlink" Target="https://beck-online.beck.de/?typ=reference&amp;y=300&amp;z=NZI&amp;b=2007&amp;s=36" TargetMode="External"/><Relationship Id="rId313" Type="http://schemas.openxmlformats.org/officeDocument/2006/relationships/hyperlink" Target="https://beck-online.beck.de/?typ=reference&amp;y=100&amp;g=GVG&amp;p=132" TargetMode="External"/><Relationship Id="rId10" Type="http://schemas.openxmlformats.org/officeDocument/2006/relationships/hyperlink" Target="https://beck-online.beck.de/?typ=reference&amp;y=100&amp;g=GMBHG&amp;p=64" TargetMode="External"/><Relationship Id="rId31" Type="http://schemas.openxmlformats.org/officeDocument/2006/relationships/hyperlink" Target="https://beck-online.beck.de/?typ=reference&amp;y=100&amp;g=GMBHG&amp;p=64" TargetMode="External"/><Relationship Id="rId52" Type="http://schemas.openxmlformats.org/officeDocument/2006/relationships/hyperlink" Target="https://beck-online.beck.de/?typ=reference&amp;y=300&amp;z=ZIP&amp;b=2006&amp;s=2222" TargetMode="External"/><Relationship Id="rId73" Type="http://schemas.openxmlformats.org/officeDocument/2006/relationships/hyperlink" Target="https://beck-online.beck.de/?typ=reference&amp;y=100&amp;g=ZPO&amp;p=138&amp;x=2" TargetMode="External"/><Relationship Id="rId94" Type="http://schemas.openxmlformats.org/officeDocument/2006/relationships/hyperlink" Target="https://beck-online.beck.de/?typ=reference&amp;y=300&amp;z=NZG&amp;b=2014&amp;s=100" TargetMode="External"/><Relationship Id="rId148" Type="http://schemas.openxmlformats.org/officeDocument/2006/relationships/hyperlink" Target="https://beck-online.beck.de/?typ=reference&amp;y=300&amp;z=ZIP&amp;b=2015&amp;s=585&amp;rn=18" TargetMode="External"/><Relationship Id="rId169" Type="http://schemas.openxmlformats.org/officeDocument/2006/relationships/hyperlink" Target="https://beck-online.beck.de/?typ=reference&amp;y=300&amp;z=EWIR&amp;b=2005&amp;sx=768" TargetMode="External"/><Relationship Id="rId334" Type="http://schemas.openxmlformats.org/officeDocument/2006/relationships/hyperlink" Target="https://beck-online.beck.de/?typ=reference&amp;y=300&amp;z=ZIP&amp;b=2016&amp;s=2423" TargetMode="External"/><Relationship Id="rId355" Type="http://schemas.openxmlformats.org/officeDocument/2006/relationships/hyperlink" Target="https://beck-online.beck.de/?typ=reference&amp;y=300&amp;z=ZIP&amp;b=2006&amp;s=2222&amp;rn=28" TargetMode="External"/><Relationship Id="rId376" Type="http://schemas.openxmlformats.org/officeDocument/2006/relationships/hyperlink" Target="https://beck-online.beck.de/?typ=reference&amp;y=300&amp;z=BECKRS&amp;b=2016&amp;n=00842" TargetMode="External"/><Relationship Id="rId4" Type="http://schemas.openxmlformats.org/officeDocument/2006/relationships/footnotes" Target="footnotes.xml"/><Relationship Id="rId180" Type="http://schemas.openxmlformats.org/officeDocument/2006/relationships/hyperlink" Target="https://beck-online.beck.de/?typ=reference&amp;y=300&amp;z=ZIP&amp;b=2007&amp;sx=615" TargetMode="External"/><Relationship Id="rId215" Type="http://schemas.openxmlformats.org/officeDocument/2006/relationships/hyperlink" Target="https://beck-online.beck.de/?typ=reference&amp;y=100&amp;g=INSO&amp;p=18" TargetMode="External"/><Relationship Id="rId236" Type="http://schemas.openxmlformats.org/officeDocument/2006/relationships/hyperlink" Target="https://beck-online.beck.de/?typ=reference&amp;y=300&amp;z=ZIP&amp;b=2008&amp;sx=1753" TargetMode="External"/><Relationship Id="rId257" Type="http://schemas.openxmlformats.org/officeDocument/2006/relationships/hyperlink" Target="https://beck-online.beck.de/?typ=reference&amp;y=300&amp;z=NJW&amp;b=2002&amp;s=512" TargetMode="External"/><Relationship Id="rId278" Type="http://schemas.openxmlformats.org/officeDocument/2006/relationships/hyperlink" Target="https://beck-online.beck.de/?typ=reference&amp;y=300&amp;z=ZIP&amp;b=2006&amp;s=2222" TargetMode="External"/><Relationship Id="rId303" Type="http://schemas.openxmlformats.org/officeDocument/2006/relationships/hyperlink" Target="https://beck-online.beck.de/?typ=reference&amp;y=300&amp;z=NZI&amp;b=2007&amp;s=579" TargetMode="External"/><Relationship Id="rId42" Type="http://schemas.openxmlformats.org/officeDocument/2006/relationships/hyperlink" Target="https://beck-online.beck.de/?typ=reference&amp;y=300&amp;z=NZG&amp;b=2016&amp;s=823" TargetMode="External"/><Relationship Id="rId84" Type="http://schemas.openxmlformats.org/officeDocument/2006/relationships/hyperlink" Target="https://beck-online.beck.de/?typ=reference&amp;y=300&amp;z=BECKRS&amp;b=2015&amp;n=10851&amp;rn=17" TargetMode="External"/><Relationship Id="rId138" Type="http://schemas.openxmlformats.org/officeDocument/2006/relationships/hyperlink" Target="https://beck-online.beck.de/?typ=reference&amp;y=300&amp;z=ZIP&amp;b=2013&amp;s=228" TargetMode="External"/><Relationship Id="rId345" Type="http://schemas.openxmlformats.org/officeDocument/2006/relationships/hyperlink" Target="https://beck-online.beck.de/?typ=reference&amp;y=300&amp;z=ZIP&amp;b=2016&amp;s=1119&amp;rn=30" TargetMode="External"/><Relationship Id="rId191" Type="http://schemas.openxmlformats.org/officeDocument/2006/relationships/hyperlink" Target="https://beck-online.beck.de/?typ=reference&amp;y=100&amp;g=INSO&amp;p=17" TargetMode="External"/><Relationship Id="rId205" Type="http://schemas.openxmlformats.org/officeDocument/2006/relationships/hyperlink" Target="https://beck-online.beck.de/?typ=reference&amp;y=300&amp;z=ZIP&amp;b=2014&amp;s=1289&amp;rn=33" TargetMode="External"/><Relationship Id="rId247" Type="http://schemas.openxmlformats.org/officeDocument/2006/relationships/hyperlink" Target="https://beck-online.beck.de/?typ=reference&amp;y=300&amp;z=ZINSO&amp;b=2015&amp;s=1136" TargetMode="External"/><Relationship Id="rId107" Type="http://schemas.openxmlformats.org/officeDocument/2006/relationships/hyperlink" Target="https://beck-online.beck.de/?typ=reference&amp;y=300&amp;z=ZIP&amp;b=2016&amp;s=615&amp;rn=25" TargetMode="External"/><Relationship Id="rId289" Type="http://schemas.openxmlformats.org/officeDocument/2006/relationships/hyperlink" Target="https://beck-online.beck.de/?typ=reference&amp;y=300&amp;z=ZINSO&amp;b=2016&amp;s=2361" TargetMode="External"/><Relationship Id="rId11" Type="http://schemas.openxmlformats.org/officeDocument/2006/relationships/hyperlink" Target="https://beck-online.beck.de/?typ=reference&amp;y=100&amp;g=BGB&amp;p=271" TargetMode="External"/><Relationship Id="rId53" Type="http://schemas.openxmlformats.org/officeDocument/2006/relationships/hyperlink" Target="https://beck-online.beck.de/?typ=reference&amp;y=300&amp;z=ZIP&amp;b=2006&amp;s=2222&amp;rn=27" TargetMode="External"/><Relationship Id="rId149" Type="http://schemas.openxmlformats.org/officeDocument/2006/relationships/hyperlink" Target="https://beck-online.beck.de/?typ=reference&amp;y=200&amp;ge=BGH&amp;az=IIZR13009&amp;d=2010-10-11" TargetMode="External"/><Relationship Id="rId314" Type="http://schemas.openxmlformats.org/officeDocument/2006/relationships/hyperlink" Target="https://beck-online.beck.de/?typ=reference&amp;y=100&amp;g=GVG&amp;p=132&amp;x=2" TargetMode="External"/><Relationship Id="rId356" Type="http://schemas.openxmlformats.org/officeDocument/2006/relationships/hyperlink" Target="https://beck-online.beck.de/?typ=reference&amp;y=200&amp;ge=BGH&amp;az=IXZR3210&amp;d=2011-01-20" TargetMode="External"/><Relationship Id="rId95" Type="http://schemas.openxmlformats.org/officeDocument/2006/relationships/hyperlink" Target="https://beck-online.beck.de/?typ=reference&amp;y=300&amp;z=NZI&amp;b=2014&amp;s=232" TargetMode="External"/><Relationship Id="rId160" Type="http://schemas.openxmlformats.org/officeDocument/2006/relationships/hyperlink" Target="https://beck-online.beck.de/?typ=reference&amp;y=300&amp;z=ZINSO&amp;b=2015&amp;s=2021&amp;rn=17" TargetMode="External"/><Relationship Id="rId216" Type="http://schemas.openxmlformats.org/officeDocument/2006/relationships/hyperlink" Target="https://beck-online.beck.de/?typ=reference&amp;y=300&amp;z=NJW-RR&amp;b=2014&amp;s=235" TargetMode="External"/><Relationship Id="rId258" Type="http://schemas.openxmlformats.org/officeDocument/2006/relationships/hyperlink" Target="https://beck-online.beck.de/?typ=reference&amp;y=300&amp;z=BGHZ&amp;b=149&amp;s=178" TargetMode="External"/><Relationship Id="rId22" Type="http://schemas.openxmlformats.org/officeDocument/2006/relationships/hyperlink" Target="https://beck-online.beck.de/?typ=reference&amp;y=300&amp;z=NJW&amp;b=2018&amp;s=1089&amp;n=1&amp;rn=11" TargetMode="External"/><Relationship Id="rId64" Type="http://schemas.openxmlformats.org/officeDocument/2006/relationships/hyperlink" Target="https://beck-online.beck.de/?typ=reference&amp;y=300&amp;z=NJW&amp;b=2009&amp;s=2600" TargetMode="External"/><Relationship Id="rId118" Type="http://schemas.openxmlformats.org/officeDocument/2006/relationships/hyperlink" Target="https://beck-online.beck.de/?typ=reference&amp;y=300&amp;z=NJW&amp;b=2005&amp;s=3062" TargetMode="External"/><Relationship Id="rId325" Type="http://schemas.openxmlformats.org/officeDocument/2006/relationships/hyperlink" Target="https://beck-online.beck.de/?typ=reference&amp;y=300&amp;z=ZIP&amp;b=2011&amp;s=1416&amp;rn=13" TargetMode="External"/><Relationship Id="rId367" Type="http://schemas.openxmlformats.org/officeDocument/2006/relationships/hyperlink" Target="https://beck-online.beck.de/?typ=reference&amp;y=300&amp;z=BECKRS&amp;b=2006&amp;n=12943" TargetMode="External"/><Relationship Id="rId171" Type="http://schemas.openxmlformats.org/officeDocument/2006/relationships/hyperlink" Target="https://beck-online.beck.de/?typ=reference&amp;y=400&amp;w=MUEKOINSO&amp;aufl=3&amp;g=INSO&amp;p=17&amp;rn=19" TargetMode="External"/><Relationship Id="rId227" Type="http://schemas.openxmlformats.org/officeDocument/2006/relationships/hyperlink" Target="https://beck-online.beck.de/?typ=reference&amp;y=300&amp;z=ZIP&amp;b=2009&amp;s=1966&amp;rn=10" TargetMode="External"/><Relationship Id="rId269" Type="http://schemas.openxmlformats.org/officeDocument/2006/relationships/hyperlink" Target="https://beck-online.beck.de/?typ=reference&amp;y=300&amp;z=ZIP&amp;b=2008&amp;s=706&amp;rn=27" TargetMode="External"/><Relationship Id="rId33" Type="http://schemas.openxmlformats.org/officeDocument/2006/relationships/hyperlink" Target="https://beck-online.beck.de/?typ=reference&amp;y=200&amp;ge=OLGFRANKFURTAM&amp;az=5U9615&amp;d=2016-03-08" TargetMode="External"/><Relationship Id="rId129" Type="http://schemas.openxmlformats.org/officeDocument/2006/relationships/hyperlink" Target="https://beck-online.beck.de/?typ=reference&amp;y=300&amp;z=ZIP&amp;b=2006&amp;s=2222&amp;rn=28" TargetMode="External"/><Relationship Id="rId280" Type="http://schemas.openxmlformats.org/officeDocument/2006/relationships/hyperlink" Target="https://beck-online.beck.de/?typ=reference&amp;y=300&amp;z=NZG&amp;b=2016&amp;s=658" TargetMode="External"/><Relationship Id="rId336" Type="http://schemas.openxmlformats.org/officeDocument/2006/relationships/hyperlink" Target="https://beck-online.beck.de/?typ=reference&amp;y=300&amp;z=NZG&amp;b=2014&amp;s=151" TargetMode="External"/><Relationship Id="rId75" Type="http://schemas.openxmlformats.org/officeDocument/2006/relationships/hyperlink" Target="https://beck-online.beck.de/?typ=reference&amp;y=100&amp;g=ZPO&amp;p=138&amp;x=2" TargetMode="External"/><Relationship Id="rId140" Type="http://schemas.openxmlformats.org/officeDocument/2006/relationships/hyperlink" Target="https://beck-online.beck.de/?typ=reference&amp;y=300&amp;z=NZI&amp;b=2013&amp;s=888" TargetMode="External"/><Relationship Id="rId182" Type="http://schemas.openxmlformats.org/officeDocument/2006/relationships/hyperlink" Target="https://beck-online.beck.de/?typ=reference&amp;y=300&amp;z=ZINSO&amp;b=2016&amp;sx=2362" TargetMode="External"/><Relationship Id="rId378" Type="http://schemas.openxmlformats.org/officeDocument/2006/relationships/hyperlink" Target="https://beck-online.beck.de/?typ=reference&amp;y=300&amp;z=NJW-RR&amp;b=2016&amp;s=304" TargetMode="External"/><Relationship Id="rId6" Type="http://schemas.openxmlformats.org/officeDocument/2006/relationships/hyperlink" Target="https://beck-online.beck.de/?typ=reference&amp;y=100&amp;g=INSO&amp;p=17" TargetMode="External"/><Relationship Id="rId238" Type="http://schemas.openxmlformats.org/officeDocument/2006/relationships/hyperlink" Target="https://beck-online.beck.de/?typ=reference&amp;y=300&amp;z=ZINSO&amp;b=2011&amp;sx=2299" TargetMode="External"/><Relationship Id="rId291" Type="http://schemas.openxmlformats.org/officeDocument/2006/relationships/hyperlink" Target="https://beck-online.beck.de/?typ=reference&amp;y=300&amp;z=ZINSO&amp;b=2011&amp;s=2297" TargetMode="External"/><Relationship Id="rId305" Type="http://schemas.openxmlformats.org/officeDocument/2006/relationships/hyperlink" Target="https://beck-online.beck.de/?typ=reference&amp;y=300&amp;z=BGHZ&amp;b=181&amp;s=132" TargetMode="External"/><Relationship Id="rId347" Type="http://schemas.openxmlformats.org/officeDocument/2006/relationships/hyperlink" Target="https://beck-online.beck.de/?typ=reference&amp;y=100&amp;g=INSO&amp;p=17&amp;x=2" TargetMode="External"/><Relationship Id="rId44" Type="http://schemas.openxmlformats.org/officeDocument/2006/relationships/hyperlink" Target="https://beck-online.beck.de/?typ=reference&amp;y=300&amp;z=ZIP&amp;b=2016&amp;s=1376&amp;rn=18" TargetMode="External"/><Relationship Id="rId86" Type="http://schemas.openxmlformats.org/officeDocument/2006/relationships/hyperlink" Target="https://beck-online.beck.de/?typ=reference&amp;y=100&amp;g=HGB&amp;p=239" TargetMode="External"/><Relationship Id="rId151" Type="http://schemas.openxmlformats.org/officeDocument/2006/relationships/hyperlink" Target="https://beck-online.beck.de/?typ=reference&amp;y=300&amp;z=NZG&amp;b=2016&amp;s=658" TargetMode="External"/><Relationship Id="rId193" Type="http://schemas.openxmlformats.org/officeDocument/2006/relationships/hyperlink" Target="https://beck-online.beck.de/?typ=reference&amp;y=300&amp;z=ZINSO&amp;b=2011&amp;s=2297" TargetMode="External"/><Relationship Id="rId207" Type="http://schemas.openxmlformats.org/officeDocument/2006/relationships/hyperlink" Target="https://beck-online.beck.de/?typ=reference&amp;y=300&amp;z=NZI&amp;b=2009&amp;s=768" TargetMode="External"/><Relationship Id="rId249" Type="http://schemas.openxmlformats.org/officeDocument/2006/relationships/hyperlink" Target="https://beck-online.beck.de/?typ=reference&amp;y=300&amp;z=ZIP&amp;b=2007&amp;s=613" TargetMode="External"/><Relationship Id="rId13" Type="http://schemas.openxmlformats.org/officeDocument/2006/relationships/hyperlink" Target="https://beck-online.beck.de/?typ=reference&amp;y=100&amp;g=HGB&amp;p=239" TargetMode="External"/><Relationship Id="rId109" Type="http://schemas.openxmlformats.org/officeDocument/2006/relationships/hyperlink" Target="https://beck-online.beck.de/?typ=reference&amp;y=100&amp;g=GMBHG&amp;p=41" TargetMode="External"/><Relationship Id="rId260" Type="http://schemas.openxmlformats.org/officeDocument/2006/relationships/hyperlink" Target="https://beck-online.beck.de/?typ=reference&amp;y=300&amp;z=NJW&amp;b=2002&amp;s=515" TargetMode="External"/><Relationship Id="rId316" Type="http://schemas.openxmlformats.org/officeDocument/2006/relationships/hyperlink" Target="https://beck-online.beck.de/?typ=reference&amp;y=100&amp;g=ZPO&amp;p=562" TargetMode="External"/><Relationship Id="rId55" Type="http://schemas.openxmlformats.org/officeDocument/2006/relationships/hyperlink" Target="https://beck-online.beck.de/?typ=reference&amp;y=300&amp;z=ZIP&amp;b=2013&amp;s=228" TargetMode="External"/><Relationship Id="rId97" Type="http://schemas.openxmlformats.org/officeDocument/2006/relationships/hyperlink" Target="https://beck-online.beck.de/?typ=reference&amp;y=300&amp;z=ZIP&amp;b=2014&amp;s=168&amp;rn=17" TargetMode="External"/><Relationship Id="rId120" Type="http://schemas.openxmlformats.org/officeDocument/2006/relationships/hyperlink" Target="https://beck-online.beck.de/?typ=reference&amp;y=300&amp;z=ZIP&amp;b=2006&amp;s=2222" TargetMode="External"/><Relationship Id="rId358" Type="http://schemas.openxmlformats.org/officeDocument/2006/relationships/hyperlink" Target="https://beck-online.beck.de/?typ=reference&amp;y=300&amp;z=BECKRS&amp;b=2011&amp;n=03192&amp;rn=4" TargetMode="External"/><Relationship Id="rId162" Type="http://schemas.openxmlformats.org/officeDocument/2006/relationships/hyperlink" Target="https://beck-online.beck.de/?typ=reference&amp;y=300&amp;z=BECKRS&amp;b=2017&amp;n=112307" TargetMode="External"/><Relationship Id="rId218" Type="http://schemas.openxmlformats.org/officeDocument/2006/relationships/hyperlink" Target="https://beck-online.beck.de/?typ=reference&amp;y=300&amp;z=ZIP&amp;b=2014&amp;s=183&amp;rn=10" TargetMode="External"/><Relationship Id="rId271" Type="http://schemas.openxmlformats.org/officeDocument/2006/relationships/hyperlink" Target="https://beck-online.beck.de/?typ=reference&amp;y=300&amp;z=ZIP&amp;b=2008&amp;sx=1753" TargetMode="External"/><Relationship Id="rId24" Type="http://schemas.openxmlformats.org/officeDocument/2006/relationships/hyperlink" Target="https://beck-online.beck.de/?typ=reference&amp;y=300&amp;z=NJW&amp;b=2018&amp;s=1089&amp;n=1&amp;rn=31" TargetMode="External"/><Relationship Id="rId66" Type="http://schemas.openxmlformats.org/officeDocument/2006/relationships/hyperlink" Target="https://beck-online.beck.de/?typ=reference&amp;y=300&amp;z=GMBHR&amp;b=2013&amp;s=482" TargetMode="External"/><Relationship Id="rId131" Type="http://schemas.openxmlformats.org/officeDocument/2006/relationships/hyperlink" Target="https://beck-online.beck.de/?typ=reference&amp;y=300&amp;z=ZIP&amp;b=2009&amp;s=1235" TargetMode="External"/><Relationship Id="rId327" Type="http://schemas.openxmlformats.org/officeDocument/2006/relationships/hyperlink" Target="https://beck-online.beck.de/?typ=reference&amp;y=300&amp;z=NZI&amp;b=2013&amp;s=932" TargetMode="External"/><Relationship Id="rId369" Type="http://schemas.openxmlformats.org/officeDocument/2006/relationships/hyperlink" Target="https://beck-online.beck.de/?typ=reference&amp;y=300&amp;z=NJW&amp;b=1999&amp;s=645" TargetMode="External"/><Relationship Id="rId173" Type="http://schemas.openxmlformats.org/officeDocument/2006/relationships/hyperlink" Target="https://beck-online.beck.de/?typ=reference&amp;y=300&amp;z=ZIP&amp;b=2008&amp;s=1749" TargetMode="External"/><Relationship Id="rId229" Type="http://schemas.openxmlformats.org/officeDocument/2006/relationships/hyperlink" Target="https://beck-online.beck.de/?typ=reference&amp;y=300&amp;z=ZIP&amp;b=2009&amp;s=2253" TargetMode="External"/><Relationship Id="rId380" Type="http://schemas.openxmlformats.org/officeDocument/2006/relationships/hyperlink" Target="https://beck-online.beck.de/?typ=reference&amp;y=300&amp;z=EWIR&amp;b=2018&amp;s=179" TargetMode="External"/><Relationship Id="rId240" Type="http://schemas.openxmlformats.org/officeDocument/2006/relationships/hyperlink" Target="https://beck-online.beck.de/?typ=reference&amp;y=300&amp;z=ZINSO&amp;b=2016&amp;sx=2362" TargetMode="External"/><Relationship Id="rId35" Type="http://schemas.openxmlformats.org/officeDocument/2006/relationships/hyperlink" Target="https://beck-online.beck.de/?typ=reference&amp;y=100&amp;g=INSO&amp;p=17" TargetMode="External"/><Relationship Id="rId77" Type="http://schemas.openxmlformats.org/officeDocument/2006/relationships/hyperlink" Target="https://beck-online.beck.de/?typ=reference&amp;y=300&amp;z=WM&amp;b=1999&amp;s=1034" TargetMode="External"/><Relationship Id="rId100" Type="http://schemas.openxmlformats.org/officeDocument/2006/relationships/hyperlink" Target="https://beck-online.beck.de/?typ=reference&amp;y=300&amp;z=ZIP&amp;b=2016&amp;s=1119" TargetMode="External"/><Relationship Id="rId282" Type="http://schemas.openxmlformats.org/officeDocument/2006/relationships/hyperlink" Target="https://beck-online.beck.de/?typ=reference&amp;y=300&amp;z=ZIP&amp;b=2016&amp;s=1119" TargetMode="External"/><Relationship Id="rId338" Type="http://schemas.openxmlformats.org/officeDocument/2006/relationships/hyperlink" Target="https://beck-online.beck.de/?typ=reference&amp;y=300&amp;z=ZIP&amp;b=2013&amp;s=2015" TargetMode="External"/><Relationship Id="rId8" Type="http://schemas.openxmlformats.org/officeDocument/2006/relationships/hyperlink" Target="https://beck-online.beck.de/?typ=reference&amp;y=100&amp;g=INSO&amp;p=18" TargetMode="External"/><Relationship Id="rId142" Type="http://schemas.openxmlformats.org/officeDocument/2006/relationships/hyperlink" Target="https://beck-online.beck.de/?typ=reference&amp;y=300&amp;z=ZIP&amp;b=2013&amp;s=2323&amp;rn=15" TargetMode="External"/><Relationship Id="rId184" Type="http://schemas.openxmlformats.org/officeDocument/2006/relationships/hyperlink" Target="https://beck-online.beck.de/?typ=reference&amp;y=300&amp;z=WM&amp;b=2008&amp;sx=1952" TargetMode="External"/><Relationship Id="rId251" Type="http://schemas.openxmlformats.org/officeDocument/2006/relationships/hyperlink" Target="https://beck-online.beck.de/?typ=reference&amp;y=300&amp;z=ZINSO&amp;b=2016&amp;s=2361" TargetMode="External"/><Relationship Id="rId46" Type="http://schemas.openxmlformats.org/officeDocument/2006/relationships/hyperlink" Target="https://beck-online.beck.de/?typ=reference&amp;y=300&amp;z=BGHZ&amp;b=163&amp;sx=145" TargetMode="External"/><Relationship Id="rId293" Type="http://schemas.openxmlformats.org/officeDocument/2006/relationships/hyperlink" Target="https://beck-online.beck.de/?typ=reference&amp;y=100&amp;g=BGB&amp;p=271" TargetMode="External"/><Relationship Id="rId307" Type="http://schemas.openxmlformats.org/officeDocument/2006/relationships/hyperlink" Target="https://beck-online.beck.de/?typ=reference&amp;y=300&amp;z=NJW&amp;b=2009&amp;s=2600&amp;rn=22" TargetMode="External"/><Relationship Id="rId349" Type="http://schemas.openxmlformats.org/officeDocument/2006/relationships/hyperlink" Target="https://beck-online.beck.de/?typ=reference&amp;y=100&amp;g=INSO&amp;p=17&amp;x=2" TargetMode="External"/><Relationship Id="rId88" Type="http://schemas.openxmlformats.org/officeDocument/2006/relationships/hyperlink" Target="https://beck-online.beck.de/?typ=reference&amp;y=100&amp;g=HGB&amp;p=238" TargetMode="External"/><Relationship Id="rId111" Type="http://schemas.openxmlformats.org/officeDocument/2006/relationships/hyperlink" Target="https://beck-online.beck.de/?typ=reference&amp;y=300&amp;z=BGHZ&amp;b=163&amp;sx=138" TargetMode="External"/><Relationship Id="rId153" Type="http://schemas.openxmlformats.org/officeDocument/2006/relationships/hyperlink" Target="https://beck-online.beck.de/?typ=reference&amp;y=300&amp;z=ZIP&amp;b=2016&amp;s=1119" TargetMode="External"/><Relationship Id="rId195" Type="http://schemas.openxmlformats.org/officeDocument/2006/relationships/hyperlink" Target="https://beck-online.beck.de/?typ=reference&amp;y=100&amp;g=INSO&amp;p=17" TargetMode="External"/><Relationship Id="rId209" Type="http://schemas.openxmlformats.org/officeDocument/2006/relationships/hyperlink" Target="https://beck-online.beck.de/?typ=reference&amp;y=300&amp;z=ZIP&amp;b=2009&amp;s=1966&amp;rn=10" TargetMode="External"/><Relationship Id="rId360" Type="http://schemas.openxmlformats.org/officeDocument/2006/relationships/hyperlink" Target="https://beck-online.beck.de/?typ=reference&amp;y=300&amp;z=NZI&amp;b=2016&amp;s=588" TargetMode="External"/><Relationship Id="rId220" Type="http://schemas.openxmlformats.org/officeDocument/2006/relationships/hyperlink" Target="https://beck-online.beck.de/?typ=reference&amp;y=300&amp;z=BECKRS&amp;b=2015&amp;n=06445" TargetMode="External"/><Relationship Id="rId15" Type="http://schemas.openxmlformats.org/officeDocument/2006/relationships/hyperlink" Target="https://beck-online.beck.de/?typ=reference&amp;y=100&amp;g=ZPO&amp;p=138&amp;x=2" TargetMode="External"/><Relationship Id="rId57" Type="http://schemas.openxmlformats.org/officeDocument/2006/relationships/hyperlink" Target="https://beck-online.beck.de/?typ=reference&amp;y=100&amp;g=INSO&amp;p=17" TargetMode="External"/><Relationship Id="rId262" Type="http://schemas.openxmlformats.org/officeDocument/2006/relationships/hyperlink" Target="https://beck-online.beck.de/?typ=reference&amp;y=300&amp;z=ZIP&amp;b=2007&amp;s=1469" TargetMode="External"/><Relationship Id="rId318" Type="http://schemas.openxmlformats.org/officeDocument/2006/relationships/hyperlink" Target="https://beck-online.beck.de/?typ=reference&amp;y=100&amp;g=ZPO&amp;p=563" TargetMode="External"/><Relationship Id="rId99" Type="http://schemas.openxmlformats.org/officeDocument/2006/relationships/hyperlink" Target="https://beck-online.beck.de/?typ=reference&amp;y=300&amp;z=NZI&amp;b=2016&amp;s=588" TargetMode="External"/><Relationship Id="rId122" Type="http://schemas.openxmlformats.org/officeDocument/2006/relationships/hyperlink" Target="https://beck-online.beck.de/?typ=reference&amp;y=100&amp;g=INSO&amp;p=17" TargetMode="External"/><Relationship Id="rId164" Type="http://schemas.openxmlformats.org/officeDocument/2006/relationships/hyperlink" Target="https://beck-online.beck.de/?typ=reference&amp;y=200&amp;ge=OLGHAMBURG&amp;az=11U4808&amp;d=2009-04-29" TargetMode="External"/><Relationship Id="rId371" Type="http://schemas.openxmlformats.org/officeDocument/2006/relationships/hyperlink" Target="https://beck-online.beck.de/?typ=reference&amp;y=300&amp;z=ZIP&amp;b=1999&amp;sx=78" TargetMode="External"/><Relationship Id="rId26" Type="http://schemas.openxmlformats.org/officeDocument/2006/relationships/hyperlink" Target="https://beck-online.beck.de/?typ=reference&amp;y=300&amp;z=NJW&amp;b=2018&amp;s=1089&amp;n=1&amp;rn=34" TargetMode="External"/><Relationship Id="rId231" Type="http://schemas.openxmlformats.org/officeDocument/2006/relationships/hyperlink" Target="https://beck-online.beck.de/?typ=reference&amp;y=100&amp;g=INSO&amp;p=17" TargetMode="External"/><Relationship Id="rId273" Type="http://schemas.openxmlformats.org/officeDocument/2006/relationships/hyperlink" Target="https://beck-online.beck.de/?typ=reference&amp;y=300&amp;z=ZINSO&amp;b=2011&amp;sx=2302" TargetMode="External"/><Relationship Id="rId329" Type="http://schemas.openxmlformats.org/officeDocument/2006/relationships/hyperlink" Target="https://beck-online.beck.de/?typ=reference&amp;y=300&amp;z=ZIP&amp;b=2013&amp;s=2015&amp;rn=1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11080</Words>
  <Characters>68696</Characters>
  <Application>Microsoft Office Word</Application>
  <DocSecurity>0</DocSecurity>
  <Lines>1108</Lines>
  <Paragraphs>238</Paragraphs>
  <ScaleCrop>false</ScaleCrop>
  <Company/>
  <LinksUpToDate>false</LinksUpToDate>
  <CharactersWithSpaces>79538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BGH: * Anforderungen an die Buchhaltung zur Feststellung des Liquiditätsstatus einer GmbH - Steuern und Bilanzen</dc:title>
  <dc:creator>beck-online.beck.de</dc:creator>
  <cp:lastModifiedBy>Martin Otten</cp:lastModifiedBy>
  <cp:revision>2</cp:revision>
  <dcterms:created xsi:type="dcterms:W3CDTF">2026-06-30T10:22:00Z</dcterms:created>
  <dcterms:modified xsi:type="dcterms:W3CDTF">2026-06-30T10:22:00Z</dcterms:modified>
</cp:coreProperties>
</file>