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DC94B78" w14:textId="7526A34A" w:rsidR="00F47BA4" w:rsidRDefault="00F47BA4">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366"/>
        <w:gridCol w:w="1724"/>
      </w:tblGrid>
      <w:tr w:rsidR="00F47BA4" w14:paraId="44658776" w14:textId="77777777">
        <w:tc>
          <w:tcPr>
            <w:tcW w:w="0" w:type="auto"/>
            <w:shd w:val="clear" w:color="auto" w:fill="F7F7F0"/>
            <w:tcMar>
              <w:top w:w="45" w:type="dxa"/>
              <w:left w:w="45" w:type="dxa"/>
              <w:bottom w:w="105" w:type="dxa"/>
              <w:right w:w="90" w:type="dxa"/>
            </w:tcMar>
            <w:hideMark/>
          </w:tcPr>
          <w:p w14:paraId="5E612B6F" w14:textId="77777777" w:rsidR="00F47BA4" w:rsidRDefault="00000000">
            <w:r>
              <w:rPr>
                <w:rStyle w:val="any"/>
                <w:sz w:val="20"/>
              </w:rPr>
              <w:t>BGH: Feststellung der Zahlungseinstellung auf Grund von Indiztatsachen</w:t>
            </w:r>
          </w:p>
        </w:tc>
        <w:tc>
          <w:tcPr>
            <w:tcW w:w="0" w:type="auto"/>
            <w:shd w:val="clear" w:color="auto" w:fill="F7F7F0"/>
            <w:noWrap/>
            <w:tcMar>
              <w:top w:w="45" w:type="dxa"/>
              <w:left w:w="45" w:type="dxa"/>
              <w:bottom w:w="105" w:type="dxa"/>
              <w:right w:w="98" w:type="dxa"/>
            </w:tcMar>
            <w:hideMark/>
          </w:tcPr>
          <w:p w14:paraId="50CC304B" w14:textId="77777777" w:rsidR="00F47BA4" w:rsidRDefault="00000000">
            <w:pPr>
              <w:pStyle w:val="printcontentdivdk2spancitation"/>
              <w:ind w:left="150"/>
              <w:jc w:val="right"/>
            </w:pPr>
            <w:r>
              <w:rPr>
                <w:sz w:val="20"/>
              </w:rPr>
              <w:t>NZI 2011, 589</w:t>
            </w:r>
          </w:p>
        </w:tc>
      </w:tr>
    </w:tbl>
    <w:p w14:paraId="060A8805" w14:textId="77777777" w:rsidR="00F47BA4"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Feststellung der Zahlungseinstellung auf Grund von Indiztatsachen</w:t>
      </w:r>
    </w:p>
    <w:p w14:paraId="5D10EC99" w14:textId="77777777" w:rsidR="00F47BA4"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17</w:t>
        </w:r>
      </w:hyperlink>
      <w:r>
        <w:rPr>
          <w:rStyle w:val="any"/>
          <w:color w:val="000000"/>
        </w:rPr>
        <w:t xml:space="preserve"> </w:t>
      </w:r>
      <w:hyperlink r:id="rId7" w:history="1">
        <w:r>
          <w:rPr>
            <w:rStyle w:val="bocontentwrapperbocenteranotbeck-btn"/>
            <w:color w:val="000000"/>
            <w:u w:val="single" w:color="000000"/>
          </w:rPr>
          <w:t>I</w:t>
        </w:r>
      </w:hyperlink>
      <w:r>
        <w:rPr>
          <w:rStyle w:val="any"/>
          <w:color w:val="000000"/>
        </w:rPr>
        <w:t xml:space="preserve"> 2, </w:t>
      </w:r>
      <w:hyperlink r:id="rId8" w:history="1">
        <w:r>
          <w:rPr>
            <w:rStyle w:val="bocontentwrapperbocenteranotbeck-btn"/>
            <w:color w:val="000000"/>
            <w:u w:val="single" w:color="000000"/>
          </w:rPr>
          <w:t>133</w:t>
        </w:r>
      </w:hyperlink>
      <w:r>
        <w:rPr>
          <w:rStyle w:val="any"/>
          <w:color w:val="000000"/>
        </w:rPr>
        <w:t xml:space="preserve"> </w:t>
      </w:r>
      <w:hyperlink r:id="rId9" w:history="1">
        <w:r>
          <w:rPr>
            <w:rStyle w:val="bocontentwrapperbocenteranotbeck-btn"/>
            <w:color w:val="000000"/>
            <w:u w:val="single" w:color="000000"/>
          </w:rPr>
          <w:t>I</w:t>
        </w:r>
      </w:hyperlink>
    </w:p>
    <w:p w14:paraId="6D51A00B" w14:textId="77777777" w:rsidR="00F47BA4" w:rsidRDefault="00000000">
      <w:pPr>
        <w:pStyle w:val="divbocontentwrapperbocenterpParagraph"/>
        <w:spacing w:after="120" w:line="360" w:lineRule="auto"/>
        <w:ind w:left="600" w:right="150"/>
        <w:rPr>
          <w:b/>
          <w:bCs/>
          <w:color w:val="000000"/>
        </w:rPr>
      </w:pPr>
      <w:r>
        <w:rPr>
          <w:b/>
          <w:bCs/>
          <w:color w:val="000000"/>
        </w:rPr>
        <w:t xml:space="preserve">Der Schuldner hat die Zahlungen eingestellt, wenn er einen maßgeblichen Teil der fälligen Verbindlichkeiten nicht bezahlt. Diese Feststellung kann nicht nur durch eine Gegenüberstellung der beglichenen und der offenen Verbindlichkeiten, sondern auch mit Hilfe von Indiztatsachen getroffen werden. </w:t>
      </w:r>
    </w:p>
    <w:p w14:paraId="6F75A680" w14:textId="77777777" w:rsidR="00F47BA4"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w:t>
      </w:r>
      <w:r>
        <w:rPr>
          <w:color w:val="000000"/>
        </w:rPr>
        <w:t xml:space="preserve"> v. </w:t>
      </w:r>
      <w:r>
        <w:rPr>
          <w:rStyle w:val="any"/>
          <w:color w:val="000000"/>
        </w:rPr>
        <w:t>30. 6. 2011</w:t>
      </w:r>
      <w:r>
        <w:rPr>
          <w:color w:val="000000"/>
        </w:rPr>
        <w:t xml:space="preserve"> − </w:t>
      </w:r>
      <w:r>
        <w:rPr>
          <w:rStyle w:val="any"/>
          <w:color w:val="000000"/>
        </w:rPr>
        <w:t>IX ZR 134/10</w:t>
      </w:r>
      <w:r>
        <w:rPr>
          <w:color w:val="000000"/>
        </w:rPr>
        <w:t> (OLG Frankfurt a. M.)</w:t>
      </w:r>
      <w:bookmarkStart w:id="0" w:name="Y-300-Z-NZI-B-2011-S-589-N-1-Gl-1"/>
      <w:bookmarkEnd w:id="0"/>
    </w:p>
    <w:p w14:paraId="0F817AE8" w14:textId="77777777" w:rsidR="00F47BA4"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7554DA3D" w14:textId="77777777" w:rsidR="00F47BA4" w:rsidRDefault="00000000">
      <w:pPr>
        <w:pStyle w:val="divbocontentwrapperbocenterpParagraph"/>
        <w:spacing w:after="120" w:line="360" w:lineRule="auto"/>
        <w:ind w:left="600" w:right="150"/>
        <w:jc w:val="both"/>
        <w:rPr>
          <w:color w:val="000000"/>
        </w:rPr>
      </w:pPr>
      <w:r>
        <w:rPr>
          <w:color w:val="000000"/>
        </w:rPr>
        <w:t xml:space="preserve">Der Kl. ist Verwalter in dem auf den Antrag vom 7. 10. 2004 über das Vermögen des </w:t>
      </w:r>
      <w:r>
        <w:rPr>
          <w:rStyle w:val="emitalicon"/>
          <w:color w:val="000000"/>
        </w:rPr>
        <w:t xml:space="preserve">S </w:t>
      </w:r>
      <w:r>
        <w:rPr>
          <w:color w:val="000000"/>
        </w:rPr>
        <w:t xml:space="preserve">(nachfolgend: Schuldner) am 5. 12. 2005 eröffneten Insolvenzverfahren. Er macht gegenüber dem beklagten Land auf Vorsatzanfechtung gestützte Rückerstattungsansprüche geltend. Der Schuldner, der ein Einzelunternehmen der Glas- und Gebäudereinigung betrieb, geriet geraume Zeit vor Insolvenzeröffnung gegenüber den Finanzbehörden und anderen Gläubigern mehrfach in Zahlungsrückstand. Bereits im Jahre 2001 wurden gegen den Schuldner Zwangsvollstreckungsmaßnahmen ergriffen. Ein von ihm zwecks Zahlung gegebener Scheck wurde nicht eingelöst. Wegen Steuerverbindlichkeiten von 87 282,48 Euro traf der Schuldner am 10. 12. 2002 mit der Finanzverwaltung eine Ratenzahlungsvereinbarung. Vor der ersten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F47BA4" w14:paraId="16EFA900" w14:textId="77777777">
        <w:tc>
          <w:tcPr>
            <w:tcW w:w="4000" w:type="pct"/>
            <w:shd w:val="clear" w:color="auto" w:fill="F0F0F0"/>
            <w:tcMar>
              <w:top w:w="0" w:type="dxa"/>
              <w:left w:w="0" w:type="dxa"/>
              <w:bottom w:w="0" w:type="dxa"/>
              <w:right w:w="0" w:type="dxa"/>
            </w:tcMar>
            <w:vAlign w:val="center"/>
            <w:hideMark/>
          </w:tcPr>
          <w:p w14:paraId="53454CB2" w14:textId="77777777" w:rsidR="00F47BA4" w:rsidRDefault="00000000">
            <w:pPr>
              <w:pStyle w:val="divpgdescrpspantitel"/>
              <w:spacing w:after="120"/>
              <w:ind w:left="330"/>
              <w:rPr>
                <w:color w:val="000000"/>
              </w:rPr>
            </w:pPr>
            <w:r>
              <w:rPr>
                <w:color w:val="000000"/>
              </w:rPr>
              <w:t>BGH: Feststellung der Zahlungseinstellung auf Grund von Indiztatsachen</w:t>
            </w:r>
            <w:r>
              <w:rPr>
                <w:rStyle w:val="citation"/>
                <w:color w:val="000000"/>
              </w:rPr>
              <w:t>(NZI 2011, 589)</w:t>
            </w:r>
          </w:p>
        </w:tc>
        <w:tc>
          <w:tcPr>
            <w:tcW w:w="1000" w:type="pct"/>
            <w:shd w:val="clear" w:color="auto" w:fill="F0F0F0"/>
            <w:tcMar>
              <w:top w:w="0" w:type="dxa"/>
              <w:left w:w="0" w:type="dxa"/>
              <w:bottom w:w="0" w:type="dxa"/>
              <w:right w:w="0" w:type="dxa"/>
            </w:tcMar>
            <w:vAlign w:val="center"/>
            <w:hideMark/>
          </w:tcPr>
          <w:p w14:paraId="249C3024" w14:textId="77777777" w:rsidR="00F47BA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590</w:t>
            </w:r>
          </w:p>
        </w:tc>
      </w:tr>
    </w:tbl>
    <w:p w14:paraId="03332944" w14:textId="77777777" w:rsidR="00F47BA4" w:rsidRDefault="00000000">
      <w:pPr>
        <w:pStyle w:val="divbocontentwrapperbocenterpParagraph"/>
        <w:spacing w:after="120" w:line="360" w:lineRule="auto"/>
        <w:ind w:left="600" w:right="150"/>
        <w:jc w:val="both"/>
        <w:rPr>
          <w:color w:val="000000"/>
        </w:rPr>
      </w:pPr>
      <w:r>
        <w:rPr>
          <w:color w:val="000000"/>
        </w:rPr>
        <w:t xml:space="preserve">Steuerzahlung am 20. 12. 2002 bestanden Beitragsrückstände des Schuldners bei der </w:t>
      </w:r>
      <w:r>
        <w:rPr>
          <w:rStyle w:val="emitalicon"/>
          <w:color w:val="000000"/>
        </w:rPr>
        <w:t xml:space="preserve">B </w:t>
      </w:r>
      <w:r>
        <w:rPr>
          <w:rStyle w:val="emitalicoff"/>
          <w:color w:val="000000"/>
        </w:rPr>
        <w:t>i</w:t>
      </w:r>
      <w:r>
        <w:rPr>
          <w:color w:val="000000"/>
        </w:rPr>
        <w:t xml:space="preserve">n Höhe von 118 348,51 Euro sowie eine Forderung des </w:t>
      </w:r>
      <w:r>
        <w:rPr>
          <w:rStyle w:val="emitalicon"/>
          <w:color w:val="000000"/>
        </w:rPr>
        <w:t>L</w:t>
      </w:r>
      <w:r>
        <w:rPr>
          <w:color w:val="000000"/>
        </w:rPr>
        <w:t xml:space="preserve"> über 1260 Euro, die beide bis zur Insolvenzeröffnung nicht mehr ausgeglichen wurden. Im Zeitraum von Dezember 2002 bis Juni 2004 entrichtete der Schuldner durch Scheck- und Barzahlungen sowie Überweisungen an das beklagte Land einen Betrag von insgesamt 280 377,37 Euro.</w:t>
      </w:r>
    </w:p>
    <w:p w14:paraId="5CC2B506" w14:textId="77777777" w:rsidR="00F47BA4" w:rsidRDefault="00000000">
      <w:pPr>
        <w:pStyle w:val="divbocontentwrapperbocenterpParagraph"/>
        <w:spacing w:after="120" w:line="360" w:lineRule="auto"/>
        <w:ind w:left="600" w:right="150"/>
        <w:jc w:val="both"/>
        <w:rPr>
          <w:color w:val="000000"/>
        </w:rPr>
      </w:pPr>
      <w:r>
        <w:rPr>
          <w:color w:val="000000"/>
        </w:rPr>
        <w:t xml:space="preserve">Das </w:t>
      </w:r>
      <w:r>
        <w:rPr>
          <w:rStyle w:val="emitalicon"/>
          <w:color w:val="000000"/>
        </w:rPr>
        <w:t>LG</w:t>
      </w:r>
      <w:r>
        <w:rPr>
          <w:color w:val="000000"/>
        </w:rPr>
        <w:t xml:space="preserve"> hat die auf Erstattung dieses Betrags gerichtete Klage – ein Anfechtungsanspruch bezüglich der während der „kritischen“ Zeit erbrachten Zahlungen steht nicht mehr im Streit – abgewiesen. Die von dem Kl. eingelegte Berufung ist zurückgewiesen worden. Mit seiner von dem erkennenden </w:t>
      </w:r>
      <w:r>
        <w:rPr>
          <w:rStyle w:val="emitalicon"/>
          <w:color w:val="000000"/>
        </w:rPr>
        <w:t>Senat</w:t>
      </w:r>
      <w:r>
        <w:rPr>
          <w:color w:val="000000"/>
        </w:rPr>
        <w:t xml:space="preserve"> zugelassenen Revision verfolgt der Kl. sein Zahlungsbegehren weiter. Die Revision war </w:t>
      </w:r>
      <w:r>
        <w:rPr>
          <w:color w:val="000000"/>
        </w:rPr>
        <w:lastRenderedPageBreak/>
        <w:t>erfolgreich und führte zur Aufhebung des angefochtenen Urteils und Zurückverweisung der Sache an das BerGer.</w:t>
      </w:r>
      <w:bookmarkStart w:id="1" w:name="Y-300-Z-NZI-B-2011-S-589-N-1-Gl-2"/>
      <w:bookmarkEnd w:id="1"/>
    </w:p>
    <w:p w14:paraId="34A77E2D" w14:textId="77777777" w:rsidR="00F47BA4"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18A04A69" w14:textId="77777777" w:rsidR="00F47BA4" w:rsidRDefault="00000000">
      <w:pPr>
        <w:pStyle w:val="divbocontentwrapperbocenterpParagraph"/>
        <w:spacing w:after="120" w:line="360" w:lineRule="auto"/>
        <w:ind w:left="600" w:right="150"/>
        <w:jc w:val="both"/>
        <w:rPr>
          <w:color w:val="000000"/>
        </w:rPr>
      </w:pPr>
      <w:bookmarkStart w:id="2" w:name="Y-300-Z-NZI-B-2011-S-589-N-1-RN-5"/>
      <w:bookmarkEnd w:id="2"/>
      <w:r>
        <w:rPr>
          <w:rStyle w:val="printcontentemrandnr"/>
          <w:rFonts w:ascii="Verdana" w:eastAsia="Verdana" w:hAnsi="Verdana" w:cs="Verdana"/>
          <w:b/>
          <w:bCs/>
          <w:color w:val="000000"/>
          <w:sz w:val="19"/>
          <w:szCs w:val="19"/>
        </w:rPr>
        <w:t>5</w:t>
      </w:r>
      <w:r>
        <w:rPr>
          <w:color w:val="000000"/>
        </w:rPr>
        <w:t xml:space="preserve">I. Das BerGer. hat ausgeführt, es könne offen bleiben, ob die einzelnen Zahlungen als Rechtshandlungen des Schuldners zu bewerten seien, weil die auf </w:t>
      </w:r>
      <w:r>
        <w:rPr>
          <w:rStyle w:val="any"/>
          <w:color w:val="000000"/>
        </w:rPr>
        <w:t xml:space="preserve">§ </w:t>
      </w:r>
      <w:hyperlink r:id="rId10" w:history="1">
        <w:r>
          <w:rPr>
            <w:rStyle w:val="bocontentwrapperbocenteranotbeck-btn"/>
            <w:color w:val="000000"/>
            <w:u w:val="single" w:color="000000"/>
          </w:rPr>
          <w:t>133</w:t>
        </w:r>
      </w:hyperlink>
      <w:r>
        <w:rPr>
          <w:rStyle w:val="any"/>
          <w:color w:val="000000"/>
        </w:rPr>
        <w:t xml:space="preserve"> </w:t>
      </w:r>
      <w:hyperlink r:id="rId11" w:history="1">
        <w:r>
          <w:rPr>
            <w:rStyle w:val="bocontentwrapperbocenteranotbeck-btn"/>
            <w:color w:val="000000"/>
            <w:u w:val="single" w:color="000000"/>
          </w:rPr>
          <w:t>I</w:t>
        </w:r>
      </w:hyperlink>
      <w:r>
        <w:rPr>
          <w:rStyle w:val="any"/>
          <w:color w:val="000000"/>
        </w:rPr>
        <w:t xml:space="preserve"> InsO</w:t>
      </w:r>
      <w:r>
        <w:rPr>
          <w:color w:val="000000"/>
        </w:rPr>
        <w:t xml:space="preserve"> gestützte Anfechtung jedenfalls an dem fehlenden Gläubigerbenachteiligungsvorsatz des Schuldners scheitere. Regelmäßig sei von einem Gläubigerbenachteiligungsvorsatz des Schuldners auszugehen, wenn er zum Zeitpunkt der Vornahme der Rechtshandlung zahlungsunfähig gewesen sei. Zwar bedürfe es zum Nachweis der Zahlungsunfähigkeit nicht ausnahmslos der Aufstellung einer – hier fehlenden – Liquiditätsbilanz. Im Anfechtungsprozess genüge für den Nachweis der Zahlungsunfähigkeit regelmäßig die Feststellung, dass zu dem fraglichen Zeitpunkt fällige Verbindlichkeiten bestanden hätten, die bis zur Verfahrenseröffnung nicht mehr beglichen worden seien. Allerdings müssten diese Verbindlichkeiten einen wesentlichen Teil der fälligen Verbindlichkeiten zum jeweiligen Stichtag darstellen. Um die Wesentlichkeit der offenen, nicht ausgeglichenen Verbindlichkeiten festzustellen, bedürfe es eines Wissens darüber, wie hoch zu diesem Zeitpunkt die gesamten Verbindlichkeiten des Schuldners einschließlich der später bezahlten gewesen seien. Da hierzu jeder Vortrag seitens des Kl. fehle, lasse sich auf diesem Wege die Zahlungsunfähigkeit des Schuldners nicht feststellen. Der Abschluss einer Ratenzahlungsvereinbarung zwischen dem Schuldner und dem beklagten Land indiziere nicht die Zahlungsunfähigkeit, weil der Stundungsantrag noch vor Fälligkeit der Hauptschuld gestellt worden sei. Die Indizwirkung von fortlaufend neuen Steuerrückständen sei für die Überzeugung der Zahlungsunfähigkeit nicht ausreichend. Auch den weiteren Forderungsrückständen aus dem Jahr 2002 fehle jede indizielle Aussagekraft, weil sie keine zwingenden Schlussfolgerungen auf die Zahlungsunfähigkeit des Schuldners zuließen. </w:t>
      </w:r>
    </w:p>
    <w:p w14:paraId="58534B40" w14:textId="77777777" w:rsidR="00F47BA4" w:rsidRDefault="00000000">
      <w:pPr>
        <w:pStyle w:val="divbocontentwrapperbocenterpParagraph"/>
        <w:spacing w:after="120" w:line="360" w:lineRule="auto"/>
        <w:ind w:left="600" w:right="150"/>
        <w:jc w:val="both"/>
        <w:rPr>
          <w:color w:val="000000"/>
        </w:rPr>
      </w:pPr>
      <w:bookmarkStart w:id="3" w:name="Y-300-Z-NZI-B-2011-S-589-N-1-RN-6"/>
      <w:bookmarkEnd w:id="3"/>
      <w:r>
        <w:rPr>
          <w:rStyle w:val="printcontentemrandnr"/>
          <w:rFonts w:ascii="Verdana" w:eastAsia="Verdana" w:hAnsi="Verdana" w:cs="Verdana"/>
          <w:b/>
          <w:bCs/>
          <w:color w:val="000000"/>
          <w:sz w:val="19"/>
          <w:szCs w:val="19"/>
        </w:rPr>
        <w:t>6</w:t>
      </w:r>
      <w:r>
        <w:rPr>
          <w:color w:val="000000"/>
        </w:rPr>
        <w:t>II. Diese Ausführungen halten rechtlicher Prüfung nicht stand.</w:t>
      </w:r>
    </w:p>
    <w:p w14:paraId="0E7ABD6E" w14:textId="77777777" w:rsidR="00F47BA4" w:rsidRDefault="00000000">
      <w:pPr>
        <w:pStyle w:val="divbocontentwrapperbocenterpParagraph"/>
        <w:spacing w:after="120" w:line="360" w:lineRule="auto"/>
        <w:ind w:left="600" w:right="150"/>
        <w:jc w:val="both"/>
        <w:rPr>
          <w:color w:val="000000"/>
        </w:rPr>
      </w:pPr>
      <w:bookmarkStart w:id="4" w:name="Y-300-Z-NZI-B-2011-S-589-N-1-RN-7"/>
      <w:bookmarkEnd w:id="4"/>
      <w:r>
        <w:rPr>
          <w:rStyle w:val="printcontentemrandnr"/>
          <w:rFonts w:ascii="Verdana" w:eastAsia="Verdana" w:hAnsi="Verdana" w:cs="Verdana"/>
          <w:b/>
          <w:bCs/>
          <w:color w:val="000000"/>
          <w:sz w:val="19"/>
          <w:szCs w:val="19"/>
        </w:rPr>
        <w:t>7</w:t>
      </w:r>
      <w:r>
        <w:rPr>
          <w:color w:val="000000"/>
        </w:rPr>
        <w:t xml:space="preserve">1. Nach </w:t>
      </w:r>
      <w:r>
        <w:rPr>
          <w:rStyle w:val="any"/>
          <w:color w:val="000000"/>
        </w:rPr>
        <w:t xml:space="preserve">§ </w:t>
      </w:r>
      <w:hyperlink r:id="rId12" w:history="1">
        <w:r>
          <w:rPr>
            <w:rStyle w:val="bocontentwrapperbocenteranotbeck-btn"/>
            <w:color w:val="000000"/>
            <w:u w:val="single" w:color="000000"/>
          </w:rPr>
          <w:t>133</w:t>
        </w:r>
      </w:hyperlink>
      <w:r>
        <w:rPr>
          <w:rStyle w:val="any"/>
          <w:color w:val="000000"/>
        </w:rPr>
        <w:t xml:space="preserve"> </w:t>
      </w:r>
      <w:hyperlink r:id="rId13" w:history="1">
        <w:r>
          <w:rPr>
            <w:rStyle w:val="bocontentwrapperbocenteranotbeck-btn"/>
            <w:color w:val="000000"/>
            <w:u w:val="single" w:color="000000"/>
          </w:rPr>
          <w:t>I</w:t>
        </w:r>
      </w:hyperlink>
      <w:r>
        <w:rPr>
          <w:rStyle w:val="any"/>
          <w:color w:val="000000"/>
        </w:rPr>
        <w:t xml:space="preserve"> 1 InsO</w:t>
      </w:r>
      <w:r>
        <w:rPr>
          <w:color w:val="000000"/>
        </w:rPr>
        <w:t xml:space="preserve"> ist eine Rechtshandlung anfechtbar, welche der Schuldner in den letzten zehn Jahren vor dem Antrag auf Eröffnung des Insolvenzverfahrens mit dem Vorsatz, seine Gläubiger zu benachteiligen, vorgenommen hat, wenn der andere Teil zur Zeit der Handlung den Vorsatz des Schuldners kannte.</w:t>
      </w:r>
    </w:p>
    <w:p w14:paraId="15C1DD03" w14:textId="77777777" w:rsidR="00F47BA4" w:rsidRDefault="00000000">
      <w:pPr>
        <w:pStyle w:val="divbocontentwrapperbocenterpParagraph"/>
        <w:spacing w:after="120" w:line="360" w:lineRule="auto"/>
        <w:ind w:left="600" w:right="150"/>
        <w:jc w:val="both"/>
        <w:rPr>
          <w:color w:val="000000"/>
        </w:rPr>
      </w:pPr>
      <w:bookmarkStart w:id="5" w:name="Y-300-Z-NZI-B-2011-S-589-N-1-RN-8"/>
      <w:bookmarkEnd w:id="5"/>
      <w:r>
        <w:rPr>
          <w:rStyle w:val="printcontentemrandnr"/>
          <w:rFonts w:ascii="Verdana" w:eastAsia="Verdana" w:hAnsi="Verdana" w:cs="Verdana"/>
          <w:b/>
          <w:bCs/>
          <w:color w:val="000000"/>
          <w:sz w:val="19"/>
          <w:szCs w:val="19"/>
        </w:rPr>
        <w:t>8</w:t>
      </w:r>
      <w:r>
        <w:rPr>
          <w:color w:val="000000"/>
        </w:rPr>
        <w:t>Der Benachteiligungsvorsatz ist gegeben, wenn der Schuldner bei Vornahme der Rechtshandlung (</w:t>
      </w:r>
      <w:r>
        <w:rPr>
          <w:rStyle w:val="any"/>
          <w:color w:val="000000"/>
        </w:rPr>
        <w:t>§ </w:t>
      </w:r>
      <w:hyperlink r:id="rId14" w:history="1">
        <w:r>
          <w:rPr>
            <w:rStyle w:val="bocontentwrapperbocenteranotbeck-btn"/>
            <w:color w:val="000000"/>
            <w:u w:val="single" w:color="000000"/>
          </w:rPr>
          <w:t>140</w:t>
        </w:r>
      </w:hyperlink>
      <w:r>
        <w:rPr>
          <w:rStyle w:val="any"/>
          <w:color w:val="000000"/>
        </w:rPr>
        <w:t xml:space="preserve"> InsO</w:t>
      </w:r>
      <w:r>
        <w:rPr>
          <w:color w:val="000000"/>
        </w:rPr>
        <w:t xml:space="preserve">) die Benachteiligung der Gläubiger im Allgemeinen als Erfolg seiner Rechtshandlung gewollt oder als mutmaßliche Folge – sei es auch als unvermeidliche Nebenfolge eines an sich erstrebten anderen Vorteils – erkannt und </w:t>
      </w:r>
      <w:r>
        <w:rPr>
          <w:color w:val="000000"/>
        </w:rPr>
        <w:lastRenderedPageBreak/>
        <w:t xml:space="preserve">gebilligt hat. Ein Schuldner, der seine Zahlungsunfähigkeit kennt, handelt in aller Regel mit Benachteiligungsvorsatz. Dessen Vorliegen ist jedoch schon dann zu vermuten, wenn der Schuldner seine drohende Zahlungsunfähigkeit kennt. Dies ergibt sich mittelbar aus </w:t>
      </w:r>
      <w:r>
        <w:rPr>
          <w:rStyle w:val="any"/>
          <w:color w:val="000000"/>
        </w:rPr>
        <w:t xml:space="preserve">§ </w:t>
      </w:r>
      <w:hyperlink r:id="rId15" w:history="1">
        <w:r>
          <w:rPr>
            <w:rStyle w:val="bocontentwrapperbocenteranotbeck-btn"/>
            <w:color w:val="000000"/>
            <w:u w:val="single" w:color="000000"/>
          </w:rPr>
          <w:t>133</w:t>
        </w:r>
      </w:hyperlink>
      <w:r>
        <w:rPr>
          <w:rStyle w:val="any"/>
          <w:color w:val="000000"/>
        </w:rPr>
        <w:t xml:space="preserve"> </w:t>
      </w:r>
      <w:hyperlink r:id="rId16" w:history="1">
        <w:r>
          <w:rPr>
            <w:rStyle w:val="bocontentwrapperbocenteranotbeck-btn"/>
            <w:color w:val="000000"/>
            <w:u w:val="single" w:color="000000"/>
          </w:rPr>
          <w:t>I</w:t>
        </w:r>
      </w:hyperlink>
      <w:r>
        <w:rPr>
          <w:rStyle w:val="any"/>
          <w:color w:val="000000"/>
        </w:rPr>
        <w:t xml:space="preserve"> 2 InsO</w:t>
      </w:r>
      <w:r>
        <w:rPr>
          <w:color w:val="000000"/>
        </w:rPr>
        <w:t>. Da für den anderen Teil die Kenntnis vom Gläubigerbenachteiligungsvorsatz des Schuldners vermutet wird, wenn er wusste, dass dessen Zahlungsunfähigkeit drohte, können für den Vorsatz des Schuldners selbst keine strengeren Anforderungen gelten (</w:t>
      </w:r>
      <w:r>
        <w:rPr>
          <w:rStyle w:val="any"/>
          <w:color w:val="000000"/>
        </w:rPr>
        <w:t xml:space="preserve">BGHZ 167, </w:t>
      </w:r>
      <w:hyperlink r:id="rId17" w:history="1">
        <w:r>
          <w:rPr>
            <w:rStyle w:val="bocontentwrapperbocenteranotbeck-btn"/>
            <w:color w:val="000000"/>
            <w:u w:val="single" w:color="000000"/>
          </w:rPr>
          <w:t>194</w:t>
        </w:r>
      </w:hyperlink>
      <w:r>
        <w:rPr>
          <w:color w:val="000000"/>
        </w:rPr>
        <w:t xml:space="preserve"> = </w:t>
      </w:r>
      <w:r>
        <w:rPr>
          <w:rStyle w:val="any"/>
          <w:color w:val="000000"/>
        </w:rPr>
        <w:t xml:space="preserve">NJW 2006, </w:t>
      </w:r>
      <w:hyperlink r:id="rId18" w:history="1">
        <w:r>
          <w:rPr>
            <w:rStyle w:val="bocontentwrapperbocenteranotbeck-btn"/>
            <w:color w:val="000000"/>
            <w:u w:val="single" w:color="000000"/>
          </w:rPr>
          <w:t>2701</w:t>
        </w:r>
      </w:hyperlink>
      <w:r>
        <w:rPr>
          <w:rStyle w:val="any"/>
          <w:color w:val="000000"/>
        </w:rPr>
        <w:t xml:space="preserve"> Rdnr. </w:t>
      </w:r>
      <w:hyperlink r:id="rId19" w:history="1">
        <w:r>
          <w:rPr>
            <w:rStyle w:val="bocontentwrapperbocenteranotbeck-btn"/>
            <w:color w:val="000000"/>
            <w:u w:val="single" w:color="000000"/>
          </w:rPr>
          <w:t>14</w:t>
        </w:r>
      </w:hyperlink>
      <w:r>
        <w:rPr>
          <w:color w:val="000000"/>
        </w:rPr>
        <w:t xml:space="preserve">m. w. Nachw.; </w:t>
      </w:r>
      <w:r>
        <w:rPr>
          <w:rStyle w:val="emitalicon"/>
          <w:color w:val="000000"/>
        </w:rPr>
        <w:t>BGH</w:t>
      </w:r>
      <w:r>
        <w:rPr>
          <w:color w:val="000000"/>
        </w:rPr>
        <w:t xml:space="preserve">, </w:t>
      </w:r>
      <w:r>
        <w:rPr>
          <w:rStyle w:val="any"/>
          <w:color w:val="000000"/>
        </w:rPr>
        <w:t xml:space="preserve">NZI 2008, </w:t>
      </w:r>
      <w:hyperlink r:id="rId20" w:history="1">
        <w:r>
          <w:rPr>
            <w:rStyle w:val="bocontentwrapperbocenteranotbeck-btn"/>
            <w:color w:val="000000"/>
            <w:u w:val="single" w:color="000000"/>
          </w:rPr>
          <w:t>231</w:t>
        </w:r>
      </w:hyperlink>
      <w:r>
        <w:rPr>
          <w:rStyle w:val="any"/>
          <w:color w:val="000000"/>
        </w:rPr>
        <w:t xml:space="preserve"> Rdnr. </w:t>
      </w:r>
      <w:hyperlink r:id="rId21" w:history="1">
        <w:r>
          <w:rPr>
            <w:rStyle w:val="bocontentwrapperbocenteranotbeck-btn"/>
            <w:color w:val="000000"/>
            <w:u w:val="single" w:color="000000"/>
          </w:rPr>
          <w:t>19</w:t>
        </w:r>
      </w:hyperlink>
      <w:r>
        <w:rPr>
          <w:color w:val="000000"/>
        </w:rPr>
        <w:t xml:space="preserve">= </w:t>
      </w:r>
      <w:r>
        <w:rPr>
          <w:rStyle w:val="any"/>
          <w:color w:val="000000"/>
        </w:rPr>
        <w:t xml:space="preserve">WM 2008, </w:t>
      </w:r>
      <w:hyperlink r:id="rId22" w:history="1">
        <w:r>
          <w:rPr>
            <w:rStyle w:val="bocontentwrapperbocenteranotbeck-btn"/>
            <w:color w:val="000000"/>
            <w:u w:val="single" w:color="000000"/>
          </w:rPr>
          <w:t>452</w:t>
        </w:r>
      </w:hyperlink>
      <w:r>
        <w:rPr>
          <w:color w:val="000000"/>
        </w:rPr>
        <w:t xml:space="preserve"> m. w. Nachw.).</w:t>
      </w:r>
    </w:p>
    <w:p w14:paraId="49486A78" w14:textId="77777777" w:rsidR="00F47BA4" w:rsidRDefault="00000000">
      <w:pPr>
        <w:pStyle w:val="divbocontentwrapperbocenterpParagraph"/>
        <w:spacing w:after="120" w:line="360" w:lineRule="auto"/>
        <w:ind w:left="600" w:right="150"/>
        <w:jc w:val="both"/>
        <w:rPr>
          <w:color w:val="000000"/>
        </w:rPr>
      </w:pPr>
      <w:bookmarkStart w:id="6" w:name="Y-300-Z-NZI-B-2011-S-589-N-1-RN-9"/>
      <w:bookmarkEnd w:id="6"/>
      <w:r>
        <w:rPr>
          <w:rStyle w:val="printcontentemrandnr"/>
          <w:rFonts w:ascii="Verdana" w:eastAsia="Verdana" w:hAnsi="Verdana" w:cs="Verdana"/>
          <w:b/>
          <w:bCs/>
          <w:color w:val="000000"/>
          <w:sz w:val="19"/>
          <w:szCs w:val="19"/>
        </w:rPr>
        <w:t>9</w:t>
      </w:r>
      <w:r>
        <w:rPr>
          <w:color w:val="000000"/>
        </w:rPr>
        <w:t>2. Zu Unrecht hat das BerGer. auf der Grundlage des festgestellten Sachverhalts eine Zahlungsunfähigkeit (</w:t>
      </w:r>
      <w:r>
        <w:rPr>
          <w:rStyle w:val="any"/>
          <w:color w:val="000000"/>
        </w:rPr>
        <w:t>§ </w:t>
      </w:r>
      <w:hyperlink r:id="rId23" w:history="1">
        <w:r>
          <w:rPr>
            <w:rStyle w:val="bocontentwrapperbocenteranotbeck-btn"/>
            <w:color w:val="000000"/>
            <w:u w:val="single" w:color="000000"/>
          </w:rPr>
          <w:t>17</w:t>
        </w:r>
      </w:hyperlink>
      <w:r>
        <w:rPr>
          <w:rStyle w:val="any"/>
          <w:color w:val="000000"/>
        </w:rPr>
        <w:t xml:space="preserve"> </w:t>
      </w:r>
      <w:hyperlink r:id="rId24" w:history="1">
        <w:r>
          <w:rPr>
            <w:rStyle w:val="bocontentwrapperbocenteranotbeck-btn"/>
            <w:color w:val="000000"/>
            <w:u w:val="single" w:color="000000"/>
          </w:rPr>
          <w:t>I</w:t>
        </w:r>
      </w:hyperlink>
      <w:r>
        <w:rPr>
          <w:rStyle w:val="any"/>
          <w:color w:val="000000"/>
        </w:rPr>
        <w:t xml:space="preserve"> InsO</w:t>
      </w:r>
      <w:r>
        <w:rPr>
          <w:color w:val="000000"/>
        </w:rPr>
        <w:t>) des Schuldners verneint. Eine Gesamtwürdigung der hier zu beachtenden Indizien gestattet den Schluss von einer Zahlungseinstellung auf eine Zahlungsunfähigkeit (</w:t>
      </w:r>
      <w:r>
        <w:rPr>
          <w:rStyle w:val="any"/>
          <w:color w:val="000000"/>
        </w:rPr>
        <w:t>§ </w:t>
      </w:r>
      <w:hyperlink r:id="rId25" w:history="1">
        <w:r>
          <w:rPr>
            <w:rStyle w:val="bocontentwrapperbocenteranotbeck-btn"/>
            <w:color w:val="000000"/>
            <w:u w:val="single" w:color="000000"/>
          </w:rPr>
          <w:t>17</w:t>
        </w:r>
      </w:hyperlink>
      <w:r>
        <w:rPr>
          <w:rStyle w:val="any"/>
          <w:color w:val="000000"/>
        </w:rPr>
        <w:t xml:space="preserve"> </w:t>
      </w:r>
      <w:hyperlink r:id="rId26" w:history="1">
        <w:r>
          <w:rPr>
            <w:rStyle w:val="bocontentwrapperbocenteranotbeck-btn"/>
            <w:color w:val="000000"/>
            <w:u w:val="single" w:color="000000"/>
          </w:rPr>
          <w:t>II</w:t>
        </w:r>
      </w:hyperlink>
      <w:r>
        <w:rPr>
          <w:rStyle w:val="any"/>
          <w:color w:val="000000"/>
        </w:rPr>
        <w:t xml:space="preserve"> 2 InsO</w:t>
      </w:r>
      <w:r>
        <w:rPr>
          <w:color w:val="000000"/>
        </w:rPr>
        <w:t>) des Schuldners während des gesamten Zahlungszeitraums.</w:t>
      </w:r>
    </w:p>
    <w:p w14:paraId="7A296823" w14:textId="77777777" w:rsidR="00F47BA4" w:rsidRDefault="00000000">
      <w:pPr>
        <w:pStyle w:val="divbocontentwrapperbocenterpParagraph"/>
        <w:spacing w:after="120" w:line="360" w:lineRule="auto"/>
        <w:ind w:left="600" w:right="150"/>
        <w:jc w:val="both"/>
        <w:rPr>
          <w:color w:val="000000"/>
        </w:rPr>
      </w:pPr>
      <w:bookmarkStart w:id="7" w:name="Y-300-Z-NZI-B-2011-S-589-N-1-RN-10"/>
      <w:bookmarkEnd w:id="7"/>
      <w:r>
        <w:rPr>
          <w:rStyle w:val="printcontentemrandnr"/>
          <w:rFonts w:ascii="Verdana" w:eastAsia="Verdana" w:hAnsi="Verdana" w:cs="Verdana"/>
          <w:b/>
          <w:bCs/>
          <w:color w:val="000000"/>
          <w:sz w:val="19"/>
          <w:szCs w:val="19"/>
        </w:rPr>
        <w:t>10</w:t>
      </w:r>
      <w:r>
        <w:rPr>
          <w:color w:val="000000"/>
        </w:rPr>
        <w:t xml:space="preserve">a) Der Begriff der Zahlungsunfähigkeit beurteilt sich im gesamten Insolvenzrecht und darum auch im Rahmen des Insolvenzanfechtungsrechts nach </w:t>
      </w:r>
      <w:r>
        <w:rPr>
          <w:rStyle w:val="any"/>
          <w:color w:val="000000"/>
        </w:rPr>
        <w:t xml:space="preserve">§ </w:t>
      </w:r>
      <w:hyperlink r:id="rId27" w:history="1">
        <w:r>
          <w:rPr>
            <w:rStyle w:val="bocontentwrapperbocenteranotbeck-btn"/>
            <w:color w:val="000000"/>
            <w:u w:val="single" w:color="000000"/>
          </w:rPr>
          <w:t>17</w:t>
        </w:r>
      </w:hyperlink>
      <w:r>
        <w:rPr>
          <w:rStyle w:val="any"/>
          <w:color w:val="000000"/>
        </w:rPr>
        <w:t xml:space="preserve"> InsO</w:t>
      </w:r>
      <w:r>
        <w:rPr>
          <w:color w:val="000000"/>
        </w:rPr>
        <w:t xml:space="preserve"> (</w:t>
      </w:r>
      <w:r>
        <w:rPr>
          <w:rStyle w:val="emitalicon"/>
          <w:color w:val="000000"/>
        </w:rPr>
        <w:t>BGH</w:t>
      </w:r>
      <w:r>
        <w:rPr>
          <w:color w:val="000000"/>
        </w:rPr>
        <w:t xml:space="preserve">, </w:t>
      </w:r>
      <w:r>
        <w:rPr>
          <w:rStyle w:val="any"/>
          <w:color w:val="000000"/>
        </w:rPr>
        <w:t xml:space="preserve">NJW-RR 2006, </w:t>
      </w:r>
      <w:hyperlink r:id="rId28" w:history="1">
        <w:r>
          <w:rPr>
            <w:rStyle w:val="bocontentwrapperbocenteranotbeck-btn"/>
            <w:color w:val="000000"/>
            <w:u w:val="single" w:color="000000"/>
          </w:rPr>
          <w:t>1422</w:t>
        </w:r>
      </w:hyperlink>
      <w:r>
        <w:rPr>
          <w:color w:val="000000"/>
        </w:rPr>
        <w:t xml:space="preserve"> = </w:t>
      </w:r>
      <w:r>
        <w:rPr>
          <w:rStyle w:val="any"/>
          <w:color w:val="000000"/>
        </w:rPr>
        <w:t xml:space="preserve">WM 2006, </w:t>
      </w:r>
      <w:hyperlink r:id="rId29" w:history="1">
        <w:r>
          <w:rPr>
            <w:rStyle w:val="bocontentwrapperbocenteranotbeck-btn"/>
            <w:color w:val="000000"/>
            <w:u w:val="single" w:color="000000"/>
          </w:rPr>
          <w:t>1631</w:t>
        </w:r>
      </w:hyperlink>
      <w:r>
        <w:rPr>
          <w:rStyle w:val="any"/>
          <w:color w:val="000000"/>
        </w:rPr>
        <w:t xml:space="preserve"> Rdnr. </w:t>
      </w:r>
      <w:hyperlink r:id="rId30" w:history="1">
        <w:r>
          <w:rPr>
            <w:rStyle w:val="bocontentwrapperbocenteranotbeck-btn"/>
            <w:color w:val="000000"/>
            <w:u w:val="single" w:color="000000"/>
          </w:rPr>
          <w:t>6</w:t>
        </w:r>
      </w:hyperlink>
      <w:r>
        <w:rPr>
          <w:color w:val="000000"/>
        </w:rPr>
        <w:t xml:space="preserve">). Zur Feststellung der Zahlungsunfähigkeit i. S. des </w:t>
      </w:r>
      <w:r>
        <w:rPr>
          <w:rStyle w:val="any"/>
          <w:color w:val="000000"/>
        </w:rPr>
        <w:t xml:space="preserve">§ </w:t>
      </w:r>
      <w:hyperlink r:id="rId31" w:history="1">
        <w:r>
          <w:rPr>
            <w:rStyle w:val="bocontentwrapperbocenteranotbeck-btn"/>
            <w:color w:val="000000"/>
            <w:u w:val="single" w:color="000000"/>
          </w:rPr>
          <w:t>17</w:t>
        </w:r>
      </w:hyperlink>
      <w:r>
        <w:rPr>
          <w:rStyle w:val="any"/>
          <w:color w:val="000000"/>
        </w:rPr>
        <w:t xml:space="preserve"> </w:t>
      </w:r>
      <w:hyperlink r:id="rId32" w:history="1">
        <w:r>
          <w:rPr>
            <w:rStyle w:val="bocontentwrapperbocenteranotbeck-btn"/>
            <w:color w:val="000000"/>
            <w:u w:val="single" w:color="000000"/>
          </w:rPr>
          <w:t>II</w:t>
        </w:r>
      </w:hyperlink>
      <w:r>
        <w:rPr>
          <w:rStyle w:val="any"/>
          <w:color w:val="000000"/>
        </w:rPr>
        <w:t xml:space="preserve"> 1 InsO</w:t>
      </w:r>
      <w:r>
        <w:rPr>
          <w:color w:val="000000"/>
        </w:rPr>
        <w:t xml:space="preserve"> kann eine Liquiditätsbilanz aufgestellt werden. Eine solche Liquiditätsbilanz ist im Anfechtungsprozess jedoch entbehrlich, wenn eine Zahlungseinstellung (</w:t>
      </w:r>
      <w:r>
        <w:rPr>
          <w:rStyle w:val="any"/>
          <w:color w:val="000000"/>
        </w:rPr>
        <w:t>§ </w:t>
      </w:r>
      <w:hyperlink r:id="rId33" w:history="1">
        <w:r>
          <w:rPr>
            <w:rStyle w:val="bocontentwrapperbocenteranotbeck-btn"/>
            <w:color w:val="000000"/>
            <w:u w:val="single" w:color="000000"/>
          </w:rPr>
          <w:t>17</w:t>
        </w:r>
      </w:hyperlink>
      <w:r>
        <w:rPr>
          <w:rStyle w:val="any"/>
          <w:color w:val="000000"/>
        </w:rPr>
        <w:t xml:space="preserve"> </w:t>
      </w:r>
      <w:hyperlink r:id="rId34" w:history="1">
        <w:r>
          <w:rPr>
            <w:rStyle w:val="bocontentwrapperbocenteranotbeck-btn"/>
            <w:color w:val="000000"/>
            <w:u w:val="single" w:color="000000"/>
          </w:rPr>
          <w:t>II</w:t>
        </w:r>
      </w:hyperlink>
      <w:r>
        <w:rPr>
          <w:rStyle w:val="any"/>
          <w:color w:val="000000"/>
        </w:rPr>
        <w:t xml:space="preserve"> 2 InsO</w:t>
      </w:r>
      <w:r>
        <w:rPr>
          <w:color w:val="000000"/>
        </w:rPr>
        <w:t>) die gesetzliche Vermutung der Zahlungsunfähigkeit begründet (</w:t>
      </w:r>
      <w:r>
        <w:rPr>
          <w:rStyle w:val="any"/>
          <w:color w:val="000000"/>
        </w:rPr>
        <w:t xml:space="preserve">BGHZ 149, </w:t>
      </w:r>
      <w:hyperlink r:id="rId35" w:history="1">
        <w:r>
          <w:rPr>
            <w:rStyle w:val="bocontentwrapperbocenteranotbeck-btn"/>
            <w:color w:val="000000"/>
            <w:u w:val="single" w:color="000000"/>
          </w:rPr>
          <w:t>178</w:t>
        </w:r>
      </w:hyperlink>
      <w:r>
        <w:rPr>
          <w:rStyle w:val="any"/>
          <w:color w:val="000000"/>
        </w:rPr>
        <w:t xml:space="preserve"> [</w:t>
      </w:r>
      <w:hyperlink r:id="rId36" w:history="1">
        <w:r>
          <w:rPr>
            <w:rStyle w:val="bocontentwrapperbocenteranotbeck-btn"/>
            <w:color w:val="000000"/>
            <w:u w:val="single" w:color="000000"/>
          </w:rPr>
          <w:t>184</w:t>
        </w:r>
      </w:hyperlink>
      <w:r>
        <w:rPr>
          <w:color w:val="000000"/>
        </w:rPr>
        <w:t xml:space="preserve"> f.] = </w:t>
      </w:r>
      <w:r>
        <w:rPr>
          <w:rStyle w:val="any"/>
          <w:color w:val="000000"/>
        </w:rPr>
        <w:t xml:space="preserve">NJW 2002, </w:t>
      </w:r>
      <w:hyperlink r:id="rId37" w:history="1">
        <w:r>
          <w:rPr>
            <w:rStyle w:val="bocontentwrapperbocenteranotbeck-btn"/>
            <w:color w:val="000000"/>
            <w:u w:val="single" w:color="000000"/>
          </w:rPr>
          <w:t>515</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38"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39" w:history="1">
        <w:r>
          <w:rPr>
            <w:rStyle w:val="bocontentwrapperbocenteranotbeck-btn"/>
            <w:color w:val="000000"/>
            <w:u w:val="single" w:color="000000"/>
          </w:rPr>
          <w:t>2312</w:t>
        </w:r>
      </w:hyperlink>
      <w:r>
        <w:rPr>
          <w:rStyle w:val="any"/>
          <w:color w:val="000000"/>
        </w:rPr>
        <w:t xml:space="preserve"> Rdnr. </w:t>
      </w:r>
      <w:hyperlink r:id="rId40" w:history="1">
        <w:r>
          <w:rPr>
            <w:rStyle w:val="bocontentwrapperbocenteranotbeck-btn"/>
            <w:color w:val="000000"/>
            <w:u w:val="single" w:color="000000"/>
          </w:rPr>
          <w:t>28</w:t>
        </w:r>
      </w:hyperlink>
      <w:r>
        <w:rPr>
          <w:color w:val="000000"/>
        </w:rPr>
        <w:t xml:space="preserve">; </w:t>
      </w:r>
      <w:r>
        <w:rPr>
          <w:rStyle w:val="any"/>
          <w:color w:val="000000"/>
        </w:rPr>
        <w:t xml:space="preserve">NJW-RR 2007, </w:t>
      </w:r>
      <w:hyperlink r:id="rId41" w:history="1">
        <w:r>
          <w:rPr>
            <w:rStyle w:val="bocontentwrapperbocenteranotbeck-btn"/>
            <w:color w:val="000000"/>
            <w:u w:val="single" w:color="000000"/>
          </w:rPr>
          <w:t>1419</w:t>
        </w:r>
      </w:hyperlink>
      <w:r>
        <w:rPr>
          <w:color w:val="000000"/>
        </w:rPr>
        <w:t xml:space="preserve"> = </w:t>
      </w:r>
      <w:r>
        <w:rPr>
          <w:rStyle w:val="any"/>
          <w:color w:val="000000"/>
        </w:rPr>
        <w:t xml:space="preserve">WM 2007, </w:t>
      </w:r>
      <w:hyperlink r:id="rId42" w:history="1">
        <w:r>
          <w:rPr>
            <w:rStyle w:val="bocontentwrapperbocenteranotbeck-btn"/>
            <w:color w:val="000000"/>
            <w:u w:val="single" w:color="000000"/>
          </w:rPr>
          <w:t>1616</w:t>
        </w:r>
      </w:hyperlink>
      <w:r>
        <w:rPr>
          <w:rStyle w:val="any"/>
          <w:color w:val="000000"/>
        </w:rPr>
        <w:t xml:space="preserve"> Rdnr. </w:t>
      </w:r>
      <w:hyperlink r:id="rId43" w:history="1">
        <w:r>
          <w:rPr>
            <w:rStyle w:val="bocontentwrapperbocenteranotbeck-btn"/>
            <w:color w:val="000000"/>
            <w:u w:val="single" w:color="000000"/>
          </w:rPr>
          <w:t>27</w:t>
        </w:r>
      </w:hyperlink>
      <w:r>
        <w:rPr>
          <w:color w:val="000000"/>
        </w:rPr>
        <w:t>).</w:t>
      </w:r>
    </w:p>
    <w:p w14:paraId="218D1229" w14:textId="77777777" w:rsidR="00F47BA4" w:rsidRDefault="00000000">
      <w:pPr>
        <w:pStyle w:val="divbocontentwrapperbocenterpParagraph"/>
        <w:spacing w:after="120" w:line="360" w:lineRule="auto"/>
        <w:ind w:left="600" w:right="150"/>
        <w:jc w:val="both"/>
        <w:rPr>
          <w:color w:val="000000"/>
        </w:rPr>
      </w:pPr>
      <w:bookmarkStart w:id="8" w:name="Y-300-Z-NZI-B-2011-S-589-N-1-RN-11"/>
      <w:bookmarkEnd w:id="8"/>
      <w:r>
        <w:rPr>
          <w:rStyle w:val="printcontentemrandnr"/>
          <w:rFonts w:ascii="Verdana" w:eastAsia="Verdana" w:hAnsi="Verdana" w:cs="Verdana"/>
          <w:b/>
          <w:bCs/>
          <w:color w:val="000000"/>
          <w:sz w:val="19"/>
          <w:szCs w:val="19"/>
        </w:rPr>
        <w:t>11</w:t>
      </w:r>
      <w:r>
        <w:rPr>
          <w:color w:val="000000"/>
        </w:rPr>
        <w:t>b) Im Streitfall ist in Folge einer Zahlungseinstellung von der Zahlungsunfähigkeit des Schuldners auszugehen (</w:t>
      </w:r>
      <w:r>
        <w:rPr>
          <w:rStyle w:val="any"/>
          <w:color w:val="000000"/>
        </w:rPr>
        <w:t>§ </w:t>
      </w:r>
      <w:hyperlink r:id="rId44" w:history="1">
        <w:r>
          <w:rPr>
            <w:rStyle w:val="bocontentwrapperbocenteranotbeck-btn"/>
            <w:color w:val="000000"/>
            <w:u w:val="single" w:color="000000"/>
          </w:rPr>
          <w:t>17</w:t>
        </w:r>
      </w:hyperlink>
      <w:r>
        <w:rPr>
          <w:rStyle w:val="any"/>
          <w:color w:val="000000"/>
        </w:rPr>
        <w:t xml:space="preserve"> </w:t>
      </w:r>
      <w:hyperlink r:id="rId45" w:history="1">
        <w:r>
          <w:rPr>
            <w:rStyle w:val="bocontentwrapperbocenteranotbeck-btn"/>
            <w:color w:val="000000"/>
            <w:u w:val="single" w:color="000000"/>
          </w:rPr>
          <w:t>II</w:t>
        </w:r>
      </w:hyperlink>
      <w:r>
        <w:rPr>
          <w:rStyle w:val="any"/>
          <w:color w:val="000000"/>
        </w:rPr>
        <w:t xml:space="preserve"> 2 InsO</w:t>
      </w:r>
      <w:r>
        <w:rPr>
          <w:color w:val="000000"/>
        </w:rPr>
        <w:t>).</w:t>
      </w:r>
    </w:p>
    <w:p w14:paraId="3BFE63B8" w14:textId="77777777" w:rsidR="00F47BA4" w:rsidRDefault="00000000">
      <w:pPr>
        <w:pStyle w:val="divbocontentwrapperbocenterpParagraph"/>
        <w:spacing w:after="120" w:line="360" w:lineRule="auto"/>
        <w:ind w:left="600" w:right="150"/>
        <w:jc w:val="both"/>
        <w:rPr>
          <w:color w:val="000000"/>
        </w:rPr>
      </w:pPr>
      <w:bookmarkStart w:id="9" w:name="Y-300-Z-NZI-B-2011-S-589-N-1-RN-12"/>
      <w:bookmarkEnd w:id="9"/>
      <w:r>
        <w:rPr>
          <w:rStyle w:val="printcontentemrandnr"/>
          <w:rFonts w:ascii="Verdana" w:eastAsia="Verdana" w:hAnsi="Verdana" w:cs="Verdana"/>
          <w:b/>
          <w:bCs/>
          <w:color w:val="000000"/>
          <w:sz w:val="19"/>
          <w:szCs w:val="19"/>
        </w:rPr>
        <w:t>12</w:t>
      </w:r>
      <w:r>
        <w:rPr>
          <w:color w:val="000000"/>
        </w:rPr>
        <w:t xml:space="preserve"> aa) Zahlungseinstellung ist dasjenige nach außen hervortretende Verhalten des Schuldners, in dem sich typischerweise ausdrückt, dass er nicht in der Lage ist, seine fälligen Zahlungspflichten zu erfüllen (</w:t>
      </w:r>
      <w:r>
        <w:rPr>
          <w:rStyle w:val="any"/>
          <w:color w:val="000000"/>
        </w:rPr>
        <w:t xml:space="preserve">BGHZ 149, </w:t>
      </w:r>
      <w:hyperlink r:id="rId46" w:history="1">
        <w:r>
          <w:rPr>
            <w:rStyle w:val="bocontentwrapperbocenteranotbeck-btn"/>
            <w:color w:val="000000"/>
            <w:u w:val="single" w:color="000000"/>
          </w:rPr>
          <w:t>178</w:t>
        </w:r>
      </w:hyperlink>
      <w:r>
        <w:rPr>
          <w:rStyle w:val="any"/>
          <w:color w:val="000000"/>
        </w:rPr>
        <w:t xml:space="preserve"> [</w:t>
      </w:r>
      <w:hyperlink r:id="rId47" w:history="1">
        <w:r>
          <w:rPr>
            <w:rStyle w:val="bocontentwrapperbocenteranotbeck-btn"/>
            <w:color w:val="000000"/>
            <w:u w:val="single" w:color="000000"/>
          </w:rPr>
          <w:t>184</w:t>
        </w:r>
      </w:hyperlink>
      <w:r>
        <w:rPr>
          <w:color w:val="000000"/>
        </w:rPr>
        <w:t xml:space="preserve"> f.] = </w:t>
      </w:r>
      <w:r>
        <w:rPr>
          <w:rStyle w:val="any"/>
          <w:color w:val="000000"/>
        </w:rPr>
        <w:t xml:space="preserve">NJW 2002, </w:t>
      </w:r>
      <w:hyperlink r:id="rId48" w:history="1">
        <w:r>
          <w:rPr>
            <w:rStyle w:val="bocontentwrapperbocenteranotbeck-btn"/>
            <w:color w:val="000000"/>
            <w:u w:val="single" w:color="000000"/>
          </w:rPr>
          <w:t>515</w:t>
        </w:r>
      </w:hyperlink>
      <w:r>
        <w:rPr>
          <w:color w:val="000000"/>
        </w:rPr>
        <w:t>). Es muss sich mindestens für die beteiligten Verkehrskreise der berechtigte Eindruck aufdrängen, dass der Schuldner außerstande ist, seinen fälligen Zahlungsverpflichtungen zu genügen (</w:t>
      </w:r>
      <w:r>
        <w:rPr>
          <w:rStyle w:val="emitalicon"/>
          <w:color w:val="000000"/>
        </w:rPr>
        <w:t>BGH</w:t>
      </w:r>
      <w:r>
        <w:rPr>
          <w:color w:val="000000"/>
        </w:rPr>
        <w:t xml:space="preserve">, </w:t>
      </w:r>
      <w:r>
        <w:rPr>
          <w:rStyle w:val="any"/>
          <w:color w:val="000000"/>
        </w:rPr>
        <w:t xml:space="preserve">NJW-RR 2007, </w:t>
      </w:r>
      <w:hyperlink r:id="rId49" w:history="1">
        <w:r>
          <w:rPr>
            <w:rStyle w:val="bocontentwrapperbocenteranotbeck-btn"/>
            <w:color w:val="000000"/>
            <w:u w:val="single" w:color="000000"/>
          </w:rPr>
          <w:t>1419</w:t>
        </w:r>
      </w:hyperlink>
      <w:r>
        <w:rPr>
          <w:color w:val="000000"/>
        </w:rPr>
        <w:t xml:space="preserve"> = </w:t>
      </w:r>
      <w:r>
        <w:rPr>
          <w:rStyle w:val="any"/>
          <w:color w:val="000000"/>
        </w:rPr>
        <w:t xml:space="preserve">WM 2007, </w:t>
      </w:r>
      <w:hyperlink r:id="rId50" w:history="1">
        <w:r>
          <w:rPr>
            <w:rStyle w:val="bocontentwrapperbocenteranotbeck-btn"/>
            <w:color w:val="000000"/>
            <w:u w:val="single" w:color="000000"/>
          </w:rPr>
          <w:t>1616</w:t>
        </w:r>
      </w:hyperlink>
      <w:r>
        <w:rPr>
          <w:rStyle w:val="any"/>
          <w:color w:val="000000"/>
        </w:rPr>
        <w:t xml:space="preserve"> Rdnr. </w:t>
      </w:r>
      <w:hyperlink r:id="rId51" w:history="1">
        <w:r>
          <w:rPr>
            <w:rStyle w:val="bocontentwrapperbocenteranotbeck-btn"/>
            <w:color w:val="000000"/>
            <w:u w:val="single" w:color="000000"/>
          </w:rPr>
          <w:t>28</w:t>
        </w:r>
      </w:hyperlink>
      <w:r>
        <w:rPr>
          <w:color w:val="000000"/>
        </w:rPr>
        <w:t>). Die tatsächliche Nichtzahlung eines erheblichen Teils der fälligen Verbindlichkeiten reicht für eine Zahlungseinstellung aus (</w:t>
      </w:r>
      <w:r>
        <w:rPr>
          <w:rStyle w:val="emitalicon"/>
          <w:color w:val="000000"/>
        </w:rPr>
        <w:t>BGH</w:t>
      </w:r>
      <w:r>
        <w:rPr>
          <w:color w:val="000000"/>
        </w:rPr>
        <w:t xml:space="preserve">, </w:t>
      </w:r>
      <w:r>
        <w:rPr>
          <w:rStyle w:val="any"/>
          <w:color w:val="000000"/>
        </w:rPr>
        <w:t xml:space="preserve">NJW-RR 2007, </w:t>
      </w:r>
      <w:hyperlink r:id="rId52" w:history="1">
        <w:r>
          <w:rPr>
            <w:rStyle w:val="bocontentwrapperbocenteranotbeck-btn"/>
            <w:color w:val="000000"/>
            <w:u w:val="single" w:color="000000"/>
          </w:rPr>
          <w:t>1419</w:t>
        </w:r>
      </w:hyperlink>
      <w:r>
        <w:rPr>
          <w:rStyle w:val="any"/>
          <w:color w:val="000000"/>
        </w:rPr>
        <w:t xml:space="preserve"> Rdnr. </w:t>
      </w:r>
      <w:hyperlink r:id="rId53" w:history="1">
        <w:r>
          <w:rPr>
            <w:rStyle w:val="bocontentwrapperbocenteranotbeck-btn"/>
            <w:color w:val="000000"/>
            <w:u w:val="single" w:color="000000"/>
          </w:rPr>
          <w:t>29</w:t>
        </w:r>
      </w:hyperlink>
      <w:r>
        <w:rPr>
          <w:color w:val="000000"/>
        </w:rPr>
        <w:t xml:space="preserve">; </w:t>
      </w:r>
      <w:r>
        <w:rPr>
          <w:rStyle w:val="any"/>
          <w:color w:val="000000"/>
        </w:rPr>
        <w:t xml:space="preserve">NZI 2008, </w:t>
      </w:r>
      <w:hyperlink r:id="rId54" w:history="1">
        <w:r>
          <w:rPr>
            <w:rStyle w:val="bocontentwrapperbocenteranotbeck-btn"/>
            <w:color w:val="000000"/>
            <w:u w:val="single" w:color="000000"/>
          </w:rPr>
          <w:t>231</w:t>
        </w:r>
      </w:hyperlink>
      <w:r>
        <w:rPr>
          <w:color w:val="000000"/>
        </w:rPr>
        <w:t xml:space="preserve"> = </w:t>
      </w:r>
      <w:r>
        <w:rPr>
          <w:rStyle w:val="any"/>
          <w:color w:val="000000"/>
        </w:rPr>
        <w:t xml:space="preserve">WM 2008, </w:t>
      </w:r>
      <w:hyperlink r:id="rId55" w:history="1">
        <w:r>
          <w:rPr>
            <w:rStyle w:val="bocontentwrapperbocenteranotbeck-btn"/>
            <w:color w:val="000000"/>
            <w:u w:val="single" w:color="000000"/>
          </w:rPr>
          <w:t>452</w:t>
        </w:r>
      </w:hyperlink>
      <w:r>
        <w:rPr>
          <w:rStyle w:val="any"/>
          <w:color w:val="000000"/>
        </w:rPr>
        <w:t xml:space="preserve"> Rdnr. </w:t>
      </w:r>
      <w:hyperlink r:id="rId56" w:history="1">
        <w:r>
          <w:rPr>
            <w:rStyle w:val="bocontentwrapperbocenteranotbeck-btn"/>
            <w:color w:val="000000"/>
            <w:u w:val="single" w:color="000000"/>
          </w:rPr>
          <w:t>21</w:t>
        </w:r>
      </w:hyperlink>
      <w:r>
        <w:rPr>
          <w:color w:val="000000"/>
        </w:rPr>
        <w:t>, jew. m. w. Nachw.). Das gilt selbst dann, wenn tatsächlich noch geleistete Zahlungen beträchtlich sind, aber im Verhältnis zu den fälligen Gesamtschulden nicht den wesentlichen Teil ausmachen (</w:t>
      </w:r>
      <w:r>
        <w:rPr>
          <w:rStyle w:val="emitalicon"/>
          <w:color w:val="000000"/>
        </w:rPr>
        <w:t>BGH</w:t>
      </w:r>
      <w:r>
        <w:rPr>
          <w:color w:val="000000"/>
        </w:rPr>
        <w:t xml:space="preserve">, </w:t>
      </w:r>
      <w:r>
        <w:rPr>
          <w:rStyle w:val="any"/>
          <w:color w:val="000000"/>
        </w:rPr>
        <w:t xml:space="preserve">NJW-RR 2007, </w:t>
      </w:r>
      <w:hyperlink r:id="rId57" w:history="1">
        <w:r>
          <w:rPr>
            <w:rStyle w:val="bocontentwrapperbocenteranotbeck-btn"/>
            <w:color w:val="000000"/>
            <w:u w:val="single" w:color="000000"/>
          </w:rPr>
          <w:t>1419</w:t>
        </w:r>
      </w:hyperlink>
      <w:r>
        <w:rPr>
          <w:rStyle w:val="any"/>
          <w:color w:val="000000"/>
        </w:rPr>
        <w:t xml:space="preserve"> Rdnr. </w:t>
      </w:r>
      <w:hyperlink r:id="rId58" w:history="1">
        <w:r>
          <w:rPr>
            <w:rStyle w:val="bocontentwrapperbocenteranotbeck-btn"/>
            <w:color w:val="000000"/>
            <w:u w:val="single" w:color="000000"/>
          </w:rPr>
          <w:t>29</w:t>
        </w:r>
      </w:hyperlink>
      <w:r>
        <w:rPr>
          <w:color w:val="000000"/>
        </w:rPr>
        <w:t xml:space="preserve">; </w:t>
      </w:r>
      <w:r>
        <w:rPr>
          <w:rStyle w:val="any"/>
          <w:color w:val="000000"/>
        </w:rPr>
        <w:t xml:space="preserve">NZI 2010, </w:t>
      </w:r>
      <w:hyperlink r:id="rId59" w:history="1">
        <w:r>
          <w:rPr>
            <w:rStyle w:val="bocontentwrapperbocenteranotbeck-btn"/>
            <w:color w:val="000000"/>
            <w:u w:val="single" w:color="000000"/>
          </w:rPr>
          <w:t>985</w:t>
        </w:r>
      </w:hyperlink>
      <w:r>
        <w:rPr>
          <w:color w:val="000000"/>
        </w:rPr>
        <w:t xml:space="preserve"> = </w:t>
      </w:r>
      <w:r>
        <w:rPr>
          <w:rStyle w:val="any"/>
          <w:color w:val="000000"/>
        </w:rPr>
        <w:t xml:space="preserve">WM 2010, </w:t>
      </w:r>
      <w:hyperlink r:id="rId60" w:history="1">
        <w:r>
          <w:rPr>
            <w:rStyle w:val="bocontentwrapperbocenteranotbeck-btn"/>
            <w:color w:val="000000"/>
            <w:u w:val="single" w:color="000000"/>
          </w:rPr>
          <w:t>711</w:t>
        </w:r>
      </w:hyperlink>
      <w:r>
        <w:rPr>
          <w:rStyle w:val="any"/>
          <w:color w:val="000000"/>
        </w:rPr>
        <w:t xml:space="preserve"> Rdnr. </w:t>
      </w:r>
      <w:hyperlink r:id="rId61" w:history="1">
        <w:r>
          <w:rPr>
            <w:rStyle w:val="bocontentwrapperbocenteranotbeck-btn"/>
            <w:color w:val="000000"/>
            <w:u w:val="single" w:color="000000"/>
          </w:rPr>
          <w:t>42</w:t>
        </w:r>
      </w:hyperlink>
      <w:r>
        <w:rPr>
          <w:color w:val="000000"/>
        </w:rPr>
        <w:t>). Die Nichtzahlung einer einzigen Verbindlichkeit kann eine Zahlungseinstellung begründen, wenn die Forderung von insgesamt nicht unbeträchtlicher Höhe ist (</w:t>
      </w:r>
      <w:r>
        <w:rPr>
          <w:rStyle w:val="any"/>
          <w:color w:val="000000"/>
        </w:rPr>
        <w:t xml:space="preserve">BGHZ 149, </w:t>
      </w:r>
      <w:hyperlink r:id="rId62" w:history="1">
        <w:r>
          <w:rPr>
            <w:rStyle w:val="bocontentwrapperbocenteranotbeck-btn"/>
            <w:color w:val="000000"/>
            <w:u w:val="single" w:color="000000"/>
          </w:rPr>
          <w:t>178</w:t>
        </w:r>
      </w:hyperlink>
      <w:r>
        <w:rPr>
          <w:rStyle w:val="any"/>
          <w:color w:val="000000"/>
        </w:rPr>
        <w:t xml:space="preserve"> [</w:t>
      </w:r>
      <w:hyperlink r:id="rId63" w:history="1">
        <w:r>
          <w:rPr>
            <w:rStyle w:val="bocontentwrapperbocenteranotbeck-btn"/>
            <w:color w:val="000000"/>
            <w:u w:val="single" w:color="000000"/>
          </w:rPr>
          <w:t>185</w:t>
        </w:r>
      </w:hyperlink>
      <w:r>
        <w:rPr>
          <w:color w:val="000000"/>
        </w:rPr>
        <w:t xml:space="preserve">] = </w:t>
      </w:r>
      <w:r>
        <w:rPr>
          <w:rStyle w:val="any"/>
          <w:color w:val="000000"/>
        </w:rPr>
        <w:t xml:space="preserve">NJW </w:t>
      </w:r>
      <w:r>
        <w:rPr>
          <w:rStyle w:val="any"/>
          <w:color w:val="000000"/>
        </w:rPr>
        <w:lastRenderedPageBreak/>
        <w:t xml:space="preserve">2002, </w:t>
      </w:r>
      <w:hyperlink r:id="rId64" w:history="1">
        <w:r>
          <w:rPr>
            <w:rStyle w:val="bocontentwrapperbocenteranotbeck-btn"/>
            <w:color w:val="000000"/>
            <w:u w:val="single" w:color="000000"/>
          </w:rPr>
          <w:t>515</w:t>
        </w:r>
      </w:hyperlink>
      <w:r>
        <w:rPr>
          <w:color w:val="000000"/>
        </w:rPr>
        <w:t xml:space="preserve">). Haben im fraglichen Zeitpunkt fällige Verbindlichkeiten bestanden, die bis zur Verfahrenseröffnung nicht mehr beglichen worden sind, ist regelmäßig von Zahlungseinstellung auszugehen (vgl. </w:t>
      </w:r>
      <w:r>
        <w:rPr>
          <w:rStyle w:val="emitalicon"/>
          <w:color w:val="000000"/>
        </w:rPr>
        <w:t>BGH</w:t>
      </w:r>
      <w:r>
        <w:rPr>
          <w:color w:val="000000"/>
        </w:rPr>
        <w:t xml:space="preserve">, </w:t>
      </w:r>
      <w:r>
        <w:rPr>
          <w:rStyle w:val="any"/>
          <w:color w:val="000000"/>
        </w:rPr>
        <w:t xml:space="preserve">NZI 2007, </w:t>
      </w:r>
      <w:hyperlink r:id="rId65"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66" w:history="1">
        <w:r>
          <w:rPr>
            <w:rStyle w:val="bocontentwrapperbocenteranotbeck-btn"/>
            <w:color w:val="000000"/>
            <w:u w:val="single" w:color="000000"/>
          </w:rPr>
          <w:t>2312</w:t>
        </w:r>
      </w:hyperlink>
      <w:r>
        <w:rPr>
          <w:rStyle w:val="any"/>
          <w:color w:val="000000"/>
        </w:rPr>
        <w:t xml:space="preserve"> Rdnr. </w:t>
      </w:r>
      <w:hyperlink r:id="rId67" w:history="1">
        <w:r>
          <w:rPr>
            <w:rStyle w:val="bocontentwrapperbocenteranotbeck-btn"/>
            <w:color w:val="000000"/>
            <w:u w:val="single" w:color="000000"/>
          </w:rPr>
          <w:t>28</w:t>
        </w:r>
      </w:hyperlink>
      <w:r>
        <w:rPr>
          <w:color w:val="000000"/>
        </w:rPr>
        <w:t>). Eine bloß vorübergehende Zahlungsstockung liegt nicht vor, wenn es dem Schuldner über mehrere Monate nicht gelingt, seine fälligen Verbindlichkeiten spätestens innerhalb von drei Wochen auszugleichen und die rückständigen Beträge insgesamt so erheblich sind, dass von lediglich geringfügigen Liquiditätslücken keine Rede sein kann (</w:t>
      </w:r>
      <w:r>
        <w:rPr>
          <w:rStyle w:val="emitalicon"/>
          <w:color w:val="000000"/>
        </w:rPr>
        <w:t>BGH</w:t>
      </w:r>
      <w:r>
        <w:rPr>
          <w:color w:val="000000"/>
        </w:rPr>
        <w:t xml:space="preserve">, </w:t>
      </w:r>
      <w:r>
        <w:rPr>
          <w:rStyle w:val="any"/>
          <w:color w:val="000000"/>
        </w:rPr>
        <w:t xml:space="preserve">NZI 2010, </w:t>
      </w:r>
      <w:hyperlink r:id="rId68" w:history="1">
        <w:r>
          <w:rPr>
            <w:rStyle w:val="bocontentwrapperbocenteranotbeck-btn"/>
            <w:color w:val="000000"/>
            <w:u w:val="single" w:color="000000"/>
          </w:rPr>
          <w:t>985</w:t>
        </w:r>
      </w:hyperlink>
      <w:r>
        <w:rPr>
          <w:color w:val="000000"/>
        </w:rPr>
        <w:t xml:space="preserve"> = </w:t>
      </w:r>
      <w:r>
        <w:rPr>
          <w:rStyle w:val="any"/>
          <w:color w:val="000000"/>
        </w:rPr>
        <w:t xml:space="preserve">WM 2010, </w:t>
      </w:r>
      <w:hyperlink r:id="rId69" w:history="1">
        <w:r>
          <w:rPr>
            <w:rStyle w:val="bocontentwrapperbocenteranotbeck-btn"/>
            <w:color w:val="000000"/>
            <w:u w:val="single" w:color="000000"/>
          </w:rPr>
          <w:t>711</w:t>
        </w:r>
      </w:hyperlink>
      <w:r>
        <w:rPr>
          <w:rStyle w:val="any"/>
          <w:color w:val="000000"/>
        </w:rPr>
        <w:t xml:space="preserve"> Rdnr. </w:t>
      </w:r>
      <w:hyperlink r:id="rId70" w:history="1">
        <w:r>
          <w:rPr>
            <w:rStyle w:val="bocontentwrapperbocenteranotbeck-btn"/>
            <w:color w:val="000000"/>
            <w:u w:val="single" w:color="000000"/>
          </w:rPr>
          <w:t>43</w:t>
        </w:r>
      </w:hyperlink>
      <w:r>
        <w:rPr>
          <w:color w:val="000000"/>
        </w:rPr>
        <w:t>).</w:t>
      </w:r>
    </w:p>
    <w:p w14:paraId="294465DB" w14:textId="77777777" w:rsidR="00F47BA4" w:rsidRDefault="00000000">
      <w:pPr>
        <w:pStyle w:val="divbocontentwrapperbocenterpParagraph"/>
        <w:spacing w:after="120" w:line="360" w:lineRule="auto"/>
        <w:ind w:left="600" w:right="150"/>
        <w:jc w:val="both"/>
        <w:rPr>
          <w:color w:val="000000"/>
        </w:rPr>
      </w:pPr>
      <w:bookmarkStart w:id="10" w:name="Y-300-Z-NZI-B-2011-S-589-N-1-RN-13"/>
      <w:bookmarkEnd w:id="10"/>
      <w:r>
        <w:rPr>
          <w:rStyle w:val="printcontentemrandnr"/>
          <w:rFonts w:ascii="Verdana" w:eastAsia="Verdana" w:hAnsi="Verdana" w:cs="Verdana"/>
          <w:b/>
          <w:bCs/>
          <w:color w:val="000000"/>
          <w:sz w:val="19"/>
          <w:szCs w:val="19"/>
        </w:rPr>
        <w:t>13</w:t>
      </w:r>
      <w:r>
        <w:rPr>
          <w:color w:val="000000"/>
        </w:rPr>
        <w:t>bb) Eine Zahlungseinstellung kann aus einem einzelnen, aber auch aus einer Gesamtschau mehrerer darauf hin</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F47BA4" w14:paraId="4F45FBE6" w14:textId="77777777">
        <w:tc>
          <w:tcPr>
            <w:tcW w:w="4000" w:type="pct"/>
            <w:shd w:val="clear" w:color="auto" w:fill="F0F0F0"/>
            <w:tcMar>
              <w:top w:w="0" w:type="dxa"/>
              <w:left w:w="0" w:type="dxa"/>
              <w:bottom w:w="0" w:type="dxa"/>
              <w:right w:w="0" w:type="dxa"/>
            </w:tcMar>
            <w:vAlign w:val="center"/>
            <w:hideMark/>
          </w:tcPr>
          <w:p w14:paraId="40045E7F" w14:textId="77777777" w:rsidR="00F47BA4" w:rsidRDefault="00000000">
            <w:pPr>
              <w:pStyle w:val="divpgdescrpspantitel"/>
              <w:spacing w:after="120"/>
              <w:ind w:left="330"/>
              <w:rPr>
                <w:color w:val="000000"/>
              </w:rPr>
            </w:pPr>
            <w:r>
              <w:rPr>
                <w:color w:val="000000"/>
              </w:rPr>
              <w:t>BGH: Feststellung der Zahlungseinstellung auf Grund von Indiztatsachen</w:t>
            </w:r>
            <w:r>
              <w:rPr>
                <w:rStyle w:val="citation"/>
                <w:color w:val="000000"/>
              </w:rPr>
              <w:t>(NZI 2011, 589)</w:t>
            </w:r>
          </w:p>
        </w:tc>
        <w:tc>
          <w:tcPr>
            <w:tcW w:w="1000" w:type="pct"/>
            <w:shd w:val="clear" w:color="auto" w:fill="F0F0F0"/>
            <w:tcMar>
              <w:top w:w="0" w:type="dxa"/>
              <w:left w:w="0" w:type="dxa"/>
              <w:bottom w:w="0" w:type="dxa"/>
              <w:right w:w="0" w:type="dxa"/>
            </w:tcMar>
            <w:vAlign w:val="center"/>
            <w:hideMark/>
          </w:tcPr>
          <w:p w14:paraId="02AA031C" w14:textId="77777777" w:rsidR="00F47BA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591</w:t>
            </w:r>
          </w:p>
        </w:tc>
      </w:tr>
    </w:tbl>
    <w:p w14:paraId="4ADD7F46" w14:textId="77777777" w:rsidR="00F47BA4" w:rsidRDefault="00000000">
      <w:pPr>
        <w:pStyle w:val="divbocontentwrapperbocenterpParagraph"/>
        <w:spacing w:after="120" w:line="360" w:lineRule="auto"/>
        <w:ind w:left="600" w:right="150"/>
        <w:jc w:val="both"/>
        <w:rPr>
          <w:color w:val="000000"/>
        </w:rPr>
      </w:pPr>
      <w:r>
        <w:rPr>
          <w:color w:val="000000"/>
        </w:rPr>
        <w:t>deutender, in der Rechtsprechung entwickelter Beweisanzeichen gefolgert werden (</w:t>
      </w:r>
      <w:r>
        <w:rPr>
          <w:rStyle w:val="emitalicon"/>
          <w:color w:val="000000"/>
        </w:rPr>
        <w:t>BGH</w:t>
      </w:r>
      <w:r>
        <w:rPr>
          <w:color w:val="000000"/>
        </w:rPr>
        <w:t xml:space="preserve">, </w:t>
      </w:r>
      <w:r>
        <w:rPr>
          <w:rStyle w:val="any"/>
          <w:color w:val="000000"/>
        </w:rPr>
        <w:t xml:space="preserve">NZI 2006, </w:t>
      </w:r>
      <w:hyperlink r:id="rId71" w:history="1">
        <w:r>
          <w:rPr>
            <w:rStyle w:val="bocontentwrapperbocenteranotbeck-btn"/>
            <w:color w:val="000000"/>
            <w:u w:val="single" w:color="000000"/>
          </w:rPr>
          <w:t>405</w:t>
        </w:r>
      </w:hyperlink>
      <w:r>
        <w:rPr>
          <w:color w:val="000000"/>
        </w:rPr>
        <w:t xml:space="preserve"> = </w:t>
      </w:r>
      <w:r>
        <w:rPr>
          <w:rStyle w:val="any"/>
          <w:color w:val="000000"/>
        </w:rPr>
        <w:t xml:space="preserve">WM 2006, </w:t>
      </w:r>
      <w:hyperlink r:id="rId72" w:history="1">
        <w:r>
          <w:rPr>
            <w:rStyle w:val="bocontentwrapperbocenteranotbeck-btn"/>
            <w:color w:val="000000"/>
            <w:u w:val="single" w:color="000000"/>
          </w:rPr>
          <w:t>1215</w:t>
        </w:r>
      </w:hyperlink>
      <w:r>
        <w:rPr>
          <w:rStyle w:val="any"/>
          <w:color w:val="000000"/>
        </w:rPr>
        <w:t xml:space="preserve"> Rdnr. </w:t>
      </w:r>
      <w:hyperlink r:id="rId73" w:history="1">
        <w:r>
          <w:rPr>
            <w:rStyle w:val="bocontentwrapperbocenteranotbeck-btn"/>
            <w:color w:val="000000"/>
            <w:u w:val="single" w:color="000000"/>
          </w:rPr>
          <w:t>14</w:t>
        </w:r>
      </w:hyperlink>
      <w:r>
        <w:rPr>
          <w:color w:val="000000"/>
        </w:rPr>
        <w:t xml:space="preserve">; </w:t>
      </w:r>
      <w:r>
        <w:rPr>
          <w:rStyle w:val="any"/>
          <w:color w:val="000000"/>
        </w:rPr>
        <w:t xml:space="preserve">NJW-RR 2006, </w:t>
      </w:r>
      <w:hyperlink r:id="rId74" w:history="1">
        <w:r>
          <w:rPr>
            <w:rStyle w:val="bocontentwrapperbocenteranotbeck-btn"/>
            <w:color w:val="000000"/>
            <w:u w:val="single" w:color="000000"/>
          </w:rPr>
          <w:t>1422</w:t>
        </w:r>
      </w:hyperlink>
      <w:r>
        <w:rPr>
          <w:color w:val="000000"/>
        </w:rPr>
        <w:t xml:space="preserve"> = </w:t>
      </w:r>
      <w:r>
        <w:rPr>
          <w:rStyle w:val="any"/>
          <w:color w:val="000000"/>
        </w:rPr>
        <w:t xml:space="preserve">WM 2006, </w:t>
      </w:r>
      <w:hyperlink r:id="rId75" w:history="1">
        <w:r>
          <w:rPr>
            <w:rStyle w:val="bocontentwrapperbocenteranotbeck-btn"/>
            <w:color w:val="000000"/>
            <w:u w:val="single" w:color="000000"/>
          </w:rPr>
          <w:t>1631</w:t>
        </w:r>
      </w:hyperlink>
      <w:r>
        <w:rPr>
          <w:rStyle w:val="any"/>
          <w:color w:val="000000"/>
        </w:rPr>
        <w:t xml:space="preserve"> Rdnr. </w:t>
      </w:r>
      <w:hyperlink r:id="rId76" w:history="1">
        <w:r>
          <w:rPr>
            <w:rStyle w:val="bocontentwrapperbocenteranotbeck-btn"/>
            <w:color w:val="000000"/>
            <w:u w:val="single" w:color="000000"/>
          </w:rPr>
          <w:t>6</w:t>
        </w:r>
      </w:hyperlink>
      <w:r>
        <w:rPr>
          <w:color w:val="000000"/>
        </w:rPr>
        <w:t xml:space="preserve">; </w:t>
      </w:r>
      <w:r>
        <w:rPr>
          <w:rStyle w:val="emitalicon"/>
          <w:color w:val="000000"/>
        </w:rPr>
        <w:t>Kirchhof</w:t>
      </w:r>
      <w:r>
        <w:rPr>
          <w:color w:val="000000"/>
        </w:rPr>
        <w:t xml:space="preserve">, in: Heidelberger Komm. z. InsO, 5. Aufl., § 17 Rdnrn. 30, 45; </w:t>
      </w:r>
      <w:r>
        <w:rPr>
          <w:rStyle w:val="emitalicon"/>
          <w:color w:val="000000"/>
        </w:rPr>
        <w:t>Schmerbach</w:t>
      </w:r>
      <w:r>
        <w:rPr>
          <w:color w:val="000000"/>
        </w:rPr>
        <w:t xml:space="preserve">, in: Frankfurter Komm. z. InsO, 6. Aufl., § 17 Rdnr. 42 i. V. mit § 14 Rdnr. 124; </w:t>
      </w:r>
      <w:r>
        <w:rPr>
          <w:rStyle w:val="emitalicon"/>
          <w:color w:val="000000"/>
        </w:rPr>
        <w:t>Schröder</w:t>
      </w:r>
      <w:r>
        <w:rPr>
          <w:color w:val="000000"/>
        </w:rPr>
        <w:t xml:space="preserve">, in: Hamburger Komm. z. InsO, 3. Aufl., § 17 Rdnr. 29; </w:t>
      </w:r>
      <w:r>
        <w:rPr>
          <w:rStyle w:val="emitalicon"/>
          <w:color w:val="000000"/>
        </w:rPr>
        <w:t xml:space="preserve">Müller, </w:t>
      </w:r>
      <w:r>
        <w:rPr>
          <w:rStyle w:val="emitalicoff"/>
          <w:color w:val="000000"/>
        </w:rPr>
        <w:t xml:space="preserve">in: </w:t>
      </w:r>
      <w:r>
        <w:rPr>
          <w:rStyle w:val="emitalicon"/>
          <w:color w:val="000000"/>
        </w:rPr>
        <w:t xml:space="preserve">Jaeger, </w:t>
      </w:r>
      <w:r>
        <w:rPr>
          <w:color w:val="000000"/>
        </w:rPr>
        <w:t>InsO, § 17 Rdnrn. 31, 32). Sind derartige Indizien vorhanden, bedarf es nicht einer darüber hinaus gehenden Darlegung und Feststellung der genauen Höhe der gegen den Schuldner bestehenden Verbindlichkeiten oder gar einer Unterdeckung von mindestens zehn Prozent (</w:t>
      </w:r>
      <w:r>
        <w:rPr>
          <w:rStyle w:val="emitalicon"/>
          <w:color w:val="000000"/>
        </w:rPr>
        <w:t>BGH</w:t>
      </w:r>
      <w:r>
        <w:rPr>
          <w:color w:val="000000"/>
        </w:rPr>
        <w:t xml:space="preserve">, </w:t>
      </w:r>
      <w:r>
        <w:rPr>
          <w:rStyle w:val="any"/>
          <w:color w:val="000000"/>
        </w:rPr>
        <w:t xml:space="preserve">NJW-RR 2006, </w:t>
      </w:r>
      <w:hyperlink r:id="rId77" w:history="1">
        <w:r>
          <w:rPr>
            <w:rStyle w:val="bocontentwrapperbocenteranotbeck-btn"/>
            <w:color w:val="000000"/>
            <w:u w:val="single" w:color="000000"/>
          </w:rPr>
          <w:t>1422</w:t>
        </w:r>
      </w:hyperlink>
      <w:r>
        <w:rPr>
          <w:color w:val="000000"/>
        </w:rPr>
        <w:t xml:space="preserve"> = </w:t>
      </w:r>
      <w:r>
        <w:rPr>
          <w:rStyle w:val="any"/>
          <w:color w:val="000000"/>
        </w:rPr>
        <w:t xml:space="preserve">WM 2006, </w:t>
      </w:r>
      <w:hyperlink r:id="rId78" w:history="1">
        <w:r>
          <w:rPr>
            <w:rStyle w:val="bocontentwrapperbocenteranotbeck-btn"/>
            <w:color w:val="000000"/>
            <w:u w:val="single" w:color="000000"/>
          </w:rPr>
          <w:t>1631</w:t>
        </w:r>
      </w:hyperlink>
      <w:r>
        <w:rPr>
          <w:rStyle w:val="any"/>
          <w:color w:val="000000"/>
        </w:rPr>
        <w:t xml:space="preserve"> Rdnr. </w:t>
      </w:r>
      <w:hyperlink r:id="rId79" w:history="1">
        <w:r>
          <w:rPr>
            <w:rStyle w:val="bocontentwrapperbocenteranotbeck-btn"/>
            <w:color w:val="000000"/>
            <w:u w:val="single" w:color="000000"/>
          </w:rPr>
          <w:t>6</w:t>
        </w:r>
      </w:hyperlink>
      <w:r>
        <w:rPr>
          <w:color w:val="000000"/>
        </w:rPr>
        <w:t xml:space="preserve">; a. A. wohl </w:t>
      </w:r>
      <w:r>
        <w:rPr>
          <w:rStyle w:val="emitalicon"/>
          <w:color w:val="000000"/>
        </w:rPr>
        <w:t>Uhlenbruck</w:t>
      </w:r>
      <w:r>
        <w:rPr>
          <w:color w:val="000000"/>
        </w:rPr>
        <w:t xml:space="preserve">, InsO, 13. Aufl., § 17 Rdnr. 31). Dafür kann auch ein Vortrag ausreichend sein, der zwar in bestimmten Punkten lückenhaft ist, eine Ergänzung fehlender Tatsachen aber schon auf der Grundlage von Beweisanzeichen zulässt (vgl. </w:t>
      </w:r>
      <w:r>
        <w:rPr>
          <w:rStyle w:val="emitalicon"/>
          <w:color w:val="000000"/>
        </w:rPr>
        <w:t>BGH</w:t>
      </w:r>
      <w:r>
        <w:rPr>
          <w:color w:val="000000"/>
        </w:rPr>
        <w:t xml:space="preserve">, </w:t>
      </w:r>
      <w:r>
        <w:rPr>
          <w:rStyle w:val="any"/>
          <w:color w:val="000000"/>
        </w:rPr>
        <w:t xml:space="preserve">NJW-RR 1999, </w:t>
      </w:r>
      <w:hyperlink r:id="rId80" w:history="1">
        <w:r>
          <w:rPr>
            <w:rStyle w:val="bocontentwrapperbocenteranotbeck-btn"/>
            <w:color w:val="000000"/>
            <w:u w:val="single" w:color="000000"/>
          </w:rPr>
          <w:t>272</w:t>
        </w:r>
      </w:hyperlink>
      <w:r>
        <w:rPr>
          <w:color w:val="000000"/>
        </w:rPr>
        <w:t xml:space="preserve"> = </w:t>
      </w:r>
      <w:r>
        <w:rPr>
          <w:rStyle w:val="any"/>
          <w:color w:val="000000"/>
        </w:rPr>
        <w:t xml:space="preserve">ZIP 1998, </w:t>
      </w:r>
      <w:hyperlink r:id="rId81" w:history="1">
        <w:r>
          <w:rPr>
            <w:rStyle w:val="bocontentwrapperbocenteranotbeck-btn"/>
            <w:color w:val="000000"/>
            <w:u w:val="single" w:color="000000"/>
          </w:rPr>
          <w:t>2008</w:t>
        </w:r>
      </w:hyperlink>
      <w:r>
        <w:rPr>
          <w:rStyle w:val="any"/>
          <w:color w:val="000000"/>
        </w:rPr>
        <w:t xml:space="preserve"> [</w:t>
      </w:r>
      <w:hyperlink r:id="rId82" w:history="1">
        <w:r>
          <w:rPr>
            <w:rStyle w:val="bocontentwrapperbocenteranotbeck-btn"/>
            <w:color w:val="000000"/>
            <w:u w:val="single" w:color="000000"/>
          </w:rPr>
          <w:t>2010</w:t>
        </w:r>
      </w:hyperlink>
      <w:r>
        <w:rPr>
          <w:color w:val="000000"/>
        </w:rPr>
        <w:t>]). Es obliegt dann dem Tatrichter, ausgehend von den festgestellten Indizien eine Gesamtabwägung vorzunehmen, ob eine Zahlungseinstellung gegeben ist (</w:t>
      </w:r>
      <w:r>
        <w:rPr>
          <w:rStyle w:val="emitalicon"/>
          <w:color w:val="000000"/>
        </w:rPr>
        <w:t>BGH</w:t>
      </w:r>
      <w:r>
        <w:rPr>
          <w:color w:val="000000"/>
        </w:rPr>
        <w:t xml:space="preserve">, </w:t>
      </w:r>
      <w:r>
        <w:rPr>
          <w:rStyle w:val="any"/>
          <w:color w:val="000000"/>
        </w:rPr>
        <w:t xml:space="preserve">NJW 1992, </w:t>
      </w:r>
      <w:hyperlink r:id="rId83" w:history="1">
        <w:r>
          <w:rPr>
            <w:rStyle w:val="bocontentwrapperbocenteranotbeck-btn"/>
            <w:color w:val="000000"/>
            <w:u w:val="single" w:color="000000"/>
          </w:rPr>
          <w:t>624</w:t>
        </w:r>
      </w:hyperlink>
      <w:r>
        <w:rPr>
          <w:color w:val="000000"/>
        </w:rPr>
        <w:t xml:space="preserve"> = </w:t>
      </w:r>
      <w:r>
        <w:rPr>
          <w:rStyle w:val="any"/>
          <w:color w:val="000000"/>
        </w:rPr>
        <w:t xml:space="preserve">ZIP 1991, </w:t>
      </w:r>
      <w:hyperlink r:id="rId84" w:history="1">
        <w:r>
          <w:rPr>
            <w:rStyle w:val="bocontentwrapperbocenteranotbeck-btn"/>
            <w:color w:val="000000"/>
            <w:u w:val="single" w:color="000000"/>
          </w:rPr>
          <w:t>1014</w:t>
        </w:r>
      </w:hyperlink>
      <w:r>
        <w:rPr>
          <w:rStyle w:val="any"/>
          <w:color w:val="000000"/>
        </w:rPr>
        <w:t xml:space="preserve"> [</w:t>
      </w:r>
      <w:hyperlink r:id="rId85" w:history="1">
        <w:r>
          <w:rPr>
            <w:rStyle w:val="bocontentwrapperbocenteranotbeck-btn"/>
            <w:color w:val="000000"/>
            <w:u w:val="single" w:color="000000"/>
          </w:rPr>
          <w:t>1015</w:t>
        </w:r>
      </w:hyperlink>
      <w:r>
        <w:rPr>
          <w:color w:val="000000"/>
        </w:rPr>
        <w:t>]).</w:t>
      </w:r>
    </w:p>
    <w:p w14:paraId="2E686D4F" w14:textId="77777777" w:rsidR="00F47BA4" w:rsidRDefault="00000000">
      <w:pPr>
        <w:pStyle w:val="divbocontentwrapperbocenterpParagraph"/>
        <w:spacing w:after="120" w:line="360" w:lineRule="auto"/>
        <w:ind w:left="600" w:right="150"/>
        <w:jc w:val="both"/>
        <w:rPr>
          <w:color w:val="000000"/>
        </w:rPr>
      </w:pPr>
      <w:bookmarkStart w:id="11" w:name="Y-300-Z-NZI-B-2011-S-589-N-1-RN-14"/>
      <w:bookmarkEnd w:id="11"/>
      <w:r>
        <w:rPr>
          <w:rStyle w:val="printcontentemrandnr"/>
          <w:rFonts w:ascii="Verdana" w:eastAsia="Verdana" w:hAnsi="Verdana" w:cs="Verdana"/>
          <w:b/>
          <w:bCs/>
          <w:color w:val="000000"/>
          <w:sz w:val="19"/>
          <w:szCs w:val="19"/>
        </w:rPr>
        <w:t>14</w:t>
      </w:r>
      <w:r>
        <w:rPr>
          <w:color w:val="000000"/>
        </w:rPr>
        <w:t>c) Nach diesen Maßstäben rechtfertigen die von dem BerGer. festgestellten Beweisanzeichen die Annahme einer Zahlungseinstellung (</w:t>
      </w:r>
      <w:r>
        <w:rPr>
          <w:rStyle w:val="any"/>
          <w:color w:val="000000"/>
        </w:rPr>
        <w:t>§ </w:t>
      </w:r>
      <w:hyperlink r:id="rId86" w:history="1">
        <w:r>
          <w:rPr>
            <w:rStyle w:val="bocontentwrapperbocenteranotbeck-btn"/>
            <w:color w:val="000000"/>
            <w:u w:val="single" w:color="000000"/>
          </w:rPr>
          <w:t>17</w:t>
        </w:r>
      </w:hyperlink>
      <w:r>
        <w:rPr>
          <w:rStyle w:val="any"/>
          <w:color w:val="000000"/>
        </w:rPr>
        <w:t xml:space="preserve"> </w:t>
      </w:r>
      <w:hyperlink r:id="rId87" w:history="1">
        <w:r>
          <w:rPr>
            <w:rStyle w:val="bocontentwrapperbocenteranotbeck-btn"/>
            <w:color w:val="000000"/>
            <w:u w:val="single" w:color="000000"/>
          </w:rPr>
          <w:t>II</w:t>
        </w:r>
      </w:hyperlink>
      <w:r>
        <w:rPr>
          <w:rStyle w:val="any"/>
          <w:color w:val="000000"/>
        </w:rPr>
        <w:t xml:space="preserve"> 2 InsO</w:t>
      </w:r>
      <w:r>
        <w:rPr>
          <w:color w:val="000000"/>
        </w:rPr>
        <w:t>) des Schuldners. Insoweit hat das BerGer. den Prozessstoff nicht ausgeschöpft und eine rechtsfehlerfreie Gesamtwürdigung der einzelnen Indizien versäumt (</w:t>
      </w:r>
      <w:r>
        <w:rPr>
          <w:rStyle w:val="emitalicon"/>
          <w:color w:val="000000"/>
        </w:rPr>
        <w:t>BGH</w:t>
      </w:r>
      <w:r>
        <w:rPr>
          <w:color w:val="000000"/>
        </w:rPr>
        <w:t xml:space="preserve">, </w:t>
      </w:r>
      <w:r>
        <w:rPr>
          <w:rStyle w:val="any"/>
          <w:color w:val="000000"/>
        </w:rPr>
        <w:t xml:space="preserve">NJW-RR 2008, </w:t>
      </w:r>
      <w:hyperlink r:id="rId88" w:history="1">
        <w:r>
          <w:rPr>
            <w:rStyle w:val="bocontentwrapperbocenteranotbeck-btn"/>
            <w:color w:val="000000"/>
            <w:u w:val="single" w:color="000000"/>
          </w:rPr>
          <w:t>870</w:t>
        </w:r>
      </w:hyperlink>
      <w:r>
        <w:rPr>
          <w:color w:val="000000"/>
        </w:rPr>
        <w:t xml:space="preserve"> = </w:t>
      </w:r>
      <w:r>
        <w:rPr>
          <w:rStyle w:val="any"/>
          <w:color w:val="000000"/>
        </w:rPr>
        <w:t xml:space="preserve">WM 2008, </w:t>
      </w:r>
      <w:hyperlink r:id="rId89" w:history="1">
        <w:r>
          <w:rPr>
            <w:rStyle w:val="bocontentwrapperbocenteranotbeck-btn"/>
            <w:color w:val="000000"/>
            <w:u w:val="single" w:color="000000"/>
          </w:rPr>
          <w:t>698</w:t>
        </w:r>
      </w:hyperlink>
      <w:r>
        <w:rPr>
          <w:rStyle w:val="any"/>
          <w:color w:val="000000"/>
        </w:rPr>
        <w:t xml:space="preserve"> Rdnr. </w:t>
      </w:r>
      <w:hyperlink r:id="rId90" w:history="1">
        <w:r>
          <w:rPr>
            <w:rStyle w:val="bocontentwrapperbocenteranotbeck-btn"/>
            <w:color w:val="000000"/>
            <w:u w:val="single" w:color="000000"/>
          </w:rPr>
          <w:t>13</w:t>
        </w:r>
      </w:hyperlink>
      <w:r>
        <w:rPr>
          <w:color w:val="000000"/>
        </w:rPr>
        <w:t>).</w:t>
      </w:r>
    </w:p>
    <w:p w14:paraId="7736311C" w14:textId="77777777" w:rsidR="00F47BA4" w:rsidRDefault="00000000">
      <w:pPr>
        <w:pStyle w:val="divbocontentwrapperbocenterpParagraph"/>
        <w:spacing w:after="120" w:line="360" w:lineRule="auto"/>
        <w:ind w:left="600" w:right="150"/>
        <w:jc w:val="both"/>
        <w:rPr>
          <w:color w:val="000000"/>
        </w:rPr>
      </w:pPr>
      <w:bookmarkStart w:id="12" w:name="Y-300-Z-NZI-B-2011-S-589-N-1-RN-15"/>
      <w:bookmarkEnd w:id="12"/>
      <w:r>
        <w:rPr>
          <w:rStyle w:val="printcontentemrandnr"/>
          <w:rFonts w:ascii="Verdana" w:eastAsia="Verdana" w:hAnsi="Verdana" w:cs="Verdana"/>
          <w:b/>
          <w:bCs/>
          <w:color w:val="000000"/>
          <w:sz w:val="19"/>
          <w:szCs w:val="19"/>
        </w:rPr>
        <w:t>15</w:t>
      </w:r>
      <w:r>
        <w:rPr>
          <w:color w:val="000000"/>
        </w:rPr>
        <w:t xml:space="preserve">aa) Im Streitfall bestanden bereits im Zeitpunkt der ersten von dem Schuldner zu Gunsten des beklagten Landes bewirkten Zahlung mit Rücksicht auf die Forderung der </w:t>
      </w:r>
      <w:r>
        <w:rPr>
          <w:rStyle w:val="emitalicon"/>
          <w:color w:val="000000"/>
        </w:rPr>
        <w:t>B</w:t>
      </w:r>
      <w:r>
        <w:rPr>
          <w:color w:val="000000"/>
        </w:rPr>
        <w:t xml:space="preserve"> in Höhe von 118 348,51 Euro sowie die Forderung des </w:t>
      </w:r>
      <w:r>
        <w:rPr>
          <w:rStyle w:val="emitalicon"/>
          <w:color w:val="000000"/>
        </w:rPr>
        <w:t>L</w:t>
      </w:r>
      <w:r>
        <w:rPr>
          <w:color w:val="000000"/>
        </w:rPr>
        <w:t xml:space="preserve"> über 1260 Euro beträchtliche Zahlungsrückstände, die der Schuldner bis zu der Verfahrenseröffnung nicht mehr beglichen hat. Bereits dieser Umstand begründet entgegen der Auffassung des BerGer. </w:t>
      </w:r>
      <w:r>
        <w:rPr>
          <w:color w:val="000000"/>
        </w:rPr>
        <w:lastRenderedPageBreak/>
        <w:t xml:space="preserve">regelmäßig ein Indiz für eine Zahlungseinstellung (vgl. </w:t>
      </w:r>
      <w:r>
        <w:rPr>
          <w:rStyle w:val="emitalicon"/>
          <w:color w:val="000000"/>
        </w:rPr>
        <w:t>BGH</w:t>
      </w:r>
      <w:r>
        <w:rPr>
          <w:color w:val="000000"/>
        </w:rPr>
        <w:t xml:space="preserve">, </w:t>
      </w:r>
      <w:r>
        <w:rPr>
          <w:rStyle w:val="any"/>
          <w:color w:val="000000"/>
        </w:rPr>
        <w:t xml:space="preserve">NZI 2007, </w:t>
      </w:r>
      <w:hyperlink r:id="rId91"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92" w:history="1">
        <w:r>
          <w:rPr>
            <w:rStyle w:val="bocontentwrapperbocenteranotbeck-btn"/>
            <w:color w:val="000000"/>
            <w:u w:val="single" w:color="000000"/>
          </w:rPr>
          <w:t>2312</w:t>
        </w:r>
      </w:hyperlink>
      <w:r>
        <w:rPr>
          <w:rStyle w:val="any"/>
          <w:color w:val="000000"/>
        </w:rPr>
        <w:t xml:space="preserve"> Rdnr. </w:t>
      </w:r>
      <w:hyperlink r:id="rId93" w:history="1">
        <w:r>
          <w:rPr>
            <w:rStyle w:val="bocontentwrapperbocenteranotbeck-btn"/>
            <w:color w:val="000000"/>
            <w:u w:val="single" w:color="000000"/>
          </w:rPr>
          <w:t>28</w:t>
        </w:r>
      </w:hyperlink>
      <w:r>
        <w:rPr>
          <w:color w:val="000000"/>
        </w:rPr>
        <w:t xml:space="preserve">). Auch wenn lediglich zwei Forderungen offenstanden, fällt bei der Bewertung ins Gewicht, dass allein die Forderung der </w:t>
      </w:r>
      <w:r>
        <w:rPr>
          <w:rStyle w:val="emitalicon"/>
          <w:color w:val="000000"/>
        </w:rPr>
        <w:t>B</w:t>
      </w:r>
      <w:r>
        <w:rPr>
          <w:color w:val="000000"/>
        </w:rPr>
        <w:t xml:space="preserve"> über 118 348,51 Euro mit Rücksicht auf den Umfang des Geschäftsbetriebs des Schuldners einen maßgeblichen Betrag ausmachte. Die jahrelange Nichtbegleichung von Sozialversicherungsbeiträgen bildet ein erhebliches Beweisanzeichen für eine Zahlungseinstellung (</w:t>
      </w:r>
      <w:r>
        <w:rPr>
          <w:rStyle w:val="any"/>
          <w:color w:val="000000"/>
        </w:rPr>
        <w:t xml:space="preserve">BGHZ 149, </w:t>
      </w:r>
      <w:hyperlink r:id="rId94" w:history="1">
        <w:r>
          <w:rPr>
            <w:rStyle w:val="bocontentwrapperbocenteranotbeck-btn"/>
            <w:color w:val="000000"/>
            <w:u w:val="single" w:color="000000"/>
          </w:rPr>
          <w:t>178</w:t>
        </w:r>
      </w:hyperlink>
      <w:r>
        <w:rPr>
          <w:rStyle w:val="any"/>
          <w:color w:val="000000"/>
        </w:rPr>
        <w:t xml:space="preserve"> [</w:t>
      </w:r>
      <w:hyperlink r:id="rId95" w:history="1">
        <w:r>
          <w:rPr>
            <w:rStyle w:val="bocontentwrapperbocenteranotbeck-btn"/>
            <w:color w:val="000000"/>
            <w:u w:val="single" w:color="000000"/>
          </w:rPr>
          <w:t>187</w:t>
        </w:r>
      </w:hyperlink>
      <w:r>
        <w:rPr>
          <w:color w:val="000000"/>
        </w:rPr>
        <w:t xml:space="preserve">] = </w:t>
      </w:r>
      <w:r>
        <w:rPr>
          <w:rStyle w:val="any"/>
          <w:color w:val="000000"/>
        </w:rPr>
        <w:t xml:space="preserve">NJW 2002, </w:t>
      </w:r>
      <w:hyperlink r:id="rId96" w:history="1">
        <w:r>
          <w:rPr>
            <w:rStyle w:val="bocontentwrapperbocenteranotbeck-btn"/>
            <w:color w:val="000000"/>
            <w:u w:val="single" w:color="000000"/>
          </w:rPr>
          <w:t>515</w:t>
        </w:r>
      </w:hyperlink>
      <w:r>
        <w:rPr>
          <w:color w:val="000000"/>
        </w:rPr>
        <w:t xml:space="preserve">; </w:t>
      </w:r>
      <w:r>
        <w:rPr>
          <w:rStyle w:val="emitalicon"/>
          <w:color w:val="000000"/>
        </w:rPr>
        <w:t xml:space="preserve">BGH, </w:t>
      </w:r>
      <w:r>
        <w:rPr>
          <w:rStyle w:val="any"/>
          <w:color w:val="000000"/>
        </w:rPr>
        <w:t xml:space="preserve">NJW-RR 2003, </w:t>
      </w:r>
      <w:hyperlink r:id="rId97" w:history="1">
        <w:r>
          <w:rPr>
            <w:rStyle w:val="bocontentwrapperbocenteranotbeck-btn"/>
            <w:color w:val="000000"/>
            <w:u w:val="single" w:color="000000"/>
          </w:rPr>
          <w:t>1632</w:t>
        </w:r>
      </w:hyperlink>
      <w:r>
        <w:rPr>
          <w:color w:val="000000"/>
        </w:rPr>
        <w:t xml:space="preserve"> = </w:t>
      </w:r>
      <w:r>
        <w:rPr>
          <w:rStyle w:val="any"/>
          <w:color w:val="000000"/>
        </w:rPr>
        <w:t xml:space="preserve">WM 2003, </w:t>
      </w:r>
      <w:hyperlink r:id="rId98" w:history="1">
        <w:r>
          <w:rPr>
            <w:rStyle w:val="bocontentwrapperbocenteranotbeck-btn"/>
            <w:color w:val="000000"/>
            <w:u w:val="single" w:color="000000"/>
          </w:rPr>
          <w:t>1776</w:t>
        </w:r>
      </w:hyperlink>
      <w:r>
        <w:rPr>
          <w:rStyle w:val="any"/>
          <w:color w:val="000000"/>
        </w:rPr>
        <w:t xml:space="preserve"> [</w:t>
      </w:r>
      <w:hyperlink r:id="rId99" w:history="1">
        <w:r>
          <w:rPr>
            <w:rStyle w:val="bocontentwrapperbocenteranotbeck-btn"/>
            <w:color w:val="000000"/>
            <w:u w:val="single" w:color="000000"/>
          </w:rPr>
          <w:t>1778</w:t>
        </w:r>
      </w:hyperlink>
      <w:r>
        <w:rPr>
          <w:color w:val="000000"/>
        </w:rPr>
        <w:t xml:space="preserve">]; </w:t>
      </w:r>
      <w:r>
        <w:rPr>
          <w:rStyle w:val="any"/>
          <w:color w:val="000000"/>
        </w:rPr>
        <w:t xml:space="preserve">NZI 2007, </w:t>
      </w:r>
      <w:hyperlink r:id="rId100"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101" w:history="1">
        <w:r>
          <w:rPr>
            <w:rStyle w:val="bocontentwrapperbocenteranotbeck-btn"/>
            <w:color w:val="000000"/>
            <w:u w:val="single" w:color="000000"/>
          </w:rPr>
          <w:t>2312</w:t>
        </w:r>
      </w:hyperlink>
      <w:r>
        <w:rPr>
          <w:rStyle w:val="any"/>
          <w:color w:val="000000"/>
        </w:rPr>
        <w:t xml:space="preserve"> Rdnr. </w:t>
      </w:r>
      <w:hyperlink r:id="rId102" w:history="1">
        <w:r>
          <w:rPr>
            <w:rStyle w:val="bocontentwrapperbocenteranotbeck-btn"/>
            <w:color w:val="000000"/>
            <w:u w:val="single" w:color="000000"/>
          </w:rPr>
          <w:t>24</w:t>
        </w:r>
      </w:hyperlink>
      <w:r>
        <w:rPr>
          <w:color w:val="000000"/>
        </w:rPr>
        <w:t>).</w:t>
      </w:r>
    </w:p>
    <w:p w14:paraId="7506EEF6" w14:textId="77777777" w:rsidR="00F47BA4" w:rsidRDefault="00000000">
      <w:pPr>
        <w:pStyle w:val="divbocontentwrapperbocenterpParagraph"/>
        <w:spacing w:after="120" w:line="360" w:lineRule="auto"/>
        <w:ind w:left="600" w:right="150"/>
        <w:jc w:val="both"/>
        <w:rPr>
          <w:color w:val="000000"/>
        </w:rPr>
      </w:pPr>
      <w:bookmarkStart w:id="13" w:name="Y-300-Z-NZI-B-2011-S-589-N-1-RN-16"/>
      <w:bookmarkEnd w:id="13"/>
      <w:r>
        <w:rPr>
          <w:rStyle w:val="printcontentemrandnr"/>
          <w:rFonts w:ascii="Verdana" w:eastAsia="Verdana" w:hAnsi="Verdana" w:cs="Verdana"/>
          <w:b/>
          <w:bCs/>
          <w:color w:val="000000"/>
          <w:sz w:val="19"/>
          <w:szCs w:val="19"/>
        </w:rPr>
        <w:t>16</w:t>
      </w:r>
      <w:r>
        <w:rPr>
          <w:color w:val="000000"/>
        </w:rPr>
        <w:t>bb) Entgegen der Würdigung des BerGer. ist ein zusätzliches Indiz für eine Zahlungseinstellung aus der Nichtzahlung sowie der schleppenden Zahlung von Steuerforderungen durch den Schuldner herzuleiten (</w:t>
      </w:r>
      <w:r>
        <w:rPr>
          <w:rStyle w:val="emitalicon"/>
          <w:color w:val="000000"/>
        </w:rPr>
        <w:t>BGH</w:t>
      </w:r>
      <w:r>
        <w:rPr>
          <w:color w:val="000000"/>
        </w:rPr>
        <w:t xml:space="preserve">, </w:t>
      </w:r>
      <w:r>
        <w:rPr>
          <w:rStyle w:val="any"/>
          <w:color w:val="000000"/>
        </w:rPr>
        <w:t xml:space="preserve">NJW-RR 2003, </w:t>
      </w:r>
      <w:hyperlink r:id="rId103" w:history="1">
        <w:r>
          <w:rPr>
            <w:rStyle w:val="bocontentwrapperbocenteranotbeck-btn"/>
            <w:color w:val="000000"/>
            <w:u w:val="single" w:color="000000"/>
          </w:rPr>
          <w:t>697</w:t>
        </w:r>
      </w:hyperlink>
      <w:r>
        <w:rPr>
          <w:color w:val="000000"/>
        </w:rPr>
        <w:t xml:space="preserve"> = </w:t>
      </w:r>
      <w:r>
        <w:rPr>
          <w:rStyle w:val="any"/>
          <w:color w:val="000000"/>
        </w:rPr>
        <w:t xml:space="preserve">WM 2003, </w:t>
      </w:r>
      <w:hyperlink r:id="rId104" w:history="1">
        <w:r>
          <w:rPr>
            <w:rStyle w:val="bocontentwrapperbocenteranotbeck-btn"/>
            <w:color w:val="000000"/>
            <w:u w:val="single" w:color="000000"/>
          </w:rPr>
          <w:t>400</w:t>
        </w:r>
      </w:hyperlink>
      <w:r>
        <w:rPr>
          <w:rStyle w:val="any"/>
          <w:color w:val="000000"/>
        </w:rPr>
        <w:t xml:space="preserve"> [</w:t>
      </w:r>
      <w:hyperlink r:id="rId105" w:history="1">
        <w:r>
          <w:rPr>
            <w:rStyle w:val="bocontentwrapperbocenteranotbeck-btn"/>
            <w:color w:val="000000"/>
            <w:u w:val="single" w:color="000000"/>
          </w:rPr>
          <w:t>402</w:t>
        </w:r>
      </w:hyperlink>
      <w:r>
        <w:rPr>
          <w:color w:val="000000"/>
        </w:rPr>
        <w:t xml:space="preserve">]; </w:t>
      </w:r>
      <w:r>
        <w:rPr>
          <w:rStyle w:val="any"/>
          <w:color w:val="000000"/>
        </w:rPr>
        <w:t xml:space="preserve">ZInsO 2008, </w:t>
      </w:r>
      <w:hyperlink r:id="rId106" w:history="1">
        <w:r>
          <w:rPr>
            <w:rStyle w:val="bocontentwrapperbocenteranotbeck-btn"/>
            <w:color w:val="000000"/>
            <w:u w:val="single" w:color="000000"/>
          </w:rPr>
          <w:t>1019</w:t>
        </w:r>
      </w:hyperlink>
      <w:r>
        <w:rPr>
          <w:color w:val="000000"/>
        </w:rPr>
        <w:t xml:space="preserve"> = </w:t>
      </w:r>
      <w:r>
        <w:rPr>
          <w:rStyle w:val="any"/>
          <w:color w:val="000000"/>
        </w:rPr>
        <w:t xml:space="preserve">BeckRS 2008, </w:t>
      </w:r>
      <w:hyperlink r:id="rId107" w:history="1">
        <w:r>
          <w:rPr>
            <w:rStyle w:val="bocontentwrapperbocenteranotbeck-btn"/>
            <w:color w:val="000000"/>
            <w:u w:val="single" w:color="000000"/>
          </w:rPr>
          <w:t>11162</w:t>
        </w:r>
      </w:hyperlink>
      <w:r>
        <w:rPr>
          <w:rStyle w:val="any"/>
          <w:color w:val="000000"/>
        </w:rPr>
        <w:t xml:space="preserve"> Rdnr. </w:t>
      </w:r>
      <w:hyperlink r:id="rId108" w:history="1">
        <w:r>
          <w:rPr>
            <w:rStyle w:val="bocontentwrapperbocenteranotbeck-btn"/>
            <w:color w:val="000000"/>
            <w:u w:val="single" w:color="000000"/>
          </w:rPr>
          <w:t>6</w:t>
        </w:r>
      </w:hyperlink>
      <w:r>
        <w:rPr>
          <w:color w:val="000000"/>
        </w:rPr>
        <w:t xml:space="preserve">). Ferner hat das BerGer. außer Acht gelassen, dass der Schuldner in Folge der ständigen verspäteten Begleichung auch seiner sonstigen Verbindlichkeiten einen Forderungsrückstand vor sich hergeschoben hat und demzufolge ersichtlich am Rande des finanzwirtschaftlichen Abgrunds operierte (vgl. </w:t>
      </w:r>
      <w:r>
        <w:rPr>
          <w:rStyle w:val="emitalicon"/>
          <w:color w:val="000000"/>
        </w:rPr>
        <w:t>Eilenberger</w:t>
      </w:r>
      <w:r>
        <w:rPr>
          <w:color w:val="000000"/>
        </w:rPr>
        <w:t xml:space="preserve">, in: MünchKomm-InsO, 2. Aufl., § 17 Rdnr. 30). Die sich immer wieder erneuernden Forderungsrückstände widerlegen die Bewertung des BerGer., dass kein wesentlicher Teil der Verbindlichkeiten betroffen war und es sich um lediglich geringfügige Liquiditätslücken handelte (vgl. </w:t>
      </w:r>
      <w:r>
        <w:rPr>
          <w:rStyle w:val="emitalicon"/>
          <w:color w:val="000000"/>
        </w:rPr>
        <w:t>BGH</w:t>
      </w:r>
      <w:r>
        <w:rPr>
          <w:color w:val="000000"/>
        </w:rPr>
        <w:t xml:space="preserve">, </w:t>
      </w:r>
      <w:r>
        <w:rPr>
          <w:rStyle w:val="any"/>
          <w:color w:val="000000"/>
        </w:rPr>
        <w:t xml:space="preserve">NJW-RR 2003, </w:t>
      </w:r>
      <w:hyperlink r:id="rId109" w:history="1">
        <w:r>
          <w:rPr>
            <w:rStyle w:val="bocontentwrapperbocenteranotbeck-btn"/>
            <w:color w:val="000000"/>
            <w:u w:val="single" w:color="000000"/>
          </w:rPr>
          <w:t>697</w:t>
        </w:r>
      </w:hyperlink>
      <w:r>
        <w:rPr>
          <w:color w:val="000000"/>
        </w:rPr>
        <w:t xml:space="preserve"> = </w:t>
      </w:r>
      <w:r>
        <w:rPr>
          <w:rStyle w:val="any"/>
          <w:color w:val="000000"/>
        </w:rPr>
        <w:t xml:space="preserve">WM 2003, </w:t>
      </w:r>
      <w:hyperlink r:id="rId110" w:history="1">
        <w:r>
          <w:rPr>
            <w:rStyle w:val="bocontentwrapperbocenteranotbeck-btn"/>
            <w:color w:val="000000"/>
            <w:u w:val="single" w:color="000000"/>
          </w:rPr>
          <w:t>400</w:t>
        </w:r>
      </w:hyperlink>
      <w:r>
        <w:rPr>
          <w:rStyle w:val="any"/>
          <w:color w:val="000000"/>
        </w:rPr>
        <w:t xml:space="preserve"> [</w:t>
      </w:r>
      <w:hyperlink r:id="rId111" w:history="1">
        <w:r>
          <w:rPr>
            <w:rStyle w:val="bocontentwrapperbocenteranotbeck-btn"/>
            <w:color w:val="000000"/>
            <w:u w:val="single" w:color="000000"/>
          </w:rPr>
          <w:t>402</w:t>
        </w:r>
      </w:hyperlink>
      <w:r>
        <w:rPr>
          <w:color w:val="000000"/>
        </w:rPr>
        <w:t xml:space="preserve">]; </w:t>
      </w:r>
      <w:r>
        <w:rPr>
          <w:rStyle w:val="any"/>
          <w:color w:val="000000"/>
        </w:rPr>
        <w:t xml:space="preserve">NZI 2010, </w:t>
      </w:r>
      <w:hyperlink r:id="rId112" w:history="1">
        <w:r>
          <w:rPr>
            <w:rStyle w:val="bocontentwrapperbocenteranotbeck-btn"/>
            <w:color w:val="000000"/>
            <w:u w:val="single" w:color="000000"/>
          </w:rPr>
          <w:t>985</w:t>
        </w:r>
      </w:hyperlink>
      <w:r>
        <w:rPr>
          <w:color w:val="000000"/>
        </w:rPr>
        <w:t xml:space="preserve"> = </w:t>
      </w:r>
      <w:r>
        <w:rPr>
          <w:rStyle w:val="any"/>
          <w:color w:val="000000"/>
        </w:rPr>
        <w:t xml:space="preserve">WM 2010, </w:t>
      </w:r>
      <w:hyperlink r:id="rId113" w:history="1">
        <w:r>
          <w:rPr>
            <w:rStyle w:val="bocontentwrapperbocenteranotbeck-btn"/>
            <w:color w:val="000000"/>
            <w:u w:val="single" w:color="000000"/>
          </w:rPr>
          <w:t>711</w:t>
        </w:r>
      </w:hyperlink>
      <w:r>
        <w:rPr>
          <w:rStyle w:val="any"/>
          <w:color w:val="000000"/>
        </w:rPr>
        <w:t xml:space="preserve"> Rdnr. </w:t>
      </w:r>
      <w:hyperlink r:id="rId114" w:history="1">
        <w:r>
          <w:rPr>
            <w:rStyle w:val="bocontentwrapperbocenteranotbeck-btn"/>
            <w:color w:val="000000"/>
            <w:u w:val="single" w:color="000000"/>
          </w:rPr>
          <w:t>43</w:t>
        </w:r>
      </w:hyperlink>
      <w:r>
        <w:rPr>
          <w:color w:val="000000"/>
        </w:rPr>
        <w:t>).</w:t>
      </w:r>
    </w:p>
    <w:p w14:paraId="260A53DF" w14:textId="77777777" w:rsidR="00F47BA4" w:rsidRDefault="00000000">
      <w:pPr>
        <w:pStyle w:val="divbocontentwrapperbocenterpParagraph"/>
        <w:spacing w:after="120" w:line="360" w:lineRule="auto"/>
        <w:ind w:left="600" w:right="150"/>
        <w:jc w:val="both"/>
        <w:rPr>
          <w:color w:val="000000"/>
        </w:rPr>
      </w:pPr>
      <w:bookmarkStart w:id="14" w:name="Y-300-Z-NZI-B-2011-S-589-N-1-RN-17"/>
      <w:bookmarkEnd w:id="14"/>
      <w:r>
        <w:rPr>
          <w:rStyle w:val="printcontentemrandnr"/>
          <w:rFonts w:ascii="Verdana" w:eastAsia="Verdana" w:hAnsi="Verdana" w:cs="Verdana"/>
          <w:b/>
          <w:bCs/>
          <w:color w:val="000000"/>
          <w:sz w:val="19"/>
          <w:szCs w:val="19"/>
        </w:rPr>
        <w:t>17</w:t>
      </w:r>
      <w:r>
        <w:rPr>
          <w:color w:val="000000"/>
        </w:rPr>
        <w:t xml:space="preserve">cc) Schließlich hat das BerGer. verkannt, dass die gegen den Schuldner betriebenen verschiedenen Vollstreckungsverfahren ebenfalls die Schlussfolgerung der Zahlungseinstellung nahelegen (vgl. </w:t>
      </w:r>
      <w:r>
        <w:rPr>
          <w:rStyle w:val="emitalicon"/>
          <w:color w:val="000000"/>
        </w:rPr>
        <w:t>BGH</w:t>
      </w:r>
      <w:r>
        <w:rPr>
          <w:color w:val="000000"/>
        </w:rPr>
        <w:t xml:space="preserve">, </w:t>
      </w:r>
      <w:r>
        <w:rPr>
          <w:rStyle w:val="any"/>
          <w:color w:val="000000"/>
        </w:rPr>
        <w:t xml:space="preserve">NZI 2006, </w:t>
      </w:r>
      <w:hyperlink r:id="rId115" w:history="1">
        <w:r>
          <w:rPr>
            <w:rStyle w:val="bocontentwrapperbocenteranotbeck-btn"/>
            <w:color w:val="000000"/>
            <w:u w:val="single" w:color="000000"/>
          </w:rPr>
          <w:t>405</w:t>
        </w:r>
      </w:hyperlink>
      <w:r>
        <w:rPr>
          <w:color w:val="000000"/>
        </w:rPr>
        <w:t xml:space="preserve"> = </w:t>
      </w:r>
      <w:r>
        <w:rPr>
          <w:rStyle w:val="any"/>
          <w:color w:val="000000"/>
        </w:rPr>
        <w:t xml:space="preserve">WM 2006, </w:t>
      </w:r>
      <w:hyperlink r:id="rId116" w:history="1">
        <w:r>
          <w:rPr>
            <w:rStyle w:val="bocontentwrapperbocenteranotbeck-btn"/>
            <w:color w:val="000000"/>
            <w:u w:val="single" w:color="000000"/>
          </w:rPr>
          <w:t>1215</w:t>
        </w:r>
      </w:hyperlink>
      <w:r>
        <w:rPr>
          <w:rStyle w:val="any"/>
          <w:color w:val="000000"/>
        </w:rPr>
        <w:t xml:space="preserve"> Rdnr. </w:t>
      </w:r>
      <w:hyperlink r:id="rId117" w:history="1">
        <w:r>
          <w:rPr>
            <w:rStyle w:val="bocontentwrapperbocenteranotbeck-btn"/>
            <w:color w:val="000000"/>
            <w:u w:val="single" w:color="000000"/>
          </w:rPr>
          <w:t>14</w:t>
        </w:r>
      </w:hyperlink>
      <w:r>
        <w:rPr>
          <w:color w:val="000000"/>
        </w:rPr>
        <w:t xml:space="preserve">). Angesichts seiner schlechten finanziellen Lage manifestierte sich ein Indiz für eine Zahlungseinstellung des Schuldners zudem in dem Umstand, dass ein von ihm hingegebener Scheck mangels Deckung von seiner Bank nicht eingelöst wurde (vgl. </w:t>
      </w:r>
      <w:r>
        <w:rPr>
          <w:rStyle w:val="emitalicon"/>
          <w:color w:val="000000"/>
        </w:rPr>
        <w:t>Kirchhof</w:t>
      </w:r>
      <w:r>
        <w:rPr>
          <w:color w:val="000000"/>
        </w:rPr>
        <w:t xml:space="preserve">, in: Heidelberger Komm. z. InsO, § 17 Rdnr. 37). Ferner gestattet die vom Schuldner wegen Steuerverbindlichkeiten von 87 282,48 Euro am 10. 12. 2002 mit dem Finanzamt geschlossene Ratenzahlungsvereinbarung den Schluss auf die Zahlungseinstellung (vgl. </w:t>
      </w:r>
      <w:r>
        <w:rPr>
          <w:rStyle w:val="emitalicon"/>
          <w:color w:val="000000"/>
        </w:rPr>
        <w:t>BGH</w:t>
      </w:r>
      <w:r>
        <w:rPr>
          <w:color w:val="000000"/>
        </w:rPr>
        <w:t xml:space="preserve">, </w:t>
      </w:r>
      <w:r>
        <w:rPr>
          <w:rStyle w:val="any"/>
          <w:color w:val="000000"/>
        </w:rPr>
        <w:t xml:space="preserve">NJW-RR 2002, </w:t>
      </w:r>
      <w:hyperlink r:id="rId118" w:history="1">
        <w:r>
          <w:rPr>
            <w:rStyle w:val="bocontentwrapperbocenteranotbeck-btn"/>
            <w:color w:val="000000"/>
            <w:u w:val="single" w:color="000000"/>
          </w:rPr>
          <w:t>261</w:t>
        </w:r>
      </w:hyperlink>
      <w:r>
        <w:rPr>
          <w:color w:val="000000"/>
        </w:rPr>
        <w:t xml:space="preserve"> = </w:t>
      </w:r>
      <w:r>
        <w:rPr>
          <w:rStyle w:val="any"/>
          <w:color w:val="000000"/>
        </w:rPr>
        <w:t xml:space="preserve">WM 2001, </w:t>
      </w:r>
      <w:hyperlink r:id="rId119" w:history="1">
        <w:r>
          <w:rPr>
            <w:rStyle w:val="bocontentwrapperbocenteranotbeck-btn"/>
            <w:color w:val="000000"/>
            <w:u w:val="single" w:color="000000"/>
          </w:rPr>
          <w:t>2181</w:t>
        </w:r>
      </w:hyperlink>
      <w:r>
        <w:rPr>
          <w:rStyle w:val="any"/>
          <w:color w:val="000000"/>
        </w:rPr>
        <w:t xml:space="preserve"> [</w:t>
      </w:r>
      <w:hyperlink r:id="rId120" w:history="1">
        <w:r>
          <w:rPr>
            <w:rStyle w:val="bocontentwrapperbocenteranotbeck-btn"/>
            <w:color w:val="000000"/>
            <w:u w:val="single" w:color="000000"/>
          </w:rPr>
          <w:t>2182</w:t>
        </w:r>
      </w:hyperlink>
      <w:r>
        <w:rPr>
          <w:color w:val="000000"/>
        </w:rPr>
        <w:t>]). Insoweit ist es ohne Bedeutung, ob die Steuerforderungen erst nach Abschluss der Stundungsvereinbarung fällig wurden. Entscheidend ist vielmehr, dass sich der Schuldner im Zeitpunkt der Fälligkeit zu ihrer Zahlung außerstande sah und deshalb vorsorglich mit dem Finanzamt eine Stundungsvereinbarung getroffen hat.</w:t>
      </w:r>
    </w:p>
    <w:p w14:paraId="75405944" w14:textId="77777777" w:rsidR="00F47BA4" w:rsidRDefault="00000000">
      <w:pPr>
        <w:pStyle w:val="divbocontentwrapperbocenterpParagraph"/>
        <w:spacing w:after="120" w:line="360" w:lineRule="auto"/>
        <w:ind w:left="600" w:right="150"/>
        <w:jc w:val="both"/>
        <w:rPr>
          <w:color w:val="000000"/>
        </w:rPr>
      </w:pPr>
      <w:bookmarkStart w:id="15" w:name="Y-300-Z-NZI-B-2011-S-589-N-1-RN-18"/>
      <w:bookmarkEnd w:id="15"/>
      <w:r>
        <w:rPr>
          <w:rStyle w:val="printcontentemrandnr"/>
          <w:rFonts w:ascii="Verdana" w:eastAsia="Verdana" w:hAnsi="Verdana" w:cs="Verdana"/>
          <w:b/>
          <w:bCs/>
          <w:color w:val="000000"/>
          <w:sz w:val="19"/>
          <w:szCs w:val="19"/>
        </w:rPr>
        <w:t>18</w:t>
      </w:r>
      <w:r>
        <w:rPr>
          <w:color w:val="000000"/>
        </w:rPr>
        <w:t>dd) Verwirklichen sich mehrere gewichtige Beweisanzeichen, ermöglicht dies die Bewertung, dass eine Zahlungseinstellung vorliegt (</w:t>
      </w:r>
      <w:r>
        <w:rPr>
          <w:rStyle w:val="emitalicon"/>
          <w:color w:val="000000"/>
        </w:rPr>
        <w:t>Pape</w:t>
      </w:r>
      <w:r>
        <w:rPr>
          <w:color w:val="000000"/>
        </w:rPr>
        <w:t xml:space="preserve">, in: </w:t>
      </w:r>
      <w:r>
        <w:rPr>
          <w:rStyle w:val="emitalicon"/>
          <w:color w:val="000000"/>
        </w:rPr>
        <w:t>Mohrbutter/Ringstmeier</w:t>
      </w:r>
      <w:r>
        <w:rPr>
          <w:color w:val="000000"/>
        </w:rPr>
        <w:t xml:space="preserve">, </w:t>
      </w:r>
      <w:r>
        <w:rPr>
          <w:color w:val="000000"/>
        </w:rPr>
        <w:lastRenderedPageBreak/>
        <w:t>Hdb. d. Insolvenzverwaltung, 8. Aufl., § 2 Rdnr. 13). In dieser Weise verhält es sich auf der Grundlage der bisherigen tatrichterlichen Feststellungen im Streitfall.</w:t>
      </w:r>
    </w:p>
    <w:p w14:paraId="40AD7BF1" w14:textId="77777777" w:rsidR="00F47BA4" w:rsidRDefault="00000000">
      <w:pPr>
        <w:pStyle w:val="divbocontentwrapperbocenterpParagraph"/>
        <w:spacing w:after="120" w:line="360" w:lineRule="auto"/>
        <w:ind w:left="600" w:right="150"/>
        <w:jc w:val="both"/>
        <w:rPr>
          <w:color w:val="000000"/>
        </w:rPr>
      </w:pPr>
      <w:bookmarkStart w:id="16" w:name="Y-300-Z-NZI-B-2011-S-589-N-1-RN-19"/>
      <w:bookmarkEnd w:id="16"/>
      <w:r>
        <w:rPr>
          <w:rStyle w:val="printcontentemrandnr"/>
          <w:rFonts w:ascii="Verdana" w:eastAsia="Verdana" w:hAnsi="Verdana" w:cs="Verdana"/>
          <w:b/>
          <w:bCs/>
          <w:color w:val="000000"/>
          <w:sz w:val="19"/>
          <w:szCs w:val="19"/>
        </w:rPr>
        <w:t>19</w:t>
      </w:r>
      <w:r>
        <w:rPr>
          <w:color w:val="000000"/>
        </w:rPr>
        <w:t>III. Die Sache ist nicht zur Endentscheidung reif und deshalb an das BerGer. zurückzuverweisen (</w:t>
      </w:r>
      <w:r>
        <w:rPr>
          <w:rStyle w:val="any"/>
          <w:color w:val="000000"/>
        </w:rPr>
        <w:t>§ </w:t>
      </w:r>
      <w:hyperlink r:id="rId121" w:history="1">
        <w:r>
          <w:rPr>
            <w:rStyle w:val="bocontentwrapperbocenteranotbeck-btn"/>
            <w:color w:val="000000"/>
            <w:u w:val="single" w:color="000000"/>
          </w:rPr>
          <w:t>563</w:t>
        </w:r>
      </w:hyperlink>
      <w:r>
        <w:rPr>
          <w:rStyle w:val="any"/>
          <w:color w:val="000000"/>
        </w:rPr>
        <w:t xml:space="preserve"> </w:t>
      </w:r>
      <w:hyperlink r:id="rId122" w:history="1">
        <w:r>
          <w:rPr>
            <w:rStyle w:val="bocontentwrapperbocenteranotbeck-btn"/>
            <w:color w:val="000000"/>
            <w:u w:val="single" w:color="000000"/>
          </w:rPr>
          <w:t>I</w:t>
        </w:r>
      </w:hyperlink>
      <w:r>
        <w:rPr>
          <w:rStyle w:val="any"/>
          <w:color w:val="000000"/>
        </w:rPr>
        <w:t xml:space="preserve"> 1 ZPO</w:t>
      </w:r>
      <w:r>
        <w:rPr>
          <w:color w:val="000000"/>
        </w:rPr>
        <w:t xml:space="preserve">). In der wiedereröffneten mündlichen Verhandlung wird das BerGer. im Blick auf die Voraussetzungen des </w:t>
      </w:r>
      <w:r>
        <w:rPr>
          <w:rStyle w:val="any"/>
          <w:color w:val="000000"/>
        </w:rPr>
        <w:t xml:space="preserve">§ </w:t>
      </w:r>
      <w:hyperlink r:id="rId123" w:history="1">
        <w:r>
          <w:rPr>
            <w:rStyle w:val="bocontentwrapperbocenteranotbeck-btn"/>
            <w:color w:val="000000"/>
            <w:u w:val="single" w:color="000000"/>
          </w:rPr>
          <w:t>133</w:t>
        </w:r>
      </w:hyperlink>
      <w:r>
        <w:rPr>
          <w:rStyle w:val="any"/>
          <w:color w:val="000000"/>
        </w:rPr>
        <w:t xml:space="preserve"> </w:t>
      </w:r>
      <w:hyperlink r:id="rId124" w:history="1">
        <w:r>
          <w:rPr>
            <w:rStyle w:val="bocontentwrapperbocenteranotbeck-btn"/>
            <w:color w:val="000000"/>
            <w:u w:val="single" w:color="000000"/>
          </w:rPr>
          <w:t>I</w:t>
        </w:r>
      </w:hyperlink>
      <w:r>
        <w:rPr>
          <w:rStyle w:val="any"/>
          <w:color w:val="000000"/>
        </w:rPr>
        <w:t xml:space="preserve"> InsO</w:t>
      </w:r>
      <w:r>
        <w:rPr>
          <w:color w:val="000000"/>
        </w:rPr>
        <w:t xml:space="preserve"> weitere Feststellungen zu treffen haben.</w:t>
      </w:r>
    </w:p>
    <w:p w14:paraId="5A789827" w14:textId="77777777" w:rsidR="00F47BA4" w:rsidRDefault="00000000">
      <w:pPr>
        <w:pStyle w:val="divbocontentwrapperbocenterpParagraph"/>
        <w:spacing w:after="120" w:line="360" w:lineRule="auto"/>
        <w:ind w:left="600" w:right="150"/>
        <w:jc w:val="both"/>
        <w:rPr>
          <w:color w:val="000000"/>
        </w:rPr>
      </w:pPr>
      <w:bookmarkStart w:id="17" w:name="Y-300-Z-NZI-B-2011-S-589-N-1-RN-20"/>
      <w:bookmarkEnd w:id="17"/>
      <w:r>
        <w:rPr>
          <w:rStyle w:val="printcontentemrandnr"/>
          <w:rFonts w:ascii="Verdana" w:eastAsia="Verdana" w:hAnsi="Verdana" w:cs="Verdana"/>
          <w:b/>
          <w:bCs/>
          <w:color w:val="000000"/>
          <w:sz w:val="19"/>
          <w:szCs w:val="19"/>
        </w:rPr>
        <w:t>20</w:t>
      </w:r>
      <w:r>
        <w:rPr>
          <w:color w:val="000000"/>
        </w:rPr>
        <w:t xml:space="preserve"> 1. Eine Zahlungseinstellung begründet eine Vermutung für den Eintritt der Zahlungsunfähigkeit, die von dem Prozessgegner widerlegt werden kann (</w:t>
      </w:r>
      <w:r>
        <w:rPr>
          <w:rStyle w:val="emitalicon"/>
          <w:color w:val="000000"/>
        </w:rPr>
        <w:t>BGH</w:t>
      </w:r>
      <w:r>
        <w:rPr>
          <w:color w:val="000000"/>
        </w:rPr>
        <w:t xml:space="preserve">, </w:t>
      </w:r>
      <w:r>
        <w:rPr>
          <w:rStyle w:val="any"/>
          <w:color w:val="000000"/>
        </w:rPr>
        <w:t xml:space="preserve">NZI 2007, </w:t>
      </w:r>
      <w:hyperlink r:id="rId125" w:history="1">
        <w:r>
          <w:rPr>
            <w:rStyle w:val="bocontentwrapperbocenteranotbeck-btn"/>
            <w:color w:val="000000"/>
            <w:u w:val="single" w:color="000000"/>
          </w:rPr>
          <w:t>36</w:t>
        </w:r>
      </w:hyperlink>
      <w:r>
        <w:rPr>
          <w:color w:val="000000"/>
        </w:rPr>
        <w:t xml:space="preserve"> = </w:t>
      </w:r>
      <w:r>
        <w:rPr>
          <w:rStyle w:val="any"/>
          <w:color w:val="000000"/>
        </w:rPr>
        <w:t xml:space="preserve">WM 2006, </w:t>
      </w:r>
      <w:hyperlink r:id="rId126" w:history="1">
        <w:r>
          <w:rPr>
            <w:rStyle w:val="bocontentwrapperbocenteranotbeck-btn"/>
            <w:color w:val="000000"/>
            <w:u w:val="single" w:color="000000"/>
          </w:rPr>
          <w:t>2312</w:t>
        </w:r>
      </w:hyperlink>
      <w:r>
        <w:rPr>
          <w:rStyle w:val="any"/>
          <w:color w:val="000000"/>
        </w:rPr>
        <w:t xml:space="preserve"> Rdnr. </w:t>
      </w:r>
      <w:hyperlink r:id="rId127" w:history="1">
        <w:r>
          <w:rPr>
            <w:rStyle w:val="bocontentwrapperbocenteranotbeck-btn"/>
            <w:color w:val="000000"/>
            <w:u w:val="single" w:color="000000"/>
          </w:rPr>
          <w:t>12</w:t>
        </w:r>
      </w:hyperlink>
      <w:r>
        <w:rPr>
          <w:color w:val="000000"/>
        </w:rPr>
        <w:t>; BT-Dr 12/2443, S. 114). Darum ist es dem beklagten Land unbenommen, der auf eine Zahlungseinstellung, zu deren Voraussetzungen es überdies ergänzend vortragen kann, gestützten Annahme der Zahlungsfähigkeit durch den Antrag auf Einholung eines Sachverständigengutachtens zum Nachweis entgegenzutreten, dass eine Liquiditätsbilanz im maßgeblichen Zeitraum für den Schuldner eine Deckungslücke von weniger als zehn Prozent ausweist (</w:t>
      </w:r>
      <w:r>
        <w:rPr>
          <w:rStyle w:val="any"/>
          <w:color w:val="000000"/>
        </w:rPr>
        <w:t xml:space="preserve">BGHZ 163, </w:t>
      </w:r>
      <w:hyperlink r:id="rId128" w:history="1">
        <w:r>
          <w:rPr>
            <w:rStyle w:val="bocontentwrapperbocenteranotbeck-btn"/>
            <w:color w:val="000000"/>
            <w:u w:val="single" w:color="000000"/>
          </w:rPr>
          <w:t>134</w:t>
        </w:r>
      </w:hyperlink>
      <w:r>
        <w:rPr>
          <w:rStyle w:val="any"/>
          <w:color w:val="000000"/>
        </w:rPr>
        <w:t xml:space="preserve"> [</w:t>
      </w:r>
      <w:hyperlink r:id="rId129" w:history="1">
        <w:r>
          <w:rPr>
            <w:rStyle w:val="bocontentwrapperbocenteranotbeck-btn"/>
            <w:color w:val="000000"/>
            <w:u w:val="single" w:color="000000"/>
          </w:rPr>
          <w:t>144</w:t>
        </w:r>
      </w:hyperlink>
      <w:r>
        <w:rPr>
          <w:color w:val="000000"/>
        </w:rPr>
        <w:t xml:space="preserve"> ff.] = </w:t>
      </w:r>
      <w:r>
        <w:rPr>
          <w:rStyle w:val="any"/>
          <w:color w:val="000000"/>
        </w:rPr>
        <w:t xml:space="preserve">NJW 2005, </w:t>
      </w:r>
      <w:hyperlink r:id="rId130" w:history="1">
        <w:r>
          <w:rPr>
            <w:rStyle w:val="bocontentwrapperbocenteranotbeck-btn"/>
            <w:color w:val="000000"/>
            <w:u w:val="single" w:color="000000"/>
          </w:rPr>
          <w:t>3062</w:t>
        </w:r>
      </w:hyperlink>
      <w:r>
        <w:rPr>
          <w:color w:val="000000"/>
        </w:rPr>
        <w:t>).</w:t>
      </w:r>
    </w:p>
    <w:p w14:paraId="5F71F492" w14:textId="77777777" w:rsidR="00F47BA4" w:rsidRDefault="00000000">
      <w:pPr>
        <w:pStyle w:val="divbocontentwrapperbocenterpParagraph"/>
        <w:spacing w:after="120" w:line="360" w:lineRule="auto"/>
        <w:ind w:left="600" w:right="150"/>
        <w:jc w:val="both"/>
        <w:rPr>
          <w:color w:val="000000"/>
        </w:rPr>
      </w:pPr>
      <w:bookmarkStart w:id="18" w:name="Y-300-Z-NZI-B-2011-S-589-N-1-RN-21"/>
      <w:bookmarkEnd w:id="18"/>
      <w:r>
        <w:rPr>
          <w:rStyle w:val="printcontentemrandnr"/>
          <w:rFonts w:ascii="Verdana" w:eastAsia="Verdana" w:hAnsi="Verdana" w:cs="Verdana"/>
          <w:b/>
          <w:bCs/>
          <w:color w:val="000000"/>
          <w:sz w:val="19"/>
          <w:szCs w:val="19"/>
        </w:rPr>
        <w:t>21</w:t>
      </w:r>
      <w:r>
        <w:rPr>
          <w:color w:val="000000"/>
        </w:rPr>
        <w:t>2. Sofern Zahlungsunfähigkeit gegeben ist, kann von einer Kenntnis des Benachteiligungsvorsatzes des Schuldners bei dem beklagten Land ausgegangen werden, wenn die maßgeblichen Sachbearbeiter des Finanzamts als dessen Vertreter über diesen Umstand im Bilde waren (</w:t>
      </w:r>
      <w:r>
        <w:rPr>
          <w:rStyle w:val="emitalicon"/>
          <w:color w:val="000000"/>
        </w:rPr>
        <w:t>BGH</w:t>
      </w:r>
      <w:r>
        <w:rPr>
          <w:color w:val="000000"/>
        </w:rPr>
        <w:t xml:space="preserve">, </w:t>
      </w:r>
      <w:r>
        <w:rPr>
          <w:rStyle w:val="any"/>
          <w:color w:val="000000"/>
        </w:rPr>
        <w:t xml:space="preserve">NJW-RR 2002, </w:t>
      </w:r>
      <w:hyperlink r:id="rId131" w:history="1">
        <w:r>
          <w:rPr>
            <w:rStyle w:val="bocontentwrapperbocenteranotbeck-btn"/>
            <w:color w:val="000000"/>
            <w:u w:val="single" w:color="000000"/>
          </w:rPr>
          <w:t>261</w:t>
        </w:r>
      </w:hyperlink>
      <w:r>
        <w:rPr>
          <w:color w:val="000000"/>
        </w:rPr>
        <w:t xml:space="preserve"> = </w:t>
      </w:r>
      <w:r>
        <w:rPr>
          <w:rStyle w:val="any"/>
          <w:color w:val="000000"/>
        </w:rPr>
        <w:t xml:space="preserve">WM 2001, </w:t>
      </w:r>
      <w:hyperlink r:id="rId132" w:history="1">
        <w:r>
          <w:rPr>
            <w:rStyle w:val="bocontentwrapperbocenteranotbeck-btn"/>
            <w:color w:val="000000"/>
            <w:u w:val="single" w:color="000000"/>
          </w:rPr>
          <w:t>2181</w:t>
        </w:r>
      </w:hyperlink>
      <w:r>
        <w:rPr>
          <w:rStyle w:val="any"/>
          <w:color w:val="000000"/>
        </w:rPr>
        <w:t xml:space="preserve"> [</w:t>
      </w:r>
      <w:hyperlink r:id="rId133" w:history="1">
        <w:r>
          <w:rPr>
            <w:rStyle w:val="bocontentwrapperbocenteranotbeck-btn"/>
            <w:color w:val="000000"/>
            <w:u w:val="single" w:color="000000"/>
          </w:rPr>
          <w:t>2182</w:t>
        </w:r>
      </w:hyperlink>
      <w:r>
        <w:rPr>
          <w:color w:val="000000"/>
        </w:rPr>
        <w:t xml:space="preserve">]; </w:t>
      </w:r>
      <w:r>
        <w:rPr>
          <w:rStyle w:val="any"/>
          <w:color w:val="000000"/>
        </w:rPr>
        <w:t xml:space="preserve">NJW-RR 2003, </w:t>
      </w:r>
      <w:hyperlink r:id="rId134" w:history="1">
        <w:r>
          <w:rPr>
            <w:rStyle w:val="bocontentwrapperbocenteranotbeck-btn"/>
            <w:color w:val="000000"/>
            <w:u w:val="single" w:color="000000"/>
          </w:rPr>
          <w:t>697</w:t>
        </w:r>
      </w:hyperlink>
      <w:r>
        <w:rPr>
          <w:color w:val="000000"/>
        </w:rPr>
        <w:t xml:space="preserve"> = </w:t>
      </w:r>
      <w:r>
        <w:rPr>
          <w:rStyle w:val="any"/>
          <w:color w:val="000000"/>
        </w:rPr>
        <w:t xml:space="preserve">WM 2003, </w:t>
      </w:r>
      <w:hyperlink r:id="rId135" w:history="1">
        <w:r>
          <w:rPr>
            <w:rStyle w:val="bocontentwrapperbocenteranotbeck-btn"/>
            <w:color w:val="000000"/>
            <w:u w:val="single" w:color="000000"/>
          </w:rPr>
          <w:t>400</w:t>
        </w:r>
      </w:hyperlink>
      <w:r>
        <w:rPr>
          <w:rStyle w:val="any"/>
          <w:color w:val="000000"/>
        </w:rPr>
        <w:t xml:space="preserve"> [</w:t>
      </w:r>
      <w:hyperlink r:id="rId136" w:history="1">
        <w:r>
          <w:rPr>
            <w:rStyle w:val="bocontentwrapperbocenteranotbeck-btn"/>
            <w:color w:val="000000"/>
            <w:u w:val="single" w:color="000000"/>
          </w:rPr>
          <w:t>402</w:t>
        </w:r>
      </w:hyperlink>
      <w:r>
        <w:rPr>
          <w:color w:val="000000"/>
        </w:rPr>
        <w:t xml:space="preserve">]). Die subjektiven Voraussetzungen der Vorsatzanfechtung hat der Tatrichter gem. </w:t>
      </w:r>
      <w:r>
        <w:rPr>
          <w:rStyle w:val="any"/>
          <w:color w:val="000000"/>
        </w:rPr>
        <w:t xml:space="preserve">§ </w:t>
      </w:r>
      <w:hyperlink r:id="rId137" w:history="1">
        <w:r>
          <w:rPr>
            <w:rStyle w:val="bocontentwrapperbocenteranotbeck-btn"/>
            <w:color w:val="000000"/>
            <w:u w:val="single" w:color="000000"/>
          </w:rPr>
          <w:t>286</w:t>
        </w:r>
      </w:hyperlink>
      <w:r>
        <w:rPr>
          <w:rStyle w:val="any"/>
          <w:color w:val="000000"/>
        </w:rPr>
        <w:t xml:space="preserve"> ZPO</w:t>
      </w:r>
      <w:r>
        <w:rPr>
          <w:color w:val="000000"/>
        </w:rPr>
        <w:t xml:space="preserve"> unter Würdigung aller maßgeblichen Umstände des Einzelfalls auf der Grundlage des Gesamtergebnisses der Verhandlung und einer etwaigen Beweisaufnahme, gegebenenfalls unter Berücksichtigung der Vermutung zu </w:t>
      </w:r>
      <w:r>
        <w:rPr>
          <w:rStyle w:val="any"/>
          <w:color w:val="000000"/>
        </w:rPr>
        <w:t xml:space="preserve">§ </w:t>
      </w:r>
      <w:hyperlink r:id="rId138" w:history="1">
        <w:r>
          <w:rPr>
            <w:rStyle w:val="bocontentwrapperbocenteranotbeck-btn"/>
            <w:color w:val="000000"/>
            <w:u w:val="single" w:color="000000"/>
          </w:rPr>
          <w:t>133</w:t>
        </w:r>
      </w:hyperlink>
      <w:r>
        <w:rPr>
          <w:rStyle w:val="any"/>
          <w:color w:val="000000"/>
        </w:rPr>
        <w:t xml:space="preserve"> </w:t>
      </w:r>
      <w:hyperlink r:id="rId139" w:history="1">
        <w:r>
          <w:rPr>
            <w:rStyle w:val="bocontentwrapperbocenteranotbeck-btn"/>
            <w:color w:val="000000"/>
            <w:u w:val="single" w:color="000000"/>
          </w:rPr>
          <w:t>I</w:t>
        </w:r>
      </w:hyperlink>
      <w:r>
        <w:rPr>
          <w:rStyle w:val="any"/>
          <w:color w:val="000000"/>
        </w:rPr>
        <w:t xml:space="preserve"> 2 InsO</w:t>
      </w:r>
      <w:r>
        <w:rPr>
          <w:color w:val="000000"/>
        </w:rPr>
        <w:t xml:space="preserve"> zu prüfen (</w:t>
      </w:r>
      <w:r>
        <w:rPr>
          <w:rStyle w:val="emitalicon"/>
          <w:color w:val="000000"/>
        </w:rPr>
        <w:t>BGH</w:t>
      </w:r>
      <w:r>
        <w:rPr>
          <w:color w:val="000000"/>
        </w:rPr>
        <w:t xml:space="preserve">, </w:t>
      </w:r>
      <w:r>
        <w:rPr>
          <w:rStyle w:val="any"/>
          <w:color w:val="000000"/>
        </w:rPr>
        <w:t xml:space="preserve">NZI 2009, </w:t>
      </w:r>
      <w:hyperlink r:id="rId140" w:history="1">
        <w:r>
          <w:rPr>
            <w:rStyle w:val="bocontentwrapperbocenteranotbeck-btn"/>
            <w:color w:val="000000"/>
            <w:u w:val="single" w:color="000000"/>
          </w:rPr>
          <w:t>768</w:t>
        </w:r>
      </w:hyperlink>
      <w:r>
        <w:rPr>
          <w:color w:val="000000"/>
        </w:rPr>
        <w:t xml:space="preserve"> = </w:t>
      </w:r>
      <w:r>
        <w:rPr>
          <w:rStyle w:val="any"/>
          <w:color w:val="000000"/>
        </w:rPr>
        <w:t xml:space="preserve">WM 2009, </w:t>
      </w:r>
      <w:hyperlink r:id="rId141" w:history="1">
        <w:r>
          <w:rPr>
            <w:rStyle w:val="bocontentwrapperbocenteranotbeck-btn"/>
            <w:color w:val="000000"/>
            <w:u w:val="single" w:color="000000"/>
          </w:rPr>
          <w:t>1943</w:t>
        </w:r>
      </w:hyperlink>
      <w:r>
        <w:rPr>
          <w:rStyle w:val="any"/>
          <w:color w:val="000000"/>
        </w:rPr>
        <w:t xml:space="preserve"> Rdnr. </w:t>
      </w:r>
      <w:hyperlink r:id="rId142" w:history="1">
        <w:r>
          <w:rPr>
            <w:rStyle w:val="bocontentwrapperbocenteranotbeck-btn"/>
            <w:color w:val="000000"/>
            <w:u w:val="single" w:color="000000"/>
          </w:rPr>
          <w:t>8</w:t>
        </w:r>
      </w:hyperlink>
      <w:r>
        <w:rPr>
          <w:color w:val="000000"/>
        </w:rPr>
        <w:t xml:space="preserve">; </w:t>
      </w:r>
      <w:r>
        <w:rPr>
          <w:rStyle w:val="any"/>
          <w:color w:val="000000"/>
        </w:rPr>
        <w:t xml:space="preserve">WM 2010, </w:t>
      </w:r>
      <w:hyperlink r:id="rId143" w:history="1">
        <w:r>
          <w:rPr>
            <w:rStyle w:val="bocontentwrapperbocenteranotbeck-btn"/>
            <w:color w:val="000000"/>
            <w:u w:val="single" w:color="000000"/>
          </w:rPr>
          <w:t>1756</w:t>
        </w:r>
      </w:hyperlink>
      <w:r>
        <w:rPr>
          <w:color w:val="000000"/>
        </w:rPr>
        <w:t xml:space="preserve"> = </w:t>
      </w:r>
      <w:r>
        <w:rPr>
          <w:rStyle w:val="any"/>
          <w:color w:val="000000"/>
        </w:rPr>
        <w:t xml:space="preserve">BeckRS 2010, </w:t>
      </w:r>
      <w:hyperlink r:id="rId144" w:history="1">
        <w:r>
          <w:rPr>
            <w:rStyle w:val="bocontentwrapperbocenteranotbeck-btn"/>
            <w:color w:val="000000"/>
            <w:u w:val="single" w:color="000000"/>
          </w:rPr>
          <w:t>19843</w:t>
        </w:r>
      </w:hyperlink>
      <w:r>
        <w:rPr>
          <w:rStyle w:val="any"/>
          <w:color w:val="000000"/>
        </w:rPr>
        <w:t xml:space="preserve"> Rdnr. </w:t>
      </w:r>
      <w:hyperlink r:id="rId145" w:history="1">
        <w:r>
          <w:rPr>
            <w:rStyle w:val="bocontentwrapperbocenteranotbeck-btn"/>
            <w:color w:val="000000"/>
            <w:u w:val="single" w:color="000000"/>
          </w:rPr>
          <w:t>9</w:t>
        </w:r>
      </w:hyperlink>
      <w:r>
        <w:rPr>
          <w:color w:val="000000"/>
        </w:rPr>
        <w:t>).</w:t>
      </w:r>
    </w:p>
    <w:p w14:paraId="31C06E2A" w14:textId="77777777" w:rsidR="00F47BA4" w:rsidRDefault="00000000">
      <w:pPr>
        <w:pStyle w:val="divbocontentwrapperbocenterpParagraph"/>
        <w:spacing w:after="120" w:line="360" w:lineRule="auto"/>
        <w:ind w:left="600" w:right="150"/>
        <w:jc w:val="both"/>
        <w:rPr>
          <w:color w:val="000000"/>
        </w:rPr>
      </w:pPr>
      <w:bookmarkStart w:id="19" w:name="Y-200-Ge-BGH-Az-IXZR13410-D-2011-06-30-R"/>
      <w:bookmarkStart w:id="20" w:name="Y-300-Z-NZI-B-2011-S-589-N-1-RN-22"/>
      <w:bookmarkEnd w:id="19"/>
      <w:bookmarkEnd w:id="20"/>
      <w:r>
        <w:rPr>
          <w:rStyle w:val="printcontentemrandnr"/>
          <w:rFonts w:ascii="Verdana" w:eastAsia="Verdana" w:hAnsi="Verdana" w:cs="Verdana"/>
          <w:b/>
          <w:bCs/>
          <w:color w:val="000000"/>
          <w:sz w:val="19"/>
          <w:szCs w:val="19"/>
        </w:rPr>
        <w:t>22</w:t>
      </w:r>
      <w:r>
        <w:rPr>
          <w:color w:val="000000"/>
        </w:rPr>
        <w:t xml:space="preserve"> 3. Falls das BerGer. von einer Kenntnis des Benachteiligungsvorsatzes bei dem beklagten Land ausgeht, wird es – was auf der Grundlage seiner rechtlichen Beurteilung ent</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F47BA4" w14:paraId="7951C75B" w14:textId="77777777">
        <w:tc>
          <w:tcPr>
            <w:tcW w:w="4000" w:type="pct"/>
            <w:shd w:val="clear" w:color="auto" w:fill="F0F0F0"/>
            <w:tcMar>
              <w:top w:w="0" w:type="dxa"/>
              <w:left w:w="0" w:type="dxa"/>
              <w:bottom w:w="0" w:type="dxa"/>
              <w:right w:w="0" w:type="dxa"/>
            </w:tcMar>
            <w:vAlign w:val="center"/>
            <w:hideMark/>
          </w:tcPr>
          <w:p w14:paraId="3E4F1507" w14:textId="77777777" w:rsidR="00F47BA4" w:rsidRDefault="00000000">
            <w:pPr>
              <w:pStyle w:val="divpgdescrpspantitel"/>
              <w:spacing w:after="120"/>
              <w:ind w:left="330"/>
              <w:rPr>
                <w:color w:val="000000"/>
              </w:rPr>
            </w:pPr>
            <w:r>
              <w:rPr>
                <w:color w:val="000000"/>
              </w:rPr>
              <w:t>BGH: Feststellung der Zahlungseinstellung auf Grund von Indiztatsachen</w:t>
            </w:r>
            <w:r>
              <w:rPr>
                <w:rStyle w:val="citation"/>
                <w:color w:val="000000"/>
              </w:rPr>
              <w:t>(NZI 2011, 589)</w:t>
            </w:r>
          </w:p>
        </w:tc>
        <w:tc>
          <w:tcPr>
            <w:tcW w:w="1000" w:type="pct"/>
            <w:shd w:val="clear" w:color="auto" w:fill="F0F0F0"/>
            <w:tcMar>
              <w:top w:w="0" w:type="dxa"/>
              <w:left w:w="0" w:type="dxa"/>
              <w:bottom w:w="0" w:type="dxa"/>
              <w:right w:w="0" w:type="dxa"/>
            </w:tcMar>
            <w:vAlign w:val="center"/>
            <w:hideMark/>
          </w:tcPr>
          <w:p w14:paraId="7AE68A3A" w14:textId="77777777" w:rsidR="00F47BA4"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592</w:t>
            </w:r>
          </w:p>
        </w:tc>
      </w:tr>
    </w:tbl>
    <w:p w14:paraId="5159EAAA" w14:textId="77777777" w:rsidR="00F47BA4" w:rsidRDefault="00000000">
      <w:pPr>
        <w:pStyle w:val="divbocontentwrapperbocenterpParagraph"/>
        <w:spacing w:after="120" w:line="360" w:lineRule="auto"/>
        <w:ind w:left="600" w:right="150"/>
        <w:jc w:val="both"/>
        <w:rPr>
          <w:color w:val="000000"/>
        </w:rPr>
      </w:pPr>
      <w:r>
        <w:rPr>
          <w:color w:val="000000"/>
        </w:rPr>
        <w:t xml:space="preserve">behrlich war – nunmehr zu prüfen haben, ob die angefochtenen Zahlungen auf Rechtshandlungen des Schuldners beruhen. Nach gefestigter Rechtsprechung fehlt es grundsätzlich an einer solchen Schuldnerhandlung, wenn ein Gläubiger eine Befriedigung im Wege der Zwangsvollstreckung erlangt. Anfechtbar ist eine im Rahmen oder aus Anlass einer Zwangsvollstreckung erfolgte Vermögensverlagerung aber dann, wenn dazu zumindest auch eine Rechtshandlung des Schuldners beigetragen hat, mag diese auch unter dem Druck oder zur Abwendung der </w:t>
      </w:r>
      <w:r>
        <w:rPr>
          <w:color w:val="000000"/>
        </w:rPr>
        <w:lastRenderedPageBreak/>
        <w:t>Zwangsvollstreckung erfolgt sein. Hat der Schuldner allerdings nur noch die Wahl, die geforderte Zahlung sofort zu leisten oder die Vollstreckung durch die bereits anwesende, vollstreckungsbereite Vollziehungsperson zu dulden, ist jede Möglichkeit zu einem selbstbestimmten Handeln ausgeschlossen. Dann fehlt es an einer willensgeleiteten Rechtshandlung des Schuldners (</w:t>
      </w:r>
      <w:r>
        <w:rPr>
          <w:rStyle w:val="emitalicon"/>
          <w:color w:val="000000"/>
        </w:rPr>
        <w:t>BGH</w:t>
      </w:r>
      <w:r>
        <w:rPr>
          <w:color w:val="000000"/>
        </w:rPr>
        <w:t xml:space="preserve">, </w:t>
      </w:r>
      <w:r>
        <w:rPr>
          <w:rStyle w:val="any"/>
          <w:color w:val="000000"/>
        </w:rPr>
        <w:t xml:space="preserve">NJW-RR 2011, </w:t>
      </w:r>
      <w:hyperlink r:id="rId146" w:history="1">
        <w:r>
          <w:rPr>
            <w:rStyle w:val="bocontentwrapperbocenteranotbeck-btn"/>
            <w:color w:val="000000"/>
            <w:u w:val="single" w:color="000000"/>
          </w:rPr>
          <w:t>783</w:t>
        </w:r>
      </w:hyperlink>
      <w:r>
        <w:rPr>
          <w:color w:val="000000"/>
        </w:rPr>
        <w:t xml:space="preserve"> = </w:t>
      </w:r>
      <w:r>
        <w:rPr>
          <w:rStyle w:val="any"/>
          <w:color w:val="000000"/>
        </w:rPr>
        <w:t xml:space="preserve">WM 2011, </w:t>
      </w:r>
      <w:hyperlink r:id="rId147" w:history="1">
        <w:r>
          <w:rPr>
            <w:rStyle w:val="bocontentwrapperbocenteranotbeck-btn"/>
            <w:color w:val="000000"/>
            <w:u w:val="single" w:color="000000"/>
          </w:rPr>
          <w:t>501</w:t>
        </w:r>
      </w:hyperlink>
      <w:r>
        <w:rPr>
          <w:rStyle w:val="any"/>
          <w:color w:val="000000"/>
        </w:rPr>
        <w:t xml:space="preserve"> Rdnr. </w:t>
      </w:r>
      <w:hyperlink r:id="rId148" w:history="1">
        <w:r>
          <w:rPr>
            <w:rStyle w:val="bocontentwrapperbocenteranotbeck-btn"/>
            <w:color w:val="000000"/>
            <w:u w:val="single" w:color="000000"/>
          </w:rPr>
          <w:t>5</w:t>
        </w:r>
      </w:hyperlink>
      <w:r>
        <w:rPr>
          <w:color w:val="000000"/>
        </w:rPr>
        <w:t>m. w. Nachw.).</w:t>
      </w:r>
      <w:bookmarkStart w:id="21" w:name="Y-300-Z-NZI-B-2011-S-589-N-1-Gl-3"/>
      <w:bookmarkEnd w:id="21"/>
    </w:p>
    <w:p w14:paraId="018C584C" w14:textId="77777777" w:rsidR="00F47BA4"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 d. Schriftltg.:</w:t>
      </w:r>
    </w:p>
    <w:p w14:paraId="00241B9A" w14:textId="77777777" w:rsidR="00F47BA4" w:rsidRDefault="00000000">
      <w:pPr>
        <w:pStyle w:val="divbocontentwrapperbocenterpParagraph"/>
        <w:spacing w:after="120" w:line="360" w:lineRule="auto"/>
        <w:ind w:left="600" w:right="150"/>
        <w:jc w:val="both"/>
        <w:rPr>
          <w:color w:val="000000"/>
        </w:rPr>
      </w:pPr>
      <w:r>
        <w:rPr>
          <w:color w:val="000000"/>
        </w:rPr>
        <w:t xml:space="preserve">Ausführlich zum Nachweis der Zahlungsunfähigkeit des Schuldners </w:t>
      </w:r>
      <w:r>
        <w:rPr>
          <w:rStyle w:val="emitalicon"/>
          <w:color w:val="000000"/>
        </w:rPr>
        <w:t>Krüger/Wigand</w:t>
      </w:r>
      <w:r>
        <w:rPr>
          <w:color w:val="000000"/>
        </w:rPr>
        <w:t xml:space="preserve">, </w:t>
      </w:r>
      <w:r>
        <w:rPr>
          <w:rStyle w:val="any"/>
          <w:color w:val="000000"/>
        </w:rPr>
        <w:t xml:space="preserve">ZInsO 2011, </w:t>
      </w:r>
      <w:hyperlink r:id="rId149" w:history="1">
        <w:r>
          <w:rPr>
            <w:rStyle w:val="bocontentwrapperbocenteranotbeck-btn"/>
            <w:color w:val="000000"/>
            <w:u w:val="single" w:color="000000"/>
          </w:rPr>
          <w:t>314</w:t>
        </w:r>
      </w:hyperlink>
      <w:r>
        <w:rPr>
          <w:color w:val="000000"/>
        </w:rPr>
        <w:t xml:space="preserve">, sowie </w:t>
      </w:r>
      <w:r>
        <w:rPr>
          <w:rStyle w:val="emitalicon"/>
          <w:color w:val="000000"/>
        </w:rPr>
        <w:t>Plagens/Wilkes</w:t>
      </w:r>
      <w:r>
        <w:rPr>
          <w:color w:val="000000"/>
        </w:rPr>
        <w:t xml:space="preserve">, </w:t>
      </w:r>
      <w:r>
        <w:rPr>
          <w:rStyle w:val="any"/>
          <w:color w:val="000000"/>
        </w:rPr>
        <w:t xml:space="preserve">ZInsO 2010, </w:t>
      </w:r>
      <w:hyperlink r:id="rId150" w:history="1">
        <w:r>
          <w:rPr>
            <w:rStyle w:val="bocontentwrapperbocenteranotbeck-btn"/>
            <w:color w:val="000000"/>
            <w:u w:val="single" w:color="000000"/>
          </w:rPr>
          <w:t>2107</w:t>
        </w:r>
      </w:hyperlink>
      <w:r>
        <w:rPr>
          <w:color w:val="000000"/>
        </w:rPr>
        <w:t xml:space="preserve">. Zur Gläubigerbenachteiligung und auf Indizien gestützte Feststellung der Zahlungsunfähigkeit s. </w:t>
      </w:r>
      <w:r>
        <w:rPr>
          <w:rStyle w:val="emitalicon"/>
          <w:color w:val="000000"/>
        </w:rPr>
        <w:t>LG Düsseldorf</w:t>
      </w:r>
      <w:r>
        <w:rPr>
          <w:color w:val="000000"/>
        </w:rPr>
        <w:t xml:space="preserve">, </w:t>
      </w:r>
      <w:r>
        <w:rPr>
          <w:rStyle w:val="any"/>
          <w:color w:val="000000"/>
        </w:rPr>
        <w:t xml:space="preserve">NZI 2010, </w:t>
      </w:r>
      <w:hyperlink r:id="rId151" w:history="1">
        <w:r>
          <w:rPr>
            <w:rStyle w:val="bocontentwrapperbocenteranotbeck-btn"/>
            <w:color w:val="000000"/>
            <w:u w:val="single" w:color="000000"/>
          </w:rPr>
          <w:t>989</w:t>
        </w:r>
      </w:hyperlink>
      <w:r>
        <w:rPr>
          <w:color w:val="000000"/>
        </w:rPr>
        <w:t xml:space="preserve">. Zu Indizien, aus denen auf Zahlungseinstellung geschlossen werden kann, s. auch </w:t>
      </w:r>
      <w:r>
        <w:rPr>
          <w:rStyle w:val="emitalicon"/>
          <w:color w:val="000000"/>
        </w:rPr>
        <w:t>LG Karlsruhe</w:t>
      </w:r>
      <w:r>
        <w:rPr>
          <w:color w:val="000000"/>
        </w:rPr>
        <w:t xml:space="preserve">, </w:t>
      </w:r>
      <w:r>
        <w:rPr>
          <w:rStyle w:val="any"/>
          <w:color w:val="000000"/>
        </w:rPr>
        <w:t xml:space="preserve">ZInsO 2011, </w:t>
      </w:r>
      <w:hyperlink r:id="rId152" w:history="1">
        <w:r>
          <w:rPr>
            <w:rStyle w:val="bocontentwrapperbocenteranotbeck-btn"/>
            <w:color w:val="000000"/>
            <w:u w:val="single" w:color="000000"/>
          </w:rPr>
          <w:t>294</w:t>
        </w:r>
      </w:hyperlink>
      <w:r>
        <w:rPr>
          <w:color w:val="000000"/>
        </w:rPr>
        <w:t>.</w:t>
      </w:r>
    </w:p>
    <w:p w14:paraId="04439B12" w14:textId="77777777" w:rsidR="00F47BA4" w:rsidRDefault="00000000">
      <w:pPr>
        <w:pStyle w:val="printcontenth3"/>
        <w:spacing w:line="360" w:lineRule="auto"/>
        <w:ind w:left="150" w:right="150"/>
        <w:outlineLvl w:val="2"/>
        <w:rPr>
          <w:b/>
          <w:bCs/>
        </w:rPr>
      </w:pPr>
      <w:r>
        <w:rPr>
          <w:b/>
          <w:bCs/>
        </w:rPr>
        <w:t>Vorinstanz:</w:t>
      </w:r>
    </w:p>
    <w:p w14:paraId="30A0C264" w14:textId="77777777" w:rsidR="00F47BA4" w:rsidRDefault="00000000">
      <w:pPr>
        <w:pStyle w:val="printcontentdivnotlawversion"/>
        <w:spacing w:line="360" w:lineRule="auto"/>
        <w:ind w:left="150" w:right="150"/>
      </w:pPr>
      <w:r>
        <w:t>OLG Frankfurt a. M. | 4 U 21/10 | 07.07.2010</w:t>
      </w:r>
    </w:p>
    <w:p w14:paraId="224E30ED" w14:textId="77777777" w:rsidR="00F47BA4" w:rsidRDefault="00000000">
      <w:pPr>
        <w:pStyle w:val="printcontenth3"/>
        <w:spacing w:line="360" w:lineRule="auto"/>
        <w:ind w:left="150" w:right="150"/>
        <w:outlineLvl w:val="2"/>
        <w:rPr>
          <w:b/>
          <w:bCs/>
        </w:rPr>
      </w:pPr>
      <w:r>
        <w:rPr>
          <w:b/>
          <w:bCs/>
        </w:rPr>
        <w:t>Entscheidung zitiert in:</w:t>
      </w:r>
    </w:p>
    <w:p w14:paraId="2CB7A939" w14:textId="77777777" w:rsidR="00F47BA4" w:rsidRDefault="00000000">
      <w:pPr>
        <w:pStyle w:val="printcontentdivnotlawversion"/>
        <w:spacing w:line="360" w:lineRule="auto"/>
        <w:ind w:left="150" w:right="150"/>
      </w:pPr>
      <w:r>
        <w:t>Büchern | Braun, Insolvenzordnung | Noack/Servatius/Haas, GmbHG | Heyd/Kautenburger-Behr/Wind, Bilanzierung und Besteuerung in Krise und Insolvenz | BeckOK StGB, 69. Edition | Binz/Sorg, Die GmbH &amp; Co. KG, 12. A. 2018 | IDW Sanierung und Insolvenz, 2. A. 2022 | IDW Verlautbarungen, Werkstand: IDW Life 6 / 2026 | Klein, AO, 19. A. 2025 | Michalski GmbHG, 4. A. 2023 | Oppenländer/Trölitzsch, Praxishandbuch der GmbH-Geschäftsführung, 4. A. 2025 | Koenig, Abgabenordnung, 6. A. 2026 | Reichert, GmbH &amp; Co. KG, 9. A. 2024 | Römermann, Leitfaden Covid-19-Pandemie, 1. A. 2020 | Sonnleitner/Witfeld, Insolvenz- und Sanierungssteuerrecht, 2. A. 2022 | Uhlenbruck, InsO, 16. A. 2023 | Rechtsprechung | Verwaltungsvorschriften | Aufsätzen | Meldungen</w:t>
      </w:r>
    </w:p>
    <w:p w14:paraId="1CE3C13B" w14:textId="77777777" w:rsidR="00F47BA4" w:rsidRDefault="00000000">
      <w:pPr>
        <w:pStyle w:val="printcontenth3"/>
        <w:spacing w:line="360" w:lineRule="auto"/>
        <w:ind w:left="150" w:right="150"/>
        <w:outlineLvl w:val="2"/>
        <w:rPr>
          <w:b/>
          <w:bCs/>
        </w:rPr>
      </w:pPr>
      <w:r>
        <w:rPr>
          <w:b/>
          <w:bCs/>
        </w:rPr>
        <w:t>Parallelfundstellen:</w:t>
      </w:r>
    </w:p>
    <w:p w14:paraId="6878BFE2" w14:textId="77777777" w:rsidR="00F47BA4" w:rsidRDefault="00000000">
      <w:pPr>
        <w:pStyle w:val="printcontentdivnotlawversion"/>
        <w:spacing w:line="360" w:lineRule="auto"/>
        <w:ind w:left="150" w:right="150"/>
      </w:pPr>
      <w:r>
        <w:t>Entscheidungen | NJW-RR 2011, 1413 | BB 2011, S. 2131 (Dr. Christoph Janssen) | BeckRS 2011, 18588 | IBRRS 2011, 2668 | LSK 2011, 300663 (Ls.) | Entscheidungsbesprechungen | NJW-Spezial 2011, 663 | GWR 2011, 369 (Jan Froehner) | FD-InsR 2011, 321178 (Bußhardt) | Weitere Fundstellen | BFH/NV 2011, 1822 (Ls.) | DB 2011, 1688 | DZWir 2011, 435 | GWR 2011, 321228 (m. Anm. Jan Froehner) | MDR 2011, 946 | ZInsO 2011, 1410 | ZIP 2011, 1416</w:t>
      </w:r>
    </w:p>
    <w:p w14:paraId="1425CC1D" w14:textId="2829ED7C" w:rsidR="00F47BA4" w:rsidRDefault="00F47BA4">
      <w:pPr>
        <w:pStyle w:val="tdm-long"/>
        <w:spacing w:before="225" w:after="2"/>
        <w:ind w:right="150"/>
        <w:rPr>
          <w:sz w:val="16"/>
          <w:szCs w:val="16"/>
        </w:rPr>
      </w:pPr>
    </w:p>
    <w:sectPr w:rsidR="00F47BA4">
      <w:headerReference w:type="even" r:id="rId153"/>
      <w:headerReference w:type="default" r:id="rId154"/>
      <w:headerReference w:type="first" r:id="rId155"/>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670BE6" w14:textId="77777777" w:rsidR="004D03D8" w:rsidRDefault="004D03D8">
      <w:r>
        <w:separator/>
      </w:r>
    </w:p>
  </w:endnote>
  <w:endnote w:type="continuationSeparator" w:id="0">
    <w:p w14:paraId="00683D45" w14:textId="77777777" w:rsidR="004D03D8" w:rsidRDefault="004D0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2ED67" w14:textId="77777777" w:rsidR="004D03D8" w:rsidRDefault="004D03D8">
      <w:r>
        <w:separator/>
      </w:r>
    </w:p>
  </w:footnote>
  <w:footnote w:type="continuationSeparator" w:id="0">
    <w:p w14:paraId="111F1535" w14:textId="77777777" w:rsidR="004D03D8" w:rsidRDefault="004D0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75D1B" w14:textId="77777777" w:rsidR="002603A6" w:rsidRDefault="002603A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F5D2C" w14:textId="735FAD49" w:rsidR="00F47BA4" w:rsidRDefault="00F47B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CF5092" w14:textId="77777777" w:rsidR="002603A6" w:rsidRDefault="002603A6">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BA4"/>
    <w:rsid w:val="00054B42"/>
    <w:rsid w:val="002603A6"/>
    <w:rsid w:val="004D03D8"/>
    <w:rsid w:val="00F47B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5E21C"/>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character" w:customStyle="1" w:styleId="emitalicoff">
    <w:name w:val="em_italic_off"/>
    <w:basedOn w:val="em"/>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2603A6"/>
    <w:pPr>
      <w:tabs>
        <w:tab w:val="center" w:pos="4536"/>
        <w:tab w:val="right" w:pos="9072"/>
      </w:tabs>
    </w:pPr>
  </w:style>
  <w:style w:type="character" w:customStyle="1" w:styleId="KopfzeileZchn">
    <w:name w:val="Kopfzeile Zchn"/>
    <w:basedOn w:val="Absatz-Standardschriftart"/>
    <w:link w:val="Kopfzeile"/>
    <w:uiPriority w:val="99"/>
    <w:rsid w:val="002603A6"/>
    <w:rPr>
      <w:color w:val="141414"/>
      <w:sz w:val="22"/>
      <w:szCs w:val="22"/>
    </w:rPr>
  </w:style>
  <w:style w:type="paragraph" w:styleId="Fuzeile">
    <w:name w:val="footer"/>
    <w:basedOn w:val="Standard"/>
    <w:link w:val="FuzeileZchn"/>
    <w:uiPriority w:val="99"/>
    <w:unhideWhenUsed/>
    <w:rsid w:val="002603A6"/>
    <w:pPr>
      <w:tabs>
        <w:tab w:val="center" w:pos="4536"/>
        <w:tab w:val="right" w:pos="9072"/>
      </w:tabs>
    </w:pPr>
  </w:style>
  <w:style w:type="character" w:customStyle="1" w:styleId="FuzeileZchn">
    <w:name w:val="Fußzeile Zchn"/>
    <w:basedOn w:val="Absatz-Standardschriftart"/>
    <w:link w:val="Fuzeile"/>
    <w:uiPriority w:val="99"/>
    <w:rsid w:val="002603A6"/>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WM&amp;b=2006&amp;s=1215&amp;rn=14" TargetMode="External"/><Relationship Id="rId21" Type="http://schemas.openxmlformats.org/officeDocument/2006/relationships/hyperlink" Target="https://beck-online.beck.de/?typ=reference&amp;y=300&amp;z=NZI&amp;b=2008&amp;s=231&amp;rn=19" TargetMode="External"/><Relationship Id="rId42" Type="http://schemas.openxmlformats.org/officeDocument/2006/relationships/hyperlink" Target="https://beck-online.beck.de/?typ=reference&amp;y=300&amp;z=WM&amp;b=2007&amp;s=1616" TargetMode="External"/><Relationship Id="rId63" Type="http://schemas.openxmlformats.org/officeDocument/2006/relationships/hyperlink" Target="https://beck-online.beck.de/?typ=reference&amp;y=300&amp;z=BGHZ&amp;b=149&amp;sx=185" TargetMode="External"/><Relationship Id="rId84" Type="http://schemas.openxmlformats.org/officeDocument/2006/relationships/hyperlink" Target="https://beck-online.beck.de/?typ=reference&amp;y=300&amp;z=ZIP&amp;b=1991&amp;s=1014" TargetMode="External"/><Relationship Id="rId138" Type="http://schemas.openxmlformats.org/officeDocument/2006/relationships/hyperlink" Target="https://beck-online.beck.de/?typ=reference&amp;y=100&amp;g=INSO&amp;p=133" TargetMode="External"/><Relationship Id="rId107" Type="http://schemas.openxmlformats.org/officeDocument/2006/relationships/hyperlink" Target="https://beck-online.beck.de/?typ=reference&amp;y=300&amp;z=BECKRS&amp;b=2008&amp;n=11162" TargetMode="External"/><Relationship Id="rId11" Type="http://schemas.openxmlformats.org/officeDocument/2006/relationships/hyperlink" Target="https://beck-online.beck.de/?typ=reference&amp;y=100&amp;g=INSO&amp;p=133&amp;x=1" TargetMode="External"/><Relationship Id="rId32" Type="http://schemas.openxmlformats.org/officeDocument/2006/relationships/hyperlink" Target="https://beck-online.beck.de/?typ=reference&amp;y=100&amp;g=INSO&amp;p=17&amp;x=2" TargetMode="External"/><Relationship Id="rId53" Type="http://schemas.openxmlformats.org/officeDocument/2006/relationships/hyperlink" Target="https://beck-online.beck.de/?typ=reference&amp;y=300&amp;z=NJW-RR&amp;b=2007&amp;s=1419&amp;rn=29" TargetMode="External"/><Relationship Id="rId74" Type="http://schemas.openxmlformats.org/officeDocument/2006/relationships/hyperlink" Target="https://beck-online.beck.de/?typ=reference&amp;y=300&amp;z=NJW-RR&amp;b=2006&amp;s=1422" TargetMode="External"/><Relationship Id="rId128" Type="http://schemas.openxmlformats.org/officeDocument/2006/relationships/hyperlink" Target="https://beck-online.beck.de/?typ=reference&amp;y=300&amp;z=BGHZ&amp;b=163&amp;s=134" TargetMode="External"/><Relationship Id="rId149" Type="http://schemas.openxmlformats.org/officeDocument/2006/relationships/hyperlink" Target="https://beck-online.beck.de/?typ=reference&amp;y=300&amp;z=ZINSO&amp;b=2011&amp;s=314" TargetMode="External"/><Relationship Id="rId5" Type="http://schemas.openxmlformats.org/officeDocument/2006/relationships/endnotes" Target="endnotes.xml"/><Relationship Id="rId95" Type="http://schemas.openxmlformats.org/officeDocument/2006/relationships/hyperlink" Target="https://beck-online.beck.de/?typ=reference&amp;y=300&amp;z=BGHZ&amp;b=149&amp;sx=187" TargetMode="External"/><Relationship Id="rId22" Type="http://schemas.openxmlformats.org/officeDocument/2006/relationships/hyperlink" Target="https://beck-online.beck.de/?typ=reference&amp;y=300&amp;z=WM&amp;b=2008&amp;s=452" TargetMode="External"/><Relationship Id="rId43" Type="http://schemas.openxmlformats.org/officeDocument/2006/relationships/hyperlink" Target="https://beck-online.beck.de/?typ=reference&amp;y=300&amp;z=WM&amp;b=2007&amp;s=1616&amp;rn=27" TargetMode="External"/><Relationship Id="rId64" Type="http://schemas.openxmlformats.org/officeDocument/2006/relationships/hyperlink" Target="https://beck-online.beck.de/?typ=reference&amp;y=300&amp;z=NJW&amp;b=2002&amp;s=515" TargetMode="External"/><Relationship Id="rId118" Type="http://schemas.openxmlformats.org/officeDocument/2006/relationships/hyperlink" Target="https://beck-online.beck.de/?typ=reference&amp;y=300&amp;z=NJW-RR&amp;b=2002&amp;s=261" TargetMode="External"/><Relationship Id="rId139" Type="http://schemas.openxmlformats.org/officeDocument/2006/relationships/hyperlink" Target="https://beck-online.beck.de/?typ=reference&amp;y=100&amp;g=INSO&amp;p=133&amp;x=1" TargetMode="External"/><Relationship Id="rId80" Type="http://schemas.openxmlformats.org/officeDocument/2006/relationships/hyperlink" Target="https://beck-online.beck.de/?typ=reference&amp;y=300&amp;z=NJW-RR&amp;b=1999&amp;s=272" TargetMode="External"/><Relationship Id="rId85" Type="http://schemas.openxmlformats.org/officeDocument/2006/relationships/hyperlink" Target="https://beck-online.beck.de/?typ=reference&amp;y=300&amp;z=ZIP&amp;b=1991&amp;sx=1015" TargetMode="External"/><Relationship Id="rId150" Type="http://schemas.openxmlformats.org/officeDocument/2006/relationships/hyperlink" Target="https://beck-online.beck.de/?typ=reference&amp;y=300&amp;z=ZINSO&amp;b=2010&amp;s=2107" TargetMode="External"/><Relationship Id="rId155" Type="http://schemas.openxmlformats.org/officeDocument/2006/relationships/header" Target="header3.xml"/><Relationship Id="rId12" Type="http://schemas.openxmlformats.org/officeDocument/2006/relationships/hyperlink" Target="https://beck-online.beck.de/?typ=reference&amp;y=100&amp;g=INSO&amp;p=133" TargetMode="External"/><Relationship Id="rId17" Type="http://schemas.openxmlformats.org/officeDocument/2006/relationships/hyperlink" Target="https://beck-online.beck.de/?typ=reference&amp;y=300&amp;z=BGHZ&amp;b=167&amp;s=194" TargetMode="External"/><Relationship Id="rId33" Type="http://schemas.openxmlformats.org/officeDocument/2006/relationships/hyperlink" Target="https://beck-online.beck.de/?typ=reference&amp;y=100&amp;g=INSO&amp;p=17" TargetMode="External"/><Relationship Id="rId38" Type="http://schemas.openxmlformats.org/officeDocument/2006/relationships/hyperlink" Target="https://beck-online.beck.de/?typ=reference&amp;y=300&amp;z=NZI&amp;b=2007&amp;s=36" TargetMode="External"/><Relationship Id="rId59" Type="http://schemas.openxmlformats.org/officeDocument/2006/relationships/hyperlink" Target="https://beck-online.beck.de/?typ=reference&amp;y=300&amp;z=NZI&amp;b=2010&amp;s=985" TargetMode="External"/><Relationship Id="rId103" Type="http://schemas.openxmlformats.org/officeDocument/2006/relationships/hyperlink" Target="https://beck-online.beck.de/?typ=reference&amp;y=300&amp;z=NJW-RR&amp;b=2003&amp;s=697" TargetMode="External"/><Relationship Id="rId108" Type="http://schemas.openxmlformats.org/officeDocument/2006/relationships/hyperlink" Target="https://beck-online.beck.de/?typ=reference&amp;y=300&amp;z=BECKRS&amp;b=2008&amp;n=11162&amp;rn=6" TargetMode="External"/><Relationship Id="rId124" Type="http://schemas.openxmlformats.org/officeDocument/2006/relationships/hyperlink" Target="https://beck-online.beck.de/?typ=reference&amp;y=100&amp;g=INSO&amp;p=133&amp;x=1" TargetMode="External"/><Relationship Id="rId129" Type="http://schemas.openxmlformats.org/officeDocument/2006/relationships/hyperlink" Target="https://beck-online.beck.de/?typ=reference&amp;y=300&amp;z=BGHZ&amp;b=163&amp;sx=144" TargetMode="External"/><Relationship Id="rId54" Type="http://schemas.openxmlformats.org/officeDocument/2006/relationships/hyperlink" Target="https://beck-online.beck.de/?typ=reference&amp;y=300&amp;z=NZI&amp;b=2008&amp;s=231" TargetMode="External"/><Relationship Id="rId70" Type="http://schemas.openxmlformats.org/officeDocument/2006/relationships/hyperlink" Target="https://beck-online.beck.de/?typ=reference&amp;y=300&amp;z=WM&amp;b=2010&amp;s=711&amp;rn=43" TargetMode="External"/><Relationship Id="rId75" Type="http://schemas.openxmlformats.org/officeDocument/2006/relationships/hyperlink" Target="https://beck-online.beck.de/?typ=reference&amp;y=300&amp;z=WM&amp;b=2006&amp;s=1631" TargetMode="External"/><Relationship Id="rId91" Type="http://schemas.openxmlformats.org/officeDocument/2006/relationships/hyperlink" Target="https://beck-online.beck.de/?typ=reference&amp;y=300&amp;z=NZI&amp;b=2007&amp;s=36" TargetMode="External"/><Relationship Id="rId96" Type="http://schemas.openxmlformats.org/officeDocument/2006/relationships/hyperlink" Target="https://beck-online.beck.de/?typ=reference&amp;y=300&amp;z=NJW&amp;b=2002&amp;s=515" TargetMode="External"/><Relationship Id="rId140" Type="http://schemas.openxmlformats.org/officeDocument/2006/relationships/hyperlink" Target="https://beck-online.beck.de/?typ=reference&amp;y=300&amp;z=NZI&amp;b=2009&amp;s=768" TargetMode="External"/><Relationship Id="rId145" Type="http://schemas.openxmlformats.org/officeDocument/2006/relationships/hyperlink" Target="https://beck-online.beck.de/?typ=reference&amp;y=300&amp;z=BECKRS&amp;b=2010&amp;n=19843&amp;rn=9" TargetMode="External"/><Relationship Id="rId1" Type="http://schemas.openxmlformats.org/officeDocument/2006/relationships/styles" Target="styles.xml"/><Relationship Id="rId6" Type="http://schemas.openxmlformats.org/officeDocument/2006/relationships/hyperlink" Target="https://beck-online.beck.de/?typ=reference&amp;y=100&amp;g=INSO&amp;p=17" TargetMode="External"/><Relationship Id="rId23" Type="http://schemas.openxmlformats.org/officeDocument/2006/relationships/hyperlink" Target="https://beck-online.beck.de/?typ=reference&amp;y=100&amp;g=INSO&amp;p=17" TargetMode="External"/><Relationship Id="rId28" Type="http://schemas.openxmlformats.org/officeDocument/2006/relationships/hyperlink" Target="https://beck-online.beck.de/?typ=reference&amp;y=300&amp;z=NJW-RR&amp;b=2006&amp;s=1422" TargetMode="External"/><Relationship Id="rId49" Type="http://schemas.openxmlformats.org/officeDocument/2006/relationships/hyperlink" Target="https://beck-online.beck.de/?typ=reference&amp;y=300&amp;z=NJW-RR&amp;b=2007&amp;s=1419" TargetMode="External"/><Relationship Id="rId114" Type="http://schemas.openxmlformats.org/officeDocument/2006/relationships/hyperlink" Target="https://beck-online.beck.de/?typ=reference&amp;y=300&amp;z=WM&amp;b=2010&amp;s=711&amp;rn=43" TargetMode="External"/><Relationship Id="rId119" Type="http://schemas.openxmlformats.org/officeDocument/2006/relationships/hyperlink" Target="https://beck-online.beck.de/?typ=reference&amp;y=300&amp;z=WM&amp;b=2001&amp;s=2181" TargetMode="External"/><Relationship Id="rId44" Type="http://schemas.openxmlformats.org/officeDocument/2006/relationships/hyperlink" Target="https://beck-online.beck.de/?typ=reference&amp;y=100&amp;g=INSO&amp;p=17" TargetMode="External"/><Relationship Id="rId60" Type="http://schemas.openxmlformats.org/officeDocument/2006/relationships/hyperlink" Target="https://beck-online.beck.de/?typ=reference&amp;y=300&amp;z=WM&amp;b=2010&amp;s=711" TargetMode="External"/><Relationship Id="rId65" Type="http://schemas.openxmlformats.org/officeDocument/2006/relationships/hyperlink" Target="https://beck-online.beck.de/?typ=reference&amp;y=300&amp;z=NZI&amp;b=2007&amp;s=36" TargetMode="External"/><Relationship Id="rId81" Type="http://schemas.openxmlformats.org/officeDocument/2006/relationships/hyperlink" Target="https://beck-online.beck.de/?typ=reference&amp;y=300&amp;z=ZIP&amp;b=1998&amp;s=2008" TargetMode="External"/><Relationship Id="rId86" Type="http://schemas.openxmlformats.org/officeDocument/2006/relationships/hyperlink" Target="https://beck-online.beck.de/?typ=reference&amp;y=100&amp;g=INSO&amp;p=17" TargetMode="External"/><Relationship Id="rId130" Type="http://schemas.openxmlformats.org/officeDocument/2006/relationships/hyperlink" Target="https://beck-online.beck.de/?typ=reference&amp;y=300&amp;z=NJW&amp;b=2005&amp;s=3062" TargetMode="External"/><Relationship Id="rId135" Type="http://schemas.openxmlformats.org/officeDocument/2006/relationships/hyperlink" Target="https://beck-online.beck.de/?typ=reference&amp;y=300&amp;z=WM&amp;b=2003&amp;s=400" TargetMode="External"/><Relationship Id="rId151" Type="http://schemas.openxmlformats.org/officeDocument/2006/relationships/hyperlink" Target="https://beck-online.beck.de/?typ=reference&amp;y=300&amp;z=NZI&amp;b=2010&amp;s=989" TargetMode="External"/><Relationship Id="rId156" Type="http://schemas.openxmlformats.org/officeDocument/2006/relationships/fontTable" Target="fontTable.xml"/><Relationship Id="rId13" Type="http://schemas.openxmlformats.org/officeDocument/2006/relationships/hyperlink" Target="https://beck-online.beck.de/?typ=reference&amp;y=100&amp;g=INSO&amp;p=133&amp;x=1" TargetMode="External"/><Relationship Id="rId18" Type="http://schemas.openxmlformats.org/officeDocument/2006/relationships/hyperlink" Target="https://beck-online.beck.de/?typ=reference&amp;y=300&amp;z=NJW&amp;b=2006&amp;s=2701" TargetMode="External"/><Relationship Id="rId39" Type="http://schemas.openxmlformats.org/officeDocument/2006/relationships/hyperlink" Target="https://beck-online.beck.de/?typ=reference&amp;y=300&amp;z=WM&amp;b=2006&amp;s=2312" TargetMode="External"/><Relationship Id="rId109" Type="http://schemas.openxmlformats.org/officeDocument/2006/relationships/hyperlink" Target="https://beck-online.beck.de/?typ=reference&amp;y=300&amp;z=NJW-RR&amp;b=2003&amp;s=697" TargetMode="External"/><Relationship Id="rId34" Type="http://schemas.openxmlformats.org/officeDocument/2006/relationships/hyperlink" Target="https://beck-online.beck.de/?typ=reference&amp;y=100&amp;g=INSO&amp;p=17&amp;x=2" TargetMode="External"/><Relationship Id="rId50" Type="http://schemas.openxmlformats.org/officeDocument/2006/relationships/hyperlink" Target="https://beck-online.beck.de/?typ=reference&amp;y=300&amp;z=WM&amp;b=2007&amp;s=1616" TargetMode="External"/><Relationship Id="rId55" Type="http://schemas.openxmlformats.org/officeDocument/2006/relationships/hyperlink" Target="https://beck-online.beck.de/?typ=reference&amp;y=300&amp;z=WM&amp;b=2008&amp;s=452" TargetMode="External"/><Relationship Id="rId76" Type="http://schemas.openxmlformats.org/officeDocument/2006/relationships/hyperlink" Target="https://beck-online.beck.de/?typ=reference&amp;y=300&amp;z=WM&amp;b=2006&amp;s=1631&amp;rn=6" TargetMode="External"/><Relationship Id="rId97" Type="http://schemas.openxmlformats.org/officeDocument/2006/relationships/hyperlink" Target="https://beck-online.beck.de/?typ=reference&amp;y=300&amp;z=NJW-RR&amp;b=2003&amp;s=1632" TargetMode="External"/><Relationship Id="rId104" Type="http://schemas.openxmlformats.org/officeDocument/2006/relationships/hyperlink" Target="https://beck-online.beck.de/?typ=reference&amp;y=300&amp;z=WM&amp;b=2003&amp;s=400" TargetMode="External"/><Relationship Id="rId120" Type="http://schemas.openxmlformats.org/officeDocument/2006/relationships/hyperlink" Target="https://beck-online.beck.de/?typ=reference&amp;y=300&amp;z=WM&amp;b=2001&amp;sx=2182" TargetMode="External"/><Relationship Id="rId125" Type="http://schemas.openxmlformats.org/officeDocument/2006/relationships/hyperlink" Target="https://beck-online.beck.de/?typ=reference&amp;y=300&amp;z=NZI&amp;b=2007&amp;s=36" TargetMode="External"/><Relationship Id="rId141" Type="http://schemas.openxmlformats.org/officeDocument/2006/relationships/hyperlink" Target="https://beck-online.beck.de/?typ=reference&amp;y=300&amp;z=WM&amp;b=2009&amp;s=1943" TargetMode="External"/><Relationship Id="rId146" Type="http://schemas.openxmlformats.org/officeDocument/2006/relationships/hyperlink" Target="https://beck-online.beck.de/?typ=reference&amp;y=300&amp;z=NJW-RR&amp;b=2011&amp;s=783" TargetMode="External"/><Relationship Id="rId7" Type="http://schemas.openxmlformats.org/officeDocument/2006/relationships/hyperlink" Target="https://beck-online.beck.de/?typ=reference&amp;y=100&amp;g=INSO&amp;p=17&amp;x=1" TargetMode="External"/><Relationship Id="rId71" Type="http://schemas.openxmlformats.org/officeDocument/2006/relationships/hyperlink" Target="https://beck-online.beck.de/?typ=reference&amp;y=300&amp;z=NZI&amp;b=2006&amp;s=405" TargetMode="External"/><Relationship Id="rId92" Type="http://schemas.openxmlformats.org/officeDocument/2006/relationships/hyperlink" Target="https://beck-online.beck.de/?typ=reference&amp;y=300&amp;z=WM&amp;b=2006&amp;s=2312" TargetMode="External"/><Relationship Id="rId2" Type="http://schemas.openxmlformats.org/officeDocument/2006/relationships/settings" Target="settings.xml"/><Relationship Id="rId29" Type="http://schemas.openxmlformats.org/officeDocument/2006/relationships/hyperlink" Target="https://beck-online.beck.de/?typ=reference&amp;y=300&amp;z=WM&amp;b=2006&amp;s=1631" TargetMode="External"/><Relationship Id="rId24" Type="http://schemas.openxmlformats.org/officeDocument/2006/relationships/hyperlink" Target="https://beck-online.beck.de/?typ=reference&amp;y=100&amp;g=INSO&amp;p=17&amp;x=1" TargetMode="External"/><Relationship Id="rId40" Type="http://schemas.openxmlformats.org/officeDocument/2006/relationships/hyperlink" Target="https://beck-online.beck.de/?typ=reference&amp;y=300&amp;z=WM&amp;b=2006&amp;s=2312&amp;rn=28" TargetMode="External"/><Relationship Id="rId45" Type="http://schemas.openxmlformats.org/officeDocument/2006/relationships/hyperlink" Target="https://beck-online.beck.de/?typ=reference&amp;y=100&amp;g=INSO&amp;p=17&amp;x=2" TargetMode="External"/><Relationship Id="rId66" Type="http://schemas.openxmlformats.org/officeDocument/2006/relationships/hyperlink" Target="https://beck-online.beck.de/?typ=reference&amp;y=300&amp;z=WM&amp;b=2006&amp;s=2312" TargetMode="External"/><Relationship Id="rId87" Type="http://schemas.openxmlformats.org/officeDocument/2006/relationships/hyperlink" Target="https://beck-online.beck.de/?typ=reference&amp;y=100&amp;g=INSO&amp;p=17&amp;x=2" TargetMode="External"/><Relationship Id="rId110" Type="http://schemas.openxmlformats.org/officeDocument/2006/relationships/hyperlink" Target="https://beck-online.beck.de/?typ=reference&amp;y=300&amp;z=WM&amp;b=2003&amp;s=400" TargetMode="External"/><Relationship Id="rId115" Type="http://schemas.openxmlformats.org/officeDocument/2006/relationships/hyperlink" Target="https://beck-online.beck.de/?typ=reference&amp;y=300&amp;z=NZI&amp;b=2006&amp;s=405" TargetMode="External"/><Relationship Id="rId131" Type="http://schemas.openxmlformats.org/officeDocument/2006/relationships/hyperlink" Target="https://beck-online.beck.de/?typ=reference&amp;y=300&amp;z=NJW-RR&amp;b=2002&amp;s=261" TargetMode="External"/><Relationship Id="rId136" Type="http://schemas.openxmlformats.org/officeDocument/2006/relationships/hyperlink" Target="https://beck-online.beck.de/?typ=reference&amp;y=300&amp;z=WM&amp;b=2003&amp;sx=402" TargetMode="External"/><Relationship Id="rId157" Type="http://schemas.openxmlformats.org/officeDocument/2006/relationships/theme" Target="theme/theme1.xml"/><Relationship Id="rId61" Type="http://schemas.openxmlformats.org/officeDocument/2006/relationships/hyperlink" Target="https://beck-online.beck.de/?typ=reference&amp;y=300&amp;z=WM&amp;b=2010&amp;s=711&amp;rn=42" TargetMode="External"/><Relationship Id="rId82" Type="http://schemas.openxmlformats.org/officeDocument/2006/relationships/hyperlink" Target="https://beck-online.beck.de/?typ=reference&amp;y=300&amp;z=ZIP&amp;b=1998&amp;sx=2010" TargetMode="External"/><Relationship Id="rId152" Type="http://schemas.openxmlformats.org/officeDocument/2006/relationships/hyperlink" Target="https://beck-online.beck.de/?typ=reference&amp;y=300&amp;z=ZINSO&amp;b=2011&amp;s=294" TargetMode="External"/><Relationship Id="rId19" Type="http://schemas.openxmlformats.org/officeDocument/2006/relationships/hyperlink" Target="https://beck-online.beck.de/?typ=reference&amp;y=300&amp;z=NJW&amp;b=2006&amp;s=2701&amp;rn=14" TargetMode="External"/><Relationship Id="rId14" Type="http://schemas.openxmlformats.org/officeDocument/2006/relationships/hyperlink" Target="https://beck-online.beck.de/?typ=reference&amp;y=100&amp;g=INSO&amp;p=140" TargetMode="External"/><Relationship Id="rId30" Type="http://schemas.openxmlformats.org/officeDocument/2006/relationships/hyperlink" Target="https://beck-online.beck.de/?typ=reference&amp;y=300&amp;z=WM&amp;b=2006&amp;s=1631&amp;rn=6" TargetMode="External"/><Relationship Id="rId35" Type="http://schemas.openxmlformats.org/officeDocument/2006/relationships/hyperlink" Target="https://beck-online.beck.de/?typ=reference&amp;y=300&amp;z=BGHZ&amp;b=149&amp;s=178" TargetMode="External"/><Relationship Id="rId56" Type="http://schemas.openxmlformats.org/officeDocument/2006/relationships/hyperlink" Target="https://beck-online.beck.de/?typ=reference&amp;y=300&amp;z=WM&amp;b=2008&amp;s=452&amp;rn=21" TargetMode="External"/><Relationship Id="rId77" Type="http://schemas.openxmlformats.org/officeDocument/2006/relationships/hyperlink" Target="https://beck-online.beck.de/?typ=reference&amp;y=300&amp;z=NJW-RR&amp;b=2006&amp;s=1422" TargetMode="External"/><Relationship Id="rId100" Type="http://schemas.openxmlformats.org/officeDocument/2006/relationships/hyperlink" Target="https://beck-online.beck.de/?typ=reference&amp;y=300&amp;z=NZI&amp;b=2007&amp;s=36" TargetMode="External"/><Relationship Id="rId105" Type="http://schemas.openxmlformats.org/officeDocument/2006/relationships/hyperlink" Target="https://beck-online.beck.de/?typ=reference&amp;y=300&amp;z=WM&amp;b=2003&amp;sx=402" TargetMode="External"/><Relationship Id="rId126" Type="http://schemas.openxmlformats.org/officeDocument/2006/relationships/hyperlink" Target="https://beck-online.beck.de/?typ=reference&amp;y=300&amp;z=WM&amp;b=2006&amp;s=2312" TargetMode="External"/><Relationship Id="rId147" Type="http://schemas.openxmlformats.org/officeDocument/2006/relationships/hyperlink" Target="https://beck-online.beck.de/?typ=reference&amp;y=300&amp;z=WM&amp;b=2011&amp;s=501" TargetMode="External"/><Relationship Id="rId8" Type="http://schemas.openxmlformats.org/officeDocument/2006/relationships/hyperlink" Target="https://beck-online.beck.de/?typ=reference&amp;y=100&amp;g=INSO&amp;p=133" TargetMode="External"/><Relationship Id="rId51" Type="http://schemas.openxmlformats.org/officeDocument/2006/relationships/hyperlink" Target="https://beck-online.beck.de/?typ=reference&amp;y=300&amp;z=WM&amp;b=2007&amp;s=1616&amp;rn=28" TargetMode="External"/><Relationship Id="rId72" Type="http://schemas.openxmlformats.org/officeDocument/2006/relationships/hyperlink" Target="https://beck-online.beck.de/?typ=reference&amp;y=300&amp;z=WM&amp;b=2006&amp;s=1215" TargetMode="External"/><Relationship Id="rId93" Type="http://schemas.openxmlformats.org/officeDocument/2006/relationships/hyperlink" Target="https://beck-online.beck.de/?typ=reference&amp;y=300&amp;z=WM&amp;b=2006&amp;s=2312&amp;rn=28" TargetMode="External"/><Relationship Id="rId98" Type="http://schemas.openxmlformats.org/officeDocument/2006/relationships/hyperlink" Target="https://beck-online.beck.de/?typ=reference&amp;y=300&amp;z=WM&amp;b=2003&amp;s=1776" TargetMode="External"/><Relationship Id="rId121" Type="http://schemas.openxmlformats.org/officeDocument/2006/relationships/hyperlink" Target="https://beck-online.beck.de/?typ=reference&amp;y=100&amp;g=ZPO&amp;p=563" TargetMode="External"/><Relationship Id="rId142" Type="http://schemas.openxmlformats.org/officeDocument/2006/relationships/hyperlink" Target="https://beck-online.beck.de/?typ=reference&amp;y=300&amp;z=WM&amp;b=2009&amp;s=1943&amp;rn=8" TargetMode="External"/><Relationship Id="rId3" Type="http://schemas.openxmlformats.org/officeDocument/2006/relationships/webSettings" Target="webSettings.xml"/><Relationship Id="rId25" Type="http://schemas.openxmlformats.org/officeDocument/2006/relationships/hyperlink" Target="https://beck-online.beck.de/?typ=reference&amp;y=100&amp;g=INSO&amp;p=17" TargetMode="External"/><Relationship Id="rId46" Type="http://schemas.openxmlformats.org/officeDocument/2006/relationships/hyperlink" Target="https://beck-online.beck.de/?typ=reference&amp;y=300&amp;z=BGHZ&amp;b=149&amp;s=178" TargetMode="External"/><Relationship Id="rId67" Type="http://schemas.openxmlformats.org/officeDocument/2006/relationships/hyperlink" Target="https://beck-online.beck.de/?typ=reference&amp;y=300&amp;z=WM&amp;b=2006&amp;s=2312&amp;rn=28" TargetMode="External"/><Relationship Id="rId116" Type="http://schemas.openxmlformats.org/officeDocument/2006/relationships/hyperlink" Target="https://beck-online.beck.de/?typ=reference&amp;y=300&amp;z=WM&amp;b=2006&amp;s=1215" TargetMode="External"/><Relationship Id="rId137" Type="http://schemas.openxmlformats.org/officeDocument/2006/relationships/hyperlink" Target="https://beck-online.beck.de/?typ=reference&amp;y=100&amp;g=ZPO&amp;p=286" TargetMode="External"/><Relationship Id="rId20" Type="http://schemas.openxmlformats.org/officeDocument/2006/relationships/hyperlink" Target="https://beck-online.beck.de/?typ=reference&amp;y=300&amp;z=NZI&amp;b=2008&amp;s=231" TargetMode="External"/><Relationship Id="rId41" Type="http://schemas.openxmlformats.org/officeDocument/2006/relationships/hyperlink" Target="https://beck-online.beck.de/?typ=reference&amp;y=300&amp;z=NJW-RR&amp;b=2007&amp;s=1419" TargetMode="External"/><Relationship Id="rId62" Type="http://schemas.openxmlformats.org/officeDocument/2006/relationships/hyperlink" Target="https://beck-online.beck.de/?typ=reference&amp;y=300&amp;z=BGHZ&amp;b=149&amp;s=178" TargetMode="External"/><Relationship Id="rId83" Type="http://schemas.openxmlformats.org/officeDocument/2006/relationships/hyperlink" Target="https://beck-online.beck.de/?typ=reference&amp;y=300&amp;z=NJW&amp;b=1992&amp;s=624" TargetMode="External"/><Relationship Id="rId88" Type="http://schemas.openxmlformats.org/officeDocument/2006/relationships/hyperlink" Target="https://beck-online.beck.de/?typ=reference&amp;y=300&amp;z=NJW-RR&amp;b=2008&amp;s=870" TargetMode="External"/><Relationship Id="rId111" Type="http://schemas.openxmlformats.org/officeDocument/2006/relationships/hyperlink" Target="https://beck-online.beck.de/?typ=reference&amp;y=300&amp;z=WM&amp;b=2003&amp;sx=402" TargetMode="External"/><Relationship Id="rId132" Type="http://schemas.openxmlformats.org/officeDocument/2006/relationships/hyperlink" Target="https://beck-online.beck.de/?typ=reference&amp;y=300&amp;z=WM&amp;b=2001&amp;s=2181" TargetMode="External"/><Relationship Id="rId153" Type="http://schemas.openxmlformats.org/officeDocument/2006/relationships/header" Target="header1.xml"/><Relationship Id="rId15" Type="http://schemas.openxmlformats.org/officeDocument/2006/relationships/hyperlink" Target="https://beck-online.beck.de/?typ=reference&amp;y=100&amp;g=INSO&amp;p=133" TargetMode="External"/><Relationship Id="rId36" Type="http://schemas.openxmlformats.org/officeDocument/2006/relationships/hyperlink" Target="https://beck-online.beck.de/?typ=reference&amp;y=300&amp;z=BGHZ&amp;b=149&amp;sx=184" TargetMode="External"/><Relationship Id="rId57" Type="http://schemas.openxmlformats.org/officeDocument/2006/relationships/hyperlink" Target="https://beck-online.beck.de/?typ=reference&amp;y=300&amp;z=NJW-RR&amp;b=2007&amp;s=1419" TargetMode="External"/><Relationship Id="rId106" Type="http://schemas.openxmlformats.org/officeDocument/2006/relationships/hyperlink" Target="https://beck-online.beck.de/?typ=reference&amp;y=300&amp;z=ZINSO&amp;b=2008&amp;s=1019" TargetMode="External"/><Relationship Id="rId127" Type="http://schemas.openxmlformats.org/officeDocument/2006/relationships/hyperlink" Target="https://beck-online.beck.de/?typ=reference&amp;y=300&amp;z=WM&amp;b=2006&amp;s=2312&amp;rn=12" TargetMode="External"/><Relationship Id="rId10" Type="http://schemas.openxmlformats.org/officeDocument/2006/relationships/hyperlink" Target="https://beck-online.beck.de/?typ=reference&amp;y=100&amp;g=INSO&amp;p=133" TargetMode="External"/><Relationship Id="rId31" Type="http://schemas.openxmlformats.org/officeDocument/2006/relationships/hyperlink" Target="https://beck-online.beck.de/?typ=reference&amp;y=100&amp;g=INSO&amp;p=17" TargetMode="External"/><Relationship Id="rId52" Type="http://schemas.openxmlformats.org/officeDocument/2006/relationships/hyperlink" Target="https://beck-online.beck.de/?typ=reference&amp;y=300&amp;z=NJW-RR&amp;b=2007&amp;s=1419" TargetMode="External"/><Relationship Id="rId73" Type="http://schemas.openxmlformats.org/officeDocument/2006/relationships/hyperlink" Target="https://beck-online.beck.de/?typ=reference&amp;y=300&amp;z=WM&amp;b=2006&amp;s=1215&amp;rn=14" TargetMode="External"/><Relationship Id="rId78" Type="http://schemas.openxmlformats.org/officeDocument/2006/relationships/hyperlink" Target="https://beck-online.beck.de/?typ=reference&amp;y=300&amp;z=WM&amp;b=2006&amp;s=1631" TargetMode="External"/><Relationship Id="rId94" Type="http://schemas.openxmlformats.org/officeDocument/2006/relationships/hyperlink" Target="https://beck-online.beck.de/?typ=reference&amp;y=300&amp;z=BGHZ&amp;b=149&amp;s=178" TargetMode="External"/><Relationship Id="rId99" Type="http://schemas.openxmlformats.org/officeDocument/2006/relationships/hyperlink" Target="https://beck-online.beck.de/?typ=reference&amp;y=300&amp;z=WM&amp;b=2003&amp;sx=1778" TargetMode="External"/><Relationship Id="rId101" Type="http://schemas.openxmlformats.org/officeDocument/2006/relationships/hyperlink" Target="https://beck-online.beck.de/?typ=reference&amp;y=300&amp;z=WM&amp;b=2006&amp;s=2312" TargetMode="External"/><Relationship Id="rId122" Type="http://schemas.openxmlformats.org/officeDocument/2006/relationships/hyperlink" Target="https://beck-online.beck.de/?typ=reference&amp;y=100&amp;g=ZPO&amp;p=563&amp;x=1" TargetMode="External"/><Relationship Id="rId143" Type="http://schemas.openxmlformats.org/officeDocument/2006/relationships/hyperlink" Target="https://beck-online.beck.de/?typ=reference&amp;y=300&amp;z=WM&amp;b=2010&amp;s=1756" TargetMode="External"/><Relationship Id="rId148" Type="http://schemas.openxmlformats.org/officeDocument/2006/relationships/hyperlink" Target="https://beck-online.beck.de/?typ=reference&amp;y=300&amp;z=WM&amp;b=2011&amp;s=501&amp;rn=5"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33&amp;x=1" TargetMode="External"/><Relationship Id="rId26" Type="http://schemas.openxmlformats.org/officeDocument/2006/relationships/hyperlink" Target="https://beck-online.beck.de/?typ=reference&amp;y=100&amp;g=INSO&amp;p=17&amp;x=2" TargetMode="External"/><Relationship Id="rId47" Type="http://schemas.openxmlformats.org/officeDocument/2006/relationships/hyperlink" Target="https://beck-online.beck.de/?typ=reference&amp;y=300&amp;z=BGHZ&amp;b=149&amp;sx=184" TargetMode="External"/><Relationship Id="rId68" Type="http://schemas.openxmlformats.org/officeDocument/2006/relationships/hyperlink" Target="https://beck-online.beck.de/?typ=reference&amp;y=300&amp;z=NZI&amp;b=2010&amp;s=985" TargetMode="External"/><Relationship Id="rId89" Type="http://schemas.openxmlformats.org/officeDocument/2006/relationships/hyperlink" Target="https://beck-online.beck.de/?typ=reference&amp;y=300&amp;z=WM&amp;b=2008&amp;s=698" TargetMode="External"/><Relationship Id="rId112" Type="http://schemas.openxmlformats.org/officeDocument/2006/relationships/hyperlink" Target="https://beck-online.beck.de/?typ=reference&amp;y=300&amp;z=NZI&amp;b=2010&amp;s=985" TargetMode="External"/><Relationship Id="rId133" Type="http://schemas.openxmlformats.org/officeDocument/2006/relationships/hyperlink" Target="https://beck-online.beck.de/?typ=reference&amp;y=300&amp;z=WM&amp;b=2001&amp;sx=2182" TargetMode="External"/><Relationship Id="rId154" Type="http://schemas.openxmlformats.org/officeDocument/2006/relationships/header" Target="header2.xml"/><Relationship Id="rId16" Type="http://schemas.openxmlformats.org/officeDocument/2006/relationships/hyperlink" Target="https://beck-online.beck.de/?typ=reference&amp;y=100&amp;g=INSO&amp;p=133&amp;x=1" TargetMode="External"/><Relationship Id="rId37" Type="http://schemas.openxmlformats.org/officeDocument/2006/relationships/hyperlink" Target="https://beck-online.beck.de/?typ=reference&amp;y=300&amp;z=NJW&amp;b=2002&amp;s=515" TargetMode="External"/><Relationship Id="rId58" Type="http://schemas.openxmlformats.org/officeDocument/2006/relationships/hyperlink" Target="https://beck-online.beck.de/?typ=reference&amp;y=300&amp;z=NJW-RR&amp;b=2007&amp;s=1419&amp;rn=29" TargetMode="External"/><Relationship Id="rId79" Type="http://schemas.openxmlformats.org/officeDocument/2006/relationships/hyperlink" Target="https://beck-online.beck.de/?typ=reference&amp;y=300&amp;z=WM&amp;b=2006&amp;s=1631&amp;rn=6" TargetMode="External"/><Relationship Id="rId102" Type="http://schemas.openxmlformats.org/officeDocument/2006/relationships/hyperlink" Target="https://beck-online.beck.de/?typ=reference&amp;y=300&amp;z=WM&amp;b=2006&amp;s=2312&amp;rn=24" TargetMode="External"/><Relationship Id="rId123" Type="http://schemas.openxmlformats.org/officeDocument/2006/relationships/hyperlink" Target="https://beck-online.beck.de/?typ=reference&amp;y=100&amp;g=INSO&amp;p=133" TargetMode="External"/><Relationship Id="rId144" Type="http://schemas.openxmlformats.org/officeDocument/2006/relationships/hyperlink" Target="https://beck-online.beck.de/?typ=reference&amp;y=300&amp;z=BECKRS&amp;b=2010&amp;n=19843" TargetMode="External"/><Relationship Id="rId90" Type="http://schemas.openxmlformats.org/officeDocument/2006/relationships/hyperlink" Target="https://beck-online.beck.de/?typ=reference&amp;y=300&amp;z=WM&amp;b=2008&amp;s=698&amp;rn=13" TargetMode="External"/><Relationship Id="rId27" Type="http://schemas.openxmlformats.org/officeDocument/2006/relationships/hyperlink" Target="https://beck-online.beck.de/?typ=reference&amp;y=100&amp;g=INSO&amp;p=17" TargetMode="External"/><Relationship Id="rId48" Type="http://schemas.openxmlformats.org/officeDocument/2006/relationships/hyperlink" Target="https://beck-online.beck.de/?typ=reference&amp;y=300&amp;z=NJW&amp;b=2002&amp;s=515" TargetMode="External"/><Relationship Id="rId69" Type="http://schemas.openxmlformats.org/officeDocument/2006/relationships/hyperlink" Target="https://beck-online.beck.de/?typ=reference&amp;y=300&amp;z=WM&amp;b=2010&amp;s=711" TargetMode="External"/><Relationship Id="rId113" Type="http://schemas.openxmlformats.org/officeDocument/2006/relationships/hyperlink" Target="https://beck-online.beck.de/?typ=reference&amp;y=300&amp;z=WM&amp;b=2010&amp;s=711" TargetMode="External"/><Relationship Id="rId134" Type="http://schemas.openxmlformats.org/officeDocument/2006/relationships/hyperlink" Target="https://beck-online.beck.de/?typ=reference&amp;y=300&amp;z=NJW-RR&amp;b=2003&amp;s=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4288</Words>
  <Characters>26157</Characters>
  <Application>Microsoft Office Word</Application>
  <DocSecurity>0</DocSecurity>
  <Lines>421</Lines>
  <Paragraphs>89</Paragraphs>
  <ScaleCrop>false</ScaleCrop>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Feststellung der Zahlungseinstellung auf Grund von Indiztatsachen - Steuern und Bilanzen</dc:title>
  <dc:creator>beck-online.beck.de</dc:creator>
  <cp:lastModifiedBy>Martin Otten</cp:lastModifiedBy>
  <cp:revision>2</cp:revision>
  <dcterms:created xsi:type="dcterms:W3CDTF">2026-06-28T11:44:00Z</dcterms:created>
  <dcterms:modified xsi:type="dcterms:W3CDTF">2026-06-28T11:44:00Z</dcterms:modified>
</cp:coreProperties>
</file>