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7CFADC24" w14:textId="21878EF5" w:rsidR="005A170E" w:rsidRDefault="005A170E">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328"/>
        <w:gridCol w:w="1762"/>
      </w:tblGrid>
      <w:tr w:rsidR="005A170E" w14:paraId="52284672" w14:textId="77777777">
        <w:tc>
          <w:tcPr>
            <w:tcW w:w="0" w:type="auto"/>
            <w:shd w:val="clear" w:color="auto" w:fill="F7F7F0"/>
            <w:tcMar>
              <w:top w:w="45" w:type="dxa"/>
              <w:left w:w="45" w:type="dxa"/>
              <w:bottom w:w="105" w:type="dxa"/>
              <w:right w:w="90" w:type="dxa"/>
            </w:tcMar>
            <w:hideMark/>
          </w:tcPr>
          <w:p w14:paraId="3EDC44EB" w14:textId="77777777" w:rsidR="005A170E" w:rsidRDefault="00000000">
            <w:r>
              <w:rPr>
                <w:rStyle w:val="any"/>
                <w:sz w:val="20"/>
              </w:rPr>
              <w:t>BGH: Berücksichtigung kapitalersetzender Forderungen im Überschuldungsstatus - Geschäftsführerhaftung für Zahlungen nach Insolvenzreife</w:t>
            </w:r>
          </w:p>
        </w:tc>
        <w:tc>
          <w:tcPr>
            <w:tcW w:w="0" w:type="auto"/>
            <w:shd w:val="clear" w:color="auto" w:fill="F7F7F0"/>
            <w:noWrap/>
            <w:tcMar>
              <w:top w:w="45" w:type="dxa"/>
              <w:left w:w="45" w:type="dxa"/>
              <w:bottom w:w="105" w:type="dxa"/>
              <w:right w:w="98" w:type="dxa"/>
            </w:tcMar>
            <w:hideMark/>
          </w:tcPr>
          <w:p w14:paraId="234CBE2B" w14:textId="77777777" w:rsidR="005A170E" w:rsidRDefault="00000000">
            <w:pPr>
              <w:pStyle w:val="printcontentdivdk2spancitation"/>
              <w:ind w:left="150"/>
              <w:jc w:val="right"/>
            </w:pPr>
            <w:r>
              <w:rPr>
                <w:sz w:val="20"/>
              </w:rPr>
              <w:t>NJW 2001, 1280</w:t>
            </w:r>
          </w:p>
        </w:tc>
      </w:tr>
    </w:tbl>
    <w:p w14:paraId="6E23608C" w14:textId="77777777" w:rsidR="005A170E"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Berücksichtigung kapitalersetzender Forderungen im Überschuldungsstatus - Geschäftsführerhaftung für Zahlungen nach Insolvenzreife [Fn. †: Zum Abdruck in der Entscheidungssammlung vorgesehen]</w:t>
      </w:r>
    </w:p>
    <w:p w14:paraId="5E3BD298" w14:textId="77777777" w:rsidR="005A170E" w:rsidRDefault="00000000">
      <w:pPr>
        <w:pStyle w:val="printcontentdivnotlawversion"/>
        <w:spacing w:line="360" w:lineRule="auto"/>
        <w:ind w:right="150"/>
      </w:pPr>
      <w:r>
        <w:rPr>
          <w:rStyle w:val="any"/>
          <w:color w:val="000000"/>
        </w:rPr>
        <w:t xml:space="preserve">GmbHG §§ </w:t>
      </w:r>
      <w:hyperlink r:id="rId6" w:history="1">
        <w:r>
          <w:rPr>
            <w:rStyle w:val="bocontentwrapperbocenteranotbeck-btn"/>
            <w:color w:val="000000"/>
            <w:u w:val="single" w:color="000000"/>
          </w:rPr>
          <w:t>30</w:t>
        </w:r>
      </w:hyperlink>
      <w:r>
        <w:rPr>
          <w:rStyle w:val="any"/>
          <w:color w:val="000000"/>
        </w:rPr>
        <w:t xml:space="preserve">, </w:t>
      </w:r>
      <w:hyperlink r:id="rId7" w:history="1">
        <w:r>
          <w:rPr>
            <w:rStyle w:val="bocontentwrapperbocenteranotbeck-btn"/>
            <w:color w:val="000000"/>
            <w:u w:val="single" w:color="000000"/>
          </w:rPr>
          <w:t>31</w:t>
        </w:r>
      </w:hyperlink>
      <w:r>
        <w:rPr>
          <w:rStyle w:val="any"/>
          <w:color w:val="000000"/>
        </w:rPr>
        <w:t xml:space="preserve">, </w:t>
      </w:r>
      <w:hyperlink r:id="rId8" w:history="1">
        <w:r>
          <w:rPr>
            <w:rStyle w:val="bocontentwrapperbocenteranotbeck-btn"/>
            <w:color w:val="000000"/>
            <w:u w:val="single" w:color="000000"/>
          </w:rPr>
          <w:t>32a</w:t>
        </w:r>
      </w:hyperlink>
      <w:r>
        <w:rPr>
          <w:rStyle w:val="any"/>
          <w:color w:val="000000"/>
        </w:rPr>
        <w:t xml:space="preserve">, </w:t>
      </w:r>
      <w:hyperlink r:id="rId9" w:history="1">
        <w:r>
          <w:rPr>
            <w:rStyle w:val="bocontentwrapperbocenteranotbeck-btn"/>
            <w:color w:val="000000"/>
            <w:u w:val="single" w:color="000000"/>
          </w:rPr>
          <w:t>32b</w:t>
        </w:r>
      </w:hyperlink>
      <w:r>
        <w:rPr>
          <w:rStyle w:val="any"/>
          <w:color w:val="000000"/>
        </w:rPr>
        <w:t xml:space="preserve">, </w:t>
      </w:r>
      <w:hyperlink r:id="rId10" w:history="1">
        <w:r>
          <w:rPr>
            <w:rStyle w:val="bocontentwrapperbocenteranotbeck-btn"/>
            <w:color w:val="000000"/>
            <w:u w:val="single" w:color="000000"/>
          </w:rPr>
          <w:t>64</w:t>
        </w:r>
      </w:hyperlink>
      <w:r>
        <w:rPr>
          <w:rStyle w:val="any"/>
          <w:color w:val="000000"/>
        </w:rPr>
        <w:t xml:space="preserve"> </w:t>
      </w:r>
      <w:hyperlink r:id="rId11" w:history="1">
        <w:r>
          <w:rPr>
            <w:rStyle w:val="bocontentwrapperbocenteranotbeck-btn"/>
            <w:color w:val="000000"/>
            <w:u w:val="single" w:color="000000"/>
          </w:rPr>
          <w:t>II</w:t>
        </w:r>
      </w:hyperlink>
      <w:r>
        <w:rPr>
          <w:rStyle w:val="divbocontentwrapperbocenterp"/>
          <w:color w:val="000000"/>
        </w:rPr>
        <w:t xml:space="preserve">; </w:t>
      </w:r>
      <w:r>
        <w:rPr>
          <w:rStyle w:val="any"/>
          <w:color w:val="000000"/>
        </w:rPr>
        <w:t xml:space="preserve">InsO § </w:t>
      </w:r>
      <w:hyperlink r:id="rId12" w:history="1">
        <w:r>
          <w:rPr>
            <w:rStyle w:val="bocontentwrapperbocenteranotbeck-btn"/>
            <w:color w:val="000000"/>
            <w:u w:val="single" w:color="000000"/>
          </w:rPr>
          <w:t>39</w:t>
        </w:r>
      </w:hyperlink>
      <w:r>
        <w:rPr>
          <w:rStyle w:val="any"/>
          <w:color w:val="000000"/>
        </w:rPr>
        <w:t xml:space="preserve"> </w:t>
      </w:r>
      <w:hyperlink r:id="rId13" w:history="1">
        <w:r>
          <w:rPr>
            <w:rStyle w:val="bocontentwrapperbocenteranotbeck-btn"/>
            <w:color w:val="000000"/>
            <w:u w:val="single" w:color="000000"/>
          </w:rPr>
          <w:t>I</w:t>
        </w:r>
      </w:hyperlink>
      <w:r>
        <w:rPr>
          <w:rStyle w:val="any"/>
          <w:color w:val="000000"/>
        </w:rPr>
        <w:t xml:space="preserve"> Nr. 5</w:t>
      </w:r>
      <w:r>
        <w:rPr>
          <w:rStyle w:val="divbocontentwrapperbocenterp"/>
          <w:color w:val="000000"/>
        </w:rPr>
        <w:t xml:space="preserve">; </w:t>
      </w:r>
      <w:r>
        <w:rPr>
          <w:rStyle w:val="any"/>
          <w:color w:val="000000"/>
        </w:rPr>
        <w:t xml:space="preserve">UStG § </w:t>
      </w:r>
      <w:hyperlink r:id="rId14" w:history="1">
        <w:r>
          <w:rPr>
            <w:rStyle w:val="bocontentwrapperbocenteranotbeck-btn"/>
            <w:color w:val="000000"/>
            <w:u w:val="single" w:color="000000"/>
          </w:rPr>
          <w:t>2</w:t>
        </w:r>
      </w:hyperlink>
      <w:r>
        <w:rPr>
          <w:rStyle w:val="any"/>
          <w:color w:val="000000"/>
        </w:rPr>
        <w:t xml:space="preserve"> </w:t>
      </w:r>
      <w:hyperlink r:id="rId15" w:history="1">
        <w:r>
          <w:rPr>
            <w:rStyle w:val="bocontentwrapperbocenteranotbeck-btn"/>
            <w:color w:val="000000"/>
            <w:u w:val="single" w:color="000000"/>
          </w:rPr>
          <w:t>II</w:t>
        </w:r>
      </w:hyperlink>
      <w:r>
        <w:rPr>
          <w:rStyle w:val="any"/>
          <w:color w:val="000000"/>
        </w:rPr>
        <w:t xml:space="preserve"> Nr. 2</w:t>
      </w:r>
      <w:r>
        <w:rPr>
          <w:rStyle w:val="divbocontentwrapperbocenterp"/>
          <w:color w:val="000000"/>
        </w:rPr>
        <w:t xml:space="preserve">; </w:t>
      </w:r>
      <w:r>
        <w:rPr>
          <w:rStyle w:val="any"/>
          <w:color w:val="000000"/>
        </w:rPr>
        <w:t xml:space="preserve">AO § </w:t>
      </w:r>
      <w:hyperlink r:id="rId16" w:history="1">
        <w:r>
          <w:rPr>
            <w:rStyle w:val="bocontentwrapperbocenteranotbeck-btn"/>
            <w:color w:val="000000"/>
            <w:u w:val="single" w:color="000000"/>
          </w:rPr>
          <w:t>69</w:t>
        </w:r>
      </w:hyperlink>
    </w:p>
    <w:p w14:paraId="380AF519" w14:textId="77777777" w:rsidR="005A170E"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Forderungen eines Gesellschafters aus der Gewährung eigenkapitalersetzender Leistungen sind, soweit für sie keine Rangrücktrittserklärung abgegeben worden ist, in der Überschuldungsbilanz der Gesellschaft zu passivieren.</w:t>
      </w:r>
    </w:p>
    <w:p w14:paraId="17699ECB" w14:textId="77777777" w:rsidR="005A170E"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 xml:space="preserve">Maßstab für die Prüfung, ob eine Zahlung des Geschäftsführers i.S. von </w:t>
      </w:r>
      <w:r>
        <w:rPr>
          <w:rStyle w:val="any"/>
          <w:b/>
          <w:bCs/>
          <w:color w:val="000000"/>
        </w:rPr>
        <w:t xml:space="preserve">§ </w:t>
      </w:r>
      <w:hyperlink r:id="rId17" w:history="1">
        <w:r>
          <w:rPr>
            <w:rStyle w:val="bocontentwrapperbocenteranotbeck-btn"/>
            <w:b/>
            <w:bCs/>
            <w:color w:val="000000"/>
            <w:u w:val="single" w:color="000000"/>
          </w:rPr>
          <w:t>64</w:t>
        </w:r>
      </w:hyperlink>
      <w:r>
        <w:rPr>
          <w:rStyle w:val="any"/>
          <w:b/>
          <w:bCs/>
          <w:color w:val="000000"/>
        </w:rPr>
        <w:t xml:space="preserve"> </w:t>
      </w:r>
      <w:hyperlink r:id="rId18" w:history="1">
        <w:r>
          <w:rPr>
            <w:rStyle w:val="bocontentwrapperbocenteranotbeck-btn"/>
            <w:b/>
            <w:bCs/>
            <w:color w:val="000000"/>
            <w:u w:val="single" w:color="000000"/>
          </w:rPr>
          <w:t>II</w:t>
        </w:r>
      </w:hyperlink>
      <w:r>
        <w:rPr>
          <w:rStyle w:val="any"/>
          <w:b/>
          <w:bCs/>
          <w:color w:val="000000"/>
        </w:rPr>
        <w:t xml:space="preserve"> 2 GmbHG</w:t>
      </w:r>
      <w:r>
        <w:rPr>
          <w:b/>
          <w:bCs/>
          <w:color w:val="000000"/>
        </w:rPr>
        <w:t xml:space="preserve"> mit der Sorgfalt eines ordentlichen Geschäftsmanns vereinbar ist, sind nicht allein die allgemeinen Verhaltenspflichten des Geschäftsführers, sondern insbesondere auch der Zweck des </w:t>
      </w:r>
      <w:r>
        <w:rPr>
          <w:rStyle w:val="any"/>
          <w:b/>
          <w:bCs/>
          <w:color w:val="000000"/>
        </w:rPr>
        <w:t xml:space="preserve">§ </w:t>
      </w:r>
      <w:hyperlink r:id="rId19" w:history="1">
        <w:r>
          <w:rPr>
            <w:rStyle w:val="bocontentwrapperbocenteranotbeck-btn"/>
            <w:b/>
            <w:bCs/>
            <w:color w:val="000000"/>
            <w:u w:val="single" w:color="000000"/>
          </w:rPr>
          <w:t>64</w:t>
        </w:r>
      </w:hyperlink>
      <w:r>
        <w:rPr>
          <w:rStyle w:val="any"/>
          <w:b/>
          <w:bCs/>
          <w:color w:val="000000"/>
        </w:rPr>
        <w:t xml:space="preserve"> </w:t>
      </w:r>
      <w:hyperlink r:id="rId20" w:history="1">
        <w:r>
          <w:rPr>
            <w:rStyle w:val="bocontentwrapperbocenteranotbeck-btn"/>
            <w:b/>
            <w:bCs/>
            <w:color w:val="000000"/>
            <w:u w:val="single" w:color="000000"/>
          </w:rPr>
          <w:t>II</w:t>
        </w:r>
      </w:hyperlink>
      <w:r>
        <w:rPr>
          <w:rStyle w:val="any"/>
          <w:b/>
          <w:bCs/>
          <w:color w:val="000000"/>
        </w:rPr>
        <w:t xml:space="preserve"> GmbHG</w:t>
      </w:r>
      <w:r>
        <w:rPr>
          <w:b/>
          <w:bCs/>
          <w:color w:val="000000"/>
        </w:rPr>
        <w:t>, Masseverkürzungen der insolvenzreifen Gesellschaft und eine bevorzugte Befriedigung einzelner Gesellschaftsgläubiger zu verhindern.</w:t>
      </w:r>
    </w:p>
    <w:p w14:paraId="49FD9C00" w14:textId="77777777" w:rsidR="005A170E"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 xml:space="preserve">Zahlungen, die der Geschäftsführer dem Verbot des </w:t>
      </w:r>
      <w:r>
        <w:rPr>
          <w:rStyle w:val="any"/>
          <w:b/>
          <w:bCs/>
          <w:color w:val="000000"/>
        </w:rPr>
        <w:t xml:space="preserve">§ </w:t>
      </w:r>
      <w:hyperlink r:id="rId21" w:history="1">
        <w:r>
          <w:rPr>
            <w:rStyle w:val="bocontentwrapperbocenteranotbeck-btn"/>
            <w:b/>
            <w:bCs/>
            <w:color w:val="000000"/>
            <w:u w:val="single" w:color="000000"/>
          </w:rPr>
          <w:t>64</w:t>
        </w:r>
      </w:hyperlink>
      <w:r>
        <w:rPr>
          <w:rStyle w:val="any"/>
          <w:b/>
          <w:bCs/>
          <w:color w:val="000000"/>
        </w:rPr>
        <w:t xml:space="preserve"> </w:t>
      </w:r>
      <w:hyperlink r:id="rId22" w:history="1">
        <w:r>
          <w:rPr>
            <w:rStyle w:val="bocontentwrapperbocenteranotbeck-btn"/>
            <w:b/>
            <w:bCs/>
            <w:color w:val="000000"/>
            <w:u w:val="single" w:color="000000"/>
          </w:rPr>
          <w:t>II</w:t>
        </w:r>
      </w:hyperlink>
      <w:r>
        <w:rPr>
          <w:rStyle w:val="any"/>
          <w:b/>
          <w:bCs/>
          <w:color w:val="000000"/>
        </w:rPr>
        <w:t xml:space="preserve"> GmbHG</w:t>
      </w:r>
      <w:r>
        <w:rPr>
          <w:b/>
          <w:bCs/>
          <w:color w:val="000000"/>
        </w:rPr>
        <w:t xml:space="preserve"> zuwider geleistet hat, sind von ihm ungekürzt zu erstatten (Abweichung von </w:t>
      </w:r>
      <w:r>
        <w:rPr>
          <w:rStyle w:val="any"/>
          <w:b/>
          <w:bCs/>
          <w:color w:val="000000"/>
        </w:rPr>
        <w:t xml:space="preserve">BGHZ 143, </w:t>
      </w:r>
      <w:hyperlink r:id="rId23" w:history="1">
        <w:r>
          <w:rPr>
            <w:rStyle w:val="bocontentwrapperbocenteranotbeck-btn"/>
            <w:b/>
            <w:bCs/>
            <w:color w:val="000000"/>
            <w:u w:val="single" w:color="000000"/>
          </w:rPr>
          <w:t>184</w:t>
        </w:r>
      </w:hyperlink>
      <w:r>
        <w:rPr>
          <w:b/>
          <w:bCs/>
          <w:color w:val="000000"/>
        </w:rPr>
        <w:t xml:space="preserve"> = </w:t>
      </w:r>
      <w:r>
        <w:rPr>
          <w:rStyle w:val="any"/>
          <w:b/>
          <w:bCs/>
          <w:color w:val="000000"/>
        </w:rPr>
        <w:t xml:space="preserve">NJW 2000, </w:t>
      </w:r>
      <w:hyperlink r:id="rId24" w:history="1">
        <w:r>
          <w:rPr>
            <w:rStyle w:val="bocontentwrapperbocenteranotbeck-btn"/>
            <w:b/>
            <w:bCs/>
            <w:color w:val="000000"/>
            <w:u w:val="single" w:color="000000"/>
          </w:rPr>
          <w:t>668</w:t>
        </w:r>
      </w:hyperlink>
      <w:r>
        <w:rPr>
          <w:b/>
          <w:bCs/>
          <w:color w:val="000000"/>
        </w:rPr>
        <w:t xml:space="preserve"> = </w:t>
      </w:r>
      <w:r>
        <w:rPr>
          <w:rStyle w:val="any"/>
          <w:b/>
          <w:bCs/>
          <w:color w:val="000000"/>
        </w:rPr>
        <w:t xml:space="preserve">NZI 2000, </w:t>
      </w:r>
      <w:hyperlink r:id="rId25" w:history="1">
        <w:r>
          <w:rPr>
            <w:rStyle w:val="bocontentwrapperbocenteranotbeck-btn"/>
            <w:b/>
            <w:bCs/>
            <w:color w:val="000000"/>
            <w:u w:val="single" w:color="000000"/>
          </w:rPr>
          <w:t>120</w:t>
        </w:r>
      </w:hyperlink>
      <w:r>
        <w:rPr>
          <w:b/>
          <w:bCs/>
          <w:color w:val="000000"/>
        </w:rPr>
        <w:t xml:space="preserve"> = LM H. 5/2000 § 64 GmbHG Nr. 18). Ihm ist in dem Urteil vorzubehalten, seinen Gegenanspruch, der sich nach Rang und Höhe mit dem Betrag deckt, den der begünstigte Gesellschaftsgläubiger im Insolvenzverfahren erhalten hätte, nach Erstattung an die Masse gegen den Insolvenzverwalter zu verfolgen. Etwa bestehende Erstattungsansprüche der Masse gegen Dritte sind Zug um Zug an den Geschäftsführer abzutreten.</w:t>
      </w:r>
    </w:p>
    <w:p w14:paraId="21568611" w14:textId="77777777" w:rsidR="005A170E"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8. 1. 2001</w:t>
      </w:r>
      <w:r>
        <w:rPr>
          <w:color w:val="000000"/>
        </w:rPr>
        <w:t xml:space="preserve"> - </w:t>
      </w:r>
      <w:r>
        <w:rPr>
          <w:rStyle w:val="any"/>
          <w:color w:val="000000"/>
        </w:rPr>
        <w:t xml:space="preserve">II ZR 88/99 (Düsseldorf) </w:t>
      </w:r>
      <w:bookmarkStart w:id="0" w:name="Y-300-Z-NJW-B-2001-S-1280-N-1-NAME-SACHV"/>
      <w:bookmarkEnd w:id="0"/>
    </w:p>
    <w:p w14:paraId="0F61FA65" w14:textId="77777777" w:rsidR="005A170E" w:rsidRDefault="00000000">
      <w:pPr>
        <w:pStyle w:val="printcontenth2"/>
        <w:spacing w:line="360" w:lineRule="auto"/>
        <w:ind w:right="150"/>
        <w:outlineLvl w:val="1"/>
        <w:rPr>
          <w:b/>
          <w:bCs/>
        </w:rPr>
      </w:pPr>
      <w:r>
        <w:rPr>
          <w:b/>
          <w:bCs/>
        </w:rPr>
        <w:t>Zum Sachverhalt:</w:t>
      </w:r>
    </w:p>
    <w:p w14:paraId="3CCF9B5B" w14:textId="77777777" w:rsidR="005A170E" w:rsidRDefault="00000000">
      <w:pPr>
        <w:pStyle w:val="divbocontentwrapperbocenterpParagraph"/>
        <w:spacing w:after="120" w:line="360" w:lineRule="auto"/>
        <w:ind w:right="150"/>
        <w:rPr>
          <w:color w:val="000000"/>
        </w:rPr>
      </w:pPr>
      <w:r>
        <w:rPr>
          <w:color w:val="000000"/>
        </w:rPr>
        <w:t xml:space="preserve">Gegenstand des Geschäftsbetriebs der im Jahr 1980 gegründeten und zuletzt mit einem Stammkapital von 750000 DM ausgestatteten </w:t>
      </w:r>
      <w:r>
        <w:rPr>
          <w:rStyle w:val="emitalicon"/>
          <w:color w:val="000000"/>
        </w:rPr>
        <w:t>S-</w:t>
      </w:r>
      <w:r>
        <w:rPr>
          <w:color w:val="000000"/>
        </w:rPr>
        <w:t xml:space="preserve"> und </w:t>
      </w:r>
      <w:r>
        <w:rPr>
          <w:rStyle w:val="emitalicon"/>
          <w:color w:val="000000"/>
        </w:rPr>
        <w:t>B-</w:t>
      </w:r>
      <w:r>
        <w:rPr>
          <w:color w:val="000000"/>
        </w:rPr>
        <w:t xml:space="preserve">GmbH, der späteren Gemeinschuldnerin, war die Herstellung und der Vertrieb von elektrischen Anlagen. Gesellschafter und Geschäftsführer waren ursprünglich die Bekl. zu 1 und zu 2. Unter dem 25. 10. 1993 legte der Bekl. zu 1 sein Geschäftsführeramt nieder und übertrug zugleich seinen Geschäftsanteil auf seinen Sohn, den Bekl. zu 2. Die Produktionsanlagen standen im Wesentlichen im Eigentum der </w:t>
      </w:r>
      <w:r>
        <w:rPr>
          <w:rStyle w:val="emitalicon"/>
          <w:color w:val="000000"/>
        </w:rPr>
        <w:t>S-</w:t>
      </w:r>
      <w:r>
        <w:rPr>
          <w:color w:val="000000"/>
        </w:rPr>
        <w:t xml:space="preserve"> und </w:t>
      </w:r>
      <w:r>
        <w:rPr>
          <w:rStyle w:val="emitalicon"/>
          <w:color w:val="000000"/>
        </w:rPr>
        <w:t>B-</w:t>
      </w:r>
      <w:r>
        <w:rPr>
          <w:color w:val="000000"/>
        </w:rPr>
        <w:t xml:space="preserve">Handels GmbH &amp; Co. KG, der Bekl. zu 3, die die Maschinen und Betriebsvorrichtungen an die Gemeinschuldnerin im Wege einer Betriebsaufspaltung zusammen mit dem durch sie selbst von einer BGB-Gesellschaft, bestehend aus dem Bekl. zu 1 und seiner Ehefrau, gemieteten Betriebsgrundstück auf </w:t>
      </w:r>
      <w:r>
        <w:rPr>
          <w:color w:val="000000"/>
        </w:rPr>
        <w:lastRenderedPageBreak/>
        <w:t xml:space="preserve">Grund eines Miet- und Pachtvertrags überlassen hatte. Erstmals im Geschäftsjahr 1991/92 erwirtschaftete die bis dahin sehr erfolgreiche Gesellschaft ein negatives Betriebsergebnis von annähernd 1,5 Mio. DM, das nach Auflösung von Gewinnrückstellungen zum Ausweis eines nicht durch Eigenkapital gedeckten Fehlbetrags von 85702 DM in der Jahresbilanz zum 31. 1. 1992 führte. Beim nächsten Bilanzstichtag war der nicht gedeckte Fehlbetrag auf 1,272 Mio. DM angewachsen. Im November 1992 und im Mai 1993 gewährten die Gesellschafter der GmbH ein Darlehen i.H. von jeweils eine Mio. DM, wobei das Novemberdarlehen mit einer Rangrücktrittserklärung versehen war. Außerdem leitete die Geschäftsführung im Laufe des Jahres 1993 Umstrukturierungsmaßnahmen ein, die langfristig die Personalkosten reduzieren sollten, zunächst die Gesellschaft aber mit Abfindungszahlungen an ausscheidende Arbeitnehmer in Millionenhöhe belasteten. In der zweiten Jahreshälfte desselben Jahres mit Interessenten wegen der Übernahme des gesamten Unternehmens geführte Verhandlungen sind spätestens Mitte Dezember 1993 gescheitert. Auf den am 20. 12. 1993 gestellten Antrag des Bekl. zu 2 hin wurde am 21. 1. 1994 das Konkursverfahren über das Vermögen der Gesellschaft eröffnet und der Kl. zum Konkursverwalter bestellt. Dieser forderte von den Bekl. mit einer einheitlichen, aber auf unterschiedliche Sachverhalte gestützten Klage Zahlung verschiedener Beträge. Nachdem das </w:t>
      </w:r>
      <w:r>
        <w:rPr>
          <w:rStyle w:val="emitalicon"/>
          <w:color w:val="000000"/>
        </w:rPr>
        <w:t>LG</w:t>
      </w:r>
      <w:r>
        <w:rPr>
          <w:color w:val="000000"/>
        </w:rPr>
        <w:t xml:space="preserve"> nach </w:t>
      </w:r>
      <w:r>
        <w:rPr>
          <w:rStyle w:val="any"/>
          <w:color w:val="000000"/>
        </w:rPr>
        <w:t xml:space="preserve">§ </w:t>
      </w:r>
      <w:hyperlink r:id="rId26" w:history="1">
        <w:r>
          <w:rPr>
            <w:rStyle w:val="bocontentwrapperbocenteranotbeck-btn"/>
            <w:color w:val="000000"/>
            <w:u w:val="single" w:color="000000"/>
          </w:rPr>
          <w:t>145</w:t>
        </w:r>
      </w:hyperlink>
      <w:r>
        <w:rPr>
          <w:rStyle w:val="any"/>
          <w:color w:val="000000"/>
        </w:rPr>
        <w:t xml:space="preserve"> ZPO</w:t>
      </w:r>
      <w:r>
        <w:rPr>
          <w:color w:val="000000"/>
        </w:rPr>
        <w:t xml:space="preserve"> verfahren ist, geht es im vorliegenden Rechtsstreit um einen Anspruch auf Zahlung von 119254 DM, den der Kl. auf folgenden Sachverhalt stützt:</w:t>
      </w:r>
    </w:p>
    <w:p w14:paraId="0387C169" w14:textId="77777777" w:rsidR="005A170E" w:rsidRDefault="00000000">
      <w:pPr>
        <w:pStyle w:val="divbocontentwrapperbocenterpParagraph"/>
        <w:spacing w:after="120" w:line="360" w:lineRule="auto"/>
        <w:ind w:right="150"/>
        <w:rPr>
          <w:color w:val="000000"/>
        </w:rPr>
      </w:pPr>
      <w:r>
        <w:rPr>
          <w:color w:val="000000"/>
        </w:rPr>
        <w:t xml:space="preserve">Nach dem ursprünglich übereinstimmenden, erstmals gegen Ende des Berufungsverfahrens von den Bekl. bestrittenen Vortrag des Kl. bestand zwischen der Gemeinschuldnerin und der Bekl. zu 3 eine seit 1981 praktizierte umsatzsteuerliche Organschaft nach </w:t>
      </w:r>
      <w:r>
        <w:rPr>
          <w:rStyle w:val="any"/>
          <w:color w:val="000000"/>
        </w:rPr>
        <w:t xml:space="preserve">§ </w:t>
      </w:r>
      <w:hyperlink r:id="rId27" w:history="1">
        <w:r>
          <w:rPr>
            <w:rStyle w:val="bocontentwrapperbocenteranotbeck-btn"/>
            <w:color w:val="000000"/>
            <w:u w:val="single" w:color="000000"/>
          </w:rPr>
          <w:t>2</w:t>
        </w:r>
      </w:hyperlink>
      <w:r>
        <w:rPr>
          <w:rStyle w:val="any"/>
          <w:color w:val="000000"/>
        </w:rPr>
        <w:t xml:space="preserve"> </w:t>
      </w:r>
      <w:hyperlink r:id="rId28" w:history="1">
        <w:r>
          <w:rPr>
            <w:rStyle w:val="bocontentwrapperbocenteranotbeck-btn"/>
            <w:color w:val="000000"/>
            <w:u w:val="single" w:color="000000"/>
          </w:rPr>
          <w:t>II</w:t>
        </w:r>
      </w:hyperlink>
      <w:r>
        <w:rPr>
          <w:rStyle w:val="any"/>
          <w:color w:val="000000"/>
        </w:rPr>
        <w:t xml:space="preserve"> Nr. 2 UStG</w:t>
      </w:r>
      <w:r>
        <w:rPr>
          <w:color w:val="000000"/>
        </w:rPr>
        <w:t xml:space="preserve">. Die an die Bekl. zu 3 als Organträgerin geleisteten Miet- und Pachtzahlungen, die ihr wesentliches Einkommen ausmachten, blieben danach wegen des Organschaftsverhältnisses umsatzsteuerfrei; zu den von der Gemeinschuldnerin erzielten Umsätzen gab die Bekl. zu 3 als Organträgerin die vorgeschriebenen Umsatzsteuererklärungen ab, während die fälligen Zahlungen absprachegemäß unmittelbar von der Gemeinschuldnerin an das Finanzamt geleistet wurden. Am 10. 12. 1993 stellte der Bekl. zu 2 für die Gemeinschuldnerin einen Scheck über 119254 DM aus und reichte ihn bei dem Finanzamt ein, um damit die fällige Umsatzsteuervorauszahlung für den Monat Oktober 1993 zu begleichen. Der Scheck wurde am 17. 12. 1993 eingelöst. Nach Meinung des Kl. hat die Verfahrensweise des Bekl. zu 2 nicht nur auf </w:t>
      </w:r>
      <w:r>
        <w:rPr>
          <w:rStyle w:val="any"/>
          <w:color w:val="000000"/>
        </w:rPr>
        <w:t xml:space="preserve">§ </w:t>
      </w:r>
      <w:hyperlink r:id="rId29" w:history="1">
        <w:r>
          <w:rPr>
            <w:rStyle w:val="bocontentwrapperbocenteranotbeck-btn"/>
            <w:color w:val="000000"/>
            <w:u w:val="single" w:color="000000"/>
          </w:rPr>
          <w:t>64</w:t>
        </w:r>
      </w:hyperlink>
      <w:r>
        <w:rPr>
          <w:rStyle w:val="any"/>
          <w:color w:val="000000"/>
        </w:rPr>
        <w:t xml:space="preserve"> </w:t>
      </w:r>
      <w:hyperlink r:id="rId30" w:history="1">
        <w:r>
          <w:rPr>
            <w:rStyle w:val="bocontentwrapperbocenteranotbeck-btn"/>
            <w:color w:val="000000"/>
            <w:u w:val="single" w:color="000000"/>
          </w:rPr>
          <w:t>II</w:t>
        </w:r>
      </w:hyperlink>
      <w:r>
        <w:rPr>
          <w:rStyle w:val="any"/>
          <w:color w:val="000000"/>
        </w:rPr>
        <w:t xml:space="preserve"> GmbHG</w:t>
      </w:r>
      <w:r>
        <w:rPr>
          <w:color w:val="000000"/>
        </w:rPr>
        <w:t xml:space="preserve"> gestützte Erstattungsansprüche gegen ihn selbst, sondern außerdem auch einen Zahlungsanspruch gegen die Bekl. zu 3 ausgelöst, weil diese als Organträgerin und Steuerschuldnerin durch das Vorgehen der Gemeinschuldnerin von ihrer Umsatzsteuerverbindlichkeit befreit worden sei.</w:t>
      </w:r>
    </w:p>
    <w:p w14:paraId="0A139A56" w14:textId="77777777" w:rsidR="005A170E" w:rsidRDefault="00000000">
      <w:pPr>
        <w:pStyle w:val="divbocontentwrapperbocenterpParagraph"/>
        <w:spacing w:after="120" w:line="360" w:lineRule="auto"/>
        <w:ind w:right="150"/>
        <w:rPr>
          <w:color w:val="000000"/>
        </w:rPr>
      </w:pPr>
      <w:r>
        <w:rPr>
          <w:color w:val="000000"/>
        </w:rPr>
        <w:lastRenderedPageBreak/>
        <w:t xml:space="preserve">Das </w:t>
      </w:r>
      <w:r>
        <w:rPr>
          <w:rStyle w:val="emitalicon"/>
          <w:color w:val="000000"/>
        </w:rPr>
        <w:t>LG</w:t>
      </w:r>
      <w:r>
        <w:rPr>
          <w:color w:val="000000"/>
        </w:rPr>
        <w:t xml:space="preserve"> hat die Klage abgewiesen. Die zuletzt nur noch gegen die Bekl. zu 2 und zu 3 gerichtete Berufung des Kl. hatte gegenüber der Bekl. zu 3 lediglich in Höhe von 3500 DM nebst Zinsen, gegenüber dem Bekl. zu 2 aber in vollem Umfang Erfolg. Gegen dieses Urteil richtete sich die Revision des Bekl. zu 2 (im Folgenden: Bekl.). Die Revision führte zur Zurückverweisung an das BerGer.</w:t>
      </w:r>
      <w:bookmarkStart w:id="1" w:name="Y-300-Z-NJW-B-2001-S-1280-N-1-NAME-GRUEN"/>
      <w:bookmarkEnd w:id="1"/>
    </w:p>
    <w:tbl>
      <w:tblPr>
        <w:tblStyle w:val="printcontenttablerandNrTable"/>
        <w:tblW w:w="5000" w:type="pct"/>
        <w:tblCellMar>
          <w:top w:w="15" w:type="dxa"/>
          <w:left w:w="15" w:type="dxa"/>
          <w:bottom w:w="15" w:type="dxa"/>
          <w:right w:w="15" w:type="dxa"/>
        </w:tblCellMar>
        <w:tblLook w:val="05E0" w:firstRow="1" w:lastRow="1" w:firstColumn="1" w:lastColumn="1" w:noHBand="0" w:noVBand="1"/>
      </w:tblPr>
      <w:tblGrid>
        <w:gridCol w:w="8348"/>
        <w:gridCol w:w="750"/>
      </w:tblGrid>
      <w:tr w:rsidR="005A170E" w14:paraId="050587D1" w14:textId="77777777">
        <w:tc>
          <w:tcPr>
            <w:tcW w:w="0" w:type="auto"/>
            <w:tcMar>
              <w:top w:w="90" w:type="dxa"/>
              <w:left w:w="0" w:type="dxa"/>
              <w:bottom w:w="90" w:type="dxa"/>
              <w:right w:w="0" w:type="dxa"/>
            </w:tcMar>
            <w:vAlign w:val="center"/>
            <w:hideMark/>
          </w:tcPr>
          <w:p w14:paraId="2D1489C5" w14:textId="77777777" w:rsidR="005A170E" w:rsidRDefault="00000000">
            <w:pPr>
              <w:pStyle w:val="printcontenth2"/>
              <w:outlineLvl w:val="1"/>
              <w:rPr>
                <w:b/>
                <w:bCs/>
              </w:rPr>
            </w:pPr>
            <w:r>
              <w:rPr>
                <w:b/>
                <w:bCs/>
              </w:rPr>
              <w:t>Aus den Gründen:</w:t>
            </w:r>
          </w:p>
        </w:tc>
        <w:tc>
          <w:tcPr>
            <w:tcW w:w="750" w:type="dxa"/>
            <w:tcMar>
              <w:top w:w="90" w:type="dxa"/>
              <w:left w:w="0" w:type="dxa"/>
              <w:bottom w:w="90" w:type="dxa"/>
              <w:right w:w="300" w:type="dxa"/>
            </w:tcMar>
            <w:hideMark/>
          </w:tcPr>
          <w:p w14:paraId="07F60AB5" w14:textId="77777777" w:rsidR="005A170E" w:rsidRDefault="005A170E">
            <w:pPr>
              <w:jc w:val="right"/>
              <w:rPr>
                <w:b/>
                <w:bCs/>
                <w:color w:val="000000"/>
                <w:sz w:val="24"/>
                <w:szCs w:val="24"/>
              </w:rPr>
            </w:pPr>
          </w:p>
        </w:tc>
      </w:tr>
      <w:tr w:rsidR="005A170E" w14:paraId="486D500A" w14:textId="77777777">
        <w:tc>
          <w:tcPr>
            <w:tcW w:w="0" w:type="auto"/>
            <w:tcMar>
              <w:top w:w="90" w:type="dxa"/>
              <w:left w:w="0" w:type="dxa"/>
              <w:bottom w:w="90" w:type="dxa"/>
              <w:right w:w="0" w:type="dxa"/>
            </w:tcMar>
            <w:vAlign w:val="center"/>
            <w:hideMark/>
          </w:tcPr>
          <w:p w14:paraId="40380A08"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I.</w:t>
            </w:r>
            <w:r>
              <w:rPr>
                <w:color w:val="000000"/>
                <w:sz w:val="24"/>
                <w:szCs w:val="24"/>
              </w:rPr>
              <w:t xml:space="preserve"> 1. Das BerGer. hat aus dem Umstand, dass der Bekl. am 20. 12. 1993 den zur Verfahrenseröffnung führenden Konkursantrag gestellt und bereits in der Klageerwiderung die Umstände näher dargelegt hat, die hierfür Veranlassung gegeben haben, hergeleitet, dass die Gemeinschuldnerin Anfang Dezember 1993 überschuldet war. In der Richtigkeit dieser Beurteilung hat es sich durch die im Rechtsstreit vorgelegten Jahresbilanzen der Gesellschaft zum 31. 1. 1992 und zum 31. 1. 1993 bestätigt gesehen und hat es deswegen abgelehnt, auf den nicht nachgelassenen Schriftsatz des Bekl. vom 15. 1. 1999 die mündliche Verhandlung wieder zu eröffnen.</w:t>
            </w:r>
          </w:p>
        </w:tc>
        <w:tc>
          <w:tcPr>
            <w:tcW w:w="750" w:type="dxa"/>
            <w:tcMar>
              <w:top w:w="90" w:type="dxa"/>
              <w:left w:w="0" w:type="dxa"/>
              <w:bottom w:w="90" w:type="dxa"/>
              <w:right w:w="300" w:type="dxa"/>
            </w:tcMar>
            <w:hideMark/>
          </w:tcPr>
          <w:p w14:paraId="40E5BC15" w14:textId="77777777" w:rsidR="005A170E" w:rsidRDefault="005A170E">
            <w:pPr>
              <w:jc w:val="right"/>
              <w:rPr>
                <w:b/>
                <w:bCs/>
                <w:color w:val="000000"/>
                <w:sz w:val="24"/>
                <w:szCs w:val="24"/>
              </w:rPr>
            </w:pPr>
          </w:p>
        </w:tc>
      </w:tr>
      <w:tr w:rsidR="005A170E" w14:paraId="405C9150" w14:textId="77777777">
        <w:tc>
          <w:tcPr>
            <w:tcW w:w="0" w:type="auto"/>
            <w:tcMar>
              <w:top w:w="90" w:type="dxa"/>
              <w:left w:w="0" w:type="dxa"/>
              <w:bottom w:w="90" w:type="dxa"/>
              <w:right w:w="0" w:type="dxa"/>
            </w:tcMar>
            <w:vAlign w:val="center"/>
            <w:hideMark/>
          </w:tcPr>
          <w:p w14:paraId="24A46461"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2.</w:t>
            </w:r>
            <w:r>
              <w:rPr>
                <w:color w:val="000000"/>
                <w:sz w:val="24"/>
                <w:szCs w:val="24"/>
              </w:rPr>
              <w:t xml:space="preserve"> Mit Recht macht die Revision geltend, dass diese Beurteilung nicht in allen Punkten rechtsfehlerfrei ist, ohne dass sich allerdings deswegen die Beurteilung des BerGer., die Gemeinschuldnerin sei Anfang Dezember 1993 überschuldet gewesen, auf Grund der bisher getroffenen Feststellungen im Ergebnis als unzutreffend erweist.</w:t>
            </w:r>
          </w:p>
        </w:tc>
        <w:tc>
          <w:tcPr>
            <w:tcW w:w="750" w:type="dxa"/>
            <w:tcMar>
              <w:top w:w="90" w:type="dxa"/>
              <w:left w:w="0" w:type="dxa"/>
              <w:bottom w:w="90" w:type="dxa"/>
              <w:right w:w="300" w:type="dxa"/>
            </w:tcMar>
            <w:hideMark/>
          </w:tcPr>
          <w:p w14:paraId="51ABA16C" w14:textId="77777777" w:rsidR="005A170E" w:rsidRDefault="005A170E">
            <w:pPr>
              <w:jc w:val="right"/>
              <w:rPr>
                <w:b/>
                <w:bCs/>
                <w:color w:val="000000"/>
                <w:sz w:val="24"/>
                <w:szCs w:val="24"/>
              </w:rPr>
            </w:pPr>
          </w:p>
        </w:tc>
      </w:tr>
      <w:tr w:rsidR="005A170E" w14:paraId="351AB063" w14:textId="77777777">
        <w:tc>
          <w:tcPr>
            <w:tcW w:w="0" w:type="auto"/>
            <w:tcMar>
              <w:top w:w="90" w:type="dxa"/>
              <w:left w:w="0" w:type="dxa"/>
              <w:bottom w:w="90" w:type="dxa"/>
              <w:right w:w="0" w:type="dxa"/>
            </w:tcMar>
            <w:vAlign w:val="center"/>
            <w:hideMark/>
          </w:tcPr>
          <w:p w14:paraId="3A3F852D"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a)</w:t>
            </w:r>
            <w:r>
              <w:rPr>
                <w:color w:val="000000"/>
                <w:sz w:val="24"/>
                <w:szCs w:val="24"/>
              </w:rPr>
              <w:t xml:space="preserve"> Schon im Ausgangspunkt hat das BerGer. nicht beachtet, dass nach der ständigen Rechtsprechung des</w:t>
            </w:r>
            <w:r>
              <w:rPr>
                <w:rStyle w:val="emitalicon"/>
                <w:color w:val="000000"/>
                <w:sz w:val="24"/>
                <w:szCs w:val="24"/>
              </w:rPr>
              <w:t xml:space="preserve"> Senats</w:t>
            </w:r>
            <w:r>
              <w:rPr>
                <w:color w:val="000000"/>
                <w:sz w:val="24"/>
                <w:szCs w:val="24"/>
              </w:rPr>
              <w:t xml:space="preserve"> (</w:t>
            </w:r>
            <w:r>
              <w:rPr>
                <w:rStyle w:val="emitalicon"/>
                <w:color w:val="000000"/>
                <w:sz w:val="24"/>
                <w:szCs w:val="24"/>
              </w:rPr>
              <w:t>BGHZ</w:t>
            </w:r>
            <w:r>
              <w:rPr>
                <w:color w:val="000000"/>
                <w:sz w:val="24"/>
                <w:szCs w:val="24"/>
              </w:rPr>
              <w:t xml:space="preserve"> </w:t>
            </w:r>
            <w:r>
              <w:rPr>
                <w:rStyle w:val="any"/>
                <w:color w:val="000000"/>
                <w:sz w:val="24"/>
                <w:szCs w:val="24"/>
              </w:rPr>
              <w:t xml:space="preserve">125, </w:t>
            </w:r>
            <w:hyperlink r:id="rId31" w:history="1">
              <w:r>
                <w:rPr>
                  <w:rStyle w:val="bocontentwrapperbocenteranotbeck-btn"/>
                  <w:color w:val="000000"/>
                  <w:sz w:val="24"/>
                  <w:szCs w:val="24"/>
                  <w:u w:val="single" w:color="000000"/>
                </w:rPr>
                <w:t>141</w:t>
              </w:r>
            </w:hyperlink>
            <w:r>
              <w:rPr>
                <w:rStyle w:val="any"/>
                <w:color w:val="000000"/>
                <w:sz w:val="24"/>
                <w:szCs w:val="24"/>
              </w:rPr>
              <w:t xml:space="preserve"> [</w:t>
            </w:r>
            <w:hyperlink r:id="rId32" w:history="1">
              <w:r>
                <w:rPr>
                  <w:rStyle w:val="bocontentwrapperbocenteranotbeck-btn"/>
                  <w:color w:val="000000"/>
                  <w:sz w:val="24"/>
                  <w:szCs w:val="24"/>
                  <w:u w:val="single" w:color="000000"/>
                </w:rPr>
                <w:t>146</w:t>
              </w:r>
            </w:hyperlink>
            <w:r>
              <w:rPr>
                <w:color w:val="000000"/>
                <w:sz w:val="24"/>
                <w:szCs w:val="24"/>
              </w:rPr>
              <w:t xml:space="preserve">] = </w:t>
            </w:r>
            <w:r>
              <w:rPr>
                <w:rStyle w:val="any"/>
                <w:color w:val="000000"/>
                <w:sz w:val="24"/>
                <w:szCs w:val="24"/>
              </w:rPr>
              <w:t xml:space="preserve">NJW 1994, </w:t>
            </w:r>
            <w:hyperlink r:id="rId33" w:history="1">
              <w:r>
                <w:rPr>
                  <w:rStyle w:val="bocontentwrapperbocenteranotbeck-btn"/>
                  <w:color w:val="000000"/>
                  <w:sz w:val="24"/>
                  <w:szCs w:val="24"/>
                  <w:u w:val="single" w:color="000000"/>
                </w:rPr>
                <w:t>1477</w:t>
              </w:r>
            </w:hyperlink>
            <w:r>
              <w:rPr>
                <w:color w:val="000000"/>
                <w:sz w:val="24"/>
                <w:szCs w:val="24"/>
              </w:rPr>
              <w:t xml:space="preserve"> = LM H. 8/1994 § 19 GmbHG Nr. 16; </w:t>
            </w:r>
            <w:r>
              <w:rPr>
                <w:rStyle w:val="emitalicon"/>
                <w:color w:val="000000"/>
                <w:sz w:val="24"/>
                <w:szCs w:val="24"/>
              </w:rPr>
              <w:t>BGH</w:t>
            </w:r>
            <w:r>
              <w:rPr>
                <w:color w:val="000000"/>
                <w:sz w:val="24"/>
                <w:szCs w:val="24"/>
              </w:rPr>
              <w:t xml:space="preserve">, </w:t>
            </w:r>
            <w:r>
              <w:rPr>
                <w:rStyle w:val="any"/>
                <w:color w:val="000000"/>
                <w:sz w:val="24"/>
                <w:szCs w:val="24"/>
              </w:rPr>
              <w:t xml:space="preserve">NJW 1999, </w:t>
            </w:r>
            <w:hyperlink r:id="rId34" w:history="1">
              <w:r>
                <w:rPr>
                  <w:rStyle w:val="bocontentwrapperbocenteranotbeck-btn"/>
                  <w:color w:val="000000"/>
                  <w:sz w:val="24"/>
                  <w:szCs w:val="24"/>
                  <w:u w:val="single" w:color="000000"/>
                </w:rPr>
                <w:t>3120</w:t>
              </w:r>
            </w:hyperlink>
            <w:r>
              <w:rPr>
                <w:color w:val="000000"/>
                <w:sz w:val="24"/>
                <w:szCs w:val="24"/>
              </w:rPr>
              <w:t xml:space="preserve"> = LM H. 1/2000 § 30 GmbHG Nr. 65 = </w:t>
            </w:r>
            <w:r>
              <w:rPr>
                <w:rStyle w:val="any"/>
                <w:color w:val="000000"/>
                <w:sz w:val="24"/>
                <w:szCs w:val="24"/>
              </w:rPr>
              <w:t xml:space="preserve">ZIP 1999, </w:t>
            </w:r>
            <w:hyperlink r:id="rId35" w:history="1">
              <w:r>
                <w:rPr>
                  <w:rStyle w:val="bocontentwrapperbocenteranotbeck-btn"/>
                  <w:color w:val="000000"/>
                  <w:sz w:val="24"/>
                  <w:szCs w:val="24"/>
                  <w:u w:val="single" w:color="000000"/>
                </w:rPr>
                <w:t>1524</w:t>
              </w:r>
            </w:hyperlink>
            <w:r>
              <w:rPr>
                <w:color w:val="000000"/>
                <w:sz w:val="24"/>
                <w:szCs w:val="24"/>
              </w:rPr>
              <w:t xml:space="preserve">; zuletzt </w:t>
            </w:r>
            <w:r>
              <w:rPr>
                <w:rStyle w:val="any"/>
                <w:color w:val="000000"/>
                <w:sz w:val="24"/>
                <w:szCs w:val="24"/>
              </w:rPr>
              <w:t xml:space="preserve">NJW 2001, </w:t>
            </w:r>
            <w:hyperlink r:id="rId36" w:history="1">
              <w:r>
                <w:rPr>
                  <w:rStyle w:val="bocontentwrapperbocenteranotbeck-btn"/>
                  <w:color w:val="000000"/>
                  <w:sz w:val="24"/>
                  <w:szCs w:val="24"/>
                  <w:u w:val="single" w:color="000000"/>
                </w:rPr>
                <w:t>1136</w:t>
              </w:r>
            </w:hyperlink>
            <w:r>
              <w:rPr>
                <w:color w:val="000000"/>
                <w:sz w:val="24"/>
                <w:szCs w:val="24"/>
              </w:rPr>
              <w:t xml:space="preserve"> = </w:t>
            </w:r>
            <w:r>
              <w:rPr>
                <w:rStyle w:val="any"/>
                <w:color w:val="000000"/>
                <w:sz w:val="24"/>
                <w:szCs w:val="24"/>
              </w:rPr>
              <w:t xml:space="preserve">NZI 2001, </w:t>
            </w:r>
            <w:hyperlink r:id="rId37" w:history="1">
              <w:r>
                <w:rPr>
                  <w:rStyle w:val="bocontentwrapperbocenteranotbeck-btn"/>
                  <w:color w:val="000000"/>
                  <w:sz w:val="24"/>
                  <w:szCs w:val="24"/>
                  <w:u w:val="single" w:color="000000"/>
                </w:rPr>
                <w:t>202</w:t>
              </w:r>
            </w:hyperlink>
            <w:r>
              <w:rPr>
                <w:color w:val="000000"/>
                <w:sz w:val="24"/>
                <w:szCs w:val="24"/>
              </w:rPr>
              <w:t xml:space="preserve"> = </w:t>
            </w:r>
            <w:r>
              <w:rPr>
                <w:rStyle w:val="any"/>
                <w:color w:val="000000"/>
                <w:sz w:val="24"/>
                <w:szCs w:val="24"/>
              </w:rPr>
              <w:t xml:space="preserve">NZM 2001, </w:t>
            </w:r>
            <w:hyperlink r:id="rId38" w:history="1">
              <w:r>
                <w:rPr>
                  <w:rStyle w:val="bocontentwrapperbocenteranotbeck-btn"/>
                  <w:color w:val="000000"/>
                  <w:sz w:val="24"/>
                  <w:szCs w:val="24"/>
                  <w:u w:val="single" w:color="000000"/>
                </w:rPr>
                <w:t>252</w:t>
              </w:r>
            </w:hyperlink>
            <w:r>
              <w:rPr>
                <w:color w:val="000000"/>
                <w:sz w:val="24"/>
                <w:szCs w:val="24"/>
              </w:rPr>
              <w:t xml:space="preserve"> = </w:t>
            </w:r>
            <w:r>
              <w:rPr>
                <w:rStyle w:val="any"/>
                <w:color w:val="000000"/>
                <w:sz w:val="24"/>
                <w:szCs w:val="24"/>
              </w:rPr>
              <w:t xml:space="preserve">DStR 2001, </w:t>
            </w:r>
            <w:hyperlink r:id="rId39" w:history="1">
              <w:r>
                <w:rPr>
                  <w:rStyle w:val="bocontentwrapperbocenteranotbeck-btn"/>
                  <w:color w:val="000000"/>
                  <w:sz w:val="24"/>
                  <w:szCs w:val="24"/>
                  <w:u w:val="single" w:color="000000"/>
                </w:rPr>
                <w:t>139</w:t>
              </w:r>
            </w:hyperlink>
            <w:r>
              <w:rPr>
                <w:color w:val="000000"/>
                <w:sz w:val="24"/>
                <w:szCs w:val="24"/>
              </w:rPr>
              <w:t>) das Vorhandensein einer Überschuldung nicht auf der Grundlage einer fortgeschriebenen Jahresbilanz, mag deren negativem Ergebnis auch indizielle Bedeutung beikommen können, festgestellt werden kann, sondern dass es hierzu grundsätzlich der Aufstellung einer Überschuldungsbilanz bedarf, in welcher die Vermögenswerte der Gesellschaft mit ihren aktuellen Verkehrs- oder Liquidationswerten auszuweisen sind.</w:t>
            </w:r>
          </w:p>
        </w:tc>
        <w:tc>
          <w:tcPr>
            <w:tcW w:w="750" w:type="dxa"/>
            <w:tcMar>
              <w:top w:w="90" w:type="dxa"/>
              <w:left w:w="0" w:type="dxa"/>
              <w:bottom w:w="90" w:type="dxa"/>
              <w:right w:w="300" w:type="dxa"/>
            </w:tcMar>
            <w:hideMark/>
          </w:tcPr>
          <w:p w14:paraId="31E4E464" w14:textId="77777777" w:rsidR="005A170E" w:rsidRDefault="005A170E">
            <w:pPr>
              <w:jc w:val="right"/>
              <w:rPr>
                <w:b/>
                <w:bCs/>
                <w:color w:val="000000"/>
                <w:sz w:val="24"/>
                <w:szCs w:val="24"/>
              </w:rPr>
            </w:pPr>
          </w:p>
        </w:tc>
      </w:tr>
      <w:tr w:rsidR="005A170E" w14:paraId="0BD32746" w14:textId="77777777">
        <w:tc>
          <w:tcPr>
            <w:tcW w:w="0" w:type="auto"/>
            <w:tcMar>
              <w:top w:w="90" w:type="dxa"/>
              <w:left w:w="0" w:type="dxa"/>
              <w:bottom w:w="90" w:type="dxa"/>
              <w:right w:w="0" w:type="dxa"/>
            </w:tcMar>
            <w:vAlign w:val="center"/>
            <w:hideMark/>
          </w:tcPr>
          <w:p w14:paraId="5BED9A8F"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b)</w:t>
            </w:r>
            <w:r>
              <w:rPr>
                <w:color w:val="000000"/>
                <w:sz w:val="24"/>
                <w:szCs w:val="24"/>
              </w:rPr>
              <w:t xml:space="preserve"> Auf die Erstellung einer derartigen Überschuldungsbilanz kann auch bei einer GmbH, die lediglich als Betriebsgesellschaft fungiert, ohne eigenen Grundbesitz ist und ihre Produkte im Wesentlichen mit Hilfe gemieteter oder gepachteter Maschinen herstellt, grundsätzlich nicht verzichtet werden. Denn auch eine solche Gesellschaft kann im Einzelfall über eigenes Vermögen verfügen, das in der Jahresbilanz nicht mit den aktuellen Werten erfasst worden ist, also stille Reserven enthält. Das hat auch das BerGer., wenn auch von anderem Ausgangspunkt aus, nicht verkannt und zu Gunsten des insofern darlegungs- und beweispflichtigen Bekl. (</w:t>
            </w:r>
            <w:r>
              <w:rPr>
                <w:rStyle w:val="emitalicon"/>
                <w:color w:val="000000"/>
                <w:sz w:val="24"/>
                <w:szCs w:val="24"/>
              </w:rPr>
              <w:t>Senat</w:t>
            </w:r>
            <w:r>
              <w:rPr>
                <w:color w:val="000000"/>
                <w:sz w:val="24"/>
                <w:szCs w:val="24"/>
              </w:rPr>
              <w:t xml:space="preserve">, </w:t>
            </w:r>
            <w:r>
              <w:rPr>
                <w:rStyle w:val="any"/>
                <w:color w:val="000000"/>
                <w:sz w:val="24"/>
                <w:szCs w:val="24"/>
              </w:rPr>
              <w:t xml:space="preserve">NJW 1997, </w:t>
            </w:r>
            <w:hyperlink r:id="rId40" w:history="1">
              <w:r>
                <w:rPr>
                  <w:rStyle w:val="bocontentwrapperbocenteranotbeck-btn"/>
                  <w:color w:val="000000"/>
                  <w:sz w:val="24"/>
                  <w:szCs w:val="24"/>
                  <w:u w:val="single" w:color="000000"/>
                </w:rPr>
                <w:t>3171</w:t>
              </w:r>
            </w:hyperlink>
            <w:r>
              <w:rPr>
                <w:color w:val="000000"/>
                <w:sz w:val="24"/>
                <w:szCs w:val="24"/>
              </w:rPr>
              <w:t xml:space="preserve"> = LM H. 1/1998 § 32a GmbHG Nr. 28 = </w:t>
            </w:r>
            <w:r>
              <w:rPr>
                <w:rStyle w:val="any"/>
                <w:color w:val="000000"/>
                <w:sz w:val="24"/>
                <w:szCs w:val="24"/>
              </w:rPr>
              <w:t xml:space="preserve">ZIP 1997, </w:t>
            </w:r>
            <w:hyperlink r:id="rId41" w:history="1">
              <w:r>
                <w:rPr>
                  <w:rStyle w:val="bocontentwrapperbocenteranotbeck-btn"/>
                  <w:color w:val="000000"/>
                  <w:sz w:val="24"/>
                  <w:szCs w:val="24"/>
                  <w:u w:val="single" w:color="000000"/>
                </w:rPr>
                <w:t>1648</w:t>
              </w:r>
            </w:hyperlink>
            <w:r>
              <w:rPr>
                <w:color w:val="000000"/>
                <w:sz w:val="24"/>
                <w:szCs w:val="24"/>
              </w:rPr>
              <w:t>) als richtig unterstellt, dass der Verkehrswert der mit einem Buchwert von gut 490000 DM erfassten Gegenstände des Anlagevermögens um mindestens 650000 DM höher anzusetzen ist.</w:t>
            </w:r>
          </w:p>
        </w:tc>
        <w:tc>
          <w:tcPr>
            <w:tcW w:w="750" w:type="dxa"/>
            <w:tcMar>
              <w:top w:w="90" w:type="dxa"/>
              <w:left w:w="0" w:type="dxa"/>
              <w:bottom w:w="90" w:type="dxa"/>
              <w:right w:w="300" w:type="dxa"/>
            </w:tcMar>
            <w:hideMark/>
          </w:tcPr>
          <w:p w14:paraId="454F3C90" w14:textId="77777777" w:rsidR="005A170E" w:rsidRDefault="005A170E">
            <w:pPr>
              <w:jc w:val="right"/>
              <w:rPr>
                <w:b/>
                <w:bCs/>
                <w:color w:val="000000"/>
                <w:sz w:val="24"/>
                <w:szCs w:val="24"/>
              </w:rPr>
            </w:pPr>
          </w:p>
        </w:tc>
      </w:tr>
      <w:tr w:rsidR="005A170E" w14:paraId="19C1E344" w14:textId="77777777">
        <w:tc>
          <w:tcPr>
            <w:tcW w:w="0" w:type="auto"/>
            <w:tcMar>
              <w:top w:w="90" w:type="dxa"/>
              <w:left w:w="0" w:type="dxa"/>
              <w:bottom w:w="90" w:type="dxa"/>
              <w:right w:w="0" w:type="dxa"/>
            </w:tcMar>
            <w:vAlign w:val="center"/>
            <w:hideMark/>
          </w:tcPr>
          <w:p w14:paraId="3E965C6E"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lastRenderedPageBreak/>
              <w:t>c)</w:t>
            </w:r>
            <w:r>
              <w:rPr>
                <w:color w:val="000000"/>
                <w:sz w:val="24"/>
                <w:szCs w:val="24"/>
              </w:rPr>
              <w:t xml:space="preserve"> Mangels gegenteiliger Feststellungen ist zu Gunsten des Bekl. das Vorhandensein stiller Reserven in dieser Höhe für das Revisionsverfahren zu unterstellen. Von den zum 31. 1. 1993 ermittelten Zahlen ausgehend beträgt nach den bisherigen tatrichterlichen Feststellungen das Maß der Überschuldung an dem im vorliegenden Rechtsstreit maßgeblichen Zeitpunkt von Anfang Dezember mindestens </w:t>
            </w:r>
          </w:p>
        </w:tc>
        <w:tc>
          <w:tcPr>
            <w:tcW w:w="750" w:type="dxa"/>
            <w:tcMar>
              <w:top w:w="90" w:type="dxa"/>
              <w:left w:w="0" w:type="dxa"/>
              <w:bottom w:w="90" w:type="dxa"/>
              <w:right w:w="300" w:type="dxa"/>
            </w:tcMar>
            <w:hideMark/>
          </w:tcPr>
          <w:p w14:paraId="2964C40D" w14:textId="77777777" w:rsidR="005A170E" w:rsidRDefault="005A170E">
            <w:pPr>
              <w:jc w:val="right"/>
              <w:rPr>
                <w:b/>
                <w:bCs/>
                <w:color w:val="000000"/>
                <w:sz w:val="24"/>
                <w:szCs w:val="24"/>
              </w:rPr>
            </w:pPr>
          </w:p>
        </w:tc>
      </w:tr>
      <w:tr w:rsidR="005A170E" w14:paraId="5E5899FD" w14:textId="77777777">
        <w:tc>
          <w:tcPr>
            <w:tcW w:w="0" w:type="auto"/>
            <w:tcMar>
              <w:top w:w="90" w:type="dxa"/>
              <w:left w:w="0" w:type="dxa"/>
              <w:bottom w:w="90" w:type="dxa"/>
              <w:right w:w="0" w:type="dxa"/>
            </w:tcMar>
            <w:vAlign w:val="center"/>
            <w:hideMark/>
          </w:tcPr>
          <w:tbl>
            <w:tblPr>
              <w:tblStyle w:val="tdtable"/>
              <w:tblW w:w="5000" w:type="pct"/>
              <w:shd w:val="clear" w:color="auto" w:fill="F0F0F0"/>
              <w:tblCellMar>
                <w:left w:w="0" w:type="dxa"/>
                <w:right w:w="0" w:type="dxa"/>
              </w:tblCellMar>
              <w:tblLook w:val="05E0" w:firstRow="1" w:lastRow="1" w:firstColumn="1" w:lastColumn="1" w:noHBand="0" w:noVBand="1"/>
            </w:tblPr>
            <w:tblGrid>
              <w:gridCol w:w="6678"/>
              <w:gridCol w:w="1670"/>
            </w:tblGrid>
            <w:tr w:rsidR="005A170E" w14:paraId="14893F22" w14:textId="77777777">
              <w:tc>
                <w:tcPr>
                  <w:tcW w:w="4000" w:type="pct"/>
                  <w:shd w:val="clear" w:color="auto" w:fill="F0F0F0"/>
                  <w:tcMar>
                    <w:top w:w="90" w:type="dxa"/>
                    <w:left w:w="0" w:type="dxa"/>
                    <w:bottom w:w="90" w:type="dxa"/>
                    <w:right w:w="0" w:type="dxa"/>
                  </w:tcMar>
                  <w:vAlign w:val="center"/>
                  <w:hideMark/>
                </w:tcPr>
                <w:p w14:paraId="3E38788D" w14:textId="77777777" w:rsidR="005A170E" w:rsidRDefault="00000000">
                  <w:pPr>
                    <w:pStyle w:val="divpgdescrpspantitel"/>
                    <w:spacing w:after="120"/>
                    <w:ind w:left="690"/>
                    <w:jc w:val="both"/>
                    <w:rPr>
                      <w:color w:val="000000"/>
                      <w:sz w:val="24"/>
                      <w:szCs w:val="24"/>
                    </w:rPr>
                  </w:pPr>
                  <w:r>
                    <w:rPr>
                      <w:color w:val="000000"/>
                      <w:sz w:val="24"/>
                      <w:szCs w:val="24"/>
                    </w:rPr>
                    <w:t>BGH: Berücksichtigung kapitalersetzender Forderungen im Überschuldungsstatus - Geschäftsführerhaftung für Zahlungen nach Insolvenzreife</w:t>
                  </w:r>
                  <w:r>
                    <w:rPr>
                      <w:rStyle w:val="citation"/>
                      <w:color w:val="000000"/>
                      <w:sz w:val="24"/>
                      <w:szCs w:val="24"/>
                    </w:rPr>
                    <w:t>(NJW 2001, 1280)</w:t>
                  </w:r>
                </w:p>
              </w:tc>
              <w:tc>
                <w:tcPr>
                  <w:tcW w:w="1000" w:type="pct"/>
                  <w:shd w:val="clear" w:color="auto" w:fill="F0F0F0"/>
                  <w:tcMar>
                    <w:top w:w="90" w:type="dxa"/>
                    <w:left w:w="0" w:type="dxa"/>
                    <w:bottom w:w="90" w:type="dxa"/>
                    <w:right w:w="0" w:type="dxa"/>
                  </w:tcMar>
                  <w:vAlign w:val="center"/>
                  <w:hideMark/>
                </w:tcPr>
                <w:p w14:paraId="177592B1" w14:textId="77777777" w:rsidR="005A170E" w:rsidRDefault="00000000">
                  <w:pPr>
                    <w:pStyle w:val="divbocontentwrapperbocenterpParagraph"/>
                    <w:spacing w:after="120"/>
                    <w:ind w:left="225" w:right="225"/>
                    <w:jc w:val="both"/>
                    <w:rPr>
                      <w:color w:val="000000"/>
                      <w:sz w:val="24"/>
                      <w:szCs w:val="24"/>
                    </w:rPr>
                  </w:pPr>
                  <w:r>
                    <w:rPr>
                      <w:rStyle w:val="divpgnavppgactspanpg"/>
                      <w:color w:val="000000"/>
                      <w:sz w:val="24"/>
                      <w:szCs w:val="24"/>
                    </w:rPr>
                    <w:t>1281</w:t>
                  </w:r>
                </w:p>
              </w:tc>
            </w:tr>
          </w:tbl>
          <w:p w14:paraId="7047C2FB" w14:textId="77777777" w:rsidR="005A170E" w:rsidRDefault="005A170E">
            <w:pPr>
              <w:rPr>
                <w:sz w:val="24"/>
                <w:szCs w:val="24"/>
              </w:rPr>
            </w:pPr>
          </w:p>
        </w:tc>
        <w:tc>
          <w:tcPr>
            <w:tcW w:w="750" w:type="dxa"/>
            <w:tcMar>
              <w:top w:w="90" w:type="dxa"/>
              <w:left w:w="0" w:type="dxa"/>
              <w:bottom w:w="90" w:type="dxa"/>
              <w:right w:w="300" w:type="dxa"/>
            </w:tcMar>
            <w:hideMark/>
          </w:tcPr>
          <w:p w14:paraId="0C1009E7" w14:textId="77777777" w:rsidR="005A170E" w:rsidRDefault="005A170E">
            <w:pPr>
              <w:jc w:val="right"/>
              <w:rPr>
                <w:b/>
                <w:bCs/>
                <w:color w:val="000000"/>
                <w:sz w:val="24"/>
                <w:szCs w:val="24"/>
              </w:rPr>
            </w:pPr>
          </w:p>
        </w:tc>
      </w:tr>
      <w:tr w:rsidR="005A170E" w14:paraId="32F51D4F" w14:textId="77777777">
        <w:tc>
          <w:tcPr>
            <w:tcW w:w="0" w:type="auto"/>
            <w:tcMar>
              <w:top w:w="90" w:type="dxa"/>
              <w:left w:w="0" w:type="dxa"/>
              <w:bottom w:w="90" w:type="dxa"/>
              <w:right w:w="0" w:type="dxa"/>
            </w:tcMar>
            <w:vAlign w:val="center"/>
            <w:hideMark/>
          </w:tcPr>
          <w:p w14:paraId="08186C29" w14:textId="77777777" w:rsidR="005A170E" w:rsidRDefault="00000000">
            <w:pPr>
              <w:pStyle w:val="divbocontentwrapperbocenterpParagraph"/>
              <w:spacing w:after="120"/>
              <w:ind w:left="525"/>
              <w:jc w:val="both"/>
              <w:rPr>
                <w:color w:val="000000"/>
                <w:sz w:val="24"/>
                <w:szCs w:val="24"/>
              </w:rPr>
            </w:pPr>
            <w:r>
              <w:rPr>
                <w:color w:val="000000"/>
                <w:sz w:val="24"/>
                <w:szCs w:val="24"/>
              </w:rPr>
              <w:t>622053,18 DM, wie ihn das BerGer. - allerdings nicht rechtsfehlerfrei - schon für den 31. 1. 1993 als bestehend angenommen hat.</w:t>
            </w:r>
          </w:p>
        </w:tc>
        <w:tc>
          <w:tcPr>
            <w:tcW w:w="750" w:type="dxa"/>
            <w:tcMar>
              <w:top w:w="90" w:type="dxa"/>
              <w:left w:w="0" w:type="dxa"/>
              <w:bottom w:w="90" w:type="dxa"/>
              <w:right w:w="300" w:type="dxa"/>
            </w:tcMar>
            <w:hideMark/>
          </w:tcPr>
          <w:p w14:paraId="2BFA0DEE" w14:textId="77777777" w:rsidR="005A170E" w:rsidRDefault="005A170E">
            <w:pPr>
              <w:jc w:val="right"/>
              <w:rPr>
                <w:b/>
                <w:bCs/>
                <w:color w:val="000000"/>
                <w:sz w:val="24"/>
                <w:szCs w:val="24"/>
              </w:rPr>
            </w:pPr>
          </w:p>
        </w:tc>
      </w:tr>
      <w:tr w:rsidR="005A170E" w14:paraId="0F08CF87" w14:textId="77777777">
        <w:tc>
          <w:tcPr>
            <w:tcW w:w="0" w:type="auto"/>
            <w:tcMar>
              <w:top w:w="90" w:type="dxa"/>
              <w:left w:w="0" w:type="dxa"/>
              <w:bottom w:w="90" w:type="dxa"/>
              <w:right w:w="0" w:type="dxa"/>
            </w:tcMar>
            <w:vAlign w:val="center"/>
            <w:hideMark/>
          </w:tcPr>
          <w:p w14:paraId="00721BDF" w14:textId="77777777" w:rsidR="005A170E" w:rsidRDefault="00000000">
            <w:pPr>
              <w:pStyle w:val="divbocontentwrapperbocenterpParagraph"/>
              <w:spacing w:after="120"/>
              <w:ind w:left="525"/>
              <w:jc w:val="both"/>
              <w:rPr>
                <w:color w:val="000000"/>
                <w:sz w:val="24"/>
                <w:szCs w:val="24"/>
              </w:rPr>
            </w:pPr>
            <w:r>
              <w:rPr>
                <w:rStyle w:val="emsmall"/>
                <w:color w:val="000000"/>
              </w:rPr>
              <w:t>aa) Schon der Bekl. selbst hat nicht geltend gemacht, dass sich bei der grundsätzlich gebotenen Erstellung einer die aktuellen Verkehrswerte ausweisenden Überschuldungsbilanz Vermögenswerte finden ließen, die das Maß des in der Jahresbilanz ausgewiesenen Fehlbetrags über die oben behandelten stillen Reserven hinaus mindern würden.</w:t>
            </w:r>
          </w:p>
        </w:tc>
        <w:tc>
          <w:tcPr>
            <w:tcW w:w="750" w:type="dxa"/>
            <w:tcMar>
              <w:top w:w="90" w:type="dxa"/>
              <w:left w:w="0" w:type="dxa"/>
              <w:bottom w:w="90" w:type="dxa"/>
              <w:right w:w="300" w:type="dxa"/>
            </w:tcMar>
            <w:hideMark/>
          </w:tcPr>
          <w:p w14:paraId="34A3E805" w14:textId="77777777" w:rsidR="005A170E" w:rsidRDefault="005A170E">
            <w:pPr>
              <w:jc w:val="right"/>
              <w:rPr>
                <w:b/>
                <w:bCs/>
                <w:color w:val="000000"/>
                <w:sz w:val="24"/>
                <w:szCs w:val="24"/>
              </w:rPr>
            </w:pPr>
          </w:p>
        </w:tc>
      </w:tr>
      <w:tr w:rsidR="005A170E" w14:paraId="70319110" w14:textId="77777777">
        <w:tc>
          <w:tcPr>
            <w:tcW w:w="0" w:type="auto"/>
            <w:tcMar>
              <w:top w:w="90" w:type="dxa"/>
              <w:left w:w="0" w:type="dxa"/>
              <w:bottom w:w="90" w:type="dxa"/>
              <w:right w:w="0" w:type="dxa"/>
            </w:tcMar>
            <w:vAlign w:val="center"/>
            <w:hideMark/>
          </w:tcPr>
          <w:p w14:paraId="600E2680"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bb)</w:t>
            </w:r>
            <w:r>
              <w:rPr>
                <w:color w:val="000000"/>
                <w:sz w:val="24"/>
                <w:szCs w:val="24"/>
              </w:rPr>
              <w:t xml:space="preserve"> Das Maß der Überschuldung ist - anders als die Revision meint - auch nicht deswegen unrichtig ermittelt worden, weil das BerGer. bei seiner Prüfung der Überschuldung bezogen auf den Monat Dezember 1993 von einem zu hohen Betrag der Passiva ausgegangen ist, indem es auch die Verbindlichkeiten aus eigenkapitalersetzenden Gesellschafterleistungen als Passiva angesetzt hat. Zwar durfte das mit einer Rangrücktrittserklärung versehene Gesellschafterdarlehen von November 1992 entgegen der Verfahrensweise des BerGer. nicht als Passivum erfasst werden, so dass die Annahme, es habe bereits zum Ende des Geschäftsjahres 1992/93 eine Überschuldung bestanden, nicht rechtsfehlerfrei festgestellt worden ist. Zu seinen Gunsten kann der Bekl. hieraus jedoch deswegen nichts herleiten, weil an Stelle des aus dem Überschuldungsstatus herauszunehmenden Gesellschafterdarlehens vom November 1992 für den hier zu prüfenden Zeitpunkt das im Mai 1993 gewährte, zweifelsfrei eigenkapitalersetzend wirkende, nicht mit einem Rangrücktritt versehene Gesellschafterdarlehen von einer Mio. DM getreten ist und weil diese Verbindlichkeit ebenso wie die seitens der Bekl. zu 3 durch Stehenlassen in funktionales Eigenkapital umqualifizierten Mietschulden von knapp 691000 DM in der Überschuldungsbilanz zu erfassen waren. Auf die zwischen den Parteien umstrittene und von dem BerGer. nicht geklärte Frage, ob die Gemeinschuldnerin im Laufe des Jahres 1993 weitere Verluste von mehr als 900000 DM erwirtschaftet hat, kommt es danach ebenso wenig an, wie auf die bilanziellen Auswirkungen der mit Abfindungen in Millionenhöhe verbundenen Umstrukturierungsmaßnahmen des Jahres 1993.</w:t>
            </w:r>
          </w:p>
        </w:tc>
        <w:tc>
          <w:tcPr>
            <w:tcW w:w="750" w:type="dxa"/>
            <w:tcMar>
              <w:top w:w="90" w:type="dxa"/>
              <w:left w:w="0" w:type="dxa"/>
              <w:bottom w:w="90" w:type="dxa"/>
              <w:right w:w="300" w:type="dxa"/>
            </w:tcMar>
            <w:hideMark/>
          </w:tcPr>
          <w:p w14:paraId="19E7E464" w14:textId="77777777" w:rsidR="005A170E" w:rsidRDefault="005A170E">
            <w:pPr>
              <w:jc w:val="right"/>
              <w:rPr>
                <w:b/>
                <w:bCs/>
                <w:color w:val="000000"/>
                <w:sz w:val="24"/>
                <w:szCs w:val="24"/>
              </w:rPr>
            </w:pPr>
          </w:p>
        </w:tc>
      </w:tr>
      <w:tr w:rsidR="005A170E" w14:paraId="48AE1262" w14:textId="77777777">
        <w:tc>
          <w:tcPr>
            <w:tcW w:w="0" w:type="auto"/>
            <w:tcMar>
              <w:top w:w="90" w:type="dxa"/>
              <w:left w:w="0" w:type="dxa"/>
              <w:bottom w:w="90" w:type="dxa"/>
              <w:right w:w="0" w:type="dxa"/>
            </w:tcMar>
            <w:vAlign w:val="center"/>
            <w:hideMark/>
          </w:tcPr>
          <w:p w14:paraId="3897109E"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(1)</w:t>
            </w:r>
            <w:r>
              <w:rPr>
                <w:color w:val="000000"/>
                <w:sz w:val="24"/>
                <w:szCs w:val="24"/>
              </w:rPr>
              <w:t xml:space="preserve"> Die Frage, ob die Forderungen aus eigenkapitalersetzend wirkenden Gesellschafterleistungen in der Überschuldungsbilanz als Passiva zu erfassen sind, ist nicht nur unter der Herrschaft der InsO umstritten, sie ist schon unter der Geltung des hier einschlägigen früheren Rechts nicht </w:t>
            </w:r>
            <w:r>
              <w:rPr>
                <w:color w:val="000000"/>
                <w:sz w:val="24"/>
                <w:szCs w:val="24"/>
              </w:rPr>
              <w:lastRenderedPageBreak/>
              <w:t xml:space="preserve">einheitlich beantwortet worden (vgl. nur </w:t>
            </w:r>
            <w:r>
              <w:rPr>
                <w:rStyle w:val="emitalicon"/>
                <w:color w:val="000000"/>
                <w:sz w:val="24"/>
                <w:szCs w:val="24"/>
              </w:rPr>
              <w:t>Hommelhoff</w:t>
            </w:r>
            <w:r>
              <w:rPr>
                <w:color w:val="000000"/>
                <w:sz w:val="24"/>
                <w:szCs w:val="24"/>
              </w:rPr>
              <w:t xml:space="preserve">, in: Festschr.f. Döllerer, S. 245 [253ff.]; </w:t>
            </w:r>
            <w:r>
              <w:rPr>
                <w:rStyle w:val="emitalicon"/>
                <w:color w:val="000000"/>
                <w:sz w:val="24"/>
                <w:szCs w:val="24"/>
              </w:rPr>
              <w:t>Fleck</w:t>
            </w:r>
            <w:r>
              <w:rPr>
                <w:color w:val="000000"/>
                <w:sz w:val="24"/>
                <w:szCs w:val="24"/>
              </w:rPr>
              <w:t xml:space="preserve">, in: Festschr.f. Döllerer, S. 109 [122ff.]; </w:t>
            </w:r>
            <w:r>
              <w:rPr>
                <w:rStyle w:val="emitalicon"/>
                <w:color w:val="000000"/>
                <w:sz w:val="24"/>
                <w:szCs w:val="24"/>
              </w:rPr>
              <w:t>Kleindiek,</w:t>
            </w:r>
            <w:r>
              <w:rPr>
                <w:color w:val="000000"/>
                <w:sz w:val="24"/>
                <w:szCs w:val="24"/>
              </w:rPr>
              <w:t xml:space="preserve"> in: </w:t>
            </w:r>
            <w:r>
              <w:rPr>
                <w:rStyle w:val="emitalicon"/>
                <w:color w:val="000000"/>
                <w:sz w:val="24"/>
                <w:szCs w:val="24"/>
              </w:rPr>
              <w:t>v. Gerkan/Hommelhoff</w:t>
            </w:r>
            <w:r>
              <w:rPr>
                <w:color w:val="000000"/>
                <w:sz w:val="24"/>
                <w:szCs w:val="24"/>
              </w:rPr>
              <w:t xml:space="preserve">, Hdb.d. KapitalersatzR, 2000, S. 202ff.; </w:t>
            </w:r>
            <w:r>
              <w:rPr>
                <w:rStyle w:val="emitalicon"/>
                <w:color w:val="000000"/>
                <w:sz w:val="24"/>
                <w:szCs w:val="24"/>
              </w:rPr>
              <w:t>Lutter/Hommelhoff</w:t>
            </w:r>
            <w:r>
              <w:rPr>
                <w:color w:val="000000"/>
                <w:sz w:val="24"/>
                <w:szCs w:val="24"/>
              </w:rPr>
              <w:t xml:space="preserve">, GmbHG, 15. Aufl., § 64 Rdnrn. 17ff.; </w:t>
            </w:r>
            <w:r>
              <w:rPr>
                <w:rStyle w:val="emitalicon"/>
                <w:color w:val="000000"/>
                <w:sz w:val="24"/>
                <w:szCs w:val="24"/>
              </w:rPr>
              <w:t>Baumbach/Hueck/Schulze-Osterloh</w:t>
            </w:r>
            <w:r>
              <w:rPr>
                <w:color w:val="000000"/>
                <w:sz w:val="24"/>
                <w:szCs w:val="24"/>
              </w:rPr>
              <w:t xml:space="preserve">, GmbHG, 17. Aufl., § 64 Rdnr. 18, je mit eingehender Dokumentation; speziell zur Rechtslage unter der Geltung der InsO </w:t>
            </w:r>
            <w:r>
              <w:rPr>
                <w:rStyle w:val="emitalicon"/>
                <w:color w:val="000000"/>
                <w:sz w:val="24"/>
                <w:szCs w:val="24"/>
              </w:rPr>
              <w:t>Altmeppen</w:t>
            </w:r>
            <w:r>
              <w:rPr>
                <w:color w:val="000000"/>
                <w:sz w:val="24"/>
                <w:szCs w:val="24"/>
              </w:rPr>
              <w:t xml:space="preserve">, </w:t>
            </w:r>
            <w:r>
              <w:rPr>
                <w:rStyle w:val="any"/>
                <w:color w:val="000000"/>
                <w:sz w:val="24"/>
                <w:szCs w:val="24"/>
              </w:rPr>
              <w:t xml:space="preserve">ZHR 164 [2000], </w:t>
            </w:r>
            <w:hyperlink r:id="rId42" w:history="1">
              <w:r>
                <w:rPr>
                  <w:rStyle w:val="bocontentwrapperbocenteranotbeck-btn"/>
                  <w:color w:val="000000"/>
                  <w:sz w:val="24"/>
                  <w:szCs w:val="24"/>
                  <w:u w:val="single" w:color="000000"/>
                </w:rPr>
                <w:t>349</w:t>
              </w:r>
            </w:hyperlink>
            <w:r>
              <w:rPr>
                <w:color w:val="000000"/>
                <w:sz w:val="24"/>
                <w:szCs w:val="24"/>
              </w:rPr>
              <w:t xml:space="preserve">ff.; </w:t>
            </w:r>
            <w:r>
              <w:rPr>
                <w:rStyle w:val="emitalicon"/>
                <w:color w:val="000000"/>
                <w:sz w:val="24"/>
                <w:szCs w:val="24"/>
              </w:rPr>
              <w:t>Rowedder</w:t>
            </w:r>
            <w:r>
              <w:rPr>
                <w:color w:val="000000"/>
                <w:sz w:val="24"/>
                <w:szCs w:val="24"/>
              </w:rPr>
              <w:t xml:space="preserve">, GmbHG, 3. Aufl., § 63 Rdnr. 14; </w:t>
            </w:r>
            <w:r>
              <w:rPr>
                <w:rStyle w:val="emitalicon"/>
                <w:color w:val="000000"/>
                <w:sz w:val="24"/>
                <w:szCs w:val="24"/>
              </w:rPr>
              <w:t>Habersack</w:t>
            </w:r>
            <w:r>
              <w:rPr>
                <w:color w:val="000000"/>
                <w:sz w:val="24"/>
                <w:szCs w:val="24"/>
              </w:rPr>
              <w:t xml:space="preserve">, in: GK-AktG, 4. Aufl., § 92 Rdnr. 57; </w:t>
            </w:r>
            <w:r>
              <w:rPr>
                <w:rStyle w:val="emitalicon"/>
                <w:color w:val="000000"/>
                <w:sz w:val="24"/>
                <w:szCs w:val="24"/>
              </w:rPr>
              <w:t>Hüffer</w:t>
            </w:r>
            <w:r>
              <w:rPr>
                <w:color w:val="000000"/>
                <w:sz w:val="24"/>
                <w:szCs w:val="24"/>
              </w:rPr>
              <w:t xml:space="preserve">, AktG, 4. Aufl., § 92 Rdnr. 11; </w:t>
            </w:r>
            <w:r>
              <w:rPr>
                <w:rStyle w:val="emitalicon"/>
                <w:color w:val="000000"/>
                <w:sz w:val="24"/>
                <w:szCs w:val="24"/>
              </w:rPr>
              <w:t>Lutter</w:t>
            </w:r>
            <w:r>
              <w:rPr>
                <w:color w:val="000000"/>
                <w:sz w:val="24"/>
                <w:szCs w:val="24"/>
              </w:rPr>
              <w:t xml:space="preserve">, </w:t>
            </w:r>
            <w:r>
              <w:rPr>
                <w:rStyle w:val="any"/>
                <w:color w:val="000000"/>
                <w:sz w:val="24"/>
                <w:szCs w:val="24"/>
              </w:rPr>
              <w:t xml:space="preserve">ZIP 1999, </w:t>
            </w:r>
            <w:hyperlink r:id="rId43" w:history="1">
              <w:r>
                <w:rPr>
                  <w:rStyle w:val="bocontentwrapperbocenteranotbeck-btn"/>
                  <w:color w:val="000000"/>
                  <w:sz w:val="24"/>
                  <w:szCs w:val="24"/>
                  <w:u w:val="single" w:color="000000"/>
                </w:rPr>
                <w:t>641</w:t>
              </w:r>
            </w:hyperlink>
            <w:r>
              <w:rPr>
                <w:color w:val="000000"/>
                <w:sz w:val="24"/>
                <w:szCs w:val="24"/>
              </w:rPr>
              <w:t xml:space="preserve">; </w:t>
            </w:r>
            <w:r>
              <w:rPr>
                <w:rStyle w:val="emitalicon"/>
                <w:color w:val="000000"/>
                <w:sz w:val="24"/>
                <w:szCs w:val="24"/>
              </w:rPr>
              <w:t>Pape</w:t>
            </w:r>
            <w:r>
              <w:rPr>
                <w:color w:val="000000"/>
                <w:sz w:val="24"/>
                <w:szCs w:val="24"/>
              </w:rPr>
              <w:t xml:space="preserve">, in: </w:t>
            </w:r>
            <w:r>
              <w:rPr>
                <w:rStyle w:val="emitalicon"/>
                <w:color w:val="000000"/>
                <w:sz w:val="24"/>
                <w:szCs w:val="24"/>
              </w:rPr>
              <w:t>Kübler/Prütting</w:t>
            </w:r>
            <w:r>
              <w:rPr>
                <w:color w:val="000000"/>
                <w:sz w:val="24"/>
                <w:szCs w:val="24"/>
              </w:rPr>
              <w:t xml:space="preserve">, InsO, § 19 Rdnr. 14; </w:t>
            </w:r>
            <w:r>
              <w:rPr>
                <w:rStyle w:val="emitalicon"/>
                <w:color w:val="000000"/>
                <w:sz w:val="24"/>
                <w:szCs w:val="24"/>
              </w:rPr>
              <w:t>Kirchhof</w:t>
            </w:r>
            <w:r>
              <w:rPr>
                <w:color w:val="000000"/>
                <w:sz w:val="24"/>
                <w:szCs w:val="24"/>
              </w:rPr>
              <w:t xml:space="preserve">, in: Heidelberger Komm. z. InsO, § 19 Rdnr. 26; </w:t>
            </w:r>
            <w:r>
              <w:rPr>
                <w:rStyle w:val="emitalicon"/>
                <w:color w:val="000000"/>
                <w:sz w:val="24"/>
                <w:szCs w:val="24"/>
              </w:rPr>
              <w:t>Schmerbach</w:t>
            </w:r>
            <w:r>
              <w:rPr>
                <w:color w:val="000000"/>
                <w:sz w:val="24"/>
                <w:szCs w:val="24"/>
              </w:rPr>
              <w:t xml:space="preserve">, in: Frankfurter Komm. z. InsO, 2. Aufl., § 19 Rdnr. 18; </w:t>
            </w:r>
            <w:r>
              <w:rPr>
                <w:rStyle w:val="emitalicon"/>
                <w:color w:val="000000"/>
                <w:sz w:val="24"/>
                <w:szCs w:val="24"/>
              </w:rPr>
              <w:t>Hess,</w:t>
            </w:r>
            <w:r>
              <w:rPr>
                <w:color w:val="000000"/>
                <w:sz w:val="24"/>
                <w:szCs w:val="24"/>
              </w:rPr>
              <w:t xml:space="preserve"> InsO, § 19 Rdnr. 36). Im Schrifttum im Vordringen war dabei die Auffassung, die sich gegen eine Passivierung aussprach. Begründet wurde dies mit dem Sinn der Überschuldungbilanz, festzustellen, ob das Gesellschaftsvermögen ausreiche, alle außenstehenden Gesellschaftsgläubiger zu befriedigen; da in dieser Lage die Gesellschafter Leistungen auf ihre in funktionales Eigenkapital umqualifizierten Hilfen ohnehin nicht fordern dürften, seien deren Forderungen auch in der Überschuldungsbilanz nicht zu erfassen (vgl. etwa </w:t>
            </w:r>
            <w:r>
              <w:rPr>
                <w:rStyle w:val="emitalicon"/>
                <w:color w:val="000000"/>
                <w:sz w:val="24"/>
                <w:szCs w:val="24"/>
              </w:rPr>
              <w:t>Hachenburg/Ulmer</w:t>
            </w:r>
            <w:r>
              <w:rPr>
                <w:color w:val="000000"/>
                <w:sz w:val="24"/>
                <w:szCs w:val="24"/>
              </w:rPr>
              <w:t xml:space="preserve">, GmbHG, 8. Aufl., § 63 Rdnr. 46a; </w:t>
            </w:r>
            <w:r>
              <w:rPr>
                <w:rStyle w:val="emitalicon"/>
                <w:color w:val="000000"/>
                <w:sz w:val="24"/>
                <w:szCs w:val="24"/>
              </w:rPr>
              <w:t>Lutter/Hommelhoff</w:t>
            </w:r>
            <w:r>
              <w:rPr>
                <w:color w:val="000000"/>
                <w:sz w:val="24"/>
                <w:szCs w:val="24"/>
              </w:rPr>
              <w:t xml:space="preserve">, § 64 Rdnr. 17c; </w:t>
            </w:r>
            <w:r>
              <w:rPr>
                <w:rStyle w:val="emitalicon"/>
                <w:color w:val="000000"/>
                <w:sz w:val="24"/>
                <w:szCs w:val="24"/>
              </w:rPr>
              <w:t>Baumbach/Hueck/Schulze-Osterloh,</w:t>
            </w:r>
            <w:r>
              <w:rPr>
                <w:color w:val="000000"/>
                <w:sz w:val="24"/>
                <w:szCs w:val="24"/>
              </w:rPr>
              <w:t xml:space="preserve"> § 64 Rdnr. 18, der allerdings für Zweifelsfälle die Bildung einer Rückstellung fordert; ähnl. </w:t>
            </w:r>
            <w:r>
              <w:rPr>
                <w:rStyle w:val="emitalicon"/>
                <w:color w:val="000000"/>
                <w:sz w:val="24"/>
                <w:szCs w:val="24"/>
              </w:rPr>
              <w:t>Fleischer</w:t>
            </w:r>
            <w:r>
              <w:rPr>
                <w:color w:val="000000"/>
                <w:sz w:val="24"/>
                <w:szCs w:val="24"/>
              </w:rPr>
              <w:t xml:space="preserve">, </w:t>
            </w:r>
            <w:r>
              <w:rPr>
                <w:rStyle w:val="any"/>
                <w:color w:val="000000"/>
                <w:sz w:val="24"/>
                <w:szCs w:val="24"/>
              </w:rPr>
              <w:t xml:space="preserve">ZIP 1996, </w:t>
            </w:r>
            <w:hyperlink r:id="rId44" w:history="1">
              <w:r>
                <w:rPr>
                  <w:rStyle w:val="bocontentwrapperbocenteranotbeck-btn"/>
                  <w:color w:val="000000"/>
                  <w:sz w:val="24"/>
                  <w:szCs w:val="24"/>
                  <w:u w:val="single" w:color="000000"/>
                </w:rPr>
                <w:t>773</w:t>
              </w:r>
            </w:hyperlink>
            <w:r>
              <w:rPr>
                <w:rStyle w:val="any"/>
                <w:color w:val="000000"/>
                <w:sz w:val="24"/>
                <w:szCs w:val="24"/>
              </w:rPr>
              <w:t xml:space="preserve"> [</w:t>
            </w:r>
            <w:hyperlink r:id="rId45" w:history="1">
              <w:r>
                <w:rPr>
                  <w:rStyle w:val="bocontentwrapperbocenteranotbeck-btn"/>
                  <w:color w:val="000000"/>
                  <w:sz w:val="24"/>
                  <w:szCs w:val="24"/>
                  <w:u w:val="single" w:color="000000"/>
                </w:rPr>
                <w:t>778</w:t>
              </w:r>
            </w:hyperlink>
            <w:r>
              <w:rPr>
                <w:color w:val="000000"/>
                <w:sz w:val="24"/>
                <w:szCs w:val="24"/>
              </w:rPr>
              <w:t xml:space="preserve">f.], und </w:t>
            </w:r>
            <w:r>
              <w:rPr>
                <w:rStyle w:val="emitalicon"/>
                <w:color w:val="000000"/>
                <w:sz w:val="24"/>
                <w:szCs w:val="24"/>
              </w:rPr>
              <w:t>Noack</w:t>
            </w:r>
            <w:r>
              <w:rPr>
                <w:color w:val="000000"/>
                <w:sz w:val="24"/>
                <w:szCs w:val="24"/>
              </w:rPr>
              <w:t xml:space="preserve">, in: Festschr.f. Claussen, S. 307 [314f.]; ferner </w:t>
            </w:r>
            <w:r>
              <w:rPr>
                <w:rStyle w:val="emitalicon"/>
                <w:color w:val="000000"/>
                <w:sz w:val="24"/>
                <w:szCs w:val="24"/>
              </w:rPr>
              <w:t>OLG München</w:t>
            </w:r>
            <w:r>
              <w:rPr>
                <w:color w:val="000000"/>
                <w:sz w:val="24"/>
                <w:szCs w:val="24"/>
              </w:rPr>
              <w:t xml:space="preserve">, </w:t>
            </w:r>
            <w:r>
              <w:rPr>
                <w:rStyle w:val="any"/>
                <w:color w:val="000000"/>
                <w:sz w:val="24"/>
                <w:szCs w:val="24"/>
              </w:rPr>
              <w:t xml:space="preserve">NJW 1994, </w:t>
            </w:r>
            <w:hyperlink r:id="rId46" w:history="1">
              <w:r>
                <w:rPr>
                  <w:rStyle w:val="bocontentwrapperbocenteranotbeck-btn"/>
                  <w:color w:val="000000"/>
                  <w:sz w:val="24"/>
                  <w:szCs w:val="24"/>
                  <w:u w:val="single" w:color="000000"/>
                </w:rPr>
                <w:t>3112</w:t>
              </w:r>
            </w:hyperlink>
            <w:r>
              <w:rPr>
                <w:color w:val="000000"/>
                <w:sz w:val="24"/>
                <w:szCs w:val="24"/>
              </w:rPr>
              <w:t xml:space="preserve">, m.abl.Anm. </w:t>
            </w:r>
            <w:r>
              <w:rPr>
                <w:rStyle w:val="emitalicon"/>
                <w:color w:val="000000"/>
                <w:sz w:val="24"/>
                <w:szCs w:val="24"/>
              </w:rPr>
              <w:t>Wolf</w:t>
            </w:r>
            <w:r>
              <w:rPr>
                <w:color w:val="000000"/>
                <w:sz w:val="24"/>
                <w:szCs w:val="24"/>
              </w:rPr>
              <w:t xml:space="preserve">, </w:t>
            </w:r>
            <w:r>
              <w:rPr>
                <w:rStyle w:val="any"/>
                <w:color w:val="000000"/>
                <w:sz w:val="24"/>
                <w:szCs w:val="24"/>
              </w:rPr>
              <w:t xml:space="preserve">DB 1995, </w:t>
            </w:r>
            <w:hyperlink r:id="rId47" w:history="1">
              <w:r>
                <w:rPr>
                  <w:rStyle w:val="bocontentwrapperbocenteranotbeck-btn"/>
                  <w:color w:val="000000"/>
                  <w:sz w:val="24"/>
                  <w:szCs w:val="24"/>
                  <w:u w:val="single" w:color="000000"/>
                </w:rPr>
                <w:t>2277</w:t>
              </w:r>
            </w:hyperlink>
            <w:r>
              <w:rPr>
                <w:color w:val="000000"/>
                <w:sz w:val="24"/>
                <w:szCs w:val="24"/>
              </w:rPr>
              <w:t>). Diese Gleichsetzung von funktionalem und statutarischem Eigenkapital führt zu einer vorrangigen Berücksichtigung des Erhaltungsinteresses der Mitgesellschafter des betroffenen Gesellschafters, es belastet in Grenzfällen jedoch den Geschäftsführer mit den schadensersatzrechtlichen (</w:t>
            </w:r>
            <w:r>
              <w:rPr>
                <w:rStyle w:val="any"/>
                <w:color w:val="000000"/>
                <w:sz w:val="24"/>
                <w:szCs w:val="24"/>
              </w:rPr>
              <w:t xml:space="preserve">§ </w:t>
            </w:r>
            <w:hyperlink r:id="rId48" w:history="1">
              <w:r>
                <w:rPr>
                  <w:rStyle w:val="bocontentwrapperbocenteranotbeck-btn"/>
                  <w:color w:val="000000"/>
                  <w:sz w:val="24"/>
                  <w:szCs w:val="24"/>
                  <w:u w:val="single" w:color="000000"/>
                </w:rPr>
                <w:t>64</w:t>
              </w:r>
            </w:hyperlink>
            <w:r>
              <w:rPr>
                <w:rStyle w:val="any"/>
                <w:color w:val="000000"/>
                <w:sz w:val="24"/>
                <w:szCs w:val="24"/>
              </w:rPr>
              <w:t xml:space="preserve"> GmbHG</w:t>
            </w:r>
            <w:r>
              <w:rPr>
                <w:color w:val="000000"/>
                <w:sz w:val="24"/>
                <w:szCs w:val="24"/>
              </w:rPr>
              <w:t>) und strafrechtlichen (</w:t>
            </w:r>
            <w:r>
              <w:rPr>
                <w:rStyle w:val="any"/>
                <w:color w:val="000000"/>
                <w:sz w:val="24"/>
                <w:szCs w:val="24"/>
              </w:rPr>
              <w:t xml:space="preserve">§ </w:t>
            </w:r>
            <w:hyperlink r:id="rId49" w:history="1">
              <w:r>
                <w:rPr>
                  <w:rStyle w:val="bocontentwrapperbocenteranotbeck-btn"/>
                  <w:color w:val="000000"/>
                  <w:sz w:val="24"/>
                  <w:szCs w:val="24"/>
                  <w:u w:val="single" w:color="000000"/>
                </w:rPr>
                <w:t>84</w:t>
              </w:r>
            </w:hyperlink>
            <w:r>
              <w:rPr>
                <w:rStyle w:val="any"/>
                <w:color w:val="000000"/>
                <w:sz w:val="24"/>
                <w:szCs w:val="24"/>
              </w:rPr>
              <w:t xml:space="preserve"> </w:t>
            </w:r>
            <w:hyperlink r:id="rId50" w:history="1">
              <w:r>
                <w:rPr>
                  <w:rStyle w:val="bocontentwrapperbocenteranotbeck-btn"/>
                  <w:color w:val="000000"/>
                  <w:sz w:val="24"/>
                  <w:szCs w:val="24"/>
                  <w:u w:val="single" w:color="000000"/>
                </w:rPr>
                <w:t>I</w:t>
              </w:r>
            </w:hyperlink>
            <w:r>
              <w:rPr>
                <w:rStyle w:val="any"/>
                <w:color w:val="000000"/>
                <w:sz w:val="24"/>
                <w:szCs w:val="24"/>
              </w:rPr>
              <w:t xml:space="preserve"> Nr. 2 GmbHG</w:t>
            </w:r>
            <w:r>
              <w:rPr>
                <w:color w:val="000000"/>
                <w:sz w:val="24"/>
                <w:szCs w:val="24"/>
              </w:rPr>
              <w:t xml:space="preserve">) Risiken der ihm abverlangten Entscheidung, ob jene Gesellschafterleistung als eigenkapitalersetzend einzustufen und ob demgemäß von der Stellung des Insolvenzantrags Abstand zu nehmen ist. Nicht zuletzt das Anliegen, den Geschäftsführer hiermit nicht zu belasten, sondern für zweifelsfreie und rechtssichere Verhältnisse zu sorgen, bewegt neben anderen Gründen die Vertreter der Gegenansicht dazu, grundsätzlich die Einstellung eigenkapitalersetzender Gesellschafterhilfen auf der Passivseite der Überschuldungsbilanz zu verlangen (vgl. etwa </w:t>
            </w:r>
            <w:r>
              <w:rPr>
                <w:rStyle w:val="emitalicon"/>
                <w:color w:val="000000"/>
                <w:sz w:val="24"/>
                <w:szCs w:val="24"/>
              </w:rPr>
              <w:t>Scholz/Karsten Schmidt</w:t>
            </w:r>
            <w:r>
              <w:rPr>
                <w:color w:val="000000"/>
                <w:sz w:val="24"/>
                <w:szCs w:val="24"/>
              </w:rPr>
              <w:t xml:space="preserve">, GmbHG, 9. Aufl., §§ 32a, b Rdnr. 63; </w:t>
            </w:r>
            <w:r>
              <w:rPr>
                <w:rStyle w:val="emitalicon"/>
                <w:color w:val="000000"/>
                <w:sz w:val="24"/>
                <w:szCs w:val="24"/>
              </w:rPr>
              <w:t>ders.,</w:t>
            </w:r>
            <w:r>
              <w:rPr>
                <w:color w:val="000000"/>
                <w:sz w:val="24"/>
                <w:szCs w:val="24"/>
              </w:rPr>
              <w:t xml:space="preserve"> </w:t>
            </w:r>
            <w:r>
              <w:rPr>
                <w:rStyle w:val="any"/>
                <w:color w:val="000000"/>
                <w:sz w:val="24"/>
                <w:szCs w:val="24"/>
              </w:rPr>
              <w:t xml:space="preserve">GmbHR 1999, </w:t>
            </w:r>
            <w:hyperlink r:id="rId51" w:history="1">
              <w:r>
                <w:rPr>
                  <w:rStyle w:val="bocontentwrapperbocenteranotbeck-btn"/>
                  <w:color w:val="000000"/>
                  <w:sz w:val="24"/>
                  <w:szCs w:val="24"/>
                  <w:u w:val="single" w:color="000000"/>
                </w:rPr>
                <w:t>9</w:t>
              </w:r>
            </w:hyperlink>
            <w:r>
              <w:rPr>
                <w:rStyle w:val="any"/>
                <w:color w:val="000000"/>
                <w:sz w:val="24"/>
                <w:szCs w:val="24"/>
              </w:rPr>
              <w:t xml:space="preserve"> [</w:t>
            </w:r>
            <w:hyperlink r:id="rId52" w:history="1">
              <w:r>
                <w:rPr>
                  <w:rStyle w:val="bocontentwrapperbocenteranotbeck-btn"/>
                  <w:color w:val="000000"/>
                  <w:sz w:val="24"/>
                  <w:szCs w:val="24"/>
                  <w:u w:val="single" w:color="000000"/>
                </w:rPr>
                <w:t>15</w:t>
              </w:r>
            </w:hyperlink>
            <w:r>
              <w:rPr>
                <w:color w:val="000000"/>
                <w:sz w:val="24"/>
                <w:szCs w:val="24"/>
              </w:rPr>
              <w:t xml:space="preserve">f.]; </w:t>
            </w:r>
            <w:r>
              <w:rPr>
                <w:rStyle w:val="emitalicon"/>
                <w:color w:val="000000"/>
                <w:sz w:val="24"/>
                <w:szCs w:val="24"/>
              </w:rPr>
              <w:t>Priester</w:t>
            </w:r>
            <w:r>
              <w:rPr>
                <w:color w:val="000000"/>
                <w:sz w:val="24"/>
                <w:szCs w:val="24"/>
              </w:rPr>
              <w:t xml:space="preserve">, </w:t>
            </w:r>
            <w:r>
              <w:rPr>
                <w:rStyle w:val="any"/>
                <w:color w:val="000000"/>
                <w:sz w:val="24"/>
                <w:szCs w:val="24"/>
              </w:rPr>
              <w:t xml:space="preserve">ZIP 1994, </w:t>
            </w:r>
            <w:hyperlink r:id="rId53" w:history="1">
              <w:r>
                <w:rPr>
                  <w:rStyle w:val="bocontentwrapperbocenteranotbeck-btn"/>
                  <w:color w:val="000000"/>
                  <w:sz w:val="24"/>
                  <w:szCs w:val="24"/>
                  <w:u w:val="single" w:color="000000"/>
                </w:rPr>
                <w:t>413</w:t>
              </w:r>
            </w:hyperlink>
            <w:r>
              <w:rPr>
                <w:rStyle w:val="any"/>
                <w:color w:val="000000"/>
                <w:sz w:val="24"/>
                <w:szCs w:val="24"/>
              </w:rPr>
              <w:t xml:space="preserve"> [</w:t>
            </w:r>
            <w:hyperlink r:id="rId54" w:history="1">
              <w:r>
                <w:rPr>
                  <w:rStyle w:val="bocontentwrapperbocenteranotbeck-btn"/>
                  <w:color w:val="000000"/>
                  <w:sz w:val="24"/>
                  <w:szCs w:val="24"/>
                  <w:u w:val="single" w:color="000000"/>
                </w:rPr>
                <w:t>416</w:t>
              </w:r>
            </w:hyperlink>
            <w:r>
              <w:rPr>
                <w:color w:val="000000"/>
                <w:sz w:val="24"/>
                <w:szCs w:val="24"/>
              </w:rPr>
              <w:t xml:space="preserve">]; </w:t>
            </w:r>
            <w:r>
              <w:rPr>
                <w:rStyle w:val="emitalicon"/>
                <w:color w:val="000000"/>
                <w:sz w:val="24"/>
                <w:szCs w:val="24"/>
              </w:rPr>
              <w:t>Uhlenbruck</w:t>
            </w:r>
            <w:r>
              <w:rPr>
                <w:color w:val="000000"/>
                <w:sz w:val="24"/>
                <w:szCs w:val="24"/>
              </w:rPr>
              <w:t xml:space="preserve">, Die GmbH in Krise, Sanierung u. Insolvenz, 2. Aufl., Rdnr. 610; </w:t>
            </w:r>
            <w:r>
              <w:rPr>
                <w:rStyle w:val="emitalicon"/>
                <w:color w:val="000000"/>
                <w:sz w:val="24"/>
                <w:szCs w:val="24"/>
              </w:rPr>
              <w:t>Habersack,</w:t>
            </w:r>
            <w:r>
              <w:rPr>
                <w:color w:val="000000"/>
                <w:sz w:val="24"/>
                <w:szCs w:val="24"/>
              </w:rPr>
              <w:t xml:space="preserve"> in: GK-AktG, § 92 Fußn. 77; </w:t>
            </w:r>
            <w:r>
              <w:rPr>
                <w:rStyle w:val="emitalicon"/>
                <w:color w:val="000000"/>
                <w:sz w:val="24"/>
                <w:szCs w:val="24"/>
              </w:rPr>
              <w:t>Fastrich</w:t>
            </w:r>
            <w:r>
              <w:rPr>
                <w:color w:val="000000"/>
                <w:sz w:val="24"/>
                <w:szCs w:val="24"/>
              </w:rPr>
              <w:t xml:space="preserve">, in: Festschr.f. Zöllner, S. 143 [159ff.]; </w:t>
            </w:r>
            <w:r>
              <w:rPr>
                <w:rStyle w:val="emitalicon"/>
                <w:color w:val="000000"/>
                <w:sz w:val="24"/>
                <w:szCs w:val="24"/>
              </w:rPr>
              <w:t>OLG Düsseldorf</w:t>
            </w:r>
            <w:r>
              <w:rPr>
                <w:color w:val="000000"/>
                <w:sz w:val="24"/>
                <w:szCs w:val="24"/>
              </w:rPr>
              <w:t xml:space="preserve">, </w:t>
            </w:r>
            <w:r>
              <w:rPr>
                <w:rStyle w:val="any"/>
                <w:color w:val="000000"/>
                <w:sz w:val="24"/>
                <w:szCs w:val="24"/>
              </w:rPr>
              <w:t xml:space="preserve">NZI 1999, </w:t>
            </w:r>
            <w:hyperlink r:id="rId55" w:history="1">
              <w:r>
                <w:rPr>
                  <w:rStyle w:val="bocontentwrapperbocenteranotbeck-btn"/>
                  <w:color w:val="000000"/>
                  <w:sz w:val="24"/>
                  <w:szCs w:val="24"/>
                  <w:u w:val="single" w:color="000000"/>
                </w:rPr>
                <w:t>320</w:t>
              </w:r>
            </w:hyperlink>
            <w:r>
              <w:rPr>
                <w:color w:val="000000"/>
                <w:sz w:val="24"/>
                <w:szCs w:val="24"/>
              </w:rPr>
              <w:t xml:space="preserve"> = </w:t>
            </w:r>
            <w:r>
              <w:rPr>
                <w:rStyle w:val="any"/>
                <w:color w:val="000000"/>
                <w:sz w:val="24"/>
                <w:szCs w:val="24"/>
              </w:rPr>
              <w:t xml:space="preserve">GmbHR 1999, </w:t>
            </w:r>
            <w:hyperlink r:id="rId56" w:history="1">
              <w:r>
                <w:rPr>
                  <w:rStyle w:val="bocontentwrapperbocenteranotbeck-btn"/>
                  <w:color w:val="000000"/>
                  <w:sz w:val="24"/>
                  <w:szCs w:val="24"/>
                  <w:u w:val="single" w:color="000000"/>
                </w:rPr>
                <w:t>615</w:t>
              </w:r>
            </w:hyperlink>
            <w:r>
              <w:rPr>
                <w:rStyle w:val="any"/>
                <w:color w:val="000000"/>
                <w:sz w:val="24"/>
                <w:szCs w:val="24"/>
              </w:rPr>
              <w:t xml:space="preserve"> [</w:t>
            </w:r>
            <w:hyperlink r:id="rId57" w:history="1">
              <w:r>
                <w:rPr>
                  <w:rStyle w:val="bocontentwrapperbocenteranotbeck-btn"/>
                  <w:color w:val="000000"/>
                  <w:sz w:val="24"/>
                  <w:szCs w:val="24"/>
                  <w:u w:val="single" w:color="000000"/>
                </w:rPr>
                <w:t>617</w:t>
              </w:r>
            </w:hyperlink>
            <w:r>
              <w:rPr>
                <w:color w:val="000000"/>
                <w:sz w:val="24"/>
                <w:szCs w:val="24"/>
              </w:rPr>
              <w:t>]).</w:t>
            </w:r>
          </w:p>
        </w:tc>
        <w:tc>
          <w:tcPr>
            <w:tcW w:w="750" w:type="dxa"/>
            <w:tcMar>
              <w:top w:w="90" w:type="dxa"/>
              <w:left w:w="0" w:type="dxa"/>
              <w:bottom w:w="90" w:type="dxa"/>
              <w:right w:w="300" w:type="dxa"/>
            </w:tcMar>
            <w:hideMark/>
          </w:tcPr>
          <w:p w14:paraId="16655657" w14:textId="77777777" w:rsidR="005A170E" w:rsidRDefault="005A170E">
            <w:pPr>
              <w:jc w:val="right"/>
              <w:rPr>
                <w:b/>
                <w:bCs/>
                <w:color w:val="000000"/>
                <w:sz w:val="24"/>
                <w:szCs w:val="24"/>
              </w:rPr>
            </w:pPr>
          </w:p>
        </w:tc>
      </w:tr>
      <w:tr w:rsidR="005A170E" w14:paraId="1DBFFA13" w14:textId="77777777">
        <w:tc>
          <w:tcPr>
            <w:tcW w:w="0" w:type="auto"/>
            <w:tcMar>
              <w:top w:w="90" w:type="dxa"/>
              <w:left w:w="0" w:type="dxa"/>
              <w:bottom w:w="90" w:type="dxa"/>
              <w:right w:w="0" w:type="dxa"/>
            </w:tcMar>
            <w:vAlign w:val="center"/>
            <w:hideMark/>
          </w:tcPr>
          <w:p w14:paraId="59041E14"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(2)</w:t>
            </w:r>
            <w:r>
              <w:rPr>
                <w:color w:val="000000"/>
                <w:sz w:val="24"/>
                <w:szCs w:val="24"/>
              </w:rPr>
              <w:t xml:space="preserve"> In Übereinstimmung mit der Senatsrechtsprechung zur Vorbelastungs- und Jahresbilanz (</w:t>
            </w:r>
            <w:r>
              <w:rPr>
                <w:rStyle w:val="emitalicon"/>
                <w:color w:val="000000"/>
                <w:sz w:val="24"/>
                <w:szCs w:val="24"/>
              </w:rPr>
              <w:t>BGHZ</w:t>
            </w:r>
            <w:r>
              <w:rPr>
                <w:color w:val="000000"/>
                <w:sz w:val="24"/>
                <w:szCs w:val="24"/>
              </w:rPr>
              <w:t xml:space="preserve"> </w:t>
            </w:r>
            <w:r>
              <w:rPr>
                <w:rStyle w:val="any"/>
                <w:color w:val="000000"/>
                <w:sz w:val="24"/>
                <w:szCs w:val="24"/>
              </w:rPr>
              <w:t xml:space="preserve">124, </w:t>
            </w:r>
            <w:hyperlink r:id="rId58" w:history="1">
              <w:r>
                <w:rPr>
                  <w:rStyle w:val="bocontentwrapperbocenteranotbeck-btn"/>
                  <w:color w:val="000000"/>
                  <w:sz w:val="24"/>
                  <w:szCs w:val="24"/>
                  <w:u w:val="single" w:color="000000"/>
                </w:rPr>
                <w:t>282</w:t>
              </w:r>
            </w:hyperlink>
            <w:r>
              <w:rPr>
                <w:color w:val="000000"/>
                <w:sz w:val="24"/>
                <w:szCs w:val="24"/>
              </w:rPr>
              <w:t xml:space="preserve"> = </w:t>
            </w:r>
            <w:r>
              <w:rPr>
                <w:rStyle w:val="any"/>
                <w:color w:val="000000"/>
                <w:sz w:val="24"/>
                <w:szCs w:val="24"/>
              </w:rPr>
              <w:t xml:space="preserve">NJW 1994, </w:t>
            </w:r>
            <w:hyperlink r:id="rId59" w:history="1">
              <w:r>
                <w:rPr>
                  <w:rStyle w:val="bocontentwrapperbocenteranotbeck-btn"/>
                  <w:color w:val="000000"/>
                  <w:sz w:val="24"/>
                  <w:szCs w:val="24"/>
                  <w:u w:val="single" w:color="000000"/>
                </w:rPr>
                <w:t>724</w:t>
              </w:r>
            </w:hyperlink>
            <w:r>
              <w:rPr>
                <w:color w:val="000000"/>
                <w:sz w:val="24"/>
                <w:szCs w:val="24"/>
              </w:rPr>
              <w:t xml:space="preserve"> = LM H. 7/1994 § 11 GmbHG Nr. 36) wird allerdings allgemein angenommen, dass sich die Frage der Passivierung von Gesellschafterforderungen mit eigenkapitalersetzendem Charakter auch beim Überschuldungsstatus dann nicht stellt, wenn der betreffende Gesellschafter seinen Rangrücktritt, also sinngemäß erklärt hat, er wolle wegen der genannten Forderungen erst nach der Befriedigung sämtlicher Gesellschaftsgläubiger und - bis zur </w:t>
            </w:r>
            <w:r>
              <w:rPr>
                <w:color w:val="000000"/>
                <w:sz w:val="24"/>
                <w:szCs w:val="24"/>
              </w:rPr>
              <w:lastRenderedPageBreak/>
              <w:t xml:space="preserve">Abwendung der Krise - auch nicht vor, sondern nur zugleich mit den Einlagerückgewähransprüchen seiner Mitgesellschafter berücksichtigt, also so behandelt werden, als handele es sich bei seiner Gesellschafterleistung um statutarisches Kapital (missverständlich </w:t>
            </w:r>
            <w:r>
              <w:rPr>
                <w:rStyle w:val="emitalicon"/>
                <w:color w:val="000000"/>
                <w:sz w:val="24"/>
                <w:szCs w:val="24"/>
              </w:rPr>
              <w:t>Uhlenbruck</w:t>
            </w:r>
            <w:r>
              <w:rPr>
                <w:color w:val="000000"/>
                <w:sz w:val="24"/>
                <w:szCs w:val="24"/>
              </w:rPr>
              <w:t xml:space="preserve">, Rdnr. 613). Stellt sich der Gesellschafter in dieser Weise wegen seiner Ansprüche aus einer in funktionales Eigenkapital umqualifizierten Drittleistung auf dieselbe Stufe, auf der er selbst und seine Mitgesellschafter hinsichtlich ihrer Einlagen stehen, besteht keine Notwendigkeit, diese Forderungen in den Schuldenstatus der Gesellschaft aufzunehmen. Einer darüber hinausgehenden Erklärung des Gesellschafters, insbesondere eines Verzichts auf die Forderung (vgl. hierzu BT-Dr 12/2443, S. 115 re.Sp.), bedarf es nicht. Denn durch ihn würden - den allerdings nicht nahe liegenden Fall der Überwindung der Krise oder des Vorhandenseins eines Liquidationsüberschusses unterstellt - ausschließlich die Mitgesellschafter begünstigt, während die Interessen der außenstehenden Gläubiger durch die beschriebene Rangrücktrittserklärung ebenso gewahrt worden sind, wie dem Wunsch der Gesellschafter, die GmbH erhalten zu können, Rechnung getragen worden ist (vgl. in diesem Sinne z.B. </w:t>
            </w:r>
            <w:r>
              <w:rPr>
                <w:rStyle w:val="emitalicon"/>
                <w:color w:val="000000"/>
                <w:sz w:val="24"/>
                <w:szCs w:val="24"/>
              </w:rPr>
              <w:t>Kleindiek</w:t>
            </w:r>
            <w:r>
              <w:rPr>
                <w:color w:val="000000"/>
                <w:sz w:val="24"/>
                <w:szCs w:val="24"/>
              </w:rPr>
              <w:t xml:space="preserve">, in: </w:t>
            </w:r>
            <w:r>
              <w:rPr>
                <w:rStyle w:val="emitalicon"/>
                <w:color w:val="000000"/>
                <w:sz w:val="24"/>
                <w:szCs w:val="24"/>
              </w:rPr>
              <w:t>v.Gerkan/Hommelhoff</w:t>
            </w:r>
            <w:r>
              <w:rPr>
                <w:color w:val="000000"/>
                <w:sz w:val="24"/>
                <w:szCs w:val="24"/>
              </w:rPr>
              <w:t xml:space="preserve">, S. 209f. m.w. Nachw.; </w:t>
            </w:r>
            <w:r>
              <w:rPr>
                <w:rStyle w:val="emitalicon"/>
                <w:color w:val="000000"/>
                <w:sz w:val="24"/>
                <w:szCs w:val="24"/>
              </w:rPr>
              <w:t>Uhlenbruck</w:t>
            </w:r>
            <w:r>
              <w:rPr>
                <w:color w:val="000000"/>
                <w:sz w:val="24"/>
                <w:szCs w:val="24"/>
              </w:rPr>
              <w:t xml:space="preserve">, Rdnrn. 612f. m.w. Nachw.; </w:t>
            </w:r>
            <w:r>
              <w:rPr>
                <w:rStyle w:val="emitalicon"/>
                <w:color w:val="000000"/>
                <w:sz w:val="24"/>
                <w:szCs w:val="24"/>
              </w:rPr>
              <w:t>Habersack</w:t>
            </w:r>
            <w:r>
              <w:rPr>
                <w:color w:val="000000"/>
                <w:sz w:val="24"/>
                <w:szCs w:val="24"/>
              </w:rPr>
              <w:t xml:space="preserve">, in: GK-AktG, § 92 Rdnrn. 58f.; </w:t>
            </w:r>
            <w:r>
              <w:rPr>
                <w:rStyle w:val="emitalicon"/>
                <w:color w:val="000000"/>
                <w:sz w:val="24"/>
                <w:szCs w:val="24"/>
              </w:rPr>
              <w:t>Hüffer</w:t>
            </w:r>
            <w:r>
              <w:rPr>
                <w:color w:val="000000"/>
                <w:sz w:val="24"/>
                <w:szCs w:val="24"/>
              </w:rPr>
              <w:t>, § 92 Rdnr. 11).</w:t>
            </w:r>
          </w:p>
        </w:tc>
        <w:tc>
          <w:tcPr>
            <w:tcW w:w="750" w:type="dxa"/>
            <w:tcMar>
              <w:top w:w="90" w:type="dxa"/>
              <w:left w:w="0" w:type="dxa"/>
              <w:bottom w:w="90" w:type="dxa"/>
              <w:right w:w="300" w:type="dxa"/>
            </w:tcMar>
            <w:hideMark/>
          </w:tcPr>
          <w:p w14:paraId="0E02D55D" w14:textId="77777777" w:rsidR="005A170E" w:rsidRDefault="005A170E">
            <w:pPr>
              <w:jc w:val="right"/>
              <w:rPr>
                <w:b/>
                <w:bCs/>
                <w:color w:val="000000"/>
                <w:sz w:val="24"/>
                <w:szCs w:val="24"/>
              </w:rPr>
            </w:pPr>
          </w:p>
        </w:tc>
      </w:tr>
      <w:tr w:rsidR="005A170E" w14:paraId="54F00D55" w14:textId="77777777">
        <w:tc>
          <w:tcPr>
            <w:tcW w:w="0" w:type="auto"/>
            <w:tcMar>
              <w:top w:w="90" w:type="dxa"/>
              <w:left w:w="0" w:type="dxa"/>
              <w:bottom w:w="90" w:type="dxa"/>
              <w:right w:w="0" w:type="dxa"/>
            </w:tcMar>
            <w:vAlign w:val="center"/>
            <w:hideMark/>
          </w:tcPr>
          <w:p w14:paraId="68E96199"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(3)</w:t>
            </w:r>
            <w:r>
              <w:rPr>
                <w:color w:val="000000"/>
                <w:sz w:val="24"/>
                <w:szCs w:val="24"/>
              </w:rPr>
              <w:t xml:space="preserve"> Von dieser Ausnahme einer seitens des Gesellschafters abgegebenen Rangrücktrittserklärung abgesehen hält der</w:t>
            </w:r>
            <w:r>
              <w:rPr>
                <w:rStyle w:val="emitalicon"/>
                <w:color w:val="000000"/>
                <w:sz w:val="24"/>
                <w:szCs w:val="24"/>
              </w:rPr>
              <w:t xml:space="preserve"> Senat</w:t>
            </w:r>
            <w:r>
              <w:rPr>
                <w:color w:val="000000"/>
                <w:sz w:val="24"/>
                <w:szCs w:val="24"/>
              </w:rPr>
              <w:t xml:space="preserve"> auch für den Überschuldungsstatus die Passivierung solcher Gesellschafterforderungen für erforderlich, die wegen ihres eigenkapitalersetzenden Charakters in der durch die Notwendigkeit der Prüfung der Überschuldungssituation gekennzeichneten Krise nicht bedient werden dürfen.</w:t>
            </w:r>
          </w:p>
        </w:tc>
        <w:tc>
          <w:tcPr>
            <w:tcW w:w="750" w:type="dxa"/>
            <w:tcMar>
              <w:top w:w="90" w:type="dxa"/>
              <w:left w:w="0" w:type="dxa"/>
              <w:bottom w:w="90" w:type="dxa"/>
              <w:right w:w="300" w:type="dxa"/>
            </w:tcMar>
            <w:hideMark/>
          </w:tcPr>
          <w:p w14:paraId="5C521B59" w14:textId="77777777" w:rsidR="005A170E" w:rsidRDefault="005A170E">
            <w:pPr>
              <w:jc w:val="right"/>
              <w:rPr>
                <w:b/>
                <w:bCs/>
                <w:color w:val="000000"/>
                <w:sz w:val="24"/>
                <w:szCs w:val="24"/>
              </w:rPr>
            </w:pPr>
          </w:p>
        </w:tc>
      </w:tr>
      <w:tr w:rsidR="005A170E" w14:paraId="4ED2CDC8" w14:textId="77777777">
        <w:tc>
          <w:tcPr>
            <w:tcW w:w="0" w:type="auto"/>
            <w:tcMar>
              <w:top w:w="90" w:type="dxa"/>
              <w:left w:w="0" w:type="dxa"/>
              <w:bottom w:w="90" w:type="dxa"/>
              <w:right w:w="0" w:type="dxa"/>
            </w:tcMar>
            <w:vAlign w:val="center"/>
            <w:hideMark/>
          </w:tcPr>
          <w:p w14:paraId="183C5437" w14:textId="77777777" w:rsidR="005A170E" w:rsidRDefault="00000000">
            <w:pPr>
              <w:pStyle w:val="divbocontentwrapperbocenterpParagraph"/>
              <w:spacing w:after="120"/>
              <w:ind w:left="525"/>
              <w:jc w:val="both"/>
              <w:rPr>
                <w:color w:val="000000"/>
                <w:sz w:val="24"/>
                <w:szCs w:val="24"/>
              </w:rPr>
            </w:pPr>
            <w:r>
              <w:rPr>
                <w:color w:val="000000"/>
                <w:sz w:val="24"/>
                <w:szCs w:val="24"/>
              </w:rPr>
              <w:t>Derartige Gesellschafterforderungen verlieren nach der gefestigten Rechtsprechung des</w:t>
            </w:r>
            <w:r>
              <w:rPr>
                <w:rStyle w:val="emitalicon"/>
                <w:color w:val="000000"/>
                <w:sz w:val="24"/>
                <w:szCs w:val="24"/>
              </w:rPr>
              <w:t xml:space="preserve"> Senats</w:t>
            </w:r>
            <w:r>
              <w:rPr>
                <w:color w:val="000000"/>
                <w:sz w:val="24"/>
                <w:szCs w:val="24"/>
              </w:rPr>
              <w:t xml:space="preserve"> (</w:t>
            </w:r>
            <w:r>
              <w:rPr>
                <w:rStyle w:val="emitalicon"/>
                <w:color w:val="000000"/>
                <w:sz w:val="24"/>
                <w:szCs w:val="24"/>
              </w:rPr>
              <w:t>BGHZ</w:t>
            </w:r>
            <w:r>
              <w:rPr>
                <w:color w:val="000000"/>
                <w:sz w:val="24"/>
                <w:szCs w:val="24"/>
              </w:rPr>
              <w:t xml:space="preserve"> </w:t>
            </w:r>
            <w:r>
              <w:rPr>
                <w:rStyle w:val="any"/>
                <w:color w:val="000000"/>
                <w:sz w:val="24"/>
                <w:szCs w:val="24"/>
              </w:rPr>
              <w:t xml:space="preserve">140, </w:t>
            </w:r>
            <w:hyperlink r:id="rId60" w:history="1">
              <w:r>
                <w:rPr>
                  <w:rStyle w:val="bocontentwrapperbocenteranotbeck-btn"/>
                  <w:color w:val="000000"/>
                  <w:sz w:val="24"/>
                  <w:szCs w:val="24"/>
                  <w:u w:val="single" w:color="000000"/>
                </w:rPr>
                <w:t>147</w:t>
              </w:r>
            </w:hyperlink>
            <w:r>
              <w:rPr>
                <w:rStyle w:val="any"/>
                <w:color w:val="000000"/>
                <w:sz w:val="24"/>
                <w:szCs w:val="24"/>
              </w:rPr>
              <w:t xml:space="preserve"> [</w:t>
            </w:r>
            <w:hyperlink r:id="rId61" w:history="1">
              <w:r>
                <w:rPr>
                  <w:rStyle w:val="bocontentwrapperbocenteranotbeck-btn"/>
                  <w:color w:val="000000"/>
                  <w:sz w:val="24"/>
                  <w:szCs w:val="24"/>
                  <w:u w:val="single" w:color="000000"/>
                </w:rPr>
                <w:t>153</w:t>
              </w:r>
            </w:hyperlink>
            <w:r>
              <w:rPr>
                <w:color w:val="000000"/>
                <w:sz w:val="24"/>
                <w:szCs w:val="24"/>
              </w:rPr>
              <w:t xml:space="preserve">] = </w:t>
            </w:r>
            <w:r>
              <w:rPr>
                <w:rStyle w:val="any"/>
                <w:color w:val="000000"/>
                <w:sz w:val="24"/>
                <w:szCs w:val="24"/>
              </w:rPr>
              <w:t xml:space="preserve">NJW 1999, </w:t>
            </w:r>
            <w:hyperlink r:id="rId62" w:history="1">
              <w:r>
                <w:rPr>
                  <w:rStyle w:val="bocontentwrapperbocenteranotbeck-btn"/>
                  <w:color w:val="000000"/>
                  <w:sz w:val="24"/>
                  <w:szCs w:val="24"/>
                  <w:u w:val="single" w:color="000000"/>
                </w:rPr>
                <w:t>577</w:t>
              </w:r>
            </w:hyperlink>
            <w:r>
              <w:rPr>
                <w:color w:val="000000"/>
                <w:sz w:val="24"/>
                <w:szCs w:val="24"/>
              </w:rPr>
              <w:t xml:space="preserve"> = </w:t>
            </w:r>
            <w:r>
              <w:rPr>
                <w:rStyle w:val="any"/>
                <w:color w:val="000000"/>
                <w:sz w:val="24"/>
                <w:szCs w:val="24"/>
              </w:rPr>
              <w:t xml:space="preserve">NZI 1999, </w:t>
            </w:r>
            <w:hyperlink r:id="rId63" w:history="1">
              <w:r>
                <w:rPr>
                  <w:rStyle w:val="bocontentwrapperbocenteranotbeck-btn"/>
                  <w:color w:val="000000"/>
                  <w:sz w:val="24"/>
                  <w:szCs w:val="24"/>
                  <w:u w:val="single" w:color="000000"/>
                </w:rPr>
                <w:t>68</w:t>
              </w:r>
            </w:hyperlink>
            <w:r>
              <w:rPr>
                <w:color w:val="000000"/>
                <w:sz w:val="24"/>
                <w:szCs w:val="24"/>
              </w:rPr>
              <w:t xml:space="preserve"> = LM H. 6/1999 § 30 GmbHG Nr. 60 m.w. Nachw.) ihren Charakter als Verbindlichkeiten nicht; ebenso wenig wie sie mit dem Eintritt der Krise erlöschen, werden sie automatisch in dieser Situation </w:t>
            </w:r>
          </w:p>
        </w:tc>
        <w:tc>
          <w:tcPr>
            <w:tcW w:w="750" w:type="dxa"/>
            <w:tcMar>
              <w:top w:w="90" w:type="dxa"/>
              <w:left w:w="0" w:type="dxa"/>
              <w:bottom w:w="90" w:type="dxa"/>
              <w:right w:w="300" w:type="dxa"/>
            </w:tcMar>
            <w:hideMark/>
          </w:tcPr>
          <w:p w14:paraId="5D778FC1" w14:textId="77777777" w:rsidR="005A170E" w:rsidRDefault="005A170E">
            <w:pPr>
              <w:jc w:val="right"/>
              <w:rPr>
                <w:b/>
                <w:bCs/>
                <w:color w:val="000000"/>
                <w:sz w:val="24"/>
                <w:szCs w:val="24"/>
              </w:rPr>
            </w:pPr>
          </w:p>
        </w:tc>
      </w:tr>
      <w:tr w:rsidR="005A170E" w14:paraId="43FCE2F5" w14:textId="77777777">
        <w:tc>
          <w:tcPr>
            <w:tcW w:w="0" w:type="auto"/>
            <w:tcMar>
              <w:top w:w="90" w:type="dxa"/>
              <w:left w:w="0" w:type="dxa"/>
              <w:bottom w:w="90" w:type="dxa"/>
              <w:right w:w="0" w:type="dxa"/>
            </w:tcMar>
            <w:vAlign w:val="center"/>
            <w:hideMark/>
          </w:tcPr>
          <w:tbl>
            <w:tblPr>
              <w:tblStyle w:val="tdtable"/>
              <w:tblW w:w="5000" w:type="pct"/>
              <w:shd w:val="clear" w:color="auto" w:fill="F0F0F0"/>
              <w:tblCellMar>
                <w:left w:w="0" w:type="dxa"/>
                <w:right w:w="0" w:type="dxa"/>
              </w:tblCellMar>
              <w:tblLook w:val="05E0" w:firstRow="1" w:lastRow="1" w:firstColumn="1" w:lastColumn="1" w:noHBand="0" w:noVBand="1"/>
            </w:tblPr>
            <w:tblGrid>
              <w:gridCol w:w="6678"/>
              <w:gridCol w:w="1670"/>
            </w:tblGrid>
            <w:tr w:rsidR="005A170E" w14:paraId="76C490BB" w14:textId="77777777">
              <w:tc>
                <w:tcPr>
                  <w:tcW w:w="4000" w:type="pct"/>
                  <w:shd w:val="clear" w:color="auto" w:fill="F0F0F0"/>
                  <w:tcMar>
                    <w:top w:w="90" w:type="dxa"/>
                    <w:left w:w="0" w:type="dxa"/>
                    <w:bottom w:w="90" w:type="dxa"/>
                    <w:right w:w="0" w:type="dxa"/>
                  </w:tcMar>
                  <w:vAlign w:val="center"/>
                  <w:hideMark/>
                </w:tcPr>
                <w:p w14:paraId="082D565D" w14:textId="77777777" w:rsidR="005A170E" w:rsidRDefault="00000000">
                  <w:pPr>
                    <w:pStyle w:val="divpgdescrpspantitel"/>
                    <w:spacing w:after="120"/>
                    <w:ind w:left="690"/>
                    <w:jc w:val="both"/>
                    <w:rPr>
                      <w:color w:val="000000"/>
                      <w:sz w:val="24"/>
                      <w:szCs w:val="24"/>
                    </w:rPr>
                  </w:pPr>
                  <w:r>
                    <w:rPr>
                      <w:color w:val="000000"/>
                      <w:sz w:val="24"/>
                      <w:szCs w:val="24"/>
                    </w:rPr>
                    <w:t>BGH: Berücksichtigung kapitalersetzender Forderungen im Überschuldungsstatus - Geschäftsführerhaftung für Zahlungen nach Insolvenzreife</w:t>
                  </w:r>
                  <w:r>
                    <w:rPr>
                      <w:rStyle w:val="citation"/>
                      <w:color w:val="000000"/>
                      <w:sz w:val="24"/>
                      <w:szCs w:val="24"/>
                    </w:rPr>
                    <w:t>(NJW 2001, 1280)</w:t>
                  </w:r>
                </w:p>
              </w:tc>
              <w:tc>
                <w:tcPr>
                  <w:tcW w:w="1000" w:type="pct"/>
                  <w:shd w:val="clear" w:color="auto" w:fill="F0F0F0"/>
                  <w:tcMar>
                    <w:top w:w="90" w:type="dxa"/>
                    <w:left w:w="0" w:type="dxa"/>
                    <w:bottom w:w="90" w:type="dxa"/>
                    <w:right w:w="0" w:type="dxa"/>
                  </w:tcMar>
                  <w:vAlign w:val="center"/>
                  <w:hideMark/>
                </w:tcPr>
                <w:p w14:paraId="4E56E60E" w14:textId="77777777" w:rsidR="005A170E" w:rsidRDefault="00000000">
                  <w:pPr>
                    <w:pStyle w:val="divbocontentwrapperbocenterpParagraph"/>
                    <w:spacing w:after="120"/>
                    <w:ind w:left="225" w:right="225"/>
                    <w:jc w:val="both"/>
                    <w:rPr>
                      <w:color w:val="000000"/>
                      <w:sz w:val="24"/>
                      <w:szCs w:val="24"/>
                    </w:rPr>
                  </w:pPr>
                  <w:r>
                    <w:rPr>
                      <w:rStyle w:val="divpgnavppgactspanpg"/>
                      <w:color w:val="000000"/>
                      <w:sz w:val="24"/>
                      <w:szCs w:val="24"/>
                    </w:rPr>
                    <w:t>1282</w:t>
                  </w:r>
                </w:p>
              </w:tc>
            </w:tr>
          </w:tbl>
          <w:p w14:paraId="6DF15A7B" w14:textId="77777777" w:rsidR="005A170E" w:rsidRDefault="005A170E">
            <w:pPr>
              <w:rPr>
                <w:sz w:val="24"/>
                <w:szCs w:val="24"/>
              </w:rPr>
            </w:pPr>
          </w:p>
        </w:tc>
        <w:tc>
          <w:tcPr>
            <w:tcW w:w="750" w:type="dxa"/>
            <w:tcMar>
              <w:top w:w="90" w:type="dxa"/>
              <w:left w:w="0" w:type="dxa"/>
              <w:bottom w:w="90" w:type="dxa"/>
              <w:right w:w="300" w:type="dxa"/>
            </w:tcMar>
            <w:hideMark/>
          </w:tcPr>
          <w:p w14:paraId="5F2906F6" w14:textId="77777777" w:rsidR="005A170E" w:rsidRDefault="005A170E">
            <w:pPr>
              <w:jc w:val="right"/>
              <w:rPr>
                <w:b/>
                <w:bCs/>
                <w:color w:val="000000"/>
                <w:sz w:val="24"/>
                <w:szCs w:val="24"/>
              </w:rPr>
            </w:pPr>
          </w:p>
        </w:tc>
      </w:tr>
      <w:tr w:rsidR="005A170E" w14:paraId="40ECB78D" w14:textId="77777777">
        <w:tc>
          <w:tcPr>
            <w:tcW w:w="0" w:type="auto"/>
            <w:tcMar>
              <w:top w:w="90" w:type="dxa"/>
              <w:left w:w="0" w:type="dxa"/>
              <w:bottom w:w="90" w:type="dxa"/>
              <w:right w:w="0" w:type="dxa"/>
            </w:tcMar>
            <w:vAlign w:val="center"/>
            <w:hideMark/>
          </w:tcPr>
          <w:p w14:paraId="579BB7CE" w14:textId="77777777" w:rsidR="005A170E" w:rsidRDefault="00000000">
            <w:pPr>
              <w:pStyle w:val="divbocontentwrapperbocenterpParagraph"/>
              <w:spacing w:after="120"/>
              <w:ind w:left="525"/>
              <w:jc w:val="both"/>
              <w:rPr>
                <w:color w:val="000000"/>
                <w:sz w:val="24"/>
                <w:szCs w:val="24"/>
              </w:rPr>
            </w:pPr>
            <w:r>
              <w:rPr>
                <w:color w:val="000000"/>
                <w:sz w:val="24"/>
                <w:szCs w:val="24"/>
              </w:rPr>
              <w:t>zu statutarischem Eigenkapital. Die Umqualifizierung der von dem Gesellschafter als Drittem gewährten Leistung in funktionales Eigenkapital und das Eingreifen der von der Rechtsprechung entwickelten Eigenkapitalersatz- und der so genannten Novellenregeln (</w:t>
            </w:r>
            <w:r>
              <w:rPr>
                <w:rStyle w:val="any"/>
                <w:color w:val="000000"/>
                <w:sz w:val="24"/>
                <w:szCs w:val="24"/>
              </w:rPr>
              <w:t xml:space="preserve">§§ </w:t>
            </w:r>
            <w:hyperlink r:id="rId64" w:history="1">
              <w:r>
                <w:rPr>
                  <w:rStyle w:val="bocontentwrapperbocenteranotbeck-btn"/>
                  <w:color w:val="000000"/>
                  <w:sz w:val="24"/>
                  <w:szCs w:val="24"/>
                  <w:u w:val="single" w:color="000000"/>
                </w:rPr>
                <w:t>32a</w:t>
              </w:r>
            </w:hyperlink>
            <w:r>
              <w:rPr>
                <w:rStyle w:val="any"/>
                <w:color w:val="000000"/>
                <w:sz w:val="24"/>
                <w:szCs w:val="24"/>
              </w:rPr>
              <w:t xml:space="preserve"> und b GmbHG</w:t>
            </w:r>
            <w:r>
              <w:rPr>
                <w:color w:val="000000"/>
                <w:sz w:val="24"/>
                <w:szCs w:val="24"/>
              </w:rPr>
              <w:t>) hat lediglich zur Folge, dass der Gesellschafter während der Dauer der Krise seine Forderungen gegen die GmbH nicht durchsetzen darf. Nach Überwindung der Krise ist er jedoch nicht gehindert, die aus seiner Drittgläubigerstellung folgenden Rechte gegen die Gesellschaft - und zwar auch hinsichtlich der Rückstände (</w:t>
            </w:r>
            <w:r>
              <w:rPr>
                <w:rStyle w:val="emitalicon"/>
                <w:color w:val="000000"/>
                <w:sz w:val="24"/>
                <w:szCs w:val="24"/>
              </w:rPr>
              <w:t>BGHZ</w:t>
            </w:r>
            <w:r>
              <w:rPr>
                <w:color w:val="000000"/>
                <w:sz w:val="24"/>
                <w:szCs w:val="24"/>
              </w:rPr>
              <w:t xml:space="preserve"> </w:t>
            </w:r>
            <w:r>
              <w:rPr>
                <w:rStyle w:val="any"/>
                <w:color w:val="000000"/>
                <w:sz w:val="24"/>
                <w:szCs w:val="24"/>
              </w:rPr>
              <w:t xml:space="preserve">140, </w:t>
            </w:r>
            <w:hyperlink r:id="rId65" w:history="1">
              <w:r>
                <w:rPr>
                  <w:rStyle w:val="bocontentwrapperbocenteranotbeck-btn"/>
                  <w:color w:val="000000"/>
                  <w:sz w:val="24"/>
                  <w:szCs w:val="24"/>
                  <w:u w:val="single" w:color="000000"/>
                </w:rPr>
                <w:t>147</w:t>
              </w:r>
            </w:hyperlink>
            <w:r>
              <w:rPr>
                <w:rStyle w:val="any"/>
                <w:color w:val="000000"/>
                <w:sz w:val="24"/>
                <w:szCs w:val="24"/>
              </w:rPr>
              <w:t xml:space="preserve"> [</w:t>
            </w:r>
            <w:hyperlink r:id="rId66" w:history="1">
              <w:r>
                <w:rPr>
                  <w:rStyle w:val="bocontentwrapperbocenteranotbeck-btn"/>
                  <w:color w:val="000000"/>
                  <w:sz w:val="24"/>
                  <w:szCs w:val="24"/>
                  <w:u w:val="single" w:color="000000"/>
                </w:rPr>
                <w:t>153</w:t>
              </w:r>
            </w:hyperlink>
            <w:r>
              <w:rPr>
                <w:color w:val="000000"/>
                <w:sz w:val="24"/>
                <w:szCs w:val="24"/>
              </w:rPr>
              <w:t xml:space="preserve">] = </w:t>
            </w:r>
            <w:r>
              <w:rPr>
                <w:rStyle w:val="any"/>
                <w:color w:val="000000"/>
                <w:sz w:val="24"/>
                <w:szCs w:val="24"/>
              </w:rPr>
              <w:t xml:space="preserve">NJW 1999, </w:t>
            </w:r>
            <w:hyperlink r:id="rId67" w:history="1">
              <w:r>
                <w:rPr>
                  <w:rStyle w:val="bocontentwrapperbocenteranotbeck-btn"/>
                  <w:color w:val="000000"/>
                  <w:sz w:val="24"/>
                  <w:szCs w:val="24"/>
                  <w:u w:val="single" w:color="000000"/>
                </w:rPr>
                <w:t>577</w:t>
              </w:r>
            </w:hyperlink>
            <w:r>
              <w:rPr>
                <w:color w:val="000000"/>
                <w:sz w:val="24"/>
                <w:szCs w:val="24"/>
              </w:rPr>
              <w:t xml:space="preserve"> = </w:t>
            </w:r>
            <w:r>
              <w:rPr>
                <w:rStyle w:val="any"/>
                <w:color w:val="000000"/>
                <w:sz w:val="24"/>
                <w:szCs w:val="24"/>
              </w:rPr>
              <w:t xml:space="preserve">NZI 1999, </w:t>
            </w:r>
            <w:hyperlink r:id="rId68" w:history="1">
              <w:r>
                <w:rPr>
                  <w:rStyle w:val="bocontentwrapperbocenteranotbeck-btn"/>
                  <w:color w:val="000000"/>
                  <w:sz w:val="24"/>
                  <w:szCs w:val="24"/>
                  <w:u w:val="single" w:color="000000"/>
                </w:rPr>
                <w:t>68</w:t>
              </w:r>
            </w:hyperlink>
            <w:r>
              <w:rPr>
                <w:color w:val="000000"/>
                <w:sz w:val="24"/>
                <w:szCs w:val="24"/>
              </w:rPr>
              <w:t xml:space="preserve"> = LM H. 6/1999 § 30 GmbHG Nr. 60) - zu </w:t>
            </w:r>
            <w:r>
              <w:rPr>
                <w:color w:val="000000"/>
                <w:sz w:val="24"/>
                <w:szCs w:val="24"/>
              </w:rPr>
              <w:lastRenderedPageBreak/>
              <w:t xml:space="preserve">verfolgen. Im Verhältnis zu seinen Mitgesellschaftern verliert er auch im Falle der Insolvenz der Gesellschaft diese Stellung als Gesellschaftsgläubiger nicht und kann deswegen - sofern nach Befriedigung aller anderen Gläubiger der Gesellschaft ein zu verteilender Betrag verbleibt - die bis dahin in der Durchsetzung gehemmten Ansprüche mit Vorrang vor den Forderungen der Mitgesellschafter bei der Verteilung des Liquidationserlöses geltend machen. Diese schon nach dem hier maßgeblichen früheren Recht geltenden Regeln sind in dem neuen Insolvenzrecht nunmehr in </w:t>
            </w:r>
            <w:r>
              <w:rPr>
                <w:rStyle w:val="any"/>
                <w:color w:val="000000"/>
                <w:sz w:val="24"/>
                <w:szCs w:val="24"/>
              </w:rPr>
              <w:t xml:space="preserve">§ </w:t>
            </w:r>
            <w:hyperlink r:id="rId69" w:history="1">
              <w:r>
                <w:rPr>
                  <w:rStyle w:val="bocontentwrapperbocenteranotbeck-btn"/>
                  <w:color w:val="000000"/>
                  <w:sz w:val="24"/>
                  <w:szCs w:val="24"/>
                  <w:u w:val="single" w:color="000000"/>
                </w:rPr>
                <w:t>39</w:t>
              </w:r>
            </w:hyperlink>
            <w:r>
              <w:rPr>
                <w:rStyle w:val="any"/>
                <w:color w:val="000000"/>
                <w:sz w:val="24"/>
                <w:szCs w:val="24"/>
              </w:rPr>
              <w:t xml:space="preserve"> </w:t>
            </w:r>
            <w:hyperlink r:id="rId70" w:history="1">
              <w:r>
                <w:rPr>
                  <w:rStyle w:val="bocontentwrapperbocenteranotbeck-btn"/>
                  <w:color w:val="000000"/>
                  <w:sz w:val="24"/>
                  <w:szCs w:val="24"/>
                  <w:u w:val="single" w:color="000000"/>
                </w:rPr>
                <w:t>I</w:t>
              </w:r>
            </w:hyperlink>
            <w:r>
              <w:rPr>
                <w:rStyle w:val="any"/>
                <w:color w:val="000000"/>
                <w:sz w:val="24"/>
                <w:szCs w:val="24"/>
              </w:rPr>
              <w:t xml:space="preserve"> Nr. 5 InsO</w:t>
            </w:r>
            <w:r>
              <w:rPr>
                <w:color w:val="000000"/>
                <w:sz w:val="24"/>
                <w:szCs w:val="24"/>
              </w:rPr>
              <w:t xml:space="preserve"> ausdrücklich niedergelegt worden.</w:t>
            </w:r>
          </w:p>
        </w:tc>
        <w:tc>
          <w:tcPr>
            <w:tcW w:w="750" w:type="dxa"/>
            <w:tcMar>
              <w:top w:w="90" w:type="dxa"/>
              <w:left w:w="0" w:type="dxa"/>
              <w:bottom w:w="90" w:type="dxa"/>
              <w:right w:w="300" w:type="dxa"/>
            </w:tcMar>
            <w:hideMark/>
          </w:tcPr>
          <w:p w14:paraId="0BE73BC5" w14:textId="77777777" w:rsidR="005A170E" w:rsidRDefault="005A170E">
            <w:pPr>
              <w:jc w:val="right"/>
              <w:rPr>
                <w:b/>
                <w:bCs/>
                <w:color w:val="000000"/>
                <w:sz w:val="24"/>
                <w:szCs w:val="24"/>
              </w:rPr>
            </w:pPr>
          </w:p>
        </w:tc>
      </w:tr>
      <w:tr w:rsidR="005A170E" w14:paraId="2DDAF5CA" w14:textId="77777777">
        <w:tc>
          <w:tcPr>
            <w:tcW w:w="0" w:type="auto"/>
            <w:tcMar>
              <w:top w:w="90" w:type="dxa"/>
              <w:left w:w="0" w:type="dxa"/>
              <w:bottom w:w="90" w:type="dxa"/>
              <w:right w:w="0" w:type="dxa"/>
            </w:tcMar>
            <w:vAlign w:val="center"/>
            <w:hideMark/>
          </w:tcPr>
          <w:p w14:paraId="544A84E6" w14:textId="77777777" w:rsidR="005A170E" w:rsidRDefault="00000000">
            <w:pPr>
              <w:pStyle w:val="divbocontentwrapperbocenterpParagraph"/>
              <w:spacing w:after="120"/>
              <w:ind w:left="525"/>
              <w:jc w:val="both"/>
              <w:rPr>
                <w:color w:val="000000"/>
                <w:sz w:val="24"/>
                <w:szCs w:val="24"/>
              </w:rPr>
            </w:pPr>
            <w:r>
              <w:rPr>
                <w:color w:val="000000"/>
                <w:sz w:val="24"/>
                <w:szCs w:val="24"/>
              </w:rPr>
              <w:t xml:space="preserve">Bereits dieser Umstand, dass auch die zeitweise nicht durchsetzbaren, weil den Eigenkapitalersatzregeln unterworfenen Gesellschafterforderungen ihren Charakter als Verbindlichkeiten der Gesellschaft beibehalten, spricht für ihren Ausweis in der Überschuldungsbilanz. Es kommt hinzu, dass das von den sich gegen eine Passivierung dieser Ansprüche aussprechenden Stimmen besonders betonte Erhaltungsinteresse der Gesellschafter (vgl. etwa </w:t>
            </w:r>
            <w:r>
              <w:rPr>
                <w:rStyle w:val="emitalicon"/>
                <w:color w:val="000000"/>
                <w:sz w:val="24"/>
                <w:szCs w:val="24"/>
              </w:rPr>
              <w:t>Lutter/Hommelhoff</w:t>
            </w:r>
            <w:r>
              <w:rPr>
                <w:color w:val="000000"/>
                <w:sz w:val="24"/>
                <w:szCs w:val="24"/>
              </w:rPr>
              <w:t>, § 64 Rdnrn. 17a, b) gegenüber dem Interesse der Gläubiger und der Allgemeinheit an einer auf rechtssicherer Grundlage getroffenen Entscheidung über die Insolvenzreife keinen Vorzug verdient. Wenn nicht die Gesellschaft ohnehin in einer so desolaten Lage ist, dass es für die Frage ihrer Überschuldung auf die Passivierung der Forderungen aus eigenkapitalersetzend wirkenden Leistungen nicht mehr ankommt, haben es die Gesellschafter, denen an der Erhaltung der GmbH gelegen ist, in der Hand, durch Abgabe der oben näher beschriebenen Rangrücktrittserklärung deutlich zu machen, dass sie jedenfalls für die Dauer der Krise auf ihre Position als Drittgläubiger verzichten. In den Grenzfällen erhält der Geschäftsführer eine zweifelsfreie und rechtssichere Grundlage für die von ihm zu treffende Entscheidung, ob die Gesellschaft überschuldet ist und er den Insolvenzantrag stellen muss. Diese Entscheidung dem Gesellschafter abzuverlangen und mit ihr und ihren schadensersatz- und strafrechtlichen Konsequenzen nicht den Geschäftsführer zu belasten, ist auch deswegen angezeigt, weil mit ihr der Gesellschafter klarstellt, dass er die Forderung nicht in Konkurrenz zu den außenstehenden Gläubigern geltend machen, sondern seine Hilfeleistung fortsetzen und verstärken und dadurch erreichen will, dass die Gesellschaft die Chance der Krisenüberwindung bewahrt. Trifft er diese Entscheidung nicht, so gibt er der Hoffnung, als nachrangiger Gesellschaftsgläubiger wenigstens einen Teilbetrag seiner Gesellschafterhilfe zurückzuerhalten, den Vorrang und lässt es damit zu, dass die GmbH in die Insolvenz geführt wird. Für den Geschäftsführer bedeutet dies die Befreiung von den - trotz einer ausgedehnten Rechtsprechung zum Eigenkapitalersatzrecht nach wie vor bestehenden (</w:t>
            </w:r>
            <w:r>
              <w:rPr>
                <w:rStyle w:val="emitalicon"/>
                <w:color w:val="000000"/>
                <w:sz w:val="24"/>
                <w:szCs w:val="24"/>
              </w:rPr>
              <w:t>Karsten Schmidt</w:t>
            </w:r>
            <w:r>
              <w:rPr>
                <w:color w:val="000000"/>
                <w:sz w:val="24"/>
                <w:szCs w:val="24"/>
              </w:rPr>
              <w:t xml:space="preserve">, </w:t>
            </w:r>
            <w:r>
              <w:rPr>
                <w:rStyle w:val="any"/>
                <w:color w:val="000000"/>
                <w:sz w:val="24"/>
                <w:szCs w:val="24"/>
              </w:rPr>
              <w:t xml:space="preserve">GmbHR 1999, </w:t>
            </w:r>
            <w:hyperlink r:id="rId71" w:history="1">
              <w:r>
                <w:rPr>
                  <w:rStyle w:val="bocontentwrapperbocenteranotbeck-btn"/>
                  <w:color w:val="000000"/>
                  <w:sz w:val="24"/>
                  <w:szCs w:val="24"/>
                  <w:u w:val="single" w:color="000000"/>
                </w:rPr>
                <w:t>9</w:t>
              </w:r>
            </w:hyperlink>
            <w:r>
              <w:rPr>
                <w:rStyle w:val="any"/>
                <w:color w:val="000000"/>
                <w:sz w:val="24"/>
                <w:szCs w:val="24"/>
              </w:rPr>
              <w:t xml:space="preserve"> [</w:t>
            </w:r>
            <w:hyperlink r:id="rId72" w:history="1">
              <w:r>
                <w:rPr>
                  <w:rStyle w:val="bocontentwrapperbocenteranotbeck-btn"/>
                  <w:color w:val="000000"/>
                  <w:sz w:val="24"/>
                  <w:szCs w:val="24"/>
                  <w:u w:val="single" w:color="000000"/>
                </w:rPr>
                <w:t>15</w:t>
              </w:r>
            </w:hyperlink>
            <w:r>
              <w:rPr>
                <w:color w:val="000000"/>
                <w:sz w:val="24"/>
                <w:szCs w:val="24"/>
              </w:rPr>
              <w:t xml:space="preserve">]; a.A. </w:t>
            </w:r>
            <w:r>
              <w:rPr>
                <w:rStyle w:val="emitalicon"/>
                <w:color w:val="000000"/>
                <w:sz w:val="24"/>
                <w:szCs w:val="24"/>
              </w:rPr>
              <w:t>Hachenburg/Ulmer</w:t>
            </w:r>
            <w:r>
              <w:rPr>
                <w:color w:val="000000"/>
                <w:sz w:val="24"/>
                <w:szCs w:val="24"/>
              </w:rPr>
              <w:t xml:space="preserve">, § 63 Rdnr. 46a; </w:t>
            </w:r>
            <w:r>
              <w:rPr>
                <w:rStyle w:val="emitalicon"/>
                <w:color w:val="000000"/>
                <w:sz w:val="24"/>
                <w:szCs w:val="24"/>
              </w:rPr>
              <w:t>Baumbach/Hueck/Schulze-Osterloh</w:t>
            </w:r>
            <w:r>
              <w:rPr>
                <w:color w:val="000000"/>
                <w:sz w:val="24"/>
                <w:szCs w:val="24"/>
              </w:rPr>
              <w:t xml:space="preserve">, § 64 Rdnr. 18; </w:t>
            </w:r>
            <w:r>
              <w:rPr>
                <w:rStyle w:val="emitalicon"/>
                <w:color w:val="000000"/>
                <w:sz w:val="24"/>
                <w:szCs w:val="24"/>
              </w:rPr>
              <w:t>Hommelhoff</w:t>
            </w:r>
            <w:r>
              <w:rPr>
                <w:color w:val="000000"/>
                <w:sz w:val="24"/>
                <w:szCs w:val="24"/>
              </w:rPr>
              <w:t xml:space="preserve">, in: Festschr.f. Döllerer, S. 245 [262f.]; </w:t>
            </w:r>
            <w:r>
              <w:rPr>
                <w:rStyle w:val="emitalicon"/>
                <w:color w:val="000000"/>
                <w:sz w:val="24"/>
                <w:szCs w:val="24"/>
              </w:rPr>
              <w:t>Fleischer</w:t>
            </w:r>
            <w:r>
              <w:rPr>
                <w:color w:val="000000"/>
                <w:sz w:val="24"/>
                <w:szCs w:val="24"/>
              </w:rPr>
              <w:t xml:space="preserve">, </w:t>
            </w:r>
            <w:r>
              <w:rPr>
                <w:rStyle w:val="any"/>
                <w:color w:val="000000"/>
                <w:sz w:val="24"/>
                <w:szCs w:val="24"/>
              </w:rPr>
              <w:t xml:space="preserve">ZIP 1996, </w:t>
            </w:r>
            <w:hyperlink r:id="rId73" w:history="1">
              <w:r>
                <w:rPr>
                  <w:rStyle w:val="bocontentwrapperbocenteranotbeck-btn"/>
                  <w:color w:val="000000"/>
                  <w:sz w:val="24"/>
                  <w:szCs w:val="24"/>
                  <w:u w:val="single" w:color="000000"/>
                </w:rPr>
                <w:t>773</w:t>
              </w:r>
            </w:hyperlink>
            <w:r>
              <w:rPr>
                <w:rStyle w:val="any"/>
                <w:color w:val="000000"/>
                <w:sz w:val="24"/>
                <w:szCs w:val="24"/>
              </w:rPr>
              <w:t xml:space="preserve"> [</w:t>
            </w:r>
            <w:hyperlink r:id="rId74" w:history="1">
              <w:r>
                <w:rPr>
                  <w:rStyle w:val="bocontentwrapperbocenteranotbeck-btn"/>
                  <w:color w:val="000000"/>
                  <w:sz w:val="24"/>
                  <w:szCs w:val="24"/>
                  <w:u w:val="single" w:color="000000"/>
                </w:rPr>
                <w:t>776</w:t>
              </w:r>
            </w:hyperlink>
            <w:r>
              <w:rPr>
                <w:color w:val="000000"/>
                <w:sz w:val="24"/>
                <w:szCs w:val="24"/>
              </w:rPr>
              <w:t xml:space="preserve">]) - Unwägbarkeiten, ob eine Gesellschafterdrittleistung den Eigenkapitalersatzregeln unterliegt oder nicht; er kann den betreffenden Gesellschafter zur Abgabe einer Rangrücktrittserklärung auffordern und </w:t>
            </w:r>
            <w:r>
              <w:rPr>
                <w:color w:val="000000"/>
                <w:sz w:val="24"/>
                <w:szCs w:val="24"/>
              </w:rPr>
              <w:lastRenderedPageBreak/>
              <w:t>hat die Forderungen des Gesellschafters als Verbindlichkeiten zu passivieren, sofern er eine solche Äußerung nicht erhält.</w:t>
            </w:r>
          </w:p>
        </w:tc>
        <w:tc>
          <w:tcPr>
            <w:tcW w:w="750" w:type="dxa"/>
            <w:tcMar>
              <w:top w:w="90" w:type="dxa"/>
              <w:left w:w="0" w:type="dxa"/>
              <w:bottom w:w="90" w:type="dxa"/>
              <w:right w:w="300" w:type="dxa"/>
            </w:tcMar>
            <w:hideMark/>
          </w:tcPr>
          <w:p w14:paraId="49D93BE1" w14:textId="77777777" w:rsidR="005A170E" w:rsidRDefault="005A170E">
            <w:pPr>
              <w:jc w:val="right"/>
              <w:rPr>
                <w:b/>
                <w:bCs/>
                <w:color w:val="000000"/>
                <w:sz w:val="24"/>
                <w:szCs w:val="24"/>
              </w:rPr>
            </w:pPr>
          </w:p>
        </w:tc>
      </w:tr>
      <w:tr w:rsidR="005A170E" w14:paraId="62F6C14A" w14:textId="77777777">
        <w:tc>
          <w:tcPr>
            <w:tcW w:w="0" w:type="auto"/>
            <w:tcMar>
              <w:top w:w="90" w:type="dxa"/>
              <w:left w:w="0" w:type="dxa"/>
              <w:bottom w:w="90" w:type="dxa"/>
              <w:right w:w="0" w:type="dxa"/>
            </w:tcMar>
            <w:vAlign w:val="center"/>
            <w:hideMark/>
          </w:tcPr>
          <w:p w14:paraId="4414120F" w14:textId="77777777" w:rsidR="005A170E" w:rsidRDefault="00000000">
            <w:pPr>
              <w:pStyle w:val="divbocontentwrapperbocenterpParagraph"/>
              <w:spacing w:after="120"/>
              <w:ind w:left="525"/>
              <w:jc w:val="both"/>
              <w:rPr>
                <w:color w:val="000000"/>
                <w:sz w:val="24"/>
                <w:szCs w:val="24"/>
              </w:rPr>
            </w:pPr>
            <w:r>
              <w:rPr>
                <w:rStyle w:val="emsmall"/>
                <w:color w:val="000000"/>
              </w:rPr>
              <w:t>(4) Da danach zwar das Darlehen über 1 Mio. DM vom November 1992 mit Rücksicht auf den erklärten Rangrücktritt nicht in den Überschuldungsstatus aufzunehmen war, wohl aber das gleich hohe, nicht mit einer Rangrücktrittserklärung versehene Gesellschafterdarlehen vom Mai 1993 und auch die „stehen gelassenen” Mietschulden in Höhe von rund 691000 DM passiviert werden mussten, hat das BerGer. - auf der Grundlage der bisherigen Feststellungen, die allerdings im wieder eröffneten Berufungsverfahren gegebenenfalls ergänzt werden können - im Ergebnis zutreffend das Vorhandensein einer Überschuldung für den hier maßgeblichen Zeitpunkt bejaht.</w:t>
            </w:r>
          </w:p>
        </w:tc>
        <w:tc>
          <w:tcPr>
            <w:tcW w:w="750" w:type="dxa"/>
            <w:tcMar>
              <w:top w:w="90" w:type="dxa"/>
              <w:left w:w="0" w:type="dxa"/>
              <w:bottom w:w="90" w:type="dxa"/>
              <w:right w:w="300" w:type="dxa"/>
            </w:tcMar>
            <w:hideMark/>
          </w:tcPr>
          <w:p w14:paraId="5105B4D2" w14:textId="77777777" w:rsidR="005A170E" w:rsidRDefault="005A170E">
            <w:pPr>
              <w:jc w:val="right"/>
              <w:rPr>
                <w:b/>
                <w:bCs/>
                <w:color w:val="000000"/>
                <w:sz w:val="24"/>
                <w:szCs w:val="24"/>
              </w:rPr>
            </w:pPr>
          </w:p>
        </w:tc>
      </w:tr>
      <w:tr w:rsidR="005A170E" w14:paraId="17E64076" w14:textId="77777777">
        <w:tc>
          <w:tcPr>
            <w:tcW w:w="0" w:type="auto"/>
            <w:tcMar>
              <w:top w:w="90" w:type="dxa"/>
              <w:left w:w="0" w:type="dxa"/>
              <w:bottom w:w="90" w:type="dxa"/>
              <w:right w:w="0" w:type="dxa"/>
            </w:tcMar>
            <w:vAlign w:val="center"/>
            <w:hideMark/>
          </w:tcPr>
          <w:p w14:paraId="2F622E64"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II.</w:t>
            </w:r>
            <w:r>
              <w:rPr>
                <w:color w:val="000000"/>
                <w:sz w:val="24"/>
                <w:szCs w:val="24"/>
              </w:rPr>
              <w:t xml:space="preserve"> Die Ausstellung und Begebung des Schecks über 119254 DM durch den Bekl. in dieser Überschuldungssituation der Gemeinschuldnerin hat das BerGer. als eine mit der Sorgfalt eines ordentlichen Kaufmanns nicht in Einklang stehende Verhaltensweise (</w:t>
            </w:r>
            <w:r>
              <w:rPr>
                <w:rStyle w:val="any"/>
                <w:color w:val="000000"/>
                <w:sz w:val="24"/>
                <w:szCs w:val="24"/>
              </w:rPr>
              <w:t xml:space="preserve">§ </w:t>
            </w:r>
            <w:hyperlink r:id="rId75" w:history="1">
              <w:r>
                <w:rPr>
                  <w:rStyle w:val="bocontentwrapperbocenteranotbeck-btn"/>
                  <w:color w:val="000000"/>
                  <w:sz w:val="24"/>
                  <w:szCs w:val="24"/>
                  <w:u w:val="single" w:color="000000"/>
                </w:rPr>
                <w:t>64</w:t>
              </w:r>
            </w:hyperlink>
            <w:r>
              <w:rPr>
                <w:rStyle w:val="any"/>
                <w:color w:val="000000"/>
                <w:sz w:val="24"/>
                <w:szCs w:val="24"/>
              </w:rPr>
              <w:t xml:space="preserve"> </w:t>
            </w:r>
            <w:hyperlink r:id="rId76" w:history="1">
              <w:r>
                <w:rPr>
                  <w:rStyle w:val="bocontentwrapperbocenteranotbeck-btn"/>
                  <w:color w:val="000000"/>
                  <w:sz w:val="24"/>
                  <w:szCs w:val="24"/>
                  <w:u w:val="single" w:color="000000"/>
                </w:rPr>
                <w:t>II</w:t>
              </w:r>
            </w:hyperlink>
            <w:r>
              <w:rPr>
                <w:rStyle w:val="any"/>
                <w:color w:val="000000"/>
                <w:sz w:val="24"/>
                <w:szCs w:val="24"/>
              </w:rPr>
              <w:t xml:space="preserve"> 2 GmbHG</w:t>
            </w:r>
            <w:r>
              <w:rPr>
                <w:color w:val="000000"/>
                <w:sz w:val="24"/>
                <w:szCs w:val="24"/>
              </w:rPr>
              <w:t>) angesehen. Hiergegen wendet sich die Revision mit Recht, weil das BerGer. den Sachvortrag des Bekl., aus dem er herleiten will, dass er sich ordnungsgemäß verhalten hat, nicht vollständig geprüft hat.</w:t>
            </w:r>
          </w:p>
        </w:tc>
        <w:tc>
          <w:tcPr>
            <w:tcW w:w="750" w:type="dxa"/>
            <w:tcMar>
              <w:top w:w="90" w:type="dxa"/>
              <w:left w:w="0" w:type="dxa"/>
              <w:bottom w:w="90" w:type="dxa"/>
              <w:right w:w="300" w:type="dxa"/>
            </w:tcMar>
            <w:hideMark/>
          </w:tcPr>
          <w:p w14:paraId="649A8B7E" w14:textId="77777777" w:rsidR="005A170E" w:rsidRDefault="005A170E">
            <w:pPr>
              <w:jc w:val="right"/>
              <w:rPr>
                <w:b/>
                <w:bCs/>
                <w:color w:val="000000"/>
                <w:sz w:val="24"/>
                <w:szCs w:val="24"/>
              </w:rPr>
            </w:pPr>
          </w:p>
        </w:tc>
      </w:tr>
      <w:tr w:rsidR="005A170E" w14:paraId="581E788E" w14:textId="77777777">
        <w:tc>
          <w:tcPr>
            <w:tcW w:w="0" w:type="auto"/>
            <w:tcMar>
              <w:top w:w="90" w:type="dxa"/>
              <w:left w:w="0" w:type="dxa"/>
              <w:bottom w:w="90" w:type="dxa"/>
              <w:right w:w="0" w:type="dxa"/>
            </w:tcMar>
            <w:vAlign w:val="center"/>
            <w:hideMark/>
          </w:tcPr>
          <w:p w14:paraId="7743A09E"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1.</w:t>
            </w:r>
            <w:r>
              <w:rPr>
                <w:color w:val="000000"/>
                <w:sz w:val="24"/>
                <w:szCs w:val="24"/>
              </w:rPr>
              <w:t xml:space="preserve"> Zu Lasten eines Geschäftsführers, der in der in </w:t>
            </w:r>
            <w:r>
              <w:rPr>
                <w:rStyle w:val="any"/>
                <w:color w:val="000000"/>
                <w:sz w:val="24"/>
                <w:szCs w:val="24"/>
              </w:rPr>
              <w:t xml:space="preserve">§ </w:t>
            </w:r>
            <w:hyperlink r:id="rId77" w:history="1">
              <w:r>
                <w:rPr>
                  <w:rStyle w:val="bocontentwrapperbocenteranotbeck-btn"/>
                  <w:color w:val="000000"/>
                  <w:sz w:val="24"/>
                  <w:szCs w:val="24"/>
                  <w:u w:val="single" w:color="000000"/>
                </w:rPr>
                <w:t>64</w:t>
              </w:r>
            </w:hyperlink>
            <w:r>
              <w:rPr>
                <w:rStyle w:val="any"/>
                <w:color w:val="000000"/>
                <w:sz w:val="24"/>
                <w:szCs w:val="24"/>
              </w:rPr>
              <w:t xml:space="preserve"> GmbHG</w:t>
            </w:r>
            <w:r>
              <w:rPr>
                <w:color w:val="000000"/>
                <w:sz w:val="24"/>
                <w:szCs w:val="24"/>
              </w:rPr>
              <w:t xml:space="preserve"> beschriebenen Lage der Gesellschaft Zahlungen aus ihrem Gesellschaftsvermögen leistet, wird allerdings vermutet, dass er dabei schuldhaft, nämlich nicht mit der von einem Vertretungsorgan einer GmbH zu fordernden Sorgfalt gehandelt hat (</w:t>
            </w:r>
            <w:r>
              <w:rPr>
                <w:rStyle w:val="emitalicon"/>
                <w:color w:val="000000"/>
                <w:sz w:val="24"/>
                <w:szCs w:val="24"/>
              </w:rPr>
              <w:t>BGHZ</w:t>
            </w:r>
            <w:r>
              <w:rPr>
                <w:color w:val="000000"/>
                <w:sz w:val="24"/>
                <w:szCs w:val="24"/>
              </w:rPr>
              <w:t xml:space="preserve"> </w:t>
            </w:r>
            <w:r>
              <w:rPr>
                <w:rStyle w:val="any"/>
                <w:color w:val="000000"/>
                <w:sz w:val="24"/>
                <w:szCs w:val="24"/>
              </w:rPr>
              <w:t xml:space="preserve">143, </w:t>
            </w:r>
            <w:hyperlink r:id="rId78" w:history="1">
              <w:r>
                <w:rPr>
                  <w:rStyle w:val="bocontentwrapperbocenteranotbeck-btn"/>
                  <w:color w:val="000000"/>
                  <w:sz w:val="24"/>
                  <w:szCs w:val="24"/>
                  <w:u w:val="single" w:color="000000"/>
                </w:rPr>
                <w:t>184</w:t>
              </w:r>
            </w:hyperlink>
            <w:r>
              <w:rPr>
                <w:color w:val="000000"/>
                <w:sz w:val="24"/>
                <w:szCs w:val="24"/>
              </w:rPr>
              <w:t xml:space="preserve"> = </w:t>
            </w:r>
            <w:r>
              <w:rPr>
                <w:rStyle w:val="any"/>
                <w:color w:val="000000"/>
                <w:sz w:val="24"/>
                <w:szCs w:val="24"/>
              </w:rPr>
              <w:t xml:space="preserve">NJW 2000, </w:t>
            </w:r>
            <w:hyperlink r:id="rId79" w:history="1">
              <w:r>
                <w:rPr>
                  <w:rStyle w:val="bocontentwrapperbocenteranotbeck-btn"/>
                  <w:color w:val="000000"/>
                  <w:sz w:val="24"/>
                  <w:szCs w:val="24"/>
                  <w:u w:val="single" w:color="000000"/>
                </w:rPr>
                <w:t>668</w:t>
              </w:r>
            </w:hyperlink>
            <w:r>
              <w:rPr>
                <w:color w:val="000000"/>
                <w:sz w:val="24"/>
                <w:szCs w:val="24"/>
              </w:rPr>
              <w:t xml:space="preserve"> = </w:t>
            </w:r>
            <w:r>
              <w:rPr>
                <w:rStyle w:val="any"/>
                <w:color w:val="000000"/>
                <w:sz w:val="24"/>
                <w:szCs w:val="24"/>
              </w:rPr>
              <w:t xml:space="preserve">NZI 2000, </w:t>
            </w:r>
            <w:hyperlink r:id="rId80" w:history="1">
              <w:r>
                <w:rPr>
                  <w:rStyle w:val="bocontentwrapperbocenteranotbeck-btn"/>
                  <w:color w:val="000000"/>
                  <w:sz w:val="24"/>
                  <w:szCs w:val="24"/>
                  <w:u w:val="single" w:color="000000"/>
                </w:rPr>
                <w:t>120</w:t>
              </w:r>
            </w:hyperlink>
            <w:r>
              <w:rPr>
                <w:color w:val="000000"/>
                <w:sz w:val="24"/>
                <w:szCs w:val="24"/>
              </w:rPr>
              <w:t xml:space="preserve"> = LM H. 5/2000 § 64 GmbHG Nr. 18 = </w:t>
            </w:r>
            <w:r>
              <w:rPr>
                <w:rStyle w:val="any"/>
                <w:color w:val="000000"/>
                <w:sz w:val="24"/>
                <w:szCs w:val="24"/>
              </w:rPr>
              <w:t xml:space="preserve">ZIP 2000, </w:t>
            </w:r>
            <w:hyperlink r:id="rId81" w:history="1">
              <w:r>
                <w:rPr>
                  <w:rStyle w:val="bocontentwrapperbocenteranotbeck-btn"/>
                  <w:color w:val="000000"/>
                  <w:sz w:val="24"/>
                  <w:szCs w:val="24"/>
                  <w:u w:val="single" w:color="000000"/>
                </w:rPr>
                <w:t>184</w:t>
              </w:r>
            </w:hyperlink>
            <w:r>
              <w:rPr>
                <w:color w:val="000000"/>
                <w:sz w:val="24"/>
                <w:szCs w:val="24"/>
              </w:rPr>
              <w:t xml:space="preserve"> [unter II 1b]; </w:t>
            </w:r>
            <w:r>
              <w:rPr>
                <w:rStyle w:val="emitalicon"/>
                <w:color w:val="000000"/>
                <w:sz w:val="24"/>
                <w:szCs w:val="24"/>
              </w:rPr>
              <w:t>BGH</w:t>
            </w:r>
            <w:r>
              <w:rPr>
                <w:color w:val="000000"/>
                <w:sz w:val="24"/>
                <w:szCs w:val="24"/>
              </w:rPr>
              <w:t xml:space="preserve">, </w:t>
            </w:r>
            <w:r>
              <w:rPr>
                <w:rStyle w:val="any"/>
                <w:color w:val="000000"/>
                <w:sz w:val="24"/>
                <w:szCs w:val="24"/>
              </w:rPr>
              <w:t xml:space="preserve">NJW 1994, </w:t>
            </w:r>
            <w:hyperlink r:id="rId82" w:history="1">
              <w:r>
                <w:rPr>
                  <w:rStyle w:val="bocontentwrapperbocenteranotbeck-btn"/>
                  <w:color w:val="000000"/>
                  <w:sz w:val="24"/>
                  <w:szCs w:val="24"/>
                  <w:u w:val="single" w:color="000000"/>
                </w:rPr>
                <w:t>2149</w:t>
              </w:r>
            </w:hyperlink>
            <w:r>
              <w:rPr>
                <w:color w:val="000000"/>
                <w:sz w:val="24"/>
                <w:szCs w:val="24"/>
              </w:rPr>
              <w:t xml:space="preserve"> = LM H. 8/1994 § 64 GmbHG Nr. 10 = </w:t>
            </w:r>
            <w:r>
              <w:rPr>
                <w:rStyle w:val="any"/>
                <w:color w:val="000000"/>
                <w:sz w:val="24"/>
                <w:szCs w:val="24"/>
              </w:rPr>
              <w:t xml:space="preserve">ZIP 1994, </w:t>
            </w:r>
            <w:hyperlink r:id="rId83" w:history="1">
              <w:r>
                <w:rPr>
                  <w:rStyle w:val="bocontentwrapperbocenteranotbeck-btn"/>
                  <w:color w:val="000000"/>
                  <w:sz w:val="24"/>
                  <w:szCs w:val="24"/>
                  <w:u w:val="single" w:color="000000"/>
                </w:rPr>
                <w:t>891</w:t>
              </w:r>
            </w:hyperlink>
            <w:r>
              <w:rPr>
                <w:color w:val="000000"/>
                <w:sz w:val="24"/>
                <w:szCs w:val="24"/>
              </w:rPr>
              <w:t xml:space="preserve">; </w:t>
            </w:r>
            <w:r>
              <w:rPr>
                <w:rStyle w:val="any"/>
                <w:color w:val="000000"/>
                <w:sz w:val="24"/>
                <w:szCs w:val="24"/>
              </w:rPr>
              <w:t xml:space="preserve">NJW 2001, </w:t>
            </w:r>
            <w:hyperlink r:id="rId84" w:history="1">
              <w:r>
                <w:rPr>
                  <w:rStyle w:val="bocontentwrapperbocenteranotbeck-btn"/>
                  <w:color w:val="000000"/>
                  <w:sz w:val="24"/>
                  <w:szCs w:val="24"/>
                  <w:u w:val="single" w:color="000000"/>
                </w:rPr>
                <w:t>304</w:t>
              </w:r>
            </w:hyperlink>
            <w:r>
              <w:rPr>
                <w:color w:val="000000"/>
                <w:sz w:val="24"/>
                <w:szCs w:val="24"/>
              </w:rPr>
              <w:t xml:space="preserve"> = </w:t>
            </w:r>
            <w:r>
              <w:rPr>
                <w:rStyle w:val="any"/>
                <w:color w:val="000000"/>
                <w:sz w:val="24"/>
                <w:szCs w:val="24"/>
              </w:rPr>
              <w:t xml:space="preserve">NZI 2001, </w:t>
            </w:r>
            <w:hyperlink r:id="rId85" w:history="1">
              <w:r>
                <w:rPr>
                  <w:rStyle w:val="bocontentwrapperbocenteranotbeck-btn"/>
                  <w:color w:val="000000"/>
                  <w:sz w:val="24"/>
                  <w:szCs w:val="24"/>
                  <w:u w:val="single" w:color="000000"/>
                </w:rPr>
                <w:t>87</w:t>
              </w:r>
            </w:hyperlink>
            <w:r>
              <w:rPr>
                <w:color w:val="000000"/>
                <w:sz w:val="24"/>
                <w:szCs w:val="24"/>
              </w:rPr>
              <w:t xml:space="preserve"> = </w:t>
            </w:r>
            <w:r>
              <w:rPr>
                <w:rStyle w:val="any"/>
                <w:color w:val="000000"/>
                <w:sz w:val="24"/>
                <w:szCs w:val="24"/>
              </w:rPr>
              <w:t xml:space="preserve">ZIP 2000, </w:t>
            </w:r>
            <w:hyperlink r:id="rId86" w:history="1">
              <w:r>
                <w:rPr>
                  <w:rStyle w:val="bocontentwrapperbocenteranotbeck-btn"/>
                  <w:color w:val="000000"/>
                  <w:sz w:val="24"/>
                  <w:szCs w:val="24"/>
                  <w:u w:val="single" w:color="000000"/>
                </w:rPr>
                <w:t>1896</w:t>
              </w:r>
            </w:hyperlink>
            <w:r>
              <w:rPr>
                <w:color w:val="000000"/>
                <w:sz w:val="24"/>
                <w:szCs w:val="24"/>
              </w:rPr>
              <w:t xml:space="preserve">). Nach </w:t>
            </w:r>
            <w:r>
              <w:rPr>
                <w:rStyle w:val="any"/>
                <w:color w:val="000000"/>
                <w:sz w:val="24"/>
                <w:szCs w:val="24"/>
              </w:rPr>
              <w:t xml:space="preserve">§ </w:t>
            </w:r>
            <w:hyperlink r:id="rId87" w:history="1">
              <w:r>
                <w:rPr>
                  <w:rStyle w:val="bocontentwrapperbocenteranotbeck-btn"/>
                  <w:color w:val="000000"/>
                  <w:sz w:val="24"/>
                  <w:szCs w:val="24"/>
                  <w:u w:val="single" w:color="000000"/>
                </w:rPr>
                <w:t>64</w:t>
              </w:r>
            </w:hyperlink>
            <w:r>
              <w:rPr>
                <w:rStyle w:val="any"/>
                <w:color w:val="000000"/>
                <w:sz w:val="24"/>
                <w:szCs w:val="24"/>
              </w:rPr>
              <w:t xml:space="preserve"> </w:t>
            </w:r>
            <w:hyperlink r:id="rId88" w:history="1">
              <w:r>
                <w:rPr>
                  <w:rStyle w:val="bocontentwrapperbocenteranotbeck-btn"/>
                  <w:color w:val="000000"/>
                  <w:sz w:val="24"/>
                  <w:szCs w:val="24"/>
                  <w:u w:val="single" w:color="000000"/>
                </w:rPr>
                <w:t>II</w:t>
              </w:r>
            </w:hyperlink>
            <w:r>
              <w:rPr>
                <w:rStyle w:val="any"/>
                <w:color w:val="000000"/>
                <w:sz w:val="24"/>
                <w:szCs w:val="24"/>
              </w:rPr>
              <w:t xml:space="preserve"> 2 GmbHG</w:t>
            </w:r>
            <w:r>
              <w:rPr>
                <w:color w:val="000000"/>
                <w:sz w:val="24"/>
                <w:szCs w:val="24"/>
              </w:rPr>
              <w:t xml:space="preserve"> kann er diese Vermutung durch den Nachweis widerlegen, dass die von ihm in der Insolvenzsituation bewirkte Leistung mit der Sorgfalt eines ordentlichen Geschäftsmanns vereinbar war. Der hierfür anzulegende Maßstab bestimmt sich nicht allein nach den allgemeinen Verhaltenspflichten eines Geschäftsführers, der bei seiner Amtsführung Recht und Gesetz zu wahren hat; er ist vielmehr an dem besonderen Zweck des </w:t>
            </w:r>
            <w:r>
              <w:rPr>
                <w:rStyle w:val="any"/>
                <w:color w:val="000000"/>
                <w:sz w:val="24"/>
                <w:szCs w:val="24"/>
              </w:rPr>
              <w:t xml:space="preserve">§ </w:t>
            </w:r>
            <w:hyperlink r:id="rId89" w:history="1">
              <w:r>
                <w:rPr>
                  <w:rStyle w:val="bocontentwrapperbocenteranotbeck-btn"/>
                  <w:color w:val="000000"/>
                  <w:sz w:val="24"/>
                  <w:szCs w:val="24"/>
                  <w:u w:val="single" w:color="000000"/>
                </w:rPr>
                <w:t>64</w:t>
              </w:r>
            </w:hyperlink>
            <w:r>
              <w:rPr>
                <w:rStyle w:val="any"/>
                <w:color w:val="000000"/>
                <w:sz w:val="24"/>
                <w:szCs w:val="24"/>
              </w:rPr>
              <w:t xml:space="preserve"> </w:t>
            </w:r>
            <w:hyperlink r:id="rId90" w:history="1">
              <w:r>
                <w:rPr>
                  <w:rStyle w:val="bocontentwrapperbocenteranotbeck-btn"/>
                  <w:color w:val="000000"/>
                  <w:sz w:val="24"/>
                  <w:szCs w:val="24"/>
                  <w:u w:val="single" w:color="000000"/>
                </w:rPr>
                <w:t>II</w:t>
              </w:r>
            </w:hyperlink>
            <w:r>
              <w:rPr>
                <w:rStyle w:val="any"/>
                <w:color w:val="000000"/>
                <w:sz w:val="24"/>
                <w:szCs w:val="24"/>
              </w:rPr>
              <w:t xml:space="preserve"> GmbHG</w:t>
            </w:r>
            <w:r>
              <w:rPr>
                <w:color w:val="000000"/>
                <w:sz w:val="24"/>
                <w:szCs w:val="24"/>
              </w:rPr>
              <w:t xml:space="preserve"> auszurichten, die verteilungsfähige Vermögensmasse einer insolvenzreifen GmbH im Interesse der Gesamtheit ihrer Gläubiger zu erhalten und eine zu ihrem Nachteil gehende, bevorzugte Befriedigung einzelner Gläubiger zu verhindern (</w:t>
            </w:r>
            <w:r>
              <w:rPr>
                <w:rStyle w:val="emitalicon"/>
                <w:color w:val="000000"/>
                <w:sz w:val="24"/>
                <w:szCs w:val="24"/>
              </w:rPr>
              <w:t>BGHZ</w:t>
            </w:r>
            <w:r>
              <w:rPr>
                <w:color w:val="000000"/>
                <w:sz w:val="24"/>
                <w:szCs w:val="24"/>
              </w:rPr>
              <w:t xml:space="preserve"> </w:t>
            </w:r>
            <w:r>
              <w:rPr>
                <w:rStyle w:val="any"/>
                <w:color w:val="000000"/>
                <w:sz w:val="24"/>
                <w:szCs w:val="24"/>
              </w:rPr>
              <w:t xml:space="preserve">143, </w:t>
            </w:r>
            <w:hyperlink r:id="rId91" w:history="1">
              <w:r>
                <w:rPr>
                  <w:rStyle w:val="bocontentwrapperbocenteranotbeck-btn"/>
                  <w:color w:val="000000"/>
                  <w:sz w:val="24"/>
                  <w:szCs w:val="24"/>
                  <w:u w:val="single" w:color="000000"/>
                </w:rPr>
                <w:t>184</w:t>
              </w:r>
            </w:hyperlink>
            <w:r>
              <w:rPr>
                <w:color w:val="000000"/>
                <w:sz w:val="24"/>
                <w:szCs w:val="24"/>
              </w:rPr>
              <w:t xml:space="preserve"> = </w:t>
            </w:r>
            <w:r>
              <w:rPr>
                <w:rStyle w:val="any"/>
                <w:color w:val="000000"/>
                <w:sz w:val="24"/>
                <w:szCs w:val="24"/>
              </w:rPr>
              <w:t xml:space="preserve">NJW 2000, </w:t>
            </w:r>
            <w:hyperlink r:id="rId92" w:history="1">
              <w:r>
                <w:rPr>
                  <w:rStyle w:val="bocontentwrapperbocenteranotbeck-btn"/>
                  <w:color w:val="000000"/>
                  <w:sz w:val="24"/>
                  <w:szCs w:val="24"/>
                  <w:u w:val="single" w:color="000000"/>
                </w:rPr>
                <w:t>668</w:t>
              </w:r>
            </w:hyperlink>
            <w:r>
              <w:rPr>
                <w:color w:val="000000"/>
                <w:sz w:val="24"/>
                <w:szCs w:val="24"/>
              </w:rPr>
              <w:t xml:space="preserve"> = </w:t>
            </w:r>
            <w:r>
              <w:rPr>
                <w:rStyle w:val="any"/>
                <w:color w:val="000000"/>
                <w:sz w:val="24"/>
                <w:szCs w:val="24"/>
              </w:rPr>
              <w:t xml:space="preserve">NZI 2000, </w:t>
            </w:r>
            <w:hyperlink r:id="rId93" w:history="1">
              <w:r>
                <w:rPr>
                  <w:rStyle w:val="bocontentwrapperbocenteranotbeck-btn"/>
                  <w:color w:val="000000"/>
                  <w:sz w:val="24"/>
                  <w:szCs w:val="24"/>
                  <w:u w:val="single" w:color="000000"/>
                </w:rPr>
                <w:t>120</w:t>
              </w:r>
            </w:hyperlink>
            <w:r>
              <w:rPr>
                <w:color w:val="000000"/>
                <w:sz w:val="24"/>
                <w:szCs w:val="24"/>
              </w:rPr>
              <w:t xml:space="preserve"> = LM H. 5/2000 § 64 GmbHG Nr. 18 = </w:t>
            </w:r>
            <w:r>
              <w:rPr>
                <w:rStyle w:val="any"/>
                <w:color w:val="000000"/>
                <w:sz w:val="24"/>
                <w:szCs w:val="24"/>
              </w:rPr>
              <w:t xml:space="preserve">ZIP 2000, </w:t>
            </w:r>
            <w:hyperlink r:id="rId94" w:history="1">
              <w:r>
                <w:rPr>
                  <w:rStyle w:val="bocontentwrapperbocenteranotbeck-btn"/>
                  <w:color w:val="000000"/>
                  <w:sz w:val="24"/>
                  <w:szCs w:val="24"/>
                  <w:u w:val="single" w:color="000000"/>
                </w:rPr>
                <w:t>184</w:t>
              </w:r>
            </w:hyperlink>
            <w:r>
              <w:rPr>
                <w:color w:val="000000"/>
                <w:sz w:val="24"/>
                <w:szCs w:val="24"/>
              </w:rPr>
              <w:t xml:space="preserve">; </w:t>
            </w:r>
            <w:r>
              <w:rPr>
                <w:rStyle w:val="emitalicon"/>
                <w:color w:val="000000"/>
                <w:sz w:val="24"/>
                <w:szCs w:val="24"/>
              </w:rPr>
              <w:t>BGH</w:t>
            </w:r>
            <w:r>
              <w:rPr>
                <w:color w:val="000000"/>
                <w:sz w:val="24"/>
                <w:szCs w:val="24"/>
              </w:rPr>
              <w:t xml:space="preserve">, </w:t>
            </w:r>
            <w:r>
              <w:rPr>
                <w:rStyle w:val="any"/>
                <w:color w:val="000000"/>
                <w:sz w:val="24"/>
                <w:szCs w:val="24"/>
              </w:rPr>
              <w:t xml:space="preserve">NJW 2001, </w:t>
            </w:r>
            <w:hyperlink r:id="rId95" w:history="1">
              <w:r>
                <w:rPr>
                  <w:rStyle w:val="bocontentwrapperbocenteranotbeck-btn"/>
                  <w:color w:val="000000"/>
                  <w:sz w:val="24"/>
                  <w:szCs w:val="24"/>
                  <w:u w:val="single" w:color="000000"/>
                </w:rPr>
                <w:t>304</w:t>
              </w:r>
            </w:hyperlink>
            <w:r>
              <w:rPr>
                <w:color w:val="000000"/>
                <w:sz w:val="24"/>
                <w:szCs w:val="24"/>
              </w:rPr>
              <w:t xml:space="preserve"> = </w:t>
            </w:r>
            <w:r>
              <w:rPr>
                <w:rStyle w:val="any"/>
                <w:color w:val="000000"/>
                <w:sz w:val="24"/>
                <w:szCs w:val="24"/>
              </w:rPr>
              <w:t xml:space="preserve">NZI 2001, </w:t>
            </w:r>
            <w:hyperlink r:id="rId96" w:history="1">
              <w:r>
                <w:rPr>
                  <w:rStyle w:val="bocontentwrapperbocenteranotbeck-btn"/>
                  <w:color w:val="000000"/>
                  <w:sz w:val="24"/>
                  <w:szCs w:val="24"/>
                  <w:u w:val="single" w:color="000000"/>
                </w:rPr>
                <w:t>87</w:t>
              </w:r>
            </w:hyperlink>
            <w:r>
              <w:rPr>
                <w:color w:val="000000"/>
                <w:sz w:val="24"/>
                <w:szCs w:val="24"/>
              </w:rPr>
              <w:t xml:space="preserve"> = </w:t>
            </w:r>
            <w:r>
              <w:rPr>
                <w:rStyle w:val="any"/>
                <w:color w:val="000000"/>
                <w:sz w:val="24"/>
                <w:szCs w:val="24"/>
              </w:rPr>
              <w:t xml:space="preserve">ZIP 2000, </w:t>
            </w:r>
            <w:hyperlink r:id="rId97" w:history="1">
              <w:r>
                <w:rPr>
                  <w:rStyle w:val="bocontentwrapperbocenteranotbeck-btn"/>
                  <w:color w:val="000000"/>
                  <w:sz w:val="24"/>
                  <w:szCs w:val="24"/>
                  <w:u w:val="single" w:color="000000"/>
                </w:rPr>
                <w:t>1896</w:t>
              </w:r>
            </w:hyperlink>
            <w:r>
              <w:rPr>
                <w:color w:val="000000"/>
                <w:sz w:val="24"/>
                <w:szCs w:val="24"/>
              </w:rPr>
              <w:t xml:space="preserve">). Soweit Leistungen des Geschäftsführers in der Insolvenzsituation eine Masseverkürzung nicht zur Folge haben oder soweit durch sie im Einzelfall größere Nachteile für die Masse abgewendet werden (vgl. dazu </w:t>
            </w:r>
            <w:r>
              <w:rPr>
                <w:rStyle w:val="emitalicon"/>
                <w:color w:val="000000"/>
                <w:sz w:val="24"/>
                <w:szCs w:val="24"/>
              </w:rPr>
              <w:t>Hachenburg/Ulmer</w:t>
            </w:r>
            <w:r>
              <w:rPr>
                <w:color w:val="000000"/>
                <w:sz w:val="24"/>
                <w:szCs w:val="24"/>
              </w:rPr>
              <w:t xml:space="preserve">, § 64 Rdnr. 42; </w:t>
            </w:r>
            <w:r>
              <w:rPr>
                <w:rStyle w:val="emitalicon"/>
                <w:color w:val="000000"/>
                <w:sz w:val="24"/>
                <w:szCs w:val="24"/>
              </w:rPr>
              <w:t>Baumbach/Hueck/Schulze-Osterloh</w:t>
            </w:r>
            <w:r>
              <w:rPr>
                <w:color w:val="000000"/>
                <w:sz w:val="24"/>
                <w:szCs w:val="24"/>
              </w:rPr>
              <w:t xml:space="preserve">, § 64 Rdnr. 73), kann deswegen das Verschulden nach </w:t>
            </w:r>
            <w:r>
              <w:rPr>
                <w:rStyle w:val="any"/>
                <w:color w:val="000000"/>
                <w:sz w:val="24"/>
                <w:szCs w:val="24"/>
              </w:rPr>
              <w:t xml:space="preserve">§ </w:t>
            </w:r>
            <w:hyperlink r:id="rId98" w:history="1">
              <w:r>
                <w:rPr>
                  <w:rStyle w:val="bocontentwrapperbocenteranotbeck-btn"/>
                  <w:color w:val="000000"/>
                  <w:sz w:val="24"/>
                  <w:szCs w:val="24"/>
                  <w:u w:val="single" w:color="000000"/>
                </w:rPr>
                <w:t>64</w:t>
              </w:r>
            </w:hyperlink>
            <w:r>
              <w:rPr>
                <w:rStyle w:val="any"/>
                <w:color w:val="000000"/>
                <w:sz w:val="24"/>
                <w:szCs w:val="24"/>
              </w:rPr>
              <w:t xml:space="preserve"> </w:t>
            </w:r>
            <w:hyperlink r:id="rId99" w:history="1">
              <w:r>
                <w:rPr>
                  <w:rStyle w:val="bocontentwrapperbocenteranotbeck-btn"/>
                  <w:color w:val="000000"/>
                  <w:sz w:val="24"/>
                  <w:szCs w:val="24"/>
                  <w:u w:val="single" w:color="000000"/>
                </w:rPr>
                <w:t>II</w:t>
              </w:r>
            </w:hyperlink>
            <w:r>
              <w:rPr>
                <w:rStyle w:val="any"/>
                <w:color w:val="000000"/>
                <w:sz w:val="24"/>
                <w:szCs w:val="24"/>
              </w:rPr>
              <w:t xml:space="preserve"> 2 GmbHG</w:t>
            </w:r>
            <w:r>
              <w:rPr>
                <w:color w:val="000000"/>
                <w:sz w:val="24"/>
                <w:szCs w:val="24"/>
              </w:rPr>
              <w:t xml:space="preserve"> ausnahmsweise zu verneinen sein. Dagegen ist das Bestreben des Geschäftsführers, sich durch die genannte Leistung einer persönlichen deliktischen Haftung, etwa aus dem Gesichtspunkt des </w:t>
            </w:r>
            <w:r>
              <w:rPr>
                <w:rStyle w:val="any"/>
                <w:color w:val="000000"/>
                <w:sz w:val="24"/>
                <w:szCs w:val="24"/>
              </w:rPr>
              <w:t xml:space="preserve">§ </w:t>
            </w:r>
            <w:hyperlink r:id="rId100" w:history="1">
              <w:r>
                <w:rPr>
                  <w:rStyle w:val="bocontentwrapperbocenteranotbeck-btn"/>
                  <w:color w:val="000000"/>
                  <w:sz w:val="24"/>
                  <w:szCs w:val="24"/>
                  <w:u w:val="single" w:color="000000"/>
                </w:rPr>
                <w:t>823</w:t>
              </w:r>
            </w:hyperlink>
            <w:r>
              <w:rPr>
                <w:rStyle w:val="any"/>
                <w:color w:val="000000"/>
                <w:sz w:val="24"/>
                <w:szCs w:val="24"/>
              </w:rPr>
              <w:t xml:space="preserve"> </w:t>
            </w:r>
            <w:hyperlink r:id="rId101" w:history="1">
              <w:r>
                <w:rPr>
                  <w:rStyle w:val="bocontentwrapperbocenteranotbeck-btn"/>
                  <w:color w:val="000000"/>
                  <w:sz w:val="24"/>
                  <w:szCs w:val="24"/>
                  <w:u w:val="single" w:color="000000"/>
                </w:rPr>
                <w:t>II</w:t>
              </w:r>
            </w:hyperlink>
            <w:r>
              <w:rPr>
                <w:rStyle w:val="any"/>
                <w:color w:val="000000"/>
                <w:sz w:val="24"/>
                <w:szCs w:val="24"/>
              </w:rPr>
              <w:t xml:space="preserve"> BGB</w:t>
            </w:r>
            <w:r>
              <w:rPr>
                <w:color w:val="000000"/>
                <w:sz w:val="24"/>
                <w:szCs w:val="24"/>
              </w:rPr>
              <w:t xml:space="preserve"> i.V. mit </w:t>
            </w:r>
            <w:r>
              <w:rPr>
                <w:rStyle w:val="any"/>
                <w:color w:val="000000"/>
                <w:sz w:val="24"/>
                <w:szCs w:val="24"/>
              </w:rPr>
              <w:t xml:space="preserve">§ </w:t>
            </w:r>
            <w:hyperlink r:id="rId102" w:history="1">
              <w:r>
                <w:rPr>
                  <w:rStyle w:val="bocontentwrapperbocenteranotbeck-btn"/>
                  <w:color w:val="000000"/>
                  <w:sz w:val="24"/>
                  <w:szCs w:val="24"/>
                  <w:u w:val="single" w:color="000000"/>
                </w:rPr>
                <w:t>266a</w:t>
              </w:r>
            </w:hyperlink>
            <w:r>
              <w:rPr>
                <w:rStyle w:val="any"/>
                <w:color w:val="000000"/>
                <w:sz w:val="24"/>
                <w:szCs w:val="24"/>
              </w:rPr>
              <w:t xml:space="preserve"> StGB</w:t>
            </w:r>
            <w:r>
              <w:rPr>
                <w:color w:val="000000"/>
                <w:sz w:val="24"/>
                <w:szCs w:val="24"/>
              </w:rPr>
              <w:t xml:space="preserve"> (vgl. dazu </w:t>
            </w:r>
            <w:r>
              <w:rPr>
                <w:rStyle w:val="emitalicon"/>
                <w:color w:val="000000"/>
                <w:sz w:val="24"/>
                <w:szCs w:val="24"/>
              </w:rPr>
              <w:t>BGH</w:t>
            </w:r>
            <w:r>
              <w:rPr>
                <w:color w:val="000000"/>
                <w:sz w:val="24"/>
                <w:szCs w:val="24"/>
              </w:rPr>
              <w:t xml:space="preserve">, </w:t>
            </w:r>
            <w:r>
              <w:rPr>
                <w:rStyle w:val="any"/>
                <w:color w:val="000000"/>
                <w:sz w:val="24"/>
                <w:szCs w:val="24"/>
              </w:rPr>
              <w:t xml:space="preserve">NJW 2000, </w:t>
            </w:r>
            <w:hyperlink r:id="rId103" w:history="1">
              <w:r>
                <w:rPr>
                  <w:rStyle w:val="bocontentwrapperbocenteranotbeck-btn"/>
                  <w:color w:val="000000"/>
                  <w:sz w:val="24"/>
                  <w:szCs w:val="24"/>
                  <w:u w:val="single" w:color="000000"/>
                </w:rPr>
                <w:t>2993</w:t>
              </w:r>
            </w:hyperlink>
            <w:r>
              <w:rPr>
                <w:color w:val="000000"/>
                <w:sz w:val="24"/>
                <w:szCs w:val="24"/>
              </w:rPr>
              <w:t xml:space="preserve"> = LM H. 11/2000 § 823 (Be) BGB Nr. 49 m. Anm. </w:t>
            </w:r>
            <w:r>
              <w:rPr>
                <w:rStyle w:val="emitalicon"/>
                <w:color w:val="000000"/>
                <w:sz w:val="24"/>
                <w:szCs w:val="24"/>
              </w:rPr>
              <w:t>Eisele</w:t>
            </w:r>
            <w:r>
              <w:rPr>
                <w:color w:val="000000"/>
                <w:sz w:val="24"/>
                <w:szCs w:val="24"/>
              </w:rPr>
              <w:t xml:space="preserve">; </w:t>
            </w:r>
            <w:r>
              <w:rPr>
                <w:rStyle w:val="any"/>
                <w:color w:val="000000"/>
                <w:sz w:val="24"/>
                <w:szCs w:val="24"/>
              </w:rPr>
              <w:t xml:space="preserve">ZIP </w:t>
            </w:r>
            <w:r>
              <w:rPr>
                <w:rStyle w:val="any"/>
                <w:color w:val="000000"/>
                <w:sz w:val="24"/>
                <w:szCs w:val="24"/>
              </w:rPr>
              <w:lastRenderedPageBreak/>
              <w:t xml:space="preserve">2000, </w:t>
            </w:r>
            <w:hyperlink r:id="rId104" w:history="1">
              <w:r>
                <w:rPr>
                  <w:rStyle w:val="bocontentwrapperbocenteranotbeck-btn"/>
                  <w:color w:val="000000"/>
                  <w:sz w:val="24"/>
                  <w:szCs w:val="24"/>
                  <w:u w:val="single" w:color="000000"/>
                </w:rPr>
                <w:t>1339</w:t>
              </w:r>
            </w:hyperlink>
            <w:r>
              <w:rPr>
                <w:color w:val="000000"/>
                <w:sz w:val="24"/>
                <w:szCs w:val="24"/>
              </w:rPr>
              <w:t xml:space="preserve">), zu entziehen, kein im Rahmen des </w:t>
            </w:r>
            <w:r>
              <w:rPr>
                <w:rStyle w:val="any"/>
                <w:color w:val="000000"/>
                <w:sz w:val="24"/>
                <w:szCs w:val="24"/>
              </w:rPr>
              <w:t xml:space="preserve">§ </w:t>
            </w:r>
            <w:hyperlink r:id="rId105" w:history="1">
              <w:r>
                <w:rPr>
                  <w:rStyle w:val="bocontentwrapperbocenteranotbeck-btn"/>
                  <w:color w:val="000000"/>
                  <w:sz w:val="24"/>
                  <w:szCs w:val="24"/>
                  <w:u w:val="single" w:color="000000"/>
                </w:rPr>
                <w:t>64</w:t>
              </w:r>
            </w:hyperlink>
            <w:r>
              <w:rPr>
                <w:rStyle w:val="any"/>
                <w:color w:val="000000"/>
                <w:sz w:val="24"/>
                <w:szCs w:val="24"/>
              </w:rPr>
              <w:t xml:space="preserve"> </w:t>
            </w:r>
            <w:hyperlink r:id="rId106" w:history="1">
              <w:r>
                <w:rPr>
                  <w:rStyle w:val="bocontentwrapperbocenteranotbeck-btn"/>
                  <w:color w:val="000000"/>
                  <w:sz w:val="24"/>
                  <w:szCs w:val="24"/>
                  <w:u w:val="single" w:color="000000"/>
                </w:rPr>
                <w:t>II</w:t>
              </w:r>
            </w:hyperlink>
            <w:r>
              <w:rPr>
                <w:rStyle w:val="any"/>
                <w:color w:val="000000"/>
                <w:sz w:val="24"/>
                <w:szCs w:val="24"/>
              </w:rPr>
              <w:t xml:space="preserve"> 2 GmbHG</w:t>
            </w:r>
            <w:r>
              <w:rPr>
                <w:color w:val="000000"/>
                <w:sz w:val="24"/>
                <w:szCs w:val="24"/>
              </w:rPr>
              <w:t xml:space="preserve"> beachtlicher Umstand; vielmehr müsste in einem solchen - hier allerdings nicht gegebenen - Fall einer Pflichtenkollision das deliktische Verschulden verneint werden, wenn sich der Geschäftsführer - gemessen am Maßstab der dem Interesse der Gesamtheit der Gesellschaftsgläubiger dienenden Spezialvorschrift des </w:t>
            </w:r>
            <w:r>
              <w:rPr>
                <w:rStyle w:val="any"/>
                <w:color w:val="000000"/>
                <w:sz w:val="24"/>
                <w:szCs w:val="24"/>
              </w:rPr>
              <w:t xml:space="preserve">§ </w:t>
            </w:r>
            <w:hyperlink r:id="rId107" w:history="1">
              <w:r>
                <w:rPr>
                  <w:rStyle w:val="bocontentwrapperbocenteranotbeck-btn"/>
                  <w:color w:val="000000"/>
                  <w:sz w:val="24"/>
                  <w:szCs w:val="24"/>
                  <w:u w:val="single" w:color="000000"/>
                </w:rPr>
                <w:t>64</w:t>
              </w:r>
            </w:hyperlink>
            <w:r>
              <w:rPr>
                <w:rStyle w:val="any"/>
                <w:color w:val="000000"/>
                <w:sz w:val="24"/>
                <w:szCs w:val="24"/>
              </w:rPr>
              <w:t xml:space="preserve"> </w:t>
            </w:r>
            <w:hyperlink r:id="rId108" w:history="1">
              <w:r>
                <w:rPr>
                  <w:rStyle w:val="bocontentwrapperbocenteranotbeck-btn"/>
                  <w:color w:val="000000"/>
                  <w:sz w:val="24"/>
                  <w:szCs w:val="24"/>
                  <w:u w:val="single" w:color="000000"/>
                </w:rPr>
                <w:t>II</w:t>
              </w:r>
            </w:hyperlink>
            <w:r>
              <w:rPr>
                <w:rStyle w:val="any"/>
                <w:color w:val="000000"/>
                <w:sz w:val="24"/>
                <w:szCs w:val="24"/>
              </w:rPr>
              <w:t xml:space="preserve"> GmbHG</w:t>
            </w:r>
            <w:r>
              <w:rPr>
                <w:color w:val="000000"/>
                <w:sz w:val="24"/>
                <w:szCs w:val="24"/>
              </w:rPr>
              <w:t xml:space="preserve"> - normgerecht verhält.</w:t>
            </w:r>
          </w:p>
        </w:tc>
        <w:tc>
          <w:tcPr>
            <w:tcW w:w="750" w:type="dxa"/>
            <w:tcMar>
              <w:top w:w="90" w:type="dxa"/>
              <w:left w:w="0" w:type="dxa"/>
              <w:bottom w:w="90" w:type="dxa"/>
              <w:right w:w="300" w:type="dxa"/>
            </w:tcMar>
            <w:hideMark/>
          </w:tcPr>
          <w:p w14:paraId="7875BE9D" w14:textId="77777777" w:rsidR="005A170E" w:rsidRDefault="005A170E">
            <w:pPr>
              <w:jc w:val="right"/>
              <w:rPr>
                <w:b/>
                <w:bCs/>
                <w:color w:val="000000"/>
                <w:sz w:val="24"/>
                <w:szCs w:val="24"/>
              </w:rPr>
            </w:pPr>
          </w:p>
        </w:tc>
      </w:tr>
      <w:tr w:rsidR="005A170E" w14:paraId="126497B9" w14:textId="77777777">
        <w:tc>
          <w:tcPr>
            <w:tcW w:w="0" w:type="auto"/>
            <w:tcMar>
              <w:top w:w="90" w:type="dxa"/>
              <w:left w:w="0" w:type="dxa"/>
              <w:bottom w:w="90" w:type="dxa"/>
              <w:right w:w="0" w:type="dxa"/>
            </w:tcMar>
            <w:vAlign w:val="center"/>
            <w:hideMark/>
          </w:tcPr>
          <w:p w14:paraId="2403D29A"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2.</w:t>
            </w:r>
            <w:r>
              <w:rPr>
                <w:color w:val="000000"/>
                <w:sz w:val="24"/>
                <w:szCs w:val="24"/>
              </w:rPr>
              <w:t xml:space="preserve"> Dass die von dem Bekl. veranlasste Umsatzsteuervorauszahlung für den Monat Oktober 1993 nach diesen Grundsätzen als schuldhafter Verstoß gegen die Masseerhaltungspflicht des </w:t>
            </w:r>
            <w:r>
              <w:rPr>
                <w:rStyle w:val="any"/>
                <w:color w:val="000000"/>
                <w:sz w:val="24"/>
                <w:szCs w:val="24"/>
              </w:rPr>
              <w:t xml:space="preserve">§ </w:t>
            </w:r>
            <w:hyperlink r:id="rId109" w:history="1">
              <w:r>
                <w:rPr>
                  <w:rStyle w:val="bocontentwrapperbocenteranotbeck-btn"/>
                  <w:color w:val="000000"/>
                  <w:sz w:val="24"/>
                  <w:szCs w:val="24"/>
                  <w:u w:val="single" w:color="000000"/>
                </w:rPr>
                <w:t>64</w:t>
              </w:r>
            </w:hyperlink>
            <w:r>
              <w:rPr>
                <w:rStyle w:val="any"/>
                <w:color w:val="000000"/>
                <w:sz w:val="24"/>
                <w:szCs w:val="24"/>
              </w:rPr>
              <w:t xml:space="preserve"> </w:t>
            </w:r>
            <w:hyperlink r:id="rId110" w:history="1">
              <w:r>
                <w:rPr>
                  <w:rStyle w:val="bocontentwrapperbocenteranotbeck-btn"/>
                  <w:color w:val="000000"/>
                  <w:sz w:val="24"/>
                  <w:szCs w:val="24"/>
                  <w:u w:val="single" w:color="000000"/>
                </w:rPr>
                <w:t>II</w:t>
              </w:r>
            </w:hyperlink>
            <w:r>
              <w:rPr>
                <w:rStyle w:val="any"/>
                <w:color w:val="000000"/>
                <w:sz w:val="24"/>
                <w:szCs w:val="24"/>
              </w:rPr>
              <w:t xml:space="preserve"> GmbHG</w:t>
            </w:r>
            <w:r>
              <w:rPr>
                <w:color w:val="000000"/>
                <w:sz w:val="24"/>
                <w:szCs w:val="24"/>
              </w:rPr>
              <w:t xml:space="preserve"> einzustufen ist, hat das BerGer. nicht ordnungsgemäß festgestellt.</w:t>
            </w:r>
          </w:p>
        </w:tc>
        <w:tc>
          <w:tcPr>
            <w:tcW w:w="750" w:type="dxa"/>
            <w:tcMar>
              <w:top w:w="90" w:type="dxa"/>
              <w:left w:w="0" w:type="dxa"/>
              <w:bottom w:w="90" w:type="dxa"/>
              <w:right w:w="300" w:type="dxa"/>
            </w:tcMar>
            <w:hideMark/>
          </w:tcPr>
          <w:p w14:paraId="41B330D1" w14:textId="77777777" w:rsidR="005A170E" w:rsidRDefault="005A170E">
            <w:pPr>
              <w:jc w:val="right"/>
              <w:rPr>
                <w:b/>
                <w:bCs/>
                <w:color w:val="000000"/>
                <w:sz w:val="24"/>
                <w:szCs w:val="24"/>
              </w:rPr>
            </w:pPr>
          </w:p>
        </w:tc>
      </w:tr>
      <w:tr w:rsidR="005A170E" w14:paraId="2C487B7B" w14:textId="77777777">
        <w:tc>
          <w:tcPr>
            <w:tcW w:w="0" w:type="auto"/>
            <w:tcMar>
              <w:top w:w="90" w:type="dxa"/>
              <w:left w:w="0" w:type="dxa"/>
              <w:bottom w:w="90" w:type="dxa"/>
              <w:right w:w="0" w:type="dxa"/>
            </w:tcMar>
            <w:vAlign w:val="center"/>
            <w:hideMark/>
          </w:tcPr>
          <w:p w14:paraId="381D46DC"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a)</w:t>
            </w:r>
            <w:r>
              <w:rPr>
                <w:color w:val="000000"/>
                <w:sz w:val="24"/>
                <w:szCs w:val="24"/>
              </w:rPr>
              <w:t xml:space="preserve"> Sollte nämlich, wie der Bekl. geltend gemacht hat, zwischen der Gemeinschuldnerin und der Bekl. zu 3 trotz der jahrelangen gegenteiligen Verfahrensweise keine umsatzsteuerliche Organschaft i.S. von </w:t>
            </w:r>
            <w:r>
              <w:rPr>
                <w:rStyle w:val="any"/>
                <w:color w:val="000000"/>
                <w:sz w:val="24"/>
                <w:szCs w:val="24"/>
              </w:rPr>
              <w:t xml:space="preserve">§ </w:t>
            </w:r>
            <w:hyperlink r:id="rId111" w:history="1">
              <w:r>
                <w:rPr>
                  <w:rStyle w:val="bocontentwrapperbocenteranotbeck-btn"/>
                  <w:color w:val="000000"/>
                  <w:sz w:val="24"/>
                  <w:szCs w:val="24"/>
                  <w:u w:val="single" w:color="000000"/>
                </w:rPr>
                <w:t>2</w:t>
              </w:r>
            </w:hyperlink>
            <w:r>
              <w:rPr>
                <w:rStyle w:val="any"/>
                <w:color w:val="000000"/>
                <w:sz w:val="24"/>
                <w:szCs w:val="24"/>
              </w:rPr>
              <w:t xml:space="preserve"> </w:t>
            </w:r>
            <w:hyperlink r:id="rId112" w:history="1">
              <w:r>
                <w:rPr>
                  <w:rStyle w:val="bocontentwrapperbocenteranotbeck-btn"/>
                  <w:color w:val="000000"/>
                  <w:sz w:val="24"/>
                  <w:szCs w:val="24"/>
                  <w:u w:val="single" w:color="000000"/>
                </w:rPr>
                <w:t>II</w:t>
              </w:r>
            </w:hyperlink>
            <w:r>
              <w:rPr>
                <w:rStyle w:val="any"/>
                <w:color w:val="000000"/>
                <w:sz w:val="24"/>
                <w:szCs w:val="24"/>
              </w:rPr>
              <w:t xml:space="preserve"> Nr. 2 UStG</w:t>
            </w:r>
            <w:r>
              <w:rPr>
                <w:color w:val="000000"/>
                <w:sz w:val="24"/>
                <w:szCs w:val="24"/>
              </w:rPr>
              <w:t xml:space="preserve"> bestanden haben, hätte der Bekl. auf eine eigene Steuerverbindlichkeit </w:t>
            </w:r>
          </w:p>
        </w:tc>
        <w:tc>
          <w:tcPr>
            <w:tcW w:w="750" w:type="dxa"/>
            <w:tcMar>
              <w:top w:w="90" w:type="dxa"/>
              <w:left w:w="0" w:type="dxa"/>
              <w:bottom w:w="90" w:type="dxa"/>
              <w:right w:w="300" w:type="dxa"/>
            </w:tcMar>
            <w:hideMark/>
          </w:tcPr>
          <w:p w14:paraId="563437AB" w14:textId="77777777" w:rsidR="005A170E" w:rsidRDefault="005A170E">
            <w:pPr>
              <w:jc w:val="right"/>
              <w:rPr>
                <w:b/>
                <w:bCs/>
                <w:color w:val="000000"/>
                <w:sz w:val="24"/>
                <w:szCs w:val="24"/>
              </w:rPr>
            </w:pPr>
          </w:p>
        </w:tc>
      </w:tr>
      <w:tr w:rsidR="005A170E" w14:paraId="7DC9A1B4" w14:textId="77777777">
        <w:tc>
          <w:tcPr>
            <w:tcW w:w="0" w:type="auto"/>
            <w:tcMar>
              <w:top w:w="90" w:type="dxa"/>
              <w:left w:w="0" w:type="dxa"/>
              <w:bottom w:w="90" w:type="dxa"/>
              <w:right w:w="0" w:type="dxa"/>
            </w:tcMar>
            <w:vAlign w:val="center"/>
            <w:hideMark/>
          </w:tcPr>
          <w:tbl>
            <w:tblPr>
              <w:tblStyle w:val="tdtable"/>
              <w:tblW w:w="5000" w:type="pct"/>
              <w:shd w:val="clear" w:color="auto" w:fill="F0F0F0"/>
              <w:tblCellMar>
                <w:left w:w="0" w:type="dxa"/>
                <w:right w:w="0" w:type="dxa"/>
              </w:tblCellMar>
              <w:tblLook w:val="05E0" w:firstRow="1" w:lastRow="1" w:firstColumn="1" w:lastColumn="1" w:noHBand="0" w:noVBand="1"/>
            </w:tblPr>
            <w:tblGrid>
              <w:gridCol w:w="6678"/>
              <w:gridCol w:w="1670"/>
            </w:tblGrid>
            <w:tr w:rsidR="005A170E" w14:paraId="5CA8F60B" w14:textId="77777777">
              <w:tc>
                <w:tcPr>
                  <w:tcW w:w="4000" w:type="pct"/>
                  <w:shd w:val="clear" w:color="auto" w:fill="F0F0F0"/>
                  <w:tcMar>
                    <w:top w:w="90" w:type="dxa"/>
                    <w:left w:w="0" w:type="dxa"/>
                    <w:bottom w:w="90" w:type="dxa"/>
                    <w:right w:w="0" w:type="dxa"/>
                  </w:tcMar>
                  <w:vAlign w:val="center"/>
                  <w:hideMark/>
                </w:tcPr>
                <w:p w14:paraId="73B5E7C9" w14:textId="77777777" w:rsidR="005A170E" w:rsidRDefault="00000000">
                  <w:pPr>
                    <w:pStyle w:val="divpgdescrpspantitel"/>
                    <w:spacing w:after="120"/>
                    <w:ind w:left="690"/>
                    <w:jc w:val="both"/>
                    <w:rPr>
                      <w:color w:val="000000"/>
                      <w:sz w:val="24"/>
                      <w:szCs w:val="24"/>
                    </w:rPr>
                  </w:pPr>
                  <w:r>
                    <w:rPr>
                      <w:color w:val="000000"/>
                      <w:sz w:val="24"/>
                      <w:szCs w:val="24"/>
                    </w:rPr>
                    <w:t>BGH: Berücksichtigung kapitalersetzender Forderungen im Überschuldungsstatus - Geschäftsführerhaftung für Zahlungen nach Insolvenzreife</w:t>
                  </w:r>
                  <w:r>
                    <w:rPr>
                      <w:rStyle w:val="citation"/>
                      <w:color w:val="000000"/>
                      <w:sz w:val="24"/>
                      <w:szCs w:val="24"/>
                    </w:rPr>
                    <w:t>(NJW 2001, 1280)</w:t>
                  </w:r>
                </w:p>
              </w:tc>
              <w:tc>
                <w:tcPr>
                  <w:tcW w:w="1000" w:type="pct"/>
                  <w:shd w:val="clear" w:color="auto" w:fill="F0F0F0"/>
                  <w:tcMar>
                    <w:top w:w="90" w:type="dxa"/>
                    <w:left w:w="0" w:type="dxa"/>
                    <w:bottom w:w="90" w:type="dxa"/>
                    <w:right w:w="0" w:type="dxa"/>
                  </w:tcMar>
                  <w:vAlign w:val="center"/>
                  <w:hideMark/>
                </w:tcPr>
                <w:p w14:paraId="2489FC83" w14:textId="77777777" w:rsidR="005A170E" w:rsidRDefault="00000000">
                  <w:pPr>
                    <w:pStyle w:val="divbocontentwrapperbocenterpParagraph"/>
                    <w:spacing w:after="120"/>
                    <w:ind w:left="225" w:right="225"/>
                    <w:jc w:val="both"/>
                    <w:rPr>
                      <w:color w:val="000000"/>
                      <w:sz w:val="24"/>
                      <w:szCs w:val="24"/>
                    </w:rPr>
                  </w:pPr>
                  <w:r>
                    <w:rPr>
                      <w:rStyle w:val="divpgnavppgactspanpg"/>
                      <w:color w:val="000000"/>
                      <w:sz w:val="24"/>
                      <w:szCs w:val="24"/>
                    </w:rPr>
                    <w:t>1283</w:t>
                  </w:r>
                </w:p>
              </w:tc>
            </w:tr>
          </w:tbl>
          <w:p w14:paraId="58F3F6A3" w14:textId="77777777" w:rsidR="005A170E" w:rsidRDefault="005A170E">
            <w:pPr>
              <w:rPr>
                <w:sz w:val="24"/>
                <w:szCs w:val="24"/>
              </w:rPr>
            </w:pPr>
          </w:p>
        </w:tc>
        <w:tc>
          <w:tcPr>
            <w:tcW w:w="750" w:type="dxa"/>
            <w:tcMar>
              <w:top w:w="90" w:type="dxa"/>
              <w:left w:w="0" w:type="dxa"/>
              <w:bottom w:w="90" w:type="dxa"/>
              <w:right w:w="300" w:type="dxa"/>
            </w:tcMar>
            <w:hideMark/>
          </w:tcPr>
          <w:p w14:paraId="2249A19C" w14:textId="77777777" w:rsidR="005A170E" w:rsidRDefault="005A170E">
            <w:pPr>
              <w:jc w:val="right"/>
              <w:rPr>
                <w:b/>
                <w:bCs/>
                <w:color w:val="000000"/>
                <w:sz w:val="24"/>
                <w:szCs w:val="24"/>
              </w:rPr>
            </w:pPr>
          </w:p>
        </w:tc>
      </w:tr>
      <w:tr w:rsidR="005A170E" w14:paraId="07B8DE07" w14:textId="77777777">
        <w:tc>
          <w:tcPr>
            <w:tcW w:w="0" w:type="auto"/>
            <w:tcMar>
              <w:top w:w="90" w:type="dxa"/>
              <w:left w:w="0" w:type="dxa"/>
              <w:bottom w:w="90" w:type="dxa"/>
              <w:right w:w="0" w:type="dxa"/>
            </w:tcMar>
            <w:vAlign w:val="center"/>
            <w:hideMark/>
          </w:tcPr>
          <w:p w14:paraId="3B4D73E5" w14:textId="77777777" w:rsidR="005A170E" w:rsidRDefault="00000000">
            <w:pPr>
              <w:pStyle w:val="divbocontentwrapperbocenterpParagraph"/>
              <w:spacing w:after="120"/>
              <w:ind w:left="525"/>
              <w:jc w:val="both"/>
              <w:rPr>
                <w:color w:val="000000"/>
                <w:sz w:val="24"/>
                <w:szCs w:val="24"/>
              </w:rPr>
            </w:pPr>
            <w:r>
              <w:rPr>
                <w:color w:val="000000"/>
                <w:sz w:val="24"/>
                <w:szCs w:val="24"/>
              </w:rPr>
              <w:t>der Gemeinschuldnerin geleistet. Jedenfalls dann, wenn diese Zahlung in derselben Höhe auch im Konkursverfahren hätte geleistet werden müssen, würde es an der Masseverkürzung fehlen, welche die tatbestandliche Voraussetzung für den geltend gemachten Ersatzanspruch ist. Das hängt unter anderem von der nach der Verfahrenseröffnung vorhandenen Masse und der Höhe der gegebenenfalls vor der Steuerschuld zu berichtigenden vorrangigen Forderungen anderer Gesellschaftsgläubiger ab. Tatrichterliche Feststellungen hierzu fehlen.</w:t>
            </w:r>
          </w:p>
        </w:tc>
        <w:tc>
          <w:tcPr>
            <w:tcW w:w="750" w:type="dxa"/>
            <w:tcMar>
              <w:top w:w="90" w:type="dxa"/>
              <w:left w:w="0" w:type="dxa"/>
              <w:bottom w:w="90" w:type="dxa"/>
              <w:right w:w="300" w:type="dxa"/>
            </w:tcMar>
            <w:hideMark/>
          </w:tcPr>
          <w:p w14:paraId="2563FBA0" w14:textId="77777777" w:rsidR="005A170E" w:rsidRDefault="005A170E">
            <w:pPr>
              <w:jc w:val="right"/>
              <w:rPr>
                <w:b/>
                <w:bCs/>
                <w:color w:val="000000"/>
                <w:sz w:val="24"/>
                <w:szCs w:val="24"/>
              </w:rPr>
            </w:pPr>
          </w:p>
        </w:tc>
      </w:tr>
      <w:tr w:rsidR="005A170E" w14:paraId="32B9CE76" w14:textId="77777777">
        <w:tc>
          <w:tcPr>
            <w:tcW w:w="0" w:type="auto"/>
            <w:tcMar>
              <w:top w:w="90" w:type="dxa"/>
              <w:left w:w="0" w:type="dxa"/>
              <w:bottom w:w="90" w:type="dxa"/>
              <w:right w:w="0" w:type="dxa"/>
            </w:tcMar>
            <w:vAlign w:val="center"/>
            <w:hideMark/>
          </w:tcPr>
          <w:p w14:paraId="5A2A6F29" w14:textId="77777777" w:rsidR="005A170E" w:rsidRDefault="00000000">
            <w:pPr>
              <w:pStyle w:val="divbocontentwrapperbocenterpParagraph"/>
              <w:spacing w:after="120"/>
              <w:ind w:left="525"/>
              <w:jc w:val="both"/>
              <w:rPr>
                <w:color w:val="000000"/>
                <w:sz w:val="24"/>
                <w:szCs w:val="24"/>
              </w:rPr>
            </w:pPr>
            <w:r>
              <w:rPr>
                <w:color w:val="000000"/>
                <w:sz w:val="24"/>
                <w:szCs w:val="24"/>
              </w:rPr>
              <w:t xml:space="preserve">Sollte sich erweisen, dass es durch die Leistung des Bekl. zu einer Masseverkürzung gekommen ist, weil das Finanzamt dem Zweck des </w:t>
            </w:r>
            <w:r>
              <w:rPr>
                <w:rStyle w:val="any"/>
                <w:color w:val="000000"/>
                <w:sz w:val="24"/>
                <w:szCs w:val="24"/>
              </w:rPr>
              <w:t xml:space="preserve">§ </w:t>
            </w:r>
            <w:hyperlink r:id="rId113" w:history="1">
              <w:r>
                <w:rPr>
                  <w:rStyle w:val="bocontentwrapperbocenteranotbeck-btn"/>
                  <w:color w:val="000000"/>
                  <w:sz w:val="24"/>
                  <w:szCs w:val="24"/>
                  <w:u w:val="single" w:color="000000"/>
                </w:rPr>
                <w:t>64</w:t>
              </w:r>
            </w:hyperlink>
            <w:r>
              <w:rPr>
                <w:rStyle w:val="any"/>
                <w:color w:val="000000"/>
                <w:sz w:val="24"/>
                <w:szCs w:val="24"/>
              </w:rPr>
              <w:t xml:space="preserve"> </w:t>
            </w:r>
            <w:hyperlink r:id="rId114" w:history="1">
              <w:r>
                <w:rPr>
                  <w:rStyle w:val="bocontentwrapperbocenteranotbeck-btn"/>
                  <w:color w:val="000000"/>
                  <w:sz w:val="24"/>
                  <w:szCs w:val="24"/>
                  <w:u w:val="single" w:color="000000"/>
                </w:rPr>
                <w:t>II</w:t>
              </w:r>
            </w:hyperlink>
            <w:r>
              <w:rPr>
                <w:rStyle w:val="any"/>
                <w:color w:val="000000"/>
                <w:sz w:val="24"/>
                <w:szCs w:val="24"/>
              </w:rPr>
              <w:t xml:space="preserve"> GmbHG</w:t>
            </w:r>
            <w:r>
              <w:rPr>
                <w:color w:val="000000"/>
                <w:sz w:val="24"/>
                <w:szCs w:val="24"/>
              </w:rPr>
              <w:t xml:space="preserve"> zuwider vorrangig vor anderen Gesellschaftsgläubigern Befriedigung erlangt hat, kann der Bekl. seiner Haftung nicht mit der Erwägung begegnen, er habe durch sein Vorgehen seiner Inanspruchnahme als Haftungsschuldner nach </w:t>
            </w:r>
            <w:r>
              <w:rPr>
                <w:rStyle w:val="any"/>
                <w:color w:val="000000"/>
                <w:sz w:val="24"/>
                <w:szCs w:val="24"/>
              </w:rPr>
              <w:t xml:space="preserve">§ </w:t>
            </w:r>
            <w:hyperlink r:id="rId115" w:history="1">
              <w:r>
                <w:rPr>
                  <w:rStyle w:val="bocontentwrapperbocenteranotbeck-btn"/>
                  <w:color w:val="000000"/>
                  <w:sz w:val="24"/>
                  <w:szCs w:val="24"/>
                  <w:u w:val="single" w:color="000000"/>
                </w:rPr>
                <w:t>69</w:t>
              </w:r>
            </w:hyperlink>
            <w:r>
              <w:rPr>
                <w:rStyle w:val="any"/>
                <w:color w:val="000000"/>
                <w:sz w:val="24"/>
                <w:szCs w:val="24"/>
              </w:rPr>
              <w:t xml:space="preserve"> AO</w:t>
            </w:r>
            <w:r>
              <w:rPr>
                <w:color w:val="000000"/>
                <w:sz w:val="24"/>
                <w:szCs w:val="24"/>
              </w:rPr>
              <w:t xml:space="preserve"> begegnen wollen. Einer derartigen Haftung war er schon nach den einschlägigen steuerrechtlichen Regeln nicht ausgesetzt. Denn danach war er, unabhängig von der Frage, ob die von ihm bewirkte Umsatzsteuervorauszahlung zu den vorrangig vor anderen Verbindlichkeiten zu erfüllenden Gesellschaftsschulden gehört hat (vgl. </w:t>
            </w:r>
            <w:r>
              <w:rPr>
                <w:rStyle w:val="emitalicon"/>
                <w:color w:val="000000"/>
                <w:sz w:val="24"/>
                <w:szCs w:val="24"/>
              </w:rPr>
              <w:t>Klein/Rüsken</w:t>
            </w:r>
            <w:r>
              <w:rPr>
                <w:color w:val="000000"/>
                <w:sz w:val="24"/>
                <w:szCs w:val="24"/>
              </w:rPr>
              <w:t xml:space="preserve">, AO, 7. Aufl., § 69 Rdnr. 38 m.w. Nachw.), jedenfalls überhaupt nicht verpflichtet, in der Insolvenzsituation Zahlungen an das Finanzamt zu erbringen. Der Gefahr, nach </w:t>
            </w:r>
            <w:r>
              <w:rPr>
                <w:rStyle w:val="any"/>
                <w:color w:val="000000"/>
                <w:sz w:val="24"/>
                <w:szCs w:val="24"/>
              </w:rPr>
              <w:t xml:space="preserve">§ </w:t>
            </w:r>
            <w:hyperlink r:id="rId116" w:history="1">
              <w:r>
                <w:rPr>
                  <w:rStyle w:val="bocontentwrapperbocenteranotbeck-btn"/>
                  <w:color w:val="000000"/>
                  <w:sz w:val="24"/>
                  <w:szCs w:val="24"/>
                  <w:u w:val="single" w:color="000000"/>
                </w:rPr>
                <w:t>69</w:t>
              </w:r>
            </w:hyperlink>
            <w:r>
              <w:rPr>
                <w:rStyle w:val="any"/>
                <w:color w:val="000000"/>
                <w:sz w:val="24"/>
                <w:szCs w:val="24"/>
              </w:rPr>
              <w:t xml:space="preserve"> AO</w:t>
            </w:r>
            <w:r>
              <w:rPr>
                <w:color w:val="000000"/>
                <w:sz w:val="24"/>
                <w:szCs w:val="24"/>
              </w:rPr>
              <w:t xml:space="preserve"> belangt zu werden, setzte er sich allein dann aus, wenn er den das Abgabenrecht prägenden Grundsatz der anteiligen Tilgung verletzte, also andere Gesellschaftsgläubiger vor dem Steuerfiskus bevorzugt bediente (</w:t>
            </w:r>
            <w:r>
              <w:rPr>
                <w:rStyle w:val="emitalicon"/>
                <w:color w:val="000000"/>
                <w:sz w:val="24"/>
                <w:szCs w:val="24"/>
              </w:rPr>
              <w:t>BFH</w:t>
            </w:r>
            <w:r>
              <w:rPr>
                <w:color w:val="000000"/>
                <w:sz w:val="24"/>
                <w:szCs w:val="24"/>
              </w:rPr>
              <w:t xml:space="preserve">, BFH-NV 1994, 526 [527]; </w:t>
            </w:r>
            <w:r>
              <w:rPr>
                <w:rStyle w:val="emitalicon"/>
                <w:color w:val="000000"/>
                <w:sz w:val="24"/>
                <w:szCs w:val="24"/>
              </w:rPr>
              <w:t>Beermann</w:t>
            </w:r>
            <w:r>
              <w:rPr>
                <w:color w:val="000000"/>
                <w:sz w:val="24"/>
                <w:szCs w:val="24"/>
              </w:rPr>
              <w:t xml:space="preserve">, </w:t>
            </w:r>
            <w:r>
              <w:rPr>
                <w:rStyle w:val="any"/>
                <w:color w:val="000000"/>
                <w:sz w:val="24"/>
                <w:szCs w:val="24"/>
              </w:rPr>
              <w:t xml:space="preserve">DStR 1994, </w:t>
            </w:r>
            <w:hyperlink r:id="rId117" w:history="1">
              <w:r>
                <w:rPr>
                  <w:rStyle w:val="bocontentwrapperbocenteranotbeck-btn"/>
                  <w:color w:val="000000"/>
                  <w:sz w:val="24"/>
                  <w:szCs w:val="24"/>
                  <w:u w:val="single" w:color="000000"/>
                </w:rPr>
                <w:t>805</w:t>
              </w:r>
            </w:hyperlink>
            <w:r>
              <w:rPr>
                <w:rStyle w:val="any"/>
                <w:color w:val="000000"/>
                <w:sz w:val="24"/>
                <w:szCs w:val="24"/>
              </w:rPr>
              <w:t xml:space="preserve"> [</w:t>
            </w:r>
            <w:hyperlink r:id="rId118" w:history="1">
              <w:r>
                <w:rPr>
                  <w:rStyle w:val="bocontentwrapperbocenteranotbeck-btn"/>
                  <w:color w:val="000000"/>
                  <w:sz w:val="24"/>
                  <w:szCs w:val="24"/>
                  <w:u w:val="single" w:color="000000"/>
                </w:rPr>
                <w:t>808</w:t>
              </w:r>
            </w:hyperlink>
            <w:r>
              <w:rPr>
                <w:color w:val="000000"/>
                <w:sz w:val="24"/>
                <w:szCs w:val="24"/>
              </w:rPr>
              <w:t xml:space="preserve">f.]; </w:t>
            </w:r>
            <w:r>
              <w:rPr>
                <w:rStyle w:val="emitalicon"/>
                <w:color w:val="000000"/>
                <w:sz w:val="24"/>
                <w:szCs w:val="24"/>
              </w:rPr>
              <w:t>Klein/Rüsken,</w:t>
            </w:r>
            <w:r>
              <w:rPr>
                <w:color w:val="000000"/>
                <w:sz w:val="24"/>
                <w:szCs w:val="24"/>
              </w:rPr>
              <w:t xml:space="preserve"> </w:t>
            </w:r>
            <w:r>
              <w:rPr>
                <w:color w:val="000000"/>
                <w:sz w:val="24"/>
                <w:szCs w:val="24"/>
              </w:rPr>
              <w:lastRenderedPageBreak/>
              <w:t xml:space="preserve">§ 69 Rdnr. 39 m. w. Nachw.; </w:t>
            </w:r>
            <w:r>
              <w:rPr>
                <w:rStyle w:val="emitalicon"/>
                <w:color w:val="000000"/>
                <w:sz w:val="24"/>
                <w:szCs w:val="24"/>
              </w:rPr>
              <w:t>Boeker</w:t>
            </w:r>
            <w:r>
              <w:rPr>
                <w:color w:val="000000"/>
                <w:sz w:val="24"/>
                <w:szCs w:val="24"/>
              </w:rPr>
              <w:t xml:space="preserve">, in: </w:t>
            </w:r>
            <w:r>
              <w:rPr>
                <w:rStyle w:val="emitalicon"/>
                <w:color w:val="000000"/>
                <w:sz w:val="24"/>
                <w:szCs w:val="24"/>
              </w:rPr>
              <w:t>Hübschmann/Hepp/Spitaler</w:t>
            </w:r>
            <w:r>
              <w:rPr>
                <w:color w:val="000000"/>
                <w:sz w:val="24"/>
                <w:szCs w:val="24"/>
              </w:rPr>
              <w:t>, AO, § 69 Rdnrn. 14, 45).</w:t>
            </w:r>
          </w:p>
        </w:tc>
        <w:tc>
          <w:tcPr>
            <w:tcW w:w="750" w:type="dxa"/>
            <w:tcMar>
              <w:top w:w="90" w:type="dxa"/>
              <w:left w:w="0" w:type="dxa"/>
              <w:bottom w:w="90" w:type="dxa"/>
              <w:right w:w="300" w:type="dxa"/>
            </w:tcMar>
            <w:hideMark/>
          </w:tcPr>
          <w:p w14:paraId="28F74FB6" w14:textId="77777777" w:rsidR="005A170E" w:rsidRDefault="005A170E">
            <w:pPr>
              <w:jc w:val="right"/>
              <w:rPr>
                <w:b/>
                <w:bCs/>
                <w:color w:val="000000"/>
                <w:sz w:val="24"/>
                <w:szCs w:val="24"/>
              </w:rPr>
            </w:pPr>
          </w:p>
        </w:tc>
      </w:tr>
      <w:tr w:rsidR="005A170E" w14:paraId="16A9F639" w14:textId="77777777">
        <w:tc>
          <w:tcPr>
            <w:tcW w:w="0" w:type="auto"/>
            <w:tcMar>
              <w:top w:w="90" w:type="dxa"/>
              <w:left w:w="0" w:type="dxa"/>
              <w:bottom w:w="90" w:type="dxa"/>
              <w:right w:w="0" w:type="dxa"/>
            </w:tcMar>
            <w:vAlign w:val="center"/>
            <w:hideMark/>
          </w:tcPr>
          <w:p w14:paraId="1D325A70"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b)</w:t>
            </w:r>
            <w:r>
              <w:rPr>
                <w:color w:val="000000"/>
                <w:sz w:val="24"/>
                <w:szCs w:val="24"/>
              </w:rPr>
              <w:t xml:space="preserve"> Falls dagegen - wie die Parteien bis kurz vor der letzten mündlichen Verhandlung im zweiten Rechtszug übereinstimmend vorgetragen haben - zwischen der Bekl. zu 3 und der Gemeinschuldnerin eine umsatzsteuerliche Organschaft bestanden hat, könnte der Bekl. keinesfalls mit seiner Ansicht durchdringen, er habe den in </w:t>
            </w:r>
            <w:r>
              <w:rPr>
                <w:rStyle w:val="any"/>
                <w:color w:val="000000"/>
                <w:sz w:val="24"/>
                <w:szCs w:val="24"/>
              </w:rPr>
              <w:t xml:space="preserve">§ </w:t>
            </w:r>
            <w:hyperlink r:id="rId119" w:history="1">
              <w:r>
                <w:rPr>
                  <w:rStyle w:val="bocontentwrapperbocenteranotbeck-btn"/>
                  <w:color w:val="000000"/>
                  <w:sz w:val="24"/>
                  <w:szCs w:val="24"/>
                  <w:u w:val="single" w:color="000000"/>
                </w:rPr>
                <w:t>64</w:t>
              </w:r>
            </w:hyperlink>
            <w:r>
              <w:rPr>
                <w:rStyle w:val="any"/>
                <w:color w:val="000000"/>
                <w:sz w:val="24"/>
                <w:szCs w:val="24"/>
              </w:rPr>
              <w:t xml:space="preserve"> </w:t>
            </w:r>
            <w:hyperlink r:id="rId120" w:history="1">
              <w:r>
                <w:rPr>
                  <w:rStyle w:val="bocontentwrapperbocenteranotbeck-btn"/>
                  <w:color w:val="000000"/>
                  <w:sz w:val="24"/>
                  <w:szCs w:val="24"/>
                  <w:u w:val="single" w:color="000000"/>
                </w:rPr>
                <w:t>II</w:t>
              </w:r>
            </w:hyperlink>
            <w:r>
              <w:rPr>
                <w:rStyle w:val="any"/>
                <w:color w:val="000000"/>
                <w:sz w:val="24"/>
                <w:szCs w:val="24"/>
              </w:rPr>
              <w:t xml:space="preserve"> 2 GmbHG</w:t>
            </w:r>
            <w:r>
              <w:rPr>
                <w:color w:val="000000"/>
                <w:sz w:val="24"/>
                <w:szCs w:val="24"/>
              </w:rPr>
              <w:t xml:space="preserve"> niedergelegten Sorgfaltsmaßstab gewahrt. Denn dann wäre nicht die Gemeinschuldnerin, sondern allein die Bekl. zu 3 als Organträgerin Steuerschuldnerin gewesen. Durch die - den seinerzeit angeblich getroffenen Abreden folgende - Zahlung der Gemeinschuldnerin an das Finanzamt wäre dann einerseits die Steuerschuld der Bekl. zu 3 beglichen, zugleich aber auch deren gegenüber der GmbH bestehender Aufwendungsersatzanspruch erfüllt worden. Mit der von dem Bekl. veranlassten Bezahlung der Umsatzsteuervorauszahlung für den Monat Oktober wäre danach dem Verbot des </w:t>
            </w:r>
            <w:r>
              <w:rPr>
                <w:rStyle w:val="any"/>
                <w:color w:val="000000"/>
                <w:sz w:val="24"/>
                <w:szCs w:val="24"/>
              </w:rPr>
              <w:t xml:space="preserve">§ </w:t>
            </w:r>
            <w:hyperlink r:id="rId121" w:history="1">
              <w:r>
                <w:rPr>
                  <w:rStyle w:val="bocontentwrapperbocenteranotbeck-btn"/>
                  <w:color w:val="000000"/>
                  <w:sz w:val="24"/>
                  <w:szCs w:val="24"/>
                  <w:u w:val="single" w:color="000000"/>
                </w:rPr>
                <w:t>64</w:t>
              </w:r>
            </w:hyperlink>
            <w:r>
              <w:rPr>
                <w:rStyle w:val="any"/>
                <w:color w:val="000000"/>
                <w:sz w:val="24"/>
                <w:szCs w:val="24"/>
              </w:rPr>
              <w:t xml:space="preserve"> </w:t>
            </w:r>
            <w:hyperlink r:id="rId122" w:history="1">
              <w:r>
                <w:rPr>
                  <w:rStyle w:val="bocontentwrapperbocenteranotbeck-btn"/>
                  <w:color w:val="000000"/>
                  <w:sz w:val="24"/>
                  <w:szCs w:val="24"/>
                  <w:u w:val="single" w:color="000000"/>
                </w:rPr>
                <w:t>II</w:t>
              </w:r>
            </w:hyperlink>
            <w:r>
              <w:rPr>
                <w:rStyle w:val="any"/>
                <w:color w:val="000000"/>
                <w:sz w:val="24"/>
                <w:szCs w:val="24"/>
              </w:rPr>
              <w:t xml:space="preserve"> GmbHG</w:t>
            </w:r>
            <w:r>
              <w:rPr>
                <w:color w:val="000000"/>
                <w:sz w:val="24"/>
                <w:szCs w:val="24"/>
              </w:rPr>
              <w:t xml:space="preserve"> zuwider die Organträgerin wegen ihres Aufwendungsersatzanspruchs vor allen anderen Gesellschaftsgläubigern - das endgültige Bestehen einer Umsatzsteuerschuld unterstellt - masseverkürzend befriedigt worden. Dafür, dass der Bekl. in der geschehenen Weise handeln musste, um einer Inanspruchnahme der Gemeinschuldnerin nach </w:t>
            </w:r>
            <w:r>
              <w:rPr>
                <w:rStyle w:val="any"/>
                <w:color w:val="000000"/>
                <w:sz w:val="24"/>
                <w:szCs w:val="24"/>
              </w:rPr>
              <w:t xml:space="preserve">§ </w:t>
            </w:r>
            <w:hyperlink r:id="rId123" w:history="1">
              <w:r>
                <w:rPr>
                  <w:rStyle w:val="bocontentwrapperbocenteranotbeck-btn"/>
                  <w:color w:val="000000"/>
                  <w:sz w:val="24"/>
                  <w:szCs w:val="24"/>
                  <w:u w:val="single" w:color="000000"/>
                </w:rPr>
                <w:t>73</w:t>
              </w:r>
            </w:hyperlink>
            <w:r>
              <w:rPr>
                <w:rStyle w:val="any"/>
                <w:color w:val="000000"/>
                <w:sz w:val="24"/>
                <w:szCs w:val="24"/>
              </w:rPr>
              <w:t xml:space="preserve"> AO</w:t>
            </w:r>
            <w:r>
              <w:rPr>
                <w:color w:val="000000"/>
                <w:sz w:val="24"/>
                <w:szCs w:val="24"/>
              </w:rPr>
              <w:t xml:space="preserve"> zu entgehen, weil die Bekl. zu 3 als Organträgerin außer Stande war, die Steuerschuld zu erfüllen, gibt der Parteivortrag nichts her, abgesehen davon, dass die Inanspruchnahme der Organgesellschaft als Haftungsschuldnerin von einer entsprechenden Ermessensausübung (</w:t>
            </w:r>
            <w:r>
              <w:rPr>
                <w:rStyle w:val="any"/>
                <w:color w:val="000000"/>
                <w:sz w:val="24"/>
                <w:szCs w:val="24"/>
              </w:rPr>
              <w:t xml:space="preserve">§ </w:t>
            </w:r>
            <w:hyperlink r:id="rId124" w:history="1">
              <w:r>
                <w:rPr>
                  <w:rStyle w:val="bocontentwrapperbocenteranotbeck-btn"/>
                  <w:color w:val="000000"/>
                  <w:sz w:val="24"/>
                  <w:szCs w:val="24"/>
                  <w:u w:val="single" w:color="000000"/>
                </w:rPr>
                <w:t>191</w:t>
              </w:r>
            </w:hyperlink>
            <w:r>
              <w:rPr>
                <w:rStyle w:val="any"/>
                <w:color w:val="000000"/>
                <w:sz w:val="24"/>
                <w:szCs w:val="24"/>
              </w:rPr>
              <w:t xml:space="preserve"> AO</w:t>
            </w:r>
            <w:r>
              <w:rPr>
                <w:color w:val="000000"/>
                <w:sz w:val="24"/>
                <w:szCs w:val="24"/>
              </w:rPr>
              <w:t xml:space="preserve">, vgl. dazu </w:t>
            </w:r>
            <w:r>
              <w:rPr>
                <w:rStyle w:val="emitalicon"/>
                <w:color w:val="000000"/>
                <w:sz w:val="24"/>
                <w:szCs w:val="24"/>
              </w:rPr>
              <w:t>Boeker</w:t>
            </w:r>
            <w:r>
              <w:rPr>
                <w:color w:val="000000"/>
                <w:sz w:val="24"/>
                <w:szCs w:val="24"/>
              </w:rPr>
              <w:t xml:space="preserve">, in: </w:t>
            </w:r>
            <w:r>
              <w:rPr>
                <w:rStyle w:val="emitalicon"/>
                <w:color w:val="000000"/>
                <w:sz w:val="24"/>
                <w:szCs w:val="24"/>
              </w:rPr>
              <w:t>Hübschmann/Hepp/Spitaler</w:t>
            </w:r>
            <w:r>
              <w:rPr>
                <w:color w:val="000000"/>
                <w:sz w:val="24"/>
                <w:szCs w:val="24"/>
              </w:rPr>
              <w:t xml:space="preserve">, § 73 Rdnrn. 22ff.) seitens des Finanzamts abhängig ist. Auch in diesem Zusammenhang könnte sich der Bekl. jedenfalls nicht darauf berufen, er habe zur Abwendung seiner eigenen Haftung nach </w:t>
            </w:r>
            <w:r>
              <w:rPr>
                <w:rStyle w:val="any"/>
                <w:color w:val="000000"/>
                <w:sz w:val="24"/>
                <w:szCs w:val="24"/>
              </w:rPr>
              <w:t xml:space="preserve">§ </w:t>
            </w:r>
            <w:hyperlink r:id="rId125" w:history="1">
              <w:r>
                <w:rPr>
                  <w:rStyle w:val="bocontentwrapperbocenteranotbeck-btn"/>
                  <w:color w:val="000000"/>
                  <w:sz w:val="24"/>
                  <w:szCs w:val="24"/>
                  <w:u w:val="single" w:color="000000"/>
                </w:rPr>
                <w:t>69</w:t>
              </w:r>
            </w:hyperlink>
            <w:r>
              <w:rPr>
                <w:rStyle w:val="any"/>
                <w:color w:val="000000"/>
                <w:sz w:val="24"/>
                <w:szCs w:val="24"/>
              </w:rPr>
              <w:t xml:space="preserve"> AO</w:t>
            </w:r>
            <w:r>
              <w:rPr>
                <w:color w:val="000000"/>
                <w:sz w:val="24"/>
                <w:szCs w:val="24"/>
              </w:rPr>
              <w:t xml:space="preserve"> gehandelt, weil auch insofern der oben erörterte Grundsatz der anteiligen Tilgung anwendbar wäre und er nur für eine Bevorzugung einzelner Gläubiger gegenüber dem Steuerfiskus einstehen müsste.</w:t>
            </w:r>
          </w:p>
        </w:tc>
        <w:tc>
          <w:tcPr>
            <w:tcW w:w="750" w:type="dxa"/>
            <w:tcMar>
              <w:top w:w="90" w:type="dxa"/>
              <w:left w:w="0" w:type="dxa"/>
              <w:bottom w:w="90" w:type="dxa"/>
              <w:right w:w="300" w:type="dxa"/>
            </w:tcMar>
            <w:hideMark/>
          </w:tcPr>
          <w:p w14:paraId="2FC43ECC" w14:textId="77777777" w:rsidR="005A170E" w:rsidRDefault="005A170E">
            <w:pPr>
              <w:jc w:val="right"/>
              <w:rPr>
                <w:b/>
                <w:bCs/>
                <w:color w:val="000000"/>
                <w:sz w:val="24"/>
                <w:szCs w:val="24"/>
              </w:rPr>
            </w:pPr>
          </w:p>
        </w:tc>
      </w:tr>
      <w:tr w:rsidR="005A170E" w14:paraId="17CBA8E8" w14:textId="77777777">
        <w:tc>
          <w:tcPr>
            <w:tcW w:w="0" w:type="auto"/>
            <w:tcMar>
              <w:top w:w="90" w:type="dxa"/>
              <w:left w:w="0" w:type="dxa"/>
              <w:bottom w:w="90" w:type="dxa"/>
              <w:right w:w="0" w:type="dxa"/>
            </w:tcMar>
            <w:vAlign w:val="center"/>
            <w:hideMark/>
          </w:tcPr>
          <w:p w14:paraId="1157A195"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c)</w:t>
            </w:r>
            <w:r>
              <w:rPr>
                <w:color w:val="000000"/>
                <w:sz w:val="24"/>
                <w:szCs w:val="24"/>
              </w:rPr>
              <w:t xml:space="preserve"> Demgemäß kommt es gegebenenfalls darauf an, ob eine umsatzsteuerliche Organschaft nach </w:t>
            </w:r>
            <w:r>
              <w:rPr>
                <w:rStyle w:val="any"/>
                <w:color w:val="000000"/>
                <w:sz w:val="24"/>
                <w:szCs w:val="24"/>
              </w:rPr>
              <w:t xml:space="preserve">§ </w:t>
            </w:r>
            <w:hyperlink r:id="rId126" w:history="1">
              <w:r>
                <w:rPr>
                  <w:rStyle w:val="bocontentwrapperbocenteranotbeck-btn"/>
                  <w:color w:val="000000"/>
                  <w:sz w:val="24"/>
                  <w:szCs w:val="24"/>
                  <w:u w:val="single" w:color="000000"/>
                </w:rPr>
                <w:t>2</w:t>
              </w:r>
            </w:hyperlink>
            <w:r>
              <w:rPr>
                <w:rStyle w:val="any"/>
                <w:color w:val="000000"/>
                <w:sz w:val="24"/>
                <w:szCs w:val="24"/>
              </w:rPr>
              <w:t xml:space="preserve"> </w:t>
            </w:r>
            <w:hyperlink r:id="rId127" w:history="1">
              <w:r>
                <w:rPr>
                  <w:rStyle w:val="bocontentwrapperbocenteranotbeck-btn"/>
                  <w:color w:val="000000"/>
                  <w:sz w:val="24"/>
                  <w:szCs w:val="24"/>
                  <w:u w:val="single" w:color="000000"/>
                </w:rPr>
                <w:t>II</w:t>
              </w:r>
            </w:hyperlink>
            <w:r>
              <w:rPr>
                <w:rStyle w:val="any"/>
                <w:color w:val="000000"/>
                <w:sz w:val="24"/>
                <w:szCs w:val="24"/>
              </w:rPr>
              <w:t xml:space="preserve"> Nr. 2 UStG</w:t>
            </w:r>
            <w:r>
              <w:rPr>
                <w:color w:val="000000"/>
                <w:sz w:val="24"/>
                <w:szCs w:val="24"/>
              </w:rPr>
              <w:t xml:space="preserve"> vorgelegen hat. Bei einer Betriebsaufspaltung, wie sie hier zwischen der Bekl. zu 3 und der Gemeinschuldnerin vorhanden war, fordert die finanzgerichtliche Rechtsprechung (</w:t>
            </w:r>
            <w:r>
              <w:rPr>
                <w:rStyle w:val="emitalicon"/>
                <w:color w:val="000000"/>
                <w:sz w:val="24"/>
                <w:szCs w:val="24"/>
              </w:rPr>
              <w:t>BFHE</w:t>
            </w:r>
            <w:r>
              <w:rPr>
                <w:color w:val="000000"/>
                <w:sz w:val="24"/>
                <w:szCs w:val="24"/>
              </w:rPr>
              <w:t xml:space="preserve"> 172, 541; </w:t>
            </w:r>
            <w:r>
              <w:rPr>
                <w:rStyle w:val="emitalicon"/>
                <w:color w:val="000000"/>
                <w:sz w:val="24"/>
                <w:szCs w:val="24"/>
              </w:rPr>
              <w:t>Boeker,</w:t>
            </w:r>
            <w:r>
              <w:rPr>
                <w:color w:val="000000"/>
                <w:sz w:val="24"/>
                <w:szCs w:val="24"/>
              </w:rPr>
              <w:t xml:space="preserve"> § 73 Rdnr. 12; </w:t>
            </w:r>
            <w:r>
              <w:rPr>
                <w:rStyle w:val="emitalicon"/>
                <w:color w:val="000000"/>
                <w:sz w:val="24"/>
                <w:szCs w:val="24"/>
              </w:rPr>
              <w:t>Klein/Rüsken</w:t>
            </w:r>
            <w:r>
              <w:rPr>
                <w:color w:val="000000"/>
                <w:sz w:val="24"/>
                <w:szCs w:val="24"/>
              </w:rPr>
              <w:t>, § 73 Rdnr. 5), dass das überlassene Betriebsgrundstück für die Umsatztätigkeit der Organgesellschaft „besonders gestaltet, ihrem Betriebsablauf angepasst und dafür nach Lage, Größe und Bauart und Gliederung besonders zugeschnitten ist”. Dass diese Voraussetzung hier erfüllt ist, nachdem der seit 1981 von der Gemeinschuldnerin geführte Betrieb schon vorher jahrzehntelang auf demselben mit Produktionshallen, Maschinen usw. ausgestatteten Gelände betrieben worden war, lässt sich mangels gegenteiliger Feststellungen des BerGer. nicht ausschließen.</w:t>
            </w:r>
          </w:p>
        </w:tc>
        <w:tc>
          <w:tcPr>
            <w:tcW w:w="750" w:type="dxa"/>
            <w:tcMar>
              <w:top w:w="90" w:type="dxa"/>
              <w:left w:w="0" w:type="dxa"/>
              <w:bottom w:w="90" w:type="dxa"/>
              <w:right w:w="300" w:type="dxa"/>
            </w:tcMar>
            <w:hideMark/>
          </w:tcPr>
          <w:p w14:paraId="69DE7F6F" w14:textId="77777777" w:rsidR="005A170E" w:rsidRDefault="005A170E">
            <w:pPr>
              <w:jc w:val="right"/>
              <w:rPr>
                <w:b/>
                <w:bCs/>
                <w:color w:val="000000"/>
                <w:sz w:val="24"/>
                <w:szCs w:val="24"/>
              </w:rPr>
            </w:pPr>
          </w:p>
        </w:tc>
      </w:tr>
      <w:tr w:rsidR="005A170E" w14:paraId="35DEE1DB" w14:textId="77777777">
        <w:tc>
          <w:tcPr>
            <w:tcW w:w="0" w:type="auto"/>
            <w:tcMar>
              <w:top w:w="90" w:type="dxa"/>
              <w:left w:w="0" w:type="dxa"/>
              <w:bottom w:w="90" w:type="dxa"/>
              <w:right w:w="0" w:type="dxa"/>
            </w:tcMar>
            <w:vAlign w:val="center"/>
            <w:hideMark/>
          </w:tcPr>
          <w:p w14:paraId="7B1B8F1D" w14:textId="77777777" w:rsidR="005A170E" w:rsidRDefault="00000000">
            <w:pPr>
              <w:pStyle w:val="divbocontentwrapperbocenterpParagraph"/>
              <w:spacing w:after="120"/>
              <w:ind w:left="525"/>
              <w:jc w:val="both"/>
              <w:rPr>
                <w:color w:val="000000"/>
                <w:sz w:val="24"/>
                <w:szCs w:val="24"/>
              </w:rPr>
            </w:pPr>
            <w:r>
              <w:rPr>
                <w:rStyle w:val="emsmall"/>
                <w:color w:val="000000"/>
              </w:rPr>
              <w:t>Nach der Rechtsprechung des</w:t>
            </w:r>
            <w:r>
              <w:rPr>
                <w:rStyle w:val="emitalicon"/>
                <w:color w:val="000000"/>
                <w:sz w:val="24"/>
                <w:szCs w:val="24"/>
              </w:rPr>
              <w:t xml:space="preserve"> BFH</w:t>
            </w:r>
            <w:r>
              <w:rPr>
                <w:rStyle w:val="emsmall"/>
                <w:color w:val="000000"/>
              </w:rPr>
              <w:t xml:space="preserve"> (</w:t>
            </w:r>
            <w:r>
              <w:rPr>
                <w:rStyle w:val="emitalicon"/>
                <w:color w:val="000000"/>
                <w:sz w:val="24"/>
                <w:szCs w:val="24"/>
              </w:rPr>
              <w:t>BFHE</w:t>
            </w:r>
            <w:r>
              <w:rPr>
                <w:rStyle w:val="emsmall"/>
                <w:color w:val="000000"/>
              </w:rPr>
              <w:t xml:space="preserve"> </w:t>
            </w:r>
            <w:r>
              <w:rPr>
                <w:rStyle w:val="any"/>
                <w:color w:val="000000"/>
                <w:sz w:val="24"/>
                <w:szCs w:val="24"/>
              </w:rPr>
              <w:t xml:space="preserve">187, </w:t>
            </w:r>
            <w:hyperlink r:id="rId128" w:history="1">
              <w:r>
                <w:rPr>
                  <w:rStyle w:val="bocontentwrapperbocenteranotbeck-btn"/>
                  <w:color w:val="000000"/>
                  <w:sz w:val="24"/>
                  <w:szCs w:val="24"/>
                  <w:u w:val="single" w:color="000000"/>
                </w:rPr>
                <w:t>355</w:t>
              </w:r>
            </w:hyperlink>
            <w:r>
              <w:rPr>
                <w:rStyle w:val="emsmall"/>
                <w:color w:val="000000"/>
              </w:rPr>
              <w:t xml:space="preserve"> = </w:t>
            </w:r>
            <w:r>
              <w:rPr>
                <w:rStyle w:val="any"/>
                <w:color w:val="000000"/>
                <w:sz w:val="24"/>
                <w:szCs w:val="24"/>
              </w:rPr>
              <w:t xml:space="preserve">NZI 1999, </w:t>
            </w:r>
            <w:hyperlink r:id="rId129" w:history="1">
              <w:r>
                <w:rPr>
                  <w:rStyle w:val="bocontentwrapperbocenteranotbeck-btn"/>
                  <w:color w:val="000000"/>
                  <w:sz w:val="24"/>
                  <w:szCs w:val="24"/>
                  <w:u w:val="single" w:color="000000"/>
                </w:rPr>
                <w:t>207</w:t>
              </w:r>
            </w:hyperlink>
            <w:r>
              <w:rPr>
                <w:rStyle w:val="emsmall"/>
                <w:color w:val="000000"/>
              </w:rPr>
              <w:t xml:space="preserve"> = </w:t>
            </w:r>
            <w:r>
              <w:rPr>
                <w:rStyle w:val="any"/>
                <w:color w:val="000000"/>
                <w:sz w:val="24"/>
                <w:szCs w:val="24"/>
              </w:rPr>
              <w:t xml:space="preserve">DStR 1999, </w:t>
            </w:r>
            <w:hyperlink r:id="rId130" w:history="1">
              <w:r>
                <w:rPr>
                  <w:rStyle w:val="bocontentwrapperbocenteranotbeck-btn"/>
                  <w:color w:val="000000"/>
                  <w:sz w:val="24"/>
                  <w:szCs w:val="24"/>
                  <w:u w:val="single" w:color="000000"/>
                </w:rPr>
                <w:t>497</w:t>
              </w:r>
            </w:hyperlink>
            <w:r>
              <w:rPr>
                <w:rStyle w:val="emsmall"/>
                <w:color w:val="000000"/>
              </w:rPr>
              <w:t xml:space="preserve">) kann entgegen der von der Bekl. im Berufungsverfahren vertretenen Ansicht auch nicht ohne nähere tatrichterliche Prüfung </w:t>
            </w:r>
            <w:r>
              <w:rPr>
                <w:rStyle w:val="emsmall"/>
                <w:color w:val="000000"/>
              </w:rPr>
              <w:lastRenderedPageBreak/>
              <w:t>ausgeschlossen werden, dass es an der für eine umsatzsteuerliche Organschaft erforderlichen organisatorischen Eingliederung, nämlich einem Über- und Unterordnungsverhältnis zwischen der Bekl. zu 3 und der Gemeinschuldnerin fehlt. Denn eine solche organisatorische Eingliederung wird bereits dann angenommen, wenn durch die Personenidentität der Geschäftsführungsorgane in beiden Gesellschaften sichergestellt ist, dass „eine vom Willen des Organträgers abweichende Willensbildung bei der Organtochter nicht stattfindet”.</w:t>
            </w:r>
          </w:p>
        </w:tc>
        <w:tc>
          <w:tcPr>
            <w:tcW w:w="750" w:type="dxa"/>
            <w:tcMar>
              <w:top w:w="90" w:type="dxa"/>
              <w:left w:w="0" w:type="dxa"/>
              <w:bottom w:w="90" w:type="dxa"/>
              <w:right w:w="300" w:type="dxa"/>
            </w:tcMar>
            <w:hideMark/>
          </w:tcPr>
          <w:p w14:paraId="6B4E4CA2" w14:textId="77777777" w:rsidR="005A170E" w:rsidRDefault="005A170E">
            <w:pPr>
              <w:jc w:val="right"/>
              <w:rPr>
                <w:b/>
                <w:bCs/>
                <w:color w:val="000000"/>
                <w:sz w:val="24"/>
                <w:szCs w:val="24"/>
              </w:rPr>
            </w:pPr>
          </w:p>
        </w:tc>
      </w:tr>
      <w:tr w:rsidR="005A170E" w14:paraId="0AF60186" w14:textId="77777777">
        <w:tc>
          <w:tcPr>
            <w:tcW w:w="0" w:type="auto"/>
            <w:tcMar>
              <w:top w:w="90" w:type="dxa"/>
              <w:left w:w="0" w:type="dxa"/>
              <w:bottom w:w="90" w:type="dxa"/>
              <w:right w:w="0" w:type="dxa"/>
            </w:tcMar>
            <w:vAlign w:val="center"/>
            <w:hideMark/>
          </w:tcPr>
          <w:p w14:paraId="428B63E7"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III.</w:t>
            </w:r>
            <w:r>
              <w:rPr>
                <w:color w:val="000000"/>
                <w:sz w:val="24"/>
                <w:szCs w:val="24"/>
              </w:rPr>
              <w:t xml:space="preserve"> Die danach gebotene Aufhebung und Zurückverweisung gibt dem BerGer. - gegebenenfalls nach ergänzendem Sachvortrag der Parteien - die Gelegenheit, die fehlenden Feststellungen zu treffen. Für die weitere Sachbehandlung weist der</w:t>
            </w:r>
            <w:r>
              <w:rPr>
                <w:rStyle w:val="emitalicon"/>
                <w:color w:val="000000"/>
                <w:sz w:val="24"/>
                <w:szCs w:val="24"/>
              </w:rPr>
              <w:t xml:space="preserve"> Senat</w:t>
            </w:r>
            <w:r>
              <w:rPr>
                <w:color w:val="000000"/>
                <w:sz w:val="24"/>
                <w:szCs w:val="24"/>
              </w:rPr>
              <w:t xml:space="preserve"> auf Folgendes hin:</w:t>
            </w:r>
          </w:p>
        </w:tc>
        <w:tc>
          <w:tcPr>
            <w:tcW w:w="750" w:type="dxa"/>
            <w:tcMar>
              <w:top w:w="90" w:type="dxa"/>
              <w:left w:w="0" w:type="dxa"/>
              <w:bottom w:w="90" w:type="dxa"/>
              <w:right w:w="300" w:type="dxa"/>
            </w:tcMar>
            <w:hideMark/>
          </w:tcPr>
          <w:p w14:paraId="78846A7C" w14:textId="77777777" w:rsidR="005A170E" w:rsidRDefault="005A170E">
            <w:pPr>
              <w:jc w:val="right"/>
              <w:rPr>
                <w:b/>
                <w:bCs/>
                <w:color w:val="000000"/>
                <w:sz w:val="24"/>
                <w:szCs w:val="24"/>
              </w:rPr>
            </w:pPr>
          </w:p>
        </w:tc>
      </w:tr>
      <w:tr w:rsidR="005A170E" w14:paraId="2AB93EF1" w14:textId="77777777">
        <w:tc>
          <w:tcPr>
            <w:tcW w:w="0" w:type="auto"/>
            <w:tcMar>
              <w:top w:w="90" w:type="dxa"/>
              <w:left w:w="0" w:type="dxa"/>
              <w:bottom w:w="90" w:type="dxa"/>
              <w:right w:w="0" w:type="dxa"/>
            </w:tcMar>
            <w:vAlign w:val="center"/>
            <w:hideMark/>
          </w:tcPr>
          <w:p w14:paraId="1AA52981"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1.</w:t>
            </w:r>
            <w:r>
              <w:rPr>
                <w:color w:val="000000"/>
                <w:sz w:val="24"/>
                <w:szCs w:val="24"/>
              </w:rPr>
              <w:t xml:space="preserve"> </w:t>
            </w:r>
            <w:r>
              <w:rPr>
                <w:rStyle w:val="any"/>
                <w:color w:val="000000"/>
                <w:sz w:val="24"/>
                <w:szCs w:val="24"/>
              </w:rPr>
              <w:t xml:space="preserve">§ </w:t>
            </w:r>
            <w:hyperlink r:id="rId131" w:history="1">
              <w:r>
                <w:rPr>
                  <w:rStyle w:val="bocontentwrapperbocenteranotbeck-btn"/>
                  <w:color w:val="000000"/>
                  <w:sz w:val="24"/>
                  <w:szCs w:val="24"/>
                  <w:u w:val="single" w:color="000000"/>
                </w:rPr>
                <w:t>64</w:t>
              </w:r>
            </w:hyperlink>
            <w:r>
              <w:rPr>
                <w:rStyle w:val="any"/>
                <w:color w:val="000000"/>
                <w:sz w:val="24"/>
                <w:szCs w:val="24"/>
              </w:rPr>
              <w:t xml:space="preserve"> </w:t>
            </w:r>
            <w:hyperlink r:id="rId132" w:history="1">
              <w:r>
                <w:rPr>
                  <w:rStyle w:val="bocontentwrapperbocenteranotbeck-btn"/>
                  <w:color w:val="000000"/>
                  <w:sz w:val="24"/>
                  <w:szCs w:val="24"/>
                  <w:u w:val="single" w:color="000000"/>
                </w:rPr>
                <w:t>II</w:t>
              </w:r>
            </w:hyperlink>
            <w:r>
              <w:rPr>
                <w:rStyle w:val="any"/>
                <w:color w:val="000000"/>
                <w:sz w:val="24"/>
                <w:szCs w:val="24"/>
              </w:rPr>
              <w:t xml:space="preserve"> GmbHG</w:t>
            </w:r>
            <w:r>
              <w:rPr>
                <w:color w:val="000000"/>
                <w:sz w:val="24"/>
                <w:szCs w:val="24"/>
              </w:rPr>
              <w:t xml:space="preserve"> ist, wie der</w:t>
            </w:r>
            <w:r>
              <w:rPr>
                <w:rStyle w:val="emitalicon"/>
                <w:color w:val="000000"/>
                <w:sz w:val="24"/>
                <w:szCs w:val="24"/>
              </w:rPr>
              <w:t xml:space="preserve"> Senat</w:t>
            </w:r>
            <w:r>
              <w:rPr>
                <w:color w:val="000000"/>
                <w:sz w:val="24"/>
                <w:szCs w:val="24"/>
              </w:rPr>
              <w:t xml:space="preserve"> wiederholt ausgesprochen hat, keine Schadensersatznorm, sondern enthält einen Ersatzanspruch eigener Art (</w:t>
            </w:r>
            <w:r>
              <w:rPr>
                <w:rStyle w:val="emitalicon"/>
                <w:color w:val="000000"/>
                <w:sz w:val="24"/>
                <w:szCs w:val="24"/>
              </w:rPr>
              <w:t>Senat</w:t>
            </w:r>
            <w:r>
              <w:rPr>
                <w:color w:val="000000"/>
                <w:sz w:val="24"/>
                <w:szCs w:val="24"/>
              </w:rPr>
              <w:t xml:space="preserve">, </w:t>
            </w:r>
            <w:r>
              <w:rPr>
                <w:rStyle w:val="any"/>
                <w:color w:val="000000"/>
                <w:sz w:val="24"/>
                <w:szCs w:val="24"/>
              </w:rPr>
              <w:t xml:space="preserve">NJW 1974, </w:t>
            </w:r>
            <w:hyperlink r:id="rId133" w:history="1">
              <w:r>
                <w:rPr>
                  <w:rStyle w:val="bocontentwrapperbocenteranotbeck-btn"/>
                  <w:color w:val="000000"/>
                  <w:sz w:val="24"/>
                  <w:szCs w:val="24"/>
                  <w:u w:val="single" w:color="000000"/>
                </w:rPr>
                <w:t>1088</w:t>
              </w:r>
            </w:hyperlink>
            <w:r>
              <w:rPr>
                <w:color w:val="000000"/>
                <w:sz w:val="24"/>
                <w:szCs w:val="24"/>
              </w:rPr>
              <w:t xml:space="preserve"> = LM § 43 GmbHG Nr. 4; vgl. auch </w:t>
            </w:r>
            <w:r>
              <w:rPr>
                <w:rStyle w:val="emitalicon"/>
                <w:color w:val="000000"/>
                <w:sz w:val="24"/>
                <w:szCs w:val="24"/>
              </w:rPr>
              <w:t>BGHZ</w:t>
            </w:r>
            <w:r>
              <w:rPr>
                <w:color w:val="000000"/>
                <w:sz w:val="24"/>
                <w:szCs w:val="24"/>
              </w:rPr>
              <w:t xml:space="preserve"> </w:t>
            </w:r>
            <w:r>
              <w:rPr>
                <w:rStyle w:val="any"/>
                <w:color w:val="000000"/>
                <w:sz w:val="24"/>
                <w:szCs w:val="24"/>
              </w:rPr>
              <w:t xml:space="preserve">143, </w:t>
            </w:r>
            <w:hyperlink r:id="rId134" w:history="1">
              <w:r>
                <w:rPr>
                  <w:rStyle w:val="bocontentwrapperbocenteranotbeck-btn"/>
                  <w:color w:val="000000"/>
                  <w:sz w:val="24"/>
                  <w:szCs w:val="24"/>
                  <w:u w:val="single" w:color="000000"/>
                </w:rPr>
                <w:t>184</w:t>
              </w:r>
            </w:hyperlink>
            <w:r>
              <w:rPr>
                <w:color w:val="000000"/>
                <w:sz w:val="24"/>
                <w:szCs w:val="24"/>
              </w:rPr>
              <w:t xml:space="preserve"> = </w:t>
            </w:r>
            <w:r>
              <w:rPr>
                <w:rStyle w:val="any"/>
                <w:color w:val="000000"/>
                <w:sz w:val="24"/>
                <w:szCs w:val="24"/>
              </w:rPr>
              <w:t xml:space="preserve">NJW 2000, </w:t>
            </w:r>
            <w:hyperlink r:id="rId135" w:history="1">
              <w:r>
                <w:rPr>
                  <w:rStyle w:val="bocontentwrapperbocenteranotbeck-btn"/>
                  <w:color w:val="000000"/>
                  <w:sz w:val="24"/>
                  <w:szCs w:val="24"/>
                  <w:u w:val="single" w:color="000000"/>
                </w:rPr>
                <w:t>668</w:t>
              </w:r>
            </w:hyperlink>
            <w:r>
              <w:rPr>
                <w:color w:val="000000"/>
                <w:sz w:val="24"/>
                <w:szCs w:val="24"/>
              </w:rPr>
              <w:t xml:space="preserve"> = </w:t>
            </w:r>
            <w:r>
              <w:rPr>
                <w:rStyle w:val="any"/>
                <w:color w:val="000000"/>
                <w:sz w:val="24"/>
                <w:szCs w:val="24"/>
              </w:rPr>
              <w:t xml:space="preserve">NZI 2000, </w:t>
            </w:r>
            <w:hyperlink r:id="rId136" w:history="1">
              <w:r>
                <w:rPr>
                  <w:rStyle w:val="bocontentwrapperbocenteranotbeck-btn"/>
                  <w:color w:val="000000"/>
                  <w:sz w:val="24"/>
                  <w:szCs w:val="24"/>
                  <w:u w:val="single" w:color="000000"/>
                </w:rPr>
                <w:t>120</w:t>
              </w:r>
            </w:hyperlink>
            <w:r>
              <w:rPr>
                <w:color w:val="000000"/>
                <w:sz w:val="24"/>
                <w:szCs w:val="24"/>
              </w:rPr>
              <w:t xml:space="preserve"> = LM H. 5/2000 § 64 GmbHG Nr. 18 = </w:t>
            </w:r>
            <w:r>
              <w:rPr>
                <w:rStyle w:val="any"/>
                <w:color w:val="000000"/>
                <w:sz w:val="24"/>
                <w:szCs w:val="24"/>
              </w:rPr>
              <w:t xml:space="preserve">ZIP 2000, </w:t>
            </w:r>
            <w:hyperlink r:id="rId137" w:history="1">
              <w:r>
                <w:rPr>
                  <w:rStyle w:val="bocontentwrapperbocenteranotbeck-btn"/>
                  <w:color w:val="000000"/>
                  <w:sz w:val="24"/>
                  <w:szCs w:val="24"/>
                  <w:u w:val="single" w:color="000000"/>
                </w:rPr>
                <w:t>184</w:t>
              </w:r>
            </w:hyperlink>
            <w:r>
              <w:rPr>
                <w:color w:val="000000"/>
                <w:sz w:val="24"/>
                <w:szCs w:val="24"/>
              </w:rPr>
              <w:t xml:space="preserve">). Er ist seiner Natur nach darauf gerichtet, das Gesellschaftsvermögen wieder aufzufüllen, damit es im Insolvenzverfahren zur ranggerechten und gleichmäßigen Befriedigung aller Gesellschaftsgläubiger zur Verfügung steht. Diesem Zweck widerspräche es, könnte der Geschäftsführer, der dem Verbot des </w:t>
            </w:r>
            <w:r>
              <w:rPr>
                <w:rStyle w:val="any"/>
                <w:color w:val="000000"/>
                <w:sz w:val="24"/>
                <w:szCs w:val="24"/>
              </w:rPr>
              <w:t xml:space="preserve">§ </w:t>
            </w:r>
            <w:hyperlink r:id="rId138" w:history="1">
              <w:r>
                <w:rPr>
                  <w:rStyle w:val="bocontentwrapperbocenteranotbeck-btn"/>
                  <w:color w:val="000000"/>
                  <w:sz w:val="24"/>
                  <w:szCs w:val="24"/>
                  <w:u w:val="single" w:color="000000"/>
                </w:rPr>
                <w:t>64</w:t>
              </w:r>
            </w:hyperlink>
            <w:r>
              <w:rPr>
                <w:rStyle w:val="any"/>
                <w:color w:val="000000"/>
                <w:sz w:val="24"/>
                <w:szCs w:val="24"/>
              </w:rPr>
              <w:t xml:space="preserve"> GmbHG</w:t>
            </w:r>
            <w:r>
              <w:rPr>
                <w:color w:val="000000"/>
                <w:sz w:val="24"/>
                <w:szCs w:val="24"/>
              </w:rPr>
              <w:t xml:space="preserve"> zuwider masseverkürzende Leistungen erbracht hat, auf andere Möglichkeiten der Rückführung der ausgezahlten Beträge (</w:t>
            </w:r>
            <w:r>
              <w:rPr>
                <w:rStyle w:val="emitalicon"/>
                <w:color w:val="000000"/>
                <w:sz w:val="24"/>
                <w:szCs w:val="24"/>
              </w:rPr>
              <w:t>BGHZ</w:t>
            </w:r>
            <w:r>
              <w:rPr>
                <w:color w:val="000000"/>
                <w:sz w:val="24"/>
                <w:szCs w:val="24"/>
              </w:rPr>
              <w:t xml:space="preserve"> </w:t>
            </w:r>
            <w:r>
              <w:rPr>
                <w:rStyle w:val="any"/>
                <w:color w:val="000000"/>
                <w:sz w:val="24"/>
                <w:szCs w:val="24"/>
              </w:rPr>
              <w:t xml:space="preserve">131, </w:t>
            </w:r>
            <w:hyperlink r:id="rId139" w:history="1">
              <w:r>
                <w:rPr>
                  <w:rStyle w:val="bocontentwrapperbocenteranotbeck-btn"/>
                  <w:color w:val="000000"/>
                  <w:sz w:val="24"/>
                  <w:szCs w:val="24"/>
                  <w:u w:val="single" w:color="000000"/>
                </w:rPr>
                <w:t>325</w:t>
              </w:r>
            </w:hyperlink>
            <w:r>
              <w:rPr>
                <w:color w:val="000000"/>
                <w:sz w:val="24"/>
                <w:szCs w:val="24"/>
              </w:rPr>
              <w:t xml:space="preserve"> = </w:t>
            </w:r>
            <w:r>
              <w:rPr>
                <w:rStyle w:val="any"/>
                <w:color w:val="000000"/>
                <w:sz w:val="24"/>
                <w:szCs w:val="24"/>
              </w:rPr>
              <w:t xml:space="preserve">NJW 1996, </w:t>
            </w:r>
            <w:hyperlink r:id="rId140" w:history="1">
              <w:r>
                <w:rPr>
                  <w:rStyle w:val="bocontentwrapperbocenteranotbeck-btn"/>
                  <w:color w:val="000000"/>
                  <w:sz w:val="24"/>
                  <w:szCs w:val="24"/>
                  <w:u w:val="single" w:color="000000"/>
                </w:rPr>
                <w:t>850</w:t>
              </w:r>
            </w:hyperlink>
            <w:r>
              <w:rPr>
                <w:color w:val="000000"/>
                <w:sz w:val="24"/>
                <w:szCs w:val="24"/>
              </w:rPr>
              <w:t xml:space="preserve"> = LM H. 7/1996 § 64 GmbHG Nr. 13) verweisen oder den Erstattungsanspruch im Voraus um den zu diesem Zeitpunkt regelmäßig nicht feststellbaren Betrag kürzen, den der durch die verbotene Zahlung begünstigte Gläubiger erhalten hätte (a.A. </w:t>
            </w:r>
            <w:r>
              <w:rPr>
                <w:rStyle w:val="emitalicon"/>
                <w:color w:val="000000"/>
                <w:sz w:val="24"/>
                <w:szCs w:val="24"/>
              </w:rPr>
              <w:t>Roth/Altmeppen</w:t>
            </w:r>
            <w:r>
              <w:rPr>
                <w:color w:val="000000"/>
                <w:sz w:val="24"/>
                <w:szCs w:val="24"/>
              </w:rPr>
              <w:t xml:space="preserve">, § 64 Rdnr. 26; </w:t>
            </w:r>
            <w:r>
              <w:rPr>
                <w:rStyle w:val="emitalicon"/>
                <w:color w:val="000000"/>
                <w:sz w:val="24"/>
                <w:szCs w:val="24"/>
              </w:rPr>
              <w:t>Baumbach/Hueck/Schulze-Osterloh</w:t>
            </w:r>
            <w:r>
              <w:rPr>
                <w:color w:val="000000"/>
                <w:sz w:val="24"/>
                <w:szCs w:val="24"/>
              </w:rPr>
              <w:t>, § 64 Rdnr. 76) oder - wie der Bekl. meint - sich gar mit einer bloßen Sicherstellung bis zum Abschluss des Insolvenzverfahrens begnügen. Vielmehr kann der Zweck der Vorschrift nur dadurch erreicht werden, dass der Geschäftsführer den ausgezahlten Betrag ungekürzt erstattet. Damit es nicht zu einer Bereicherung der Masse kommt, ist ihm in dem Urteil vorzubehalten, nach Erstattung an die Masse seine Rechte gegen den Insolvenzverwalter zu verfolgen; dabei deckt sich der ihm zustehende Anspruch nach Rang und Höhe mit dem Betrag, den der begünstigte Gesellschaftsgläubiger im Insolvenzverfahren erhalten hätte. Soweit der Entscheidung des</w:t>
            </w:r>
            <w:r>
              <w:rPr>
                <w:rStyle w:val="emitalicon"/>
                <w:color w:val="000000"/>
                <w:sz w:val="24"/>
                <w:szCs w:val="24"/>
              </w:rPr>
              <w:t xml:space="preserve"> Senats</w:t>
            </w:r>
            <w:r>
              <w:rPr>
                <w:color w:val="000000"/>
                <w:sz w:val="24"/>
                <w:szCs w:val="24"/>
              </w:rPr>
              <w:t xml:space="preserve"> vom 29. 11. 1999 (</w:t>
            </w:r>
            <w:r>
              <w:rPr>
                <w:rStyle w:val="emitalicon"/>
                <w:color w:val="000000"/>
                <w:sz w:val="24"/>
                <w:szCs w:val="24"/>
              </w:rPr>
              <w:t>BGHZ</w:t>
            </w:r>
            <w:r>
              <w:rPr>
                <w:color w:val="000000"/>
                <w:sz w:val="24"/>
                <w:szCs w:val="24"/>
              </w:rPr>
              <w:t xml:space="preserve"> 143, 184 = </w:t>
            </w:r>
            <w:r>
              <w:rPr>
                <w:rStyle w:val="any"/>
                <w:color w:val="000000"/>
                <w:sz w:val="24"/>
                <w:szCs w:val="24"/>
              </w:rPr>
              <w:t xml:space="preserve">NJW 2000, </w:t>
            </w:r>
            <w:hyperlink r:id="rId141" w:history="1">
              <w:r>
                <w:rPr>
                  <w:rStyle w:val="bocontentwrapperbocenteranotbeck-btn"/>
                  <w:color w:val="000000"/>
                  <w:sz w:val="24"/>
                  <w:szCs w:val="24"/>
                  <w:u w:val="single" w:color="000000"/>
                </w:rPr>
                <w:t>668</w:t>
              </w:r>
            </w:hyperlink>
            <w:r>
              <w:rPr>
                <w:color w:val="000000"/>
                <w:sz w:val="24"/>
                <w:szCs w:val="24"/>
              </w:rPr>
              <w:t xml:space="preserve"> = </w:t>
            </w:r>
            <w:r>
              <w:rPr>
                <w:rStyle w:val="any"/>
                <w:color w:val="000000"/>
                <w:sz w:val="24"/>
                <w:szCs w:val="24"/>
              </w:rPr>
              <w:t xml:space="preserve">NZI 2000, </w:t>
            </w:r>
            <w:hyperlink r:id="rId142" w:history="1">
              <w:r>
                <w:rPr>
                  <w:rStyle w:val="bocontentwrapperbocenteranotbeck-btn"/>
                  <w:color w:val="000000"/>
                  <w:sz w:val="24"/>
                  <w:szCs w:val="24"/>
                  <w:u w:val="single" w:color="000000"/>
                </w:rPr>
                <w:t>120</w:t>
              </w:r>
            </w:hyperlink>
            <w:r>
              <w:rPr>
                <w:color w:val="000000"/>
                <w:sz w:val="24"/>
                <w:szCs w:val="24"/>
              </w:rPr>
              <w:t xml:space="preserve"> = LM H. 5/2000 § 64 GmbHG Nr. 18 = </w:t>
            </w:r>
            <w:r>
              <w:rPr>
                <w:rStyle w:val="any"/>
                <w:color w:val="000000"/>
                <w:sz w:val="24"/>
                <w:szCs w:val="24"/>
              </w:rPr>
              <w:t xml:space="preserve">ZIP 2000, </w:t>
            </w:r>
            <w:hyperlink r:id="rId143" w:history="1">
              <w:r>
                <w:rPr>
                  <w:rStyle w:val="bocontentwrapperbocenteranotbeck-btn"/>
                  <w:color w:val="000000"/>
                  <w:sz w:val="24"/>
                  <w:szCs w:val="24"/>
                  <w:u w:val="single" w:color="000000"/>
                </w:rPr>
                <w:t>184</w:t>
              </w:r>
            </w:hyperlink>
            <w:r>
              <w:rPr>
                <w:rStyle w:val="any"/>
                <w:color w:val="000000"/>
                <w:sz w:val="24"/>
                <w:szCs w:val="24"/>
              </w:rPr>
              <w:t xml:space="preserve"> [</w:t>
            </w:r>
            <w:hyperlink r:id="rId144" w:history="1">
              <w:r>
                <w:rPr>
                  <w:rStyle w:val="bocontentwrapperbocenteranotbeck-btn"/>
                  <w:color w:val="000000"/>
                  <w:sz w:val="24"/>
                  <w:szCs w:val="24"/>
                  <w:u w:val="single" w:color="000000"/>
                </w:rPr>
                <w:t>186</w:t>
              </w:r>
            </w:hyperlink>
            <w:r>
              <w:rPr>
                <w:color w:val="000000"/>
                <w:sz w:val="24"/>
                <w:szCs w:val="24"/>
              </w:rPr>
              <w:t>]) etwas anderes entnommen werden könnte, wird hieran nicht festgehalten.</w:t>
            </w:r>
          </w:p>
        </w:tc>
        <w:tc>
          <w:tcPr>
            <w:tcW w:w="750" w:type="dxa"/>
            <w:tcMar>
              <w:top w:w="90" w:type="dxa"/>
              <w:left w:w="0" w:type="dxa"/>
              <w:bottom w:w="90" w:type="dxa"/>
              <w:right w:w="300" w:type="dxa"/>
            </w:tcMar>
            <w:hideMark/>
          </w:tcPr>
          <w:p w14:paraId="4D35F9B4" w14:textId="77777777" w:rsidR="005A170E" w:rsidRDefault="005A170E">
            <w:pPr>
              <w:jc w:val="right"/>
              <w:rPr>
                <w:b/>
                <w:bCs/>
                <w:color w:val="000000"/>
                <w:sz w:val="24"/>
                <w:szCs w:val="24"/>
              </w:rPr>
            </w:pPr>
          </w:p>
        </w:tc>
      </w:tr>
      <w:tr w:rsidR="005A170E" w14:paraId="1FE3E39D" w14:textId="77777777">
        <w:tc>
          <w:tcPr>
            <w:tcW w:w="0" w:type="auto"/>
            <w:tcMar>
              <w:top w:w="90" w:type="dxa"/>
              <w:left w:w="0" w:type="dxa"/>
              <w:bottom w:w="90" w:type="dxa"/>
              <w:right w:w="0" w:type="dxa"/>
            </w:tcMar>
            <w:vAlign w:val="center"/>
            <w:hideMark/>
          </w:tcPr>
          <w:p w14:paraId="1FB06125"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2.</w:t>
            </w:r>
            <w:r>
              <w:rPr>
                <w:color w:val="000000"/>
                <w:sz w:val="24"/>
                <w:szCs w:val="24"/>
              </w:rPr>
              <w:t xml:space="preserve"> Sollte sich auf Grund der erneuten Verhandlung ergeben, dass hinsichtlich der von der Gemeinschuldnerin bewirkten Umsatzsteuervorauszahlung ein Erstattungsanspruch gegen das Finanzamt besteht, kann der Bekl. von dem Kl. in entsprechender Anwendung von </w:t>
            </w:r>
            <w:r>
              <w:rPr>
                <w:rStyle w:val="any"/>
                <w:color w:val="000000"/>
                <w:sz w:val="24"/>
                <w:szCs w:val="24"/>
              </w:rPr>
              <w:t xml:space="preserve">§ </w:t>
            </w:r>
            <w:hyperlink r:id="rId145" w:history="1">
              <w:r>
                <w:rPr>
                  <w:rStyle w:val="bocontentwrapperbocenteranotbeck-btn"/>
                  <w:color w:val="000000"/>
                  <w:sz w:val="24"/>
                  <w:szCs w:val="24"/>
                  <w:u w:val="single" w:color="000000"/>
                </w:rPr>
                <w:t>255</w:t>
              </w:r>
            </w:hyperlink>
            <w:r>
              <w:rPr>
                <w:rStyle w:val="any"/>
                <w:color w:val="000000"/>
                <w:sz w:val="24"/>
                <w:szCs w:val="24"/>
              </w:rPr>
              <w:t xml:space="preserve"> BGB</w:t>
            </w:r>
            <w:r>
              <w:rPr>
                <w:color w:val="000000"/>
                <w:sz w:val="24"/>
                <w:szCs w:val="24"/>
              </w:rPr>
              <w:t xml:space="preserve"> gegebenenfalls Abtretung dieser Forderung Zug um Zug gegen Erfüllung des geltend gemachten Ersatzanspruchs verlangen. Falls die Bekl. </w:t>
            </w:r>
          </w:p>
        </w:tc>
        <w:tc>
          <w:tcPr>
            <w:tcW w:w="750" w:type="dxa"/>
            <w:tcMar>
              <w:top w:w="90" w:type="dxa"/>
              <w:left w:w="0" w:type="dxa"/>
              <w:bottom w:w="90" w:type="dxa"/>
              <w:right w:w="300" w:type="dxa"/>
            </w:tcMar>
            <w:hideMark/>
          </w:tcPr>
          <w:p w14:paraId="4C8B87C1" w14:textId="77777777" w:rsidR="005A170E" w:rsidRDefault="005A170E">
            <w:pPr>
              <w:jc w:val="right"/>
              <w:rPr>
                <w:b/>
                <w:bCs/>
                <w:color w:val="000000"/>
                <w:sz w:val="24"/>
                <w:szCs w:val="24"/>
              </w:rPr>
            </w:pPr>
          </w:p>
        </w:tc>
      </w:tr>
      <w:tr w:rsidR="005A170E" w14:paraId="0712006E" w14:textId="77777777">
        <w:tc>
          <w:tcPr>
            <w:tcW w:w="0" w:type="auto"/>
            <w:tcMar>
              <w:top w:w="90" w:type="dxa"/>
              <w:left w:w="0" w:type="dxa"/>
              <w:bottom w:w="90" w:type="dxa"/>
              <w:right w:w="0" w:type="dxa"/>
            </w:tcMar>
            <w:vAlign w:val="center"/>
            <w:hideMark/>
          </w:tcPr>
          <w:tbl>
            <w:tblPr>
              <w:tblStyle w:val="tdtable"/>
              <w:tblW w:w="5000" w:type="pct"/>
              <w:shd w:val="clear" w:color="auto" w:fill="F0F0F0"/>
              <w:tblCellMar>
                <w:left w:w="0" w:type="dxa"/>
                <w:right w:w="0" w:type="dxa"/>
              </w:tblCellMar>
              <w:tblLook w:val="05E0" w:firstRow="1" w:lastRow="1" w:firstColumn="1" w:lastColumn="1" w:noHBand="0" w:noVBand="1"/>
            </w:tblPr>
            <w:tblGrid>
              <w:gridCol w:w="6678"/>
              <w:gridCol w:w="1670"/>
            </w:tblGrid>
            <w:tr w:rsidR="005A170E" w14:paraId="4F34F2DB" w14:textId="77777777">
              <w:tc>
                <w:tcPr>
                  <w:tcW w:w="4000" w:type="pct"/>
                  <w:shd w:val="clear" w:color="auto" w:fill="F0F0F0"/>
                  <w:tcMar>
                    <w:top w:w="90" w:type="dxa"/>
                    <w:left w:w="0" w:type="dxa"/>
                    <w:bottom w:w="90" w:type="dxa"/>
                    <w:right w:w="0" w:type="dxa"/>
                  </w:tcMar>
                  <w:vAlign w:val="center"/>
                  <w:hideMark/>
                </w:tcPr>
                <w:p w14:paraId="049FB21D" w14:textId="77777777" w:rsidR="005A170E" w:rsidRDefault="00000000">
                  <w:pPr>
                    <w:pStyle w:val="divpgdescrpspantitel"/>
                    <w:spacing w:after="120"/>
                    <w:ind w:left="690"/>
                    <w:jc w:val="both"/>
                    <w:rPr>
                      <w:color w:val="000000"/>
                      <w:sz w:val="24"/>
                      <w:szCs w:val="24"/>
                    </w:rPr>
                  </w:pPr>
                  <w:r>
                    <w:rPr>
                      <w:color w:val="000000"/>
                      <w:sz w:val="24"/>
                      <w:szCs w:val="24"/>
                    </w:rPr>
                    <w:lastRenderedPageBreak/>
                    <w:t>BGH: Berücksichtigung kapitalersetzender Forderungen im Überschuldungsstatus - Geschäftsführerhaftung für Zahlungen nach Insolvenzreife</w:t>
                  </w:r>
                  <w:r>
                    <w:rPr>
                      <w:rStyle w:val="citation"/>
                      <w:color w:val="000000"/>
                      <w:sz w:val="24"/>
                      <w:szCs w:val="24"/>
                    </w:rPr>
                    <w:t>(NJW 2001, 1280)</w:t>
                  </w:r>
                </w:p>
              </w:tc>
              <w:tc>
                <w:tcPr>
                  <w:tcW w:w="1000" w:type="pct"/>
                  <w:shd w:val="clear" w:color="auto" w:fill="F0F0F0"/>
                  <w:tcMar>
                    <w:top w:w="90" w:type="dxa"/>
                    <w:left w:w="0" w:type="dxa"/>
                    <w:bottom w:w="90" w:type="dxa"/>
                    <w:right w:w="0" w:type="dxa"/>
                  </w:tcMar>
                  <w:vAlign w:val="center"/>
                  <w:hideMark/>
                </w:tcPr>
                <w:p w14:paraId="7D80BF39" w14:textId="77777777" w:rsidR="005A170E" w:rsidRDefault="00000000">
                  <w:pPr>
                    <w:pStyle w:val="divbocontentwrapperbocenterpParagraph"/>
                    <w:spacing w:after="120"/>
                    <w:ind w:left="225" w:right="225"/>
                    <w:jc w:val="both"/>
                    <w:rPr>
                      <w:color w:val="000000"/>
                      <w:sz w:val="24"/>
                      <w:szCs w:val="24"/>
                    </w:rPr>
                  </w:pPr>
                  <w:r>
                    <w:rPr>
                      <w:rStyle w:val="divpgnavppgactspanpg"/>
                      <w:color w:val="000000"/>
                      <w:sz w:val="24"/>
                      <w:szCs w:val="24"/>
                    </w:rPr>
                    <w:t>1284</w:t>
                  </w:r>
                </w:p>
              </w:tc>
            </w:tr>
          </w:tbl>
          <w:p w14:paraId="3D558CDB" w14:textId="77777777" w:rsidR="005A170E" w:rsidRDefault="005A170E">
            <w:pPr>
              <w:rPr>
                <w:sz w:val="24"/>
                <w:szCs w:val="24"/>
              </w:rPr>
            </w:pPr>
          </w:p>
        </w:tc>
        <w:tc>
          <w:tcPr>
            <w:tcW w:w="750" w:type="dxa"/>
            <w:tcMar>
              <w:top w:w="90" w:type="dxa"/>
              <w:left w:w="0" w:type="dxa"/>
              <w:bottom w:w="90" w:type="dxa"/>
              <w:right w:w="300" w:type="dxa"/>
            </w:tcMar>
            <w:hideMark/>
          </w:tcPr>
          <w:p w14:paraId="16098A79" w14:textId="77777777" w:rsidR="005A170E" w:rsidRDefault="005A170E">
            <w:pPr>
              <w:jc w:val="right"/>
              <w:rPr>
                <w:b/>
                <w:bCs/>
                <w:color w:val="000000"/>
                <w:sz w:val="24"/>
                <w:szCs w:val="24"/>
              </w:rPr>
            </w:pPr>
          </w:p>
        </w:tc>
      </w:tr>
      <w:tr w:rsidR="005A170E" w14:paraId="3318611A" w14:textId="77777777">
        <w:tc>
          <w:tcPr>
            <w:tcW w:w="0" w:type="auto"/>
            <w:tcMar>
              <w:top w:w="90" w:type="dxa"/>
              <w:left w:w="0" w:type="dxa"/>
              <w:bottom w:w="90" w:type="dxa"/>
              <w:right w:w="0" w:type="dxa"/>
            </w:tcMar>
            <w:vAlign w:val="center"/>
            <w:hideMark/>
          </w:tcPr>
          <w:p w14:paraId="58A71F7A" w14:textId="77777777" w:rsidR="005A170E" w:rsidRDefault="00000000">
            <w:pPr>
              <w:pStyle w:val="divbocontentwrapperbocenterpParagraph"/>
              <w:spacing w:after="120"/>
              <w:ind w:left="525"/>
              <w:jc w:val="both"/>
              <w:rPr>
                <w:color w:val="000000"/>
                <w:sz w:val="24"/>
                <w:szCs w:val="24"/>
              </w:rPr>
            </w:pPr>
            <w:r>
              <w:rPr>
                <w:color w:val="000000"/>
                <w:sz w:val="24"/>
                <w:szCs w:val="24"/>
              </w:rPr>
              <w:t>zu 3 dagegen bereits jene 119254 DM vom Finanzamt erstattet bekommen haben sollte, hätte der Kl. gegen sie - gleichgültig ob eine umsatzsteuerrechtliche Organschaft vorgelegen hat oder nicht - einen Aufwendungsersatz- oder Bereicherungsanspruch, den er in gleicher Weise an den Bekl. abzutreten hätte.</w:t>
            </w:r>
          </w:p>
        </w:tc>
        <w:tc>
          <w:tcPr>
            <w:tcW w:w="750" w:type="dxa"/>
            <w:tcMar>
              <w:top w:w="90" w:type="dxa"/>
              <w:left w:w="0" w:type="dxa"/>
              <w:bottom w:w="90" w:type="dxa"/>
              <w:right w:w="300" w:type="dxa"/>
            </w:tcMar>
            <w:hideMark/>
          </w:tcPr>
          <w:p w14:paraId="1E6F68E8" w14:textId="77777777" w:rsidR="005A170E" w:rsidRDefault="005A170E">
            <w:pPr>
              <w:jc w:val="right"/>
              <w:rPr>
                <w:b/>
                <w:bCs/>
                <w:color w:val="000000"/>
                <w:sz w:val="24"/>
                <w:szCs w:val="24"/>
              </w:rPr>
            </w:pPr>
          </w:p>
        </w:tc>
      </w:tr>
      <w:tr w:rsidR="005A170E" w14:paraId="2803749F" w14:textId="77777777">
        <w:tc>
          <w:tcPr>
            <w:tcW w:w="0" w:type="auto"/>
            <w:tcMar>
              <w:top w:w="90" w:type="dxa"/>
              <w:left w:w="0" w:type="dxa"/>
              <w:bottom w:w="90" w:type="dxa"/>
              <w:right w:w="0" w:type="dxa"/>
            </w:tcMar>
            <w:vAlign w:val="center"/>
            <w:hideMark/>
          </w:tcPr>
          <w:p w14:paraId="4951ED99" w14:textId="77777777" w:rsidR="005A170E" w:rsidRDefault="00000000">
            <w:pPr>
              <w:pStyle w:val="divbocontentwrapperbocenterpParagraph"/>
              <w:spacing w:after="120"/>
              <w:ind w:left="525"/>
              <w:jc w:val="both"/>
              <w:rPr>
                <w:color w:val="000000"/>
                <w:sz w:val="24"/>
                <w:szCs w:val="24"/>
              </w:rPr>
            </w:pPr>
            <w:r>
              <w:rPr>
                <w:rStyle w:val="em"/>
                <w:color w:val="000000"/>
                <w:sz w:val="24"/>
                <w:szCs w:val="24"/>
              </w:rPr>
              <w:t>3.</w:t>
            </w:r>
            <w:r>
              <w:rPr>
                <w:color w:val="000000"/>
                <w:sz w:val="24"/>
                <w:szCs w:val="24"/>
              </w:rPr>
              <w:t xml:space="preserve"> Die hilfsweise - auf Grund der Unterstellung, es liege eine umsatzsteuerliche Organschaft zwischen der Gemeinschuldnerin und der Bekl. zu 3 vor - erklärte Aufrechnung mit den der Bekl. zu 3 zustehenden Erstattungsforderungen wegen der von dem Kl. vereinnahmten Umsatzsteuerrückzahlungen von zusammen 101372,30 DM für die Monate November und Dezember 1993 greift nicht durch. Es fehlt schon an dem Vortrag, dass die Bekl. zu 3 überhaupt jene Vorauszahlungen aus ihrem Vermögen geleistet hat. Außerdem ist nicht behauptet worden, die Bekl. zu 3 habe ihren etwaigen Erstattungsanspruch gegen den Kl. an den Bekl. abgetreten und dieser habe sich ihrer Aufrechnungserklärung angeschlossen. Jedenfalls scheitert die Aufrechnung bereits an </w:t>
            </w:r>
            <w:r>
              <w:rPr>
                <w:rStyle w:val="any"/>
                <w:color w:val="000000"/>
                <w:sz w:val="24"/>
                <w:szCs w:val="24"/>
              </w:rPr>
              <w:t xml:space="preserve">§ </w:t>
            </w:r>
            <w:hyperlink r:id="rId146" w:history="1">
              <w:r>
                <w:rPr>
                  <w:rStyle w:val="bocontentwrapperbocenteranotbeck-btn"/>
                  <w:color w:val="000000"/>
                  <w:sz w:val="24"/>
                  <w:szCs w:val="24"/>
                  <w:u w:val="single" w:color="000000"/>
                </w:rPr>
                <w:t>55</w:t>
              </w:r>
            </w:hyperlink>
            <w:r>
              <w:rPr>
                <w:rStyle w:val="any"/>
                <w:color w:val="000000"/>
                <w:sz w:val="24"/>
                <w:szCs w:val="24"/>
              </w:rPr>
              <w:t xml:space="preserve"> Nr. 2 KO</w:t>
            </w:r>
            <w:r>
              <w:rPr>
                <w:color w:val="000000"/>
                <w:sz w:val="24"/>
                <w:szCs w:val="24"/>
              </w:rPr>
              <w:t xml:space="preserve">. Denn der Bekl. ist vor Eröffnung des Verfahrens nach </w:t>
            </w:r>
            <w:r>
              <w:rPr>
                <w:rStyle w:val="any"/>
                <w:color w:val="000000"/>
                <w:sz w:val="24"/>
                <w:szCs w:val="24"/>
              </w:rPr>
              <w:t xml:space="preserve">§ </w:t>
            </w:r>
            <w:hyperlink r:id="rId147" w:history="1">
              <w:r>
                <w:rPr>
                  <w:rStyle w:val="bocontentwrapperbocenteranotbeck-btn"/>
                  <w:color w:val="000000"/>
                  <w:sz w:val="24"/>
                  <w:szCs w:val="24"/>
                  <w:u w:val="single" w:color="000000"/>
                </w:rPr>
                <w:t>64</w:t>
              </w:r>
            </w:hyperlink>
            <w:r>
              <w:rPr>
                <w:rStyle w:val="any"/>
                <w:color w:val="000000"/>
                <w:sz w:val="24"/>
                <w:szCs w:val="24"/>
              </w:rPr>
              <w:t xml:space="preserve"> </w:t>
            </w:r>
            <w:hyperlink r:id="rId148" w:history="1">
              <w:r>
                <w:rPr>
                  <w:rStyle w:val="bocontentwrapperbocenteranotbeck-btn"/>
                  <w:color w:val="000000"/>
                  <w:sz w:val="24"/>
                  <w:szCs w:val="24"/>
                  <w:u w:val="single" w:color="000000"/>
                </w:rPr>
                <w:t>II</w:t>
              </w:r>
            </w:hyperlink>
            <w:r>
              <w:rPr>
                <w:rStyle w:val="any"/>
                <w:color w:val="000000"/>
                <w:sz w:val="24"/>
                <w:szCs w:val="24"/>
              </w:rPr>
              <w:t xml:space="preserve"> GmbHG</w:t>
            </w:r>
            <w:r>
              <w:rPr>
                <w:color w:val="000000"/>
                <w:sz w:val="24"/>
                <w:szCs w:val="24"/>
              </w:rPr>
              <w:t xml:space="preserve"> erstattungspflichtig geworden, während der Steuererstattungsanspruch, dessen sich die Bekl. zu 3 berühmt, erst nach der Konkurseröffnung, nämlich Ende des Jahres 1994 entstanden ist.</w:t>
            </w:r>
          </w:p>
        </w:tc>
        <w:tc>
          <w:tcPr>
            <w:tcW w:w="750" w:type="dxa"/>
            <w:tcMar>
              <w:top w:w="90" w:type="dxa"/>
              <w:left w:w="0" w:type="dxa"/>
              <w:bottom w:w="90" w:type="dxa"/>
              <w:right w:w="300" w:type="dxa"/>
            </w:tcMar>
            <w:hideMark/>
          </w:tcPr>
          <w:p w14:paraId="6714E78A" w14:textId="77777777" w:rsidR="005A170E" w:rsidRDefault="005A170E">
            <w:pPr>
              <w:jc w:val="right"/>
              <w:rPr>
                <w:b/>
                <w:bCs/>
                <w:color w:val="000000"/>
                <w:sz w:val="24"/>
                <w:szCs w:val="24"/>
              </w:rPr>
            </w:pPr>
          </w:p>
        </w:tc>
      </w:tr>
    </w:tbl>
    <w:p w14:paraId="279DC949" w14:textId="77777777" w:rsidR="005A170E" w:rsidRDefault="00000000">
      <w:pPr>
        <w:pStyle w:val="printcontenth2"/>
        <w:pBdr>
          <w:top w:val="single" w:sz="6" w:space="0" w:color="808080"/>
        </w:pBdr>
        <w:spacing w:before="300" w:line="360" w:lineRule="auto"/>
        <w:ind w:right="150"/>
        <w:outlineLvl w:val="1"/>
        <w:rPr>
          <w:b/>
          <w:bCs/>
        </w:rPr>
      </w:pPr>
      <w:bookmarkStart w:id="2" w:name="Y-300-Z-NJW-B-2001-S-1280-N-1-NAME-ANMRE"/>
      <w:bookmarkEnd w:id="2"/>
      <w:r>
        <w:rPr>
          <w:b/>
          <w:bCs/>
        </w:rPr>
        <w:t>Anm. d. Schriftltg.:</w:t>
      </w:r>
    </w:p>
    <w:p w14:paraId="6B3FC0F8" w14:textId="77777777" w:rsidR="005A170E" w:rsidRDefault="00000000">
      <w:pPr>
        <w:pStyle w:val="divbocontentwrapperbocenterpParagraph"/>
        <w:pBdr>
          <w:top w:val="single" w:sz="6" w:space="0" w:color="808080"/>
        </w:pBdr>
        <w:spacing w:after="120" w:line="360" w:lineRule="auto"/>
        <w:ind w:right="150"/>
        <w:rPr>
          <w:color w:val="000000"/>
        </w:rPr>
      </w:pPr>
      <w:r>
        <w:rPr>
          <w:color w:val="000000"/>
        </w:rPr>
        <w:t xml:space="preserve">S. hierzu auch die Besprechung von </w:t>
      </w:r>
      <w:r>
        <w:rPr>
          <w:rStyle w:val="emitalicon"/>
          <w:color w:val="000000"/>
        </w:rPr>
        <w:t>Welf Müller</w:t>
      </w:r>
      <w:r>
        <w:rPr>
          <w:color w:val="000000"/>
        </w:rPr>
        <w:t xml:space="preserve">, LM H. 6/2001 § 30 GmbHG Nr. 73. - Die Vorinstanz </w:t>
      </w:r>
      <w:r>
        <w:rPr>
          <w:rStyle w:val="emitalicon"/>
          <w:color w:val="000000"/>
        </w:rPr>
        <w:t>OLG Düsseldorf</w:t>
      </w:r>
      <w:r>
        <w:rPr>
          <w:color w:val="000000"/>
        </w:rPr>
        <w:t xml:space="preserve"> ist in </w:t>
      </w:r>
      <w:r>
        <w:rPr>
          <w:rStyle w:val="any"/>
          <w:color w:val="000000"/>
        </w:rPr>
        <w:t xml:space="preserve">NZG 1999, </w:t>
      </w:r>
      <w:hyperlink r:id="rId149" w:history="1">
        <w:r>
          <w:rPr>
            <w:rStyle w:val="bocontentwrapperbocenteranotbeck-btn"/>
            <w:color w:val="000000"/>
            <w:u w:val="single" w:color="000000"/>
          </w:rPr>
          <w:t>884</w:t>
        </w:r>
      </w:hyperlink>
      <w:r>
        <w:rPr>
          <w:color w:val="000000"/>
        </w:rPr>
        <w:t xml:space="preserve"> = </w:t>
      </w:r>
      <w:r>
        <w:rPr>
          <w:rStyle w:val="any"/>
          <w:color w:val="000000"/>
        </w:rPr>
        <w:t xml:space="preserve">DStR 2000, </w:t>
      </w:r>
      <w:hyperlink r:id="rId150" w:history="1">
        <w:r>
          <w:rPr>
            <w:rStyle w:val="bocontentwrapperbocenteranotbeck-btn"/>
            <w:color w:val="000000"/>
            <w:u w:val="single" w:color="000000"/>
          </w:rPr>
          <w:t>1833</w:t>
        </w:r>
      </w:hyperlink>
      <w:r>
        <w:rPr>
          <w:color w:val="000000"/>
        </w:rPr>
        <w:t xml:space="preserve">, abgedruckt. Zur Berücksichtigung kapitalersetzender Darlehen im Überschuldungsstatus s. auch </w:t>
      </w:r>
      <w:r>
        <w:rPr>
          <w:rStyle w:val="emitalicon"/>
          <w:color w:val="000000"/>
        </w:rPr>
        <w:t>Haas</w:t>
      </w:r>
      <w:r>
        <w:rPr>
          <w:color w:val="000000"/>
        </w:rPr>
        <w:t xml:space="preserve">, </w:t>
      </w:r>
      <w:r>
        <w:rPr>
          <w:rStyle w:val="any"/>
          <w:color w:val="000000"/>
        </w:rPr>
        <w:t xml:space="preserve">NZI 1999, </w:t>
      </w:r>
      <w:hyperlink r:id="rId151" w:history="1">
        <w:r>
          <w:rPr>
            <w:rStyle w:val="bocontentwrapperbocenteranotbeck-btn"/>
            <w:color w:val="000000"/>
            <w:u w:val="single" w:color="000000"/>
          </w:rPr>
          <w:t>209</w:t>
        </w:r>
      </w:hyperlink>
      <w:r>
        <w:rPr>
          <w:color w:val="000000"/>
        </w:rPr>
        <w:t xml:space="preserve">. S. zur Behandlung rangrückgetretener Forderungen im Überschuldungsstatus gem. </w:t>
      </w:r>
      <w:r>
        <w:rPr>
          <w:rStyle w:val="any"/>
          <w:color w:val="000000"/>
        </w:rPr>
        <w:t xml:space="preserve">§ </w:t>
      </w:r>
      <w:hyperlink r:id="rId152" w:history="1">
        <w:r>
          <w:rPr>
            <w:rStyle w:val="bocontentwrapperbocenteranotbeck-btn"/>
            <w:color w:val="000000"/>
            <w:u w:val="single" w:color="000000"/>
          </w:rPr>
          <w:t>19</w:t>
        </w:r>
      </w:hyperlink>
      <w:r>
        <w:rPr>
          <w:rStyle w:val="any"/>
          <w:color w:val="000000"/>
        </w:rPr>
        <w:t xml:space="preserve"> </w:t>
      </w:r>
      <w:hyperlink r:id="rId153" w:history="1">
        <w:r>
          <w:rPr>
            <w:rStyle w:val="bocontentwrapperbocenteranotbeck-btn"/>
            <w:color w:val="000000"/>
            <w:u w:val="single" w:color="000000"/>
          </w:rPr>
          <w:t>II</w:t>
        </w:r>
      </w:hyperlink>
      <w:r>
        <w:rPr>
          <w:rStyle w:val="any"/>
          <w:color w:val="000000"/>
        </w:rPr>
        <w:t xml:space="preserve"> InsO</w:t>
      </w:r>
      <w:r>
        <w:rPr>
          <w:color w:val="000000"/>
        </w:rPr>
        <w:t xml:space="preserve"> </w:t>
      </w:r>
      <w:r>
        <w:rPr>
          <w:rStyle w:val="emitalicon"/>
          <w:color w:val="000000"/>
        </w:rPr>
        <w:t>Eisolt/Engler</w:t>
      </w:r>
      <w:r>
        <w:rPr>
          <w:color w:val="000000"/>
        </w:rPr>
        <w:t xml:space="preserve">, </w:t>
      </w:r>
      <w:r>
        <w:rPr>
          <w:rStyle w:val="any"/>
          <w:color w:val="000000"/>
        </w:rPr>
        <w:t xml:space="preserve">NZI 1999, </w:t>
      </w:r>
      <w:hyperlink r:id="rId154" w:history="1">
        <w:r>
          <w:rPr>
            <w:rStyle w:val="bocontentwrapperbocenteranotbeck-btn"/>
            <w:color w:val="000000"/>
            <w:u w:val="single" w:color="000000"/>
          </w:rPr>
          <w:t>306</w:t>
        </w:r>
      </w:hyperlink>
      <w:r>
        <w:rPr>
          <w:color w:val="000000"/>
        </w:rPr>
        <w:t xml:space="preserve">. - Vgl. zur zitierten Entscheidung </w:t>
      </w:r>
      <w:r>
        <w:rPr>
          <w:rStyle w:val="emitalicon"/>
          <w:color w:val="000000"/>
        </w:rPr>
        <w:t>BGHZ</w:t>
      </w:r>
      <w:r>
        <w:rPr>
          <w:color w:val="000000"/>
        </w:rPr>
        <w:t xml:space="preserve"> </w:t>
      </w:r>
      <w:r>
        <w:rPr>
          <w:rStyle w:val="any"/>
          <w:color w:val="000000"/>
        </w:rPr>
        <w:t xml:space="preserve">143, </w:t>
      </w:r>
      <w:hyperlink r:id="rId155" w:history="1">
        <w:r>
          <w:rPr>
            <w:rStyle w:val="bocontentwrapperbocenteranotbeck-btn"/>
            <w:color w:val="000000"/>
            <w:u w:val="single" w:color="000000"/>
          </w:rPr>
          <w:t>184</w:t>
        </w:r>
      </w:hyperlink>
      <w:r>
        <w:rPr>
          <w:color w:val="000000"/>
        </w:rPr>
        <w:t xml:space="preserve"> = </w:t>
      </w:r>
      <w:r>
        <w:rPr>
          <w:rStyle w:val="any"/>
          <w:color w:val="000000"/>
        </w:rPr>
        <w:t xml:space="preserve">NJW 2000, </w:t>
      </w:r>
      <w:hyperlink r:id="rId156" w:history="1">
        <w:r>
          <w:rPr>
            <w:rStyle w:val="bocontentwrapperbocenteranotbeck-btn"/>
            <w:color w:val="000000"/>
            <w:u w:val="single" w:color="000000"/>
          </w:rPr>
          <w:t>668</w:t>
        </w:r>
      </w:hyperlink>
      <w:r>
        <w:rPr>
          <w:color w:val="000000"/>
        </w:rPr>
        <w:t xml:space="preserve"> = </w:t>
      </w:r>
      <w:r>
        <w:rPr>
          <w:rStyle w:val="any"/>
          <w:color w:val="000000"/>
        </w:rPr>
        <w:t xml:space="preserve">NZI 2000, </w:t>
      </w:r>
      <w:hyperlink r:id="rId157" w:history="1">
        <w:r>
          <w:rPr>
            <w:rStyle w:val="bocontentwrapperbocenteranotbeck-btn"/>
            <w:color w:val="000000"/>
            <w:u w:val="single" w:color="000000"/>
          </w:rPr>
          <w:t>120</w:t>
        </w:r>
      </w:hyperlink>
      <w:r>
        <w:rPr>
          <w:color w:val="000000"/>
        </w:rPr>
        <w:t xml:space="preserve">, die Anm. von </w:t>
      </w:r>
      <w:r>
        <w:rPr>
          <w:rStyle w:val="emitalicon"/>
          <w:color w:val="000000"/>
        </w:rPr>
        <w:t>Goette</w:t>
      </w:r>
      <w:r>
        <w:rPr>
          <w:color w:val="000000"/>
        </w:rPr>
        <w:t xml:space="preserve">, </w:t>
      </w:r>
      <w:r>
        <w:rPr>
          <w:rStyle w:val="any"/>
          <w:color w:val="000000"/>
        </w:rPr>
        <w:t xml:space="preserve">DStR 2000, </w:t>
      </w:r>
      <w:hyperlink r:id="rId158" w:history="1">
        <w:r>
          <w:rPr>
            <w:rStyle w:val="bocontentwrapperbocenteranotbeck-btn"/>
            <w:color w:val="000000"/>
            <w:u w:val="single" w:color="000000"/>
          </w:rPr>
          <w:t>210</w:t>
        </w:r>
      </w:hyperlink>
      <w:r>
        <w:rPr>
          <w:color w:val="000000"/>
        </w:rPr>
        <w:t xml:space="preserve">; </w:t>
      </w:r>
      <w:r>
        <w:rPr>
          <w:rStyle w:val="emitalicon"/>
          <w:color w:val="000000"/>
        </w:rPr>
        <w:t>Heidenhain</w:t>
      </w:r>
      <w:r>
        <w:rPr>
          <w:color w:val="000000"/>
        </w:rPr>
        <w:t xml:space="preserve">, LM H. 5/2000 § 64 GmbHG Nr. 18; </w:t>
      </w:r>
      <w:r>
        <w:rPr>
          <w:rStyle w:val="emitalicon"/>
          <w:color w:val="000000"/>
        </w:rPr>
        <w:t>Noack</w:t>
      </w:r>
      <w:r>
        <w:rPr>
          <w:color w:val="000000"/>
        </w:rPr>
        <w:t xml:space="preserve">, EWiR § 64 GmbHG 1/2000, 295; </w:t>
      </w:r>
      <w:r>
        <w:rPr>
          <w:rStyle w:val="emitalicon"/>
          <w:color w:val="000000"/>
        </w:rPr>
        <w:t>Frings</w:t>
      </w:r>
      <w:r>
        <w:rPr>
          <w:color w:val="000000"/>
        </w:rPr>
        <w:t xml:space="preserve">, </w:t>
      </w:r>
      <w:r>
        <w:rPr>
          <w:rStyle w:val="any"/>
          <w:color w:val="000000"/>
        </w:rPr>
        <w:t xml:space="preserve">GmbHR 2000, </w:t>
      </w:r>
      <w:hyperlink r:id="rId159" w:history="1">
        <w:r>
          <w:rPr>
            <w:rStyle w:val="bocontentwrapperbocenteranotbeck-btn"/>
            <w:color w:val="000000"/>
            <w:u w:val="single" w:color="000000"/>
          </w:rPr>
          <w:t>182</w:t>
        </w:r>
      </w:hyperlink>
      <w:r>
        <w:rPr>
          <w:color w:val="000000"/>
        </w:rPr>
        <w:t xml:space="preserve">; </w:t>
      </w:r>
      <w:r>
        <w:rPr>
          <w:rStyle w:val="emitalicon"/>
          <w:color w:val="000000"/>
        </w:rPr>
        <w:t>Keil</w:t>
      </w:r>
      <w:r>
        <w:rPr>
          <w:color w:val="000000"/>
        </w:rPr>
        <w:t xml:space="preserve">, DZWir 2000, 200; </w:t>
      </w:r>
      <w:r>
        <w:rPr>
          <w:rStyle w:val="emitalicon"/>
          <w:color w:val="000000"/>
        </w:rPr>
        <w:t>Winkler</w:t>
      </w:r>
      <w:r>
        <w:rPr>
          <w:color w:val="000000"/>
        </w:rPr>
        <w:t xml:space="preserve">, </w:t>
      </w:r>
      <w:r>
        <w:rPr>
          <w:rStyle w:val="any"/>
          <w:color w:val="000000"/>
        </w:rPr>
        <w:t xml:space="preserve">NJ 2000, </w:t>
      </w:r>
      <w:hyperlink r:id="rId160" w:history="1">
        <w:r>
          <w:rPr>
            <w:rStyle w:val="bocontentwrapperbocenteranotbeck-btn"/>
            <w:color w:val="000000"/>
            <w:u w:val="single" w:color="000000"/>
          </w:rPr>
          <w:t>420</w:t>
        </w:r>
      </w:hyperlink>
      <w:r>
        <w:rPr>
          <w:color w:val="000000"/>
        </w:rPr>
        <w:t>.</w:t>
      </w:r>
    </w:p>
    <w:p w14:paraId="07DAE6EE" w14:textId="77777777" w:rsidR="005A170E" w:rsidRDefault="00000000">
      <w:pPr>
        <w:pStyle w:val="printcontenth3"/>
        <w:spacing w:line="360" w:lineRule="auto"/>
        <w:ind w:left="150" w:right="150"/>
        <w:outlineLvl w:val="2"/>
        <w:rPr>
          <w:b/>
          <w:bCs/>
        </w:rPr>
      </w:pPr>
      <w:r>
        <w:rPr>
          <w:b/>
          <w:bCs/>
        </w:rPr>
        <w:t>Entscheidung zitiert in:</w:t>
      </w:r>
    </w:p>
    <w:p w14:paraId="73D9DD19" w14:textId="77777777" w:rsidR="005A170E" w:rsidRDefault="00000000">
      <w:pPr>
        <w:pStyle w:val="printcontentdivnotlawversion"/>
        <w:spacing w:line="360" w:lineRule="auto"/>
        <w:ind w:left="150" w:right="150"/>
      </w:pPr>
      <w:r>
        <w:t>Büchern | Michalski GmbHG | beck-online.GROSSKOMMENTAR | Winnefeld, Bilanz-Handbuch, 5. A. | Münchener Kommentar zum Bilanzrecht | Heyd/Kautenburger-Behr/Wind, Bilanzierung und Besteuerung in Krise und Insolvenz | Münchener Kommentar HGB | Brandis/Heuermann, Ertragsteuerrecht | ABC HaBi-StBi, Stand: 1.8.2018 | Beck'scher Bilanz-Kommentar, 14. A., 15. A. 2026 | Rechtsprechung | Verwaltungsvorschriften | Aufsätzen | Meldungen</w:t>
      </w:r>
    </w:p>
    <w:p w14:paraId="08040178" w14:textId="77777777" w:rsidR="005A170E" w:rsidRDefault="00000000">
      <w:pPr>
        <w:pStyle w:val="printcontenth3"/>
        <w:spacing w:line="360" w:lineRule="auto"/>
        <w:ind w:left="150" w:right="150"/>
        <w:outlineLvl w:val="2"/>
        <w:rPr>
          <w:b/>
          <w:bCs/>
        </w:rPr>
      </w:pPr>
      <w:r>
        <w:rPr>
          <w:b/>
          <w:bCs/>
        </w:rPr>
        <w:t>Parallelfundstellen:</w:t>
      </w:r>
    </w:p>
    <w:p w14:paraId="1CB915F6" w14:textId="77777777" w:rsidR="005A170E" w:rsidRDefault="00000000">
      <w:pPr>
        <w:pStyle w:val="printcontentdivnotlawversion"/>
        <w:spacing w:line="360" w:lineRule="auto"/>
        <w:ind w:left="150" w:right="150"/>
      </w:pPr>
      <w:r>
        <w:lastRenderedPageBreak/>
        <w:t>Entscheidungen | NZI 2001, 196 | NZG 2001, 361 (m. Anm. Habersack, Mayer) | DStR 2001, 175 (m. Anm. Goette) | DNotI-Report 2001, 50 | BeckRS 2001, 01075 | IBRRS 2005, 1843 | FHZivR 48 Nr. 5935 (Ls.) | FHZivR 48 Nr. 5936 (Ls.) | FHZivR 47 Nr. 6337 (Ls.) | FHZivR 47 Nr. 6328 (Ls.) | FHZivR 48 Nr. 5325 (Ls.) | FHZivR 47 Nr. 6327 (Ls.) | LSK 2001, 170033 (Ls.) | Weitere Fundstellen | AG 2001, 303 | BGHZ 146, 264 | DB 2001, 373 | DZWir 2001, 202 (m. Anm. Professor Dr. Dres. Harm Peter Westermann) | GmbHR 2001, 190 | GmbHR 2001, 190 (m. Anm. Felix Felleisen) | InVo 2001, 157 | JR 2001, 460 | JR 2001, 460 (m. Anm. Thorsten Mätzig) | JZ 2001, 1188 (m. Anm. Professor Dr. Dr. h.c. Holger Fleischer) | JZ 2002, 1188 | KTS 2001, 302 | LM GmbHG § 30 Nr. 73 (m. Anm. Dr. Welf Müller) | LM Nr. 73 § 30 GmbHG | MDR 2001, 401 | ZIP 2001, 235 (, zust.) | ZIP 2001, 235 (m. Anm. Dr. Holger Altmeppen)</w:t>
      </w:r>
    </w:p>
    <w:p w14:paraId="038C4F25" w14:textId="7F71C671" w:rsidR="005A170E" w:rsidRDefault="00000000">
      <w:pPr>
        <w:pStyle w:val="tdm-long"/>
        <w:spacing w:before="225" w:after="2"/>
        <w:ind w:right="150"/>
        <w:rPr>
          <w:sz w:val="16"/>
          <w:szCs w:val="16"/>
        </w:rPr>
      </w:pPr>
      <w:r>
        <w:rPr>
          <w:sz w:val="16"/>
          <w:szCs w:val="16"/>
        </w:rPr>
        <w:t>.</w:t>
      </w:r>
    </w:p>
    <w:sectPr w:rsidR="005A170E">
      <w:headerReference w:type="even" r:id="rId161"/>
      <w:headerReference w:type="default" r:id="rId162"/>
      <w:headerReference w:type="first" r:id="rId163"/>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10B860" w14:textId="77777777" w:rsidR="008A6BD5" w:rsidRDefault="008A6BD5">
      <w:r>
        <w:separator/>
      </w:r>
    </w:p>
  </w:endnote>
  <w:endnote w:type="continuationSeparator" w:id="0">
    <w:p w14:paraId="576B79EE" w14:textId="77777777" w:rsidR="008A6BD5" w:rsidRDefault="008A6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94AD6B" w14:textId="77777777" w:rsidR="008A6BD5" w:rsidRDefault="008A6BD5">
      <w:r>
        <w:separator/>
      </w:r>
    </w:p>
  </w:footnote>
  <w:footnote w:type="continuationSeparator" w:id="0">
    <w:p w14:paraId="66C210B9" w14:textId="77777777" w:rsidR="008A6BD5" w:rsidRDefault="008A6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3575FD" w14:textId="77777777" w:rsidR="00047D4D" w:rsidRDefault="00047D4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B8D005" w14:textId="6C64FB20" w:rsidR="005A170E" w:rsidRDefault="005A170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0944" w14:textId="77777777" w:rsidR="00047D4D" w:rsidRDefault="00047D4D">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70E"/>
    <w:rsid w:val="00047D4D"/>
    <w:rsid w:val="005A170E"/>
    <w:rsid w:val="008A6BD5"/>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28036"/>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dtable">
    <w:name w:val="td_table"/>
    <w:basedOn w:val="NormaleTabelle"/>
    <w:tblPr/>
  </w:style>
  <w:style w:type="character" w:customStyle="1" w:styleId="emsmall">
    <w:name w:val="em_small"/>
    <w:basedOn w:val="em"/>
    <w:rPr>
      <w:i w:val="0"/>
      <w:iCs w:val="0"/>
      <w:sz w:val="24"/>
      <w:szCs w:val="24"/>
    </w:rPr>
  </w:style>
  <w:style w:type="table" w:customStyle="1" w:styleId="printcontenttablerandNrTable">
    <w:name w:val="printcontent_table_randNr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047D4D"/>
    <w:pPr>
      <w:tabs>
        <w:tab w:val="center" w:pos="4536"/>
        <w:tab w:val="right" w:pos="9072"/>
      </w:tabs>
    </w:pPr>
  </w:style>
  <w:style w:type="character" w:customStyle="1" w:styleId="KopfzeileZchn">
    <w:name w:val="Kopfzeile Zchn"/>
    <w:basedOn w:val="Absatz-Standardschriftart"/>
    <w:link w:val="Kopfzeile"/>
    <w:uiPriority w:val="99"/>
    <w:rsid w:val="00047D4D"/>
    <w:rPr>
      <w:color w:val="141414"/>
      <w:sz w:val="22"/>
      <w:szCs w:val="22"/>
    </w:rPr>
  </w:style>
  <w:style w:type="paragraph" w:styleId="Fuzeile">
    <w:name w:val="footer"/>
    <w:basedOn w:val="Standard"/>
    <w:link w:val="FuzeileZchn"/>
    <w:uiPriority w:val="99"/>
    <w:unhideWhenUsed/>
    <w:rsid w:val="00047D4D"/>
    <w:pPr>
      <w:tabs>
        <w:tab w:val="center" w:pos="4536"/>
        <w:tab w:val="right" w:pos="9072"/>
      </w:tabs>
    </w:pPr>
  </w:style>
  <w:style w:type="character" w:customStyle="1" w:styleId="FuzeileZchn">
    <w:name w:val="Fußzeile Zchn"/>
    <w:basedOn w:val="Absatz-Standardschriftart"/>
    <w:link w:val="Fuzeile"/>
    <w:uiPriority w:val="99"/>
    <w:rsid w:val="00047D4D"/>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300&amp;z=DSTR&amp;b=1994&amp;s=805" TargetMode="External"/><Relationship Id="rId21" Type="http://schemas.openxmlformats.org/officeDocument/2006/relationships/hyperlink" Target="https://beck-online.beck.de/?typ=reference&amp;y=100&amp;g=GMBHG&amp;p=64" TargetMode="External"/><Relationship Id="rId42" Type="http://schemas.openxmlformats.org/officeDocument/2006/relationships/hyperlink" Target="https://beck-online.beck.de/?typ=reference&amp;y=300&amp;z=ZHR&amp;b=2000&amp;s=349" TargetMode="External"/><Relationship Id="rId63" Type="http://schemas.openxmlformats.org/officeDocument/2006/relationships/hyperlink" Target="https://beck-online.beck.de/?typ=reference&amp;y=300&amp;z=NZI&amp;b=1999&amp;s=68" TargetMode="External"/><Relationship Id="rId84" Type="http://schemas.openxmlformats.org/officeDocument/2006/relationships/hyperlink" Target="https://beck-online.beck.de/?typ=reference&amp;y=300&amp;z=NJW&amp;b=2001&amp;s=304" TargetMode="External"/><Relationship Id="rId138" Type="http://schemas.openxmlformats.org/officeDocument/2006/relationships/hyperlink" Target="https://beck-online.beck.de/?typ=reference&amp;y=100&amp;g=GMBHG&amp;p=64" TargetMode="External"/><Relationship Id="rId159" Type="http://schemas.openxmlformats.org/officeDocument/2006/relationships/hyperlink" Target="https://beck-online.beck.de/?typ=reference&amp;y=300&amp;z=GMBHR&amp;b=2000&amp;s=182" TargetMode="External"/><Relationship Id="rId107" Type="http://schemas.openxmlformats.org/officeDocument/2006/relationships/hyperlink" Target="https://beck-online.beck.de/?typ=reference&amp;y=100&amp;g=GMBHG&amp;p=64" TargetMode="External"/><Relationship Id="rId11" Type="http://schemas.openxmlformats.org/officeDocument/2006/relationships/hyperlink" Target="https://beck-online.beck.de/?typ=reference&amp;y=100&amp;g=GMBHG&amp;p=64&amp;x=II" TargetMode="External"/><Relationship Id="rId32" Type="http://schemas.openxmlformats.org/officeDocument/2006/relationships/hyperlink" Target="https://beck-online.beck.de/?typ=reference&amp;y=300&amp;z=BGHZ&amp;b=125&amp;s=146" TargetMode="External"/><Relationship Id="rId53" Type="http://schemas.openxmlformats.org/officeDocument/2006/relationships/hyperlink" Target="https://beck-online.beck.de/?typ=reference&amp;y=300&amp;z=ZIP&amp;b=1994&amp;s=413" TargetMode="External"/><Relationship Id="rId74" Type="http://schemas.openxmlformats.org/officeDocument/2006/relationships/hyperlink" Target="https://beck-online.beck.de/?typ=reference&amp;y=300&amp;z=ZIP&amp;b=1996&amp;s=776" TargetMode="External"/><Relationship Id="rId128" Type="http://schemas.openxmlformats.org/officeDocument/2006/relationships/hyperlink" Target="https://beck-online.beck.de/?typ=reference&amp;y=300&amp;z=BFHE&amp;b=187&amp;s=355" TargetMode="External"/><Relationship Id="rId149" Type="http://schemas.openxmlformats.org/officeDocument/2006/relationships/hyperlink" Target="https://beck-online.beck.de/?typ=reference&amp;y=300&amp;z=NZG&amp;b=1999&amp;s=884" TargetMode="External"/><Relationship Id="rId5" Type="http://schemas.openxmlformats.org/officeDocument/2006/relationships/endnotes" Target="endnotes.xml"/><Relationship Id="rId95" Type="http://schemas.openxmlformats.org/officeDocument/2006/relationships/hyperlink" Target="https://beck-online.beck.de/?typ=reference&amp;y=300&amp;z=NJW&amp;b=2001&amp;s=304" TargetMode="External"/><Relationship Id="rId160" Type="http://schemas.openxmlformats.org/officeDocument/2006/relationships/hyperlink" Target="https://beck-online.beck.de/?typ=reference&amp;y=300&amp;z=NJ&amp;b=2000&amp;s=420" TargetMode="External"/><Relationship Id="rId22" Type="http://schemas.openxmlformats.org/officeDocument/2006/relationships/hyperlink" Target="https://beck-online.beck.de/?typ=reference&amp;y=100&amp;g=GMBHG&amp;p=64&amp;x=II" TargetMode="External"/><Relationship Id="rId43" Type="http://schemas.openxmlformats.org/officeDocument/2006/relationships/hyperlink" Target="https://beck-online.beck.de/?typ=reference&amp;y=300&amp;z=ZIP&amp;b=1999&amp;s=641" TargetMode="External"/><Relationship Id="rId64" Type="http://schemas.openxmlformats.org/officeDocument/2006/relationships/hyperlink" Target="https://beck-online.beck.de/?typ=reference&amp;y=100&amp;g=GMBHG&amp;p=32A" TargetMode="External"/><Relationship Id="rId118" Type="http://schemas.openxmlformats.org/officeDocument/2006/relationships/hyperlink" Target="https://beck-online.beck.de/?typ=reference&amp;y=300&amp;z=DSTR&amp;b=1994&amp;s=808" TargetMode="External"/><Relationship Id="rId139" Type="http://schemas.openxmlformats.org/officeDocument/2006/relationships/hyperlink" Target="https://beck-online.beck.de/?typ=reference&amp;y=300&amp;z=BGHZ&amp;b=131&amp;s=325" TargetMode="External"/><Relationship Id="rId85" Type="http://schemas.openxmlformats.org/officeDocument/2006/relationships/hyperlink" Target="https://beck-online.beck.de/?typ=reference&amp;y=300&amp;z=NZI&amp;b=2001&amp;s=87" TargetMode="External"/><Relationship Id="rId150" Type="http://schemas.openxmlformats.org/officeDocument/2006/relationships/hyperlink" Target="https://beck-online.beck.de/?typ=reference&amp;y=300&amp;z=DSTR&amp;b=2000&amp;s=1833" TargetMode="External"/><Relationship Id="rId12" Type="http://schemas.openxmlformats.org/officeDocument/2006/relationships/hyperlink" Target="https://beck-online.beck.de/?typ=reference&amp;y=100&amp;g=INSO&amp;p=39" TargetMode="External"/><Relationship Id="rId17" Type="http://schemas.openxmlformats.org/officeDocument/2006/relationships/hyperlink" Target="https://beck-online.beck.de/?typ=reference&amp;y=100&amp;g=GMBHG&amp;p=64" TargetMode="External"/><Relationship Id="rId33" Type="http://schemas.openxmlformats.org/officeDocument/2006/relationships/hyperlink" Target="https://beck-online.beck.de/?typ=reference&amp;y=300&amp;z=NJW&amp;b=1994&amp;s=1477" TargetMode="External"/><Relationship Id="rId38" Type="http://schemas.openxmlformats.org/officeDocument/2006/relationships/hyperlink" Target="https://beck-online.beck.de/?typ=reference&amp;y=300&amp;z=NZM&amp;b=2001&amp;s=252" TargetMode="External"/><Relationship Id="rId59" Type="http://schemas.openxmlformats.org/officeDocument/2006/relationships/hyperlink" Target="https://beck-online.beck.de/?typ=reference&amp;y=300&amp;z=NJW&amp;b=1994&amp;s=724" TargetMode="External"/><Relationship Id="rId103" Type="http://schemas.openxmlformats.org/officeDocument/2006/relationships/hyperlink" Target="https://beck-online.beck.de/?typ=reference&amp;y=300&amp;z=NJW&amp;b=2000&amp;s=2993" TargetMode="External"/><Relationship Id="rId108" Type="http://schemas.openxmlformats.org/officeDocument/2006/relationships/hyperlink" Target="https://beck-online.beck.de/?typ=reference&amp;y=100&amp;g=GMBHG&amp;p=64&amp;x=II" TargetMode="External"/><Relationship Id="rId124" Type="http://schemas.openxmlformats.org/officeDocument/2006/relationships/hyperlink" Target="https://beck-online.beck.de/?typ=reference&amp;y=100&amp;g=AO&amp;p=191" TargetMode="External"/><Relationship Id="rId129" Type="http://schemas.openxmlformats.org/officeDocument/2006/relationships/hyperlink" Target="https://beck-online.beck.de/?typ=reference&amp;y=300&amp;z=NZI&amp;b=1999&amp;s=207" TargetMode="External"/><Relationship Id="rId54" Type="http://schemas.openxmlformats.org/officeDocument/2006/relationships/hyperlink" Target="https://beck-online.beck.de/?typ=reference&amp;y=300&amp;z=ZIP&amp;b=1994&amp;s=416" TargetMode="External"/><Relationship Id="rId70" Type="http://schemas.openxmlformats.org/officeDocument/2006/relationships/hyperlink" Target="https://beck-online.beck.de/?typ=reference&amp;y=100&amp;g=INSO&amp;p=39&amp;x=I" TargetMode="External"/><Relationship Id="rId75" Type="http://schemas.openxmlformats.org/officeDocument/2006/relationships/hyperlink" Target="https://beck-online.beck.de/?typ=reference&amp;y=100&amp;g=GMBHG&amp;p=64" TargetMode="External"/><Relationship Id="rId91" Type="http://schemas.openxmlformats.org/officeDocument/2006/relationships/hyperlink" Target="https://beck-online.beck.de/?typ=reference&amp;y=300&amp;z=BGHZ&amp;b=143&amp;s=184" TargetMode="External"/><Relationship Id="rId96" Type="http://schemas.openxmlformats.org/officeDocument/2006/relationships/hyperlink" Target="https://beck-online.beck.de/?typ=reference&amp;y=300&amp;z=NZI&amp;b=2001&amp;s=87" TargetMode="External"/><Relationship Id="rId140" Type="http://schemas.openxmlformats.org/officeDocument/2006/relationships/hyperlink" Target="https://beck-online.beck.de/?typ=reference&amp;y=300&amp;z=NJW&amp;b=1996&amp;s=850" TargetMode="External"/><Relationship Id="rId145" Type="http://schemas.openxmlformats.org/officeDocument/2006/relationships/hyperlink" Target="https://beck-online.beck.de/?typ=reference&amp;y=100&amp;g=BGB&amp;p=255" TargetMode="External"/><Relationship Id="rId161"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beck-online.beck.de/?typ=reference&amp;y=100&amp;g=GMBHG&amp;p=30" TargetMode="External"/><Relationship Id="rId23" Type="http://schemas.openxmlformats.org/officeDocument/2006/relationships/hyperlink" Target="https://beck-online.beck.de/?typ=reference&amp;y=300&amp;z=BGHZ&amp;b=143&amp;s=184" TargetMode="External"/><Relationship Id="rId28" Type="http://schemas.openxmlformats.org/officeDocument/2006/relationships/hyperlink" Target="https://beck-online.beck.de/?typ=reference&amp;y=100&amp;g=USTG&amp;p=2&amp;x=II" TargetMode="External"/><Relationship Id="rId49" Type="http://schemas.openxmlformats.org/officeDocument/2006/relationships/hyperlink" Target="https://beck-online.beck.de/?typ=reference&amp;y=100&amp;g=GMBHG&amp;p=84" TargetMode="External"/><Relationship Id="rId114" Type="http://schemas.openxmlformats.org/officeDocument/2006/relationships/hyperlink" Target="https://beck-online.beck.de/?typ=reference&amp;y=100&amp;g=GMBHG&amp;p=64&amp;x=II" TargetMode="External"/><Relationship Id="rId119" Type="http://schemas.openxmlformats.org/officeDocument/2006/relationships/hyperlink" Target="https://beck-online.beck.de/?typ=reference&amp;y=100&amp;g=GMBHG&amp;p=64" TargetMode="External"/><Relationship Id="rId44" Type="http://schemas.openxmlformats.org/officeDocument/2006/relationships/hyperlink" Target="https://beck-online.beck.de/?typ=reference&amp;y=300&amp;z=ZIP&amp;b=1996&amp;s=773" TargetMode="External"/><Relationship Id="rId60" Type="http://schemas.openxmlformats.org/officeDocument/2006/relationships/hyperlink" Target="https://beck-online.beck.de/?typ=reference&amp;y=300&amp;z=BGHZ&amp;b=140&amp;s=147" TargetMode="External"/><Relationship Id="rId65" Type="http://schemas.openxmlformats.org/officeDocument/2006/relationships/hyperlink" Target="https://beck-online.beck.de/?typ=reference&amp;y=300&amp;z=BGHZ&amp;b=140&amp;s=147" TargetMode="External"/><Relationship Id="rId81" Type="http://schemas.openxmlformats.org/officeDocument/2006/relationships/hyperlink" Target="https://beck-online.beck.de/?typ=reference&amp;y=300&amp;z=ZIP&amp;b=2000&amp;s=184" TargetMode="External"/><Relationship Id="rId86" Type="http://schemas.openxmlformats.org/officeDocument/2006/relationships/hyperlink" Target="https://beck-online.beck.de/?typ=reference&amp;y=300&amp;z=ZIP&amp;b=2000&amp;s=1896" TargetMode="External"/><Relationship Id="rId130" Type="http://schemas.openxmlformats.org/officeDocument/2006/relationships/hyperlink" Target="https://beck-online.beck.de/?typ=reference&amp;y=300&amp;z=DSTR&amp;b=1999&amp;s=497" TargetMode="External"/><Relationship Id="rId135" Type="http://schemas.openxmlformats.org/officeDocument/2006/relationships/hyperlink" Target="https://beck-online.beck.de/?typ=reference&amp;y=300&amp;z=NJW&amp;b=2000&amp;s=668" TargetMode="External"/><Relationship Id="rId151" Type="http://schemas.openxmlformats.org/officeDocument/2006/relationships/hyperlink" Target="https://beck-online.beck.de/?typ=reference&amp;y=300&amp;z=NZI&amp;b=1999&amp;s=209" TargetMode="External"/><Relationship Id="rId156" Type="http://schemas.openxmlformats.org/officeDocument/2006/relationships/hyperlink" Target="https://beck-online.beck.de/?typ=reference&amp;y=300&amp;z=NJW&amp;b=2000&amp;s=668" TargetMode="External"/><Relationship Id="rId13" Type="http://schemas.openxmlformats.org/officeDocument/2006/relationships/hyperlink" Target="https://beck-online.beck.de/?typ=reference&amp;y=100&amp;g=INSO&amp;p=39&amp;x=I" TargetMode="External"/><Relationship Id="rId18" Type="http://schemas.openxmlformats.org/officeDocument/2006/relationships/hyperlink" Target="https://beck-online.beck.de/?typ=reference&amp;y=100&amp;g=GMBHG&amp;p=64&amp;x=II" TargetMode="External"/><Relationship Id="rId39" Type="http://schemas.openxmlformats.org/officeDocument/2006/relationships/hyperlink" Target="https://beck-online.beck.de/?typ=reference&amp;y=300&amp;z=DSTR&amp;b=2001&amp;s=139" TargetMode="External"/><Relationship Id="rId109" Type="http://schemas.openxmlformats.org/officeDocument/2006/relationships/hyperlink" Target="https://beck-online.beck.de/?typ=reference&amp;y=100&amp;g=GMBHG&amp;p=64" TargetMode="External"/><Relationship Id="rId34" Type="http://schemas.openxmlformats.org/officeDocument/2006/relationships/hyperlink" Target="https://beck-online.beck.de/?typ=reference&amp;y=300&amp;z=NJW&amp;b=1999&amp;s=3120" TargetMode="External"/><Relationship Id="rId50" Type="http://schemas.openxmlformats.org/officeDocument/2006/relationships/hyperlink" Target="https://beck-online.beck.de/?typ=reference&amp;y=100&amp;g=GMBHG&amp;p=84&amp;x=I" TargetMode="External"/><Relationship Id="rId55" Type="http://schemas.openxmlformats.org/officeDocument/2006/relationships/hyperlink" Target="https://beck-online.beck.de/?typ=reference&amp;y=300&amp;z=NZI&amp;b=1999&amp;s=320" TargetMode="External"/><Relationship Id="rId76" Type="http://schemas.openxmlformats.org/officeDocument/2006/relationships/hyperlink" Target="https://beck-online.beck.de/?typ=reference&amp;y=100&amp;g=GMBHG&amp;p=64&amp;x=II" TargetMode="External"/><Relationship Id="rId97" Type="http://schemas.openxmlformats.org/officeDocument/2006/relationships/hyperlink" Target="https://beck-online.beck.de/?typ=reference&amp;y=300&amp;z=ZIP&amp;b=2000&amp;s=1896" TargetMode="External"/><Relationship Id="rId104" Type="http://schemas.openxmlformats.org/officeDocument/2006/relationships/hyperlink" Target="https://beck-online.beck.de/?typ=reference&amp;y=300&amp;z=ZIP&amp;b=2000&amp;s=1339" TargetMode="External"/><Relationship Id="rId120" Type="http://schemas.openxmlformats.org/officeDocument/2006/relationships/hyperlink" Target="https://beck-online.beck.de/?typ=reference&amp;y=100&amp;g=GMBHG&amp;p=64&amp;x=II" TargetMode="External"/><Relationship Id="rId125" Type="http://schemas.openxmlformats.org/officeDocument/2006/relationships/hyperlink" Target="https://beck-online.beck.de/?typ=reference&amp;y=100&amp;g=AO&amp;p=69" TargetMode="External"/><Relationship Id="rId141" Type="http://schemas.openxmlformats.org/officeDocument/2006/relationships/hyperlink" Target="https://beck-online.beck.de/?typ=reference&amp;y=300&amp;z=NJW&amp;b=2000&amp;s=668" TargetMode="External"/><Relationship Id="rId146" Type="http://schemas.openxmlformats.org/officeDocument/2006/relationships/hyperlink" Target="https://beck-online.beck.de/?typ=reference&amp;y=100&amp;g=KO&amp;p=55" TargetMode="External"/><Relationship Id="rId7" Type="http://schemas.openxmlformats.org/officeDocument/2006/relationships/hyperlink" Target="https://beck-online.beck.de/?typ=reference&amp;y=100&amp;g=GMBHG&amp;p=31" TargetMode="External"/><Relationship Id="rId71" Type="http://schemas.openxmlformats.org/officeDocument/2006/relationships/hyperlink" Target="https://beck-online.beck.de/?typ=reference&amp;y=300&amp;z=GMBHR&amp;b=1999&amp;s=9" TargetMode="External"/><Relationship Id="rId92" Type="http://schemas.openxmlformats.org/officeDocument/2006/relationships/hyperlink" Target="https://beck-online.beck.de/?typ=reference&amp;y=300&amp;z=NJW&amp;b=2000&amp;s=668" TargetMode="External"/><Relationship Id="rId162" Type="http://schemas.openxmlformats.org/officeDocument/2006/relationships/header" Target="header2.xml"/><Relationship Id="rId2" Type="http://schemas.openxmlformats.org/officeDocument/2006/relationships/settings" Target="settings.xml"/><Relationship Id="rId29" Type="http://schemas.openxmlformats.org/officeDocument/2006/relationships/hyperlink" Target="https://beck-online.beck.de/?typ=reference&amp;y=100&amp;g=GMBHG&amp;p=64" TargetMode="External"/><Relationship Id="rId24" Type="http://schemas.openxmlformats.org/officeDocument/2006/relationships/hyperlink" Target="https://beck-online.beck.de/?typ=reference&amp;y=300&amp;z=NJW&amp;b=2000&amp;s=668" TargetMode="External"/><Relationship Id="rId40" Type="http://schemas.openxmlformats.org/officeDocument/2006/relationships/hyperlink" Target="https://beck-online.beck.de/?typ=reference&amp;y=300&amp;z=NJW&amp;b=1997&amp;s=3171" TargetMode="External"/><Relationship Id="rId45" Type="http://schemas.openxmlformats.org/officeDocument/2006/relationships/hyperlink" Target="https://beck-online.beck.de/?typ=reference&amp;y=300&amp;z=ZIP&amp;b=1996&amp;s=778" TargetMode="External"/><Relationship Id="rId66" Type="http://schemas.openxmlformats.org/officeDocument/2006/relationships/hyperlink" Target="https://beck-online.beck.de/?typ=reference&amp;y=300&amp;z=BGHZ&amp;b=140&amp;s=153" TargetMode="External"/><Relationship Id="rId87" Type="http://schemas.openxmlformats.org/officeDocument/2006/relationships/hyperlink" Target="https://beck-online.beck.de/?typ=reference&amp;y=100&amp;g=GMBHG&amp;p=64" TargetMode="External"/><Relationship Id="rId110" Type="http://schemas.openxmlformats.org/officeDocument/2006/relationships/hyperlink" Target="https://beck-online.beck.de/?typ=reference&amp;y=100&amp;g=GMBHG&amp;p=64&amp;x=II" TargetMode="External"/><Relationship Id="rId115" Type="http://schemas.openxmlformats.org/officeDocument/2006/relationships/hyperlink" Target="https://beck-online.beck.de/?typ=reference&amp;y=100&amp;g=AO&amp;p=69" TargetMode="External"/><Relationship Id="rId131" Type="http://schemas.openxmlformats.org/officeDocument/2006/relationships/hyperlink" Target="https://beck-online.beck.de/?typ=reference&amp;y=100&amp;g=GMBHG&amp;p=64" TargetMode="External"/><Relationship Id="rId136" Type="http://schemas.openxmlformats.org/officeDocument/2006/relationships/hyperlink" Target="https://beck-online.beck.de/?typ=reference&amp;y=300&amp;z=NZI&amp;b=2000&amp;s=120" TargetMode="External"/><Relationship Id="rId157" Type="http://schemas.openxmlformats.org/officeDocument/2006/relationships/hyperlink" Target="https://beck-online.beck.de/?typ=reference&amp;y=300&amp;z=NZI&amp;b=2000&amp;s=120" TargetMode="External"/><Relationship Id="rId61" Type="http://schemas.openxmlformats.org/officeDocument/2006/relationships/hyperlink" Target="https://beck-online.beck.de/?typ=reference&amp;y=300&amp;z=BGHZ&amp;b=140&amp;s=153" TargetMode="External"/><Relationship Id="rId82" Type="http://schemas.openxmlformats.org/officeDocument/2006/relationships/hyperlink" Target="https://beck-online.beck.de/?typ=reference&amp;y=300&amp;z=NJW&amp;b=1994&amp;s=2149" TargetMode="External"/><Relationship Id="rId152" Type="http://schemas.openxmlformats.org/officeDocument/2006/relationships/hyperlink" Target="https://beck-online.beck.de/?typ=reference&amp;y=100&amp;g=INSO&amp;p=19" TargetMode="External"/><Relationship Id="rId19" Type="http://schemas.openxmlformats.org/officeDocument/2006/relationships/hyperlink" Target="https://beck-online.beck.de/?typ=reference&amp;y=100&amp;g=GMBHG&amp;p=64" TargetMode="External"/><Relationship Id="rId14" Type="http://schemas.openxmlformats.org/officeDocument/2006/relationships/hyperlink" Target="https://beck-online.beck.de/?typ=reference&amp;y=100&amp;g=USTG&amp;p=2" TargetMode="External"/><Relationship Id="rId30" Type="http://schemas.openxmlformats.org/officeDocument/2006/relationships/hyperlink" Target="https://beck-online.beck.de/?typ=reference&amp;y=100&amp;g=GMBHG&amp;p=64&amp;x=II" TargetMode="External"/><Relationship Id="rId35" Type="http://schemas.openxmlformats.org/officeDocument/2006/relationships/hyperlink" Target="https://beck-online.beck.de/?typ=reference&amp;y=300&amp;z=ZIP&amp;b=1999&amp;s=1524" TargetMode="External"/><Relationship Id="rId56" Type="http://schemas.openxmlformats.org/officeDocument/2006/relationships/hyperlink" Target="https://beck-online.beck.de/?typ=reference&amp;y=300&amp;z=GMBHR&amp;b=1999&amp;s=615" TargetMode="External"/><Relationship Id="rId77" Type="http://schemas.openxmlformats.org/officeDocument/2006/relationships/hyperlink" Target="https://beck-online.beck.de/?typ=reference&amp;y=100&amp;g=GMBHG&amp;p=64" TargetMode="External"/><Relationship Id="rId100" Type="http://schemas.openxmlformats.org/officeDocument/2006/relationships/hyperlink" Target="https://beck-online.beck.de/?typ=reference&amp;y=100&amp;g=BGB&amp;p=823" TargetMode="External"/><Relationship Id="rId105" Type="http://schemas.openxmlformats.org/officeDocument/2006/relationships/hyperlink" Target="https://beck-online.beck.de/?typ=reference&amp;y=100&amp;g=GMBHG&amp;p=64" TargetMode="External"/><Relationship Id="rId126" Type="http://schemas.openxmlformats.org/officeDocument/2006/relationships/hyperlink" Target="https://beck-online.beck.de/?typ=reference&amp;y=100&amp;g=USTG&amp;p=2" TargetMode="External"/><Relationship Id="rId147" Type="http://schemas.openxmlformats.org/officeDocument/2006/relationships/hyperlink" Target="https://beck-online.beck.de/?typ=reference&amp;y=100&amp;g=GMBHG&amp;p=64" TargetMode="External"/><Relationship Id="rId8" Type="http://schemas.openxmlformats.org/officeDocument/2006/relationships/hyperlink" Target="https://beck-online.beck.de/?typ=reference&amp;y=100&amp;g=GMBHG&amp;p=32A" TargetMode="External"/><Relationship Id="rId51" Type="http://schemas.openxmlformats.org/officeDocument/2006/relationships/hyperlink" Target="https://beck-online.beck.de/?typ=reference&amp;y=300&amp;z=GMBHR&amp;b=1999&amp;s=9" TargetMode="External"/><Relationship Id="rId72" Type="http://schemas.openxmlformats.org/officeDocument/2006/relationships/hyperlink" Target="https://beck-online.beck.de/?typ=reference&amp;y=300&amp;z=GMBHR&amp;b=1999&amp;s=15" TargetMode="External"/><Relationship Id="rId93" Type="http://schemas.openxmlformats.org/officeDocument/2006/relationships/hyperlink" Target="https://beck-online.beck.de/?typ=reference&amp;y=300&amp;z=NZI&amp;b=2000&amp;s=120" TargetMode="External"/><Relationship Id="rId98" Type="http://schemas.openxmlformats.org/officeDocument/2006/relationships/hyperlink" Target="https://beck-online.beck.de/?typ=reference&amp;y=100&amp;g=GMBHG&amp;p=64" TargetMode="External"/><Relationship Id="rId121" Type="http://schemas.openxmlformats.org/officeDocument/2006/relationships/hyperlink" Target="https://beck-online.beck.de/?typ=reference&amp;y=100&amp;g=GMBHG&amp;p=64" TargetMode="External"/><Relationship Id="rId142" Type="http://schemas.openxmlformats.org/officeDocument/2006/relationships/hyperlink" Target="https://beck-online.beck.de/?typ=reference&amp;y=300&amp;z=NZI&amp;b=2000&amp;s=120" TargetMode="External"/><Relationship Id="rId163" Type="http://schemas.openxmlformats.org/officeDocument/2006/relationships/header" Target="header3.xml"/><Relationship Id="rId3" Type="http://schemas.openxmlformats.org/officeDocument/2006/relationships/webSettings" Target="webSettings.xml"/><Relationship Id="rId25" Type="http://schemas.openxmlformats.org/officeDocument/2006/relationships/hyperlink" Target="https://beck-online.beck.de/?typ=reference&amp;y=300&amp;z=NZI&amp;b=2000&amp;s=120" TargetMode="External"/><Relationship Id="rId46" Type="http://schemas.openxmlformats.org/officeDocument/2006/relationships/hyperlink" Target="https://beck-online.beck.de/?typ=reference&amp;y=300&amp;z=NJW&amp;b=1994&amp;s=3112" TargetMode="External"/><Relationship Id="rId67" Type="http://schemas.openxmlformats.org/officeDocument/2006/relationships/hyperlink" Target="https://beck-online.beck.de/?typ=reference&amp;y=300&amp;z=NJW&amp;b=1999&amp;s=577" TargetMode="External"/><Relationship Id="rId116" Type="http://schemas.openxmlformats.org/officeDocument/2006/relationships/hyperlink" Target="https://beck-online.beck.de/?typ=reference&amp;y=100&amp;g=AO&amp;p=69" TargetMode="External"/><Relationship Id="rId137" Type="http://schemas.openxmlformats.org/officeDocument/2006/relationships/hyperlink" Target="https://beck-online.beck.de/?typ=reference&amp;y=300&amp;z=ZIP&amp;b=2000&amp;s=184" TargetMode="External"/><Relationship Id="rId158" Type="http://schemas.openxmlformats.org/officeDocument/2006/relationships/hyperlink" Target="https://beck-online.beck.de/?typ=reference&amp;y=300&amp;z=DSTR&amp;b=2000&amp;s=210" TargetMode="External"/><Relationship Id="rId20" Type="http://schemas.openxmlformats.org/officeDocument/2006/relationships/hyperlink" Target="https://beck-online.beck.de/?typ=reference&amp;y=100&amp;g=GMBHG&amp;p=64&amp;x=II" TargetMode="External"/><Relationship Id="rId41" Type="http://schemas.openxmlformats.org/officeDocument/2006/relationships/hyperlink" Target="https://beck-online.beck.de/?typ=reference&amp;y=300&amp;z=ZIP&amp;b=1997&amp;s=1648" TargetMode="External"/><Relationship Id="rId62" Type="http://schemas.openxmlformats.org/officeDocument/2006/relationships/hyperlink" Target="https://beck-online.beck.de/?typ=reference&amp;y=300&amp;z=NJW&amp;b=1999&amp;s=577" TargetMode="External"/><Relationship Id="rId83" Type="http://schemas.openxmlformats.org/officeDocument/2006/relationships/hyperlink" Target="https://beck-online.beck.de/?typ=reference&amp;y=300&amp;z=ZIP&amp;b=1994&amp;s=891" TargetMode="External"/><Relationship Id="rId88" Type="http://schemas.openxmlformats.org/officeDocument/2006/relationships/hyperlink" Target="https://beck-online.beck.de/?typ=reference&amp;y=100&amp;g=GMBHG&amp;p=64&amp;x=II" TargetMode="External"/><Relationship Id="rId111" Type="http://schemas.openxmlformats.org/officeDocument/2006/relationships/hyperlink" Target="https://beck-online.beck.de/?typ=reference&amp;y=100&amp;g=USTG&amp;p=2" TargetMode="External"/><Relationship Id="rId132" Type="http://schemas.openxmlformats.org/officeDocument/2006/relationships/hyperlink" Target="https://beck-online.beck.de/?typ=reference&amp;y=100&amp;g=GMBHG&amp;p=64&amp;x=II" TargetMode="External"/><Relationship Id="rId153" Type="http://schemas.openxmlformats.org/officeDocument/2006/relationships/hyperlink" Target="https://beck-online.beck.de/?typ=reference&amp;y=100&amp;g=INSO&amp;p=19&amp;x=II" TargetMode="External"/><Relationship Id="rId15" Type="http://schemas.openxmlformats.org/officeDocument/2006/relationships/hyperlink" Target="https://beck-online.beck.de/?typ=reference&amp;y=100&amp;g=USTG&amp;p=2&amp;x=II" TargetMode="External"/><Relationship Id="rId36" Type="http://schemas.openxmlformats.org/officeDocument/2006/relationships/hyperlink" Target="https://beck-online.beck.de/?typ=reference&amp;y=300&amp;z=NJW&amp;b=2001&amp;s=1136" TargetMode="External"/><Relationship Id="rId57" Type="http://schemas.openxmlformats.org/officeDocument/2006/relationships/hyperlink" Target="https://beck-online.beck.de/?typ=reference&amp;y=300&amp;z=GMBHR&amp;b=1999&amp;s=617" TargetMode="External"/><Relationship Id="rId106" Type="http://schemas.openxmlformats.org/officeDocument/2006/relationships/hyperlink" Target="https://beck-online.beck.de/?typ=reference&amp;y=100&amp;g=GMBHG&amp;p=64&amp;x=II" TargetMode="External"/><Relationship Id="rId127" Type="http://schemas.openxmlformats.org/officeDocument/2006/relationships/hyperlink" Target="https://beck-online.beck.de/?typ=reference&amp;y=100&amp;g=USTG&amp;p=2&amp;x=II" TargetMode="External"/><Relationship Id="rId10" Type="http://schemas.openxmlformats.org/officeDocument/2006/relationships/hyperlink" Target="https://beck-online.beck.de/?typ=reference&amp;y=100&amp;g=GMBHG&amp;p=64" TargetMode="External"/><Relationship Id="rId31" Type="http://schemas.openxmlformats.org/officeDocument/2006/relationships/hyperlink" Target="https://beck-online.beck.de/?typ=reference&amp;y=300&amp;z=BGHZ&amp;b=125&amp;s=141" TargetMode="External"/><Relationship Id="rId52" Type="http://schemas.openxmlformats.org/officeDocument/2006/relationships/hyperlink" Target="https://beck-online.beck.de/?typ=reference&amp;y=300&amp;z=GMBHR&amp;b=1999&amp;s=15" TargetMode="External"/><Relationship Id="rId73" Type="http://schemas.openxmlformats.org/officeDocument/2006/relationships/hyperlink" Target="https://beck-online.beck.de/?typ=reference&amp;y=300&amp;z=ZIP&amp;b=1996&amp;s=773" TargetMode="External"/><Relationship Id="rId78" Type="http://schemas.openxmlformats.org/officeDocument/2006/relationships/hyperlink" Target="https://beck-online.beck.de/?typ=reference&amp;y=300&amp;z=BGHZ&amp;b=143&amp;s=184" TargetMode="External"/><Relationship Id="rId94" Type="http://schemas.openxmlformats.org/officeDocument/2006/relationships/hyperlink" Target="https://beck-online.beck.de/?typ=reference&amp;y=300&amp;z=ZIP&amp;b=2000&amp;s=184" TargetMode="External"/><Relationship Id="rId99" Type="http://schemas.openxmlformats.org/officeDocument/2006/relationships/hyperlink" Target="https://beck-online.beck.de/?typ=reference&amp;y=100&amp;g=GMBHG&amp;p=64&amp;x=II" TargetMode="External"/><Relationship Id="rId101" Type="http://schemas.openxmlformats.org/officeDocument/2006/relationships/hyperlink" Target="https://beck-online.beck.de/?typ=reference&amp;y=100&amp;g=BGB&amp;p=823&amp;x=II" TargetMode="External"/><Relationship Id="rId122" Type="http://schemas.openxmlformats.org/officeDocument/2006/relationships/hyperlink" Target="https://beck-online.beck.de/?typ=reference&amp;y=100&amp;g=GMBHG&amp;p=64&amp;x=II" TargetMode="External"/><Relationship Id="rId143" Type="http://schemas.openxmlformats.org/officeDocument/2006/relationships/hyperlink" Target="https://beck-online.beck.de/?typ=reference&amp;y=300&amp;z=ZIP&amp;b=2000&amp;s=184" TargetMode="External"/><Relationship Id="rId148" Type="http://schemas.openxmlformats.org/officeDocument/2006/relationships/hyperlink" Target="https://beck-online.beck.de/?typ=reference&amp;y=100&amp;g=GMBHG&amp;p=64&amp;x=II" TargetMode="External"/><Relationship Id="rId16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beck-online.beck.de/?typ=reference&amp;y=100&amp;g=GMBHG&amp;p=32B" TargetMode="External"/><Relationship Id="rId26" Type="http://schemas.openxmlformats.org/officeDocument/2006/relationships/hyperlink" Target="https://beck-online.beck.de/?typ=reference&amp;y=100&amp;g=ZPO&amp;p=145" TargetMode="External"/><Relationship Id="rId47" Type="http://schemas.openxmlformats.org/officeDocument/2006/relationships/hyperlink" Target="https://beck-online.beck.de/?typ=reference&amp;y=300&amp;z=DB&amp;b=1995&amp;s=2277" TargetMode="External"/><Relationship Id="rId68" Type="http://schemas.openxmlformats.org/officeDocument/2006/relationships/hyperlink" Target="https://beck-online.beck.de/?typ=reference&amp;y=300&amp;z=NZI&amp;b=1999&amp;s=68" TargetMode="External"/><Relationship Id="rId89" Type="http://schemas.openxmlformats.org/officeDocument/2006/relationships/hyperlink" Target="https://beck-online.beck.de/?typ=reference&amp;y=100&amp;g=GMBHG&amp;p=64" TargetMode="External"/><Relationship Id="rId112" Type="http://schemas.openxmlformats.org/officeDocument/2006/relationships/hyperlink" Target="https://beck-online.beck.de/?typ=reference&amp;y=100&amp;g=USTG&amp;p=2&amp;x=II" TargetMode="External"/><Relationship Id="rId133" Type="http://schemas.openxmlformats.org/officeDocument/2006/relationships/hyperlink" Target="https://beck-online.beck.de/?typ=reference&amp;y=300&amp;z=NJW&amp;b=1974&amp;s=1088" TargetMode="External"/><Relationship Id="rId154" Type="http://schemas.openxmlformats.org/officeDocument/2006/relationships/hyperlink" Target="https://beck-online.beck.de/?typ=reference&amp;y=300&amp;z=NZI&amp;b=1999&amp;s=306" TargetMode="External"/><Relationship Id="rId16" Type="http://schemas.openxmlformats.org/officeDocument/2006/relationships/hyperlink" Target="https://beck-online.beck.de/?typ=reference&amp;y=100&amp;g=AO&amp;p=69" TargetMode="External"/><Relationship Id="rId37" Type="http://schemas.openxmlformats.org/officeDocument/2006/relationships/hyperlink" Target="https://beck-online.beck.de/?typ=reference&amp;y=300&amp;z=NZI&amp;b=2001&amp;s=202" TargetMode="External"/><Relationship Id="rId58" Type="http://schemas.openxmlformats.org/officeDocument/2006/relationships/hyperlink" Target="https://beck-online.beck.de/?typ=reference&amp;y=300&amp;z=BGHZ&amp;b=124&amp;s=282" TargetMode="External"/><Relationship Id="rId79" Type="http://schemas.openxmlformats.org/officeDocument/2006/relationships/hyperlink" Target="https://beck-online.beck.de/?typ=reference&amp;y=300&amp;z=NJW&amp;b=2000&amp;s=668" TargetMode="External"/><Relationship Id="rId102" Type="http://schemas.openxmlformats.org/officeDocument/2006/relationships/hyperlink" Target="https://beck-online.beck.de/?typ=reference&amp;y=100&amp;g=STGB&amp;p=266A" TargetMode="External"/><Relationship Id="rId123" Type="http://schemas.openxmlformats.org/officeDocument/2006/relationships/hyperlink" Target="https://beck-online.beck.de/?typ=reference&amp;y=100&amp;g=AO&amp;p=73" TargetMode="External"/><Relationship Id="rId144" Type="http://schemas.openxmlformats.org/officeDocument/2006/relationships/hyperlink" Target="https://beck-online.beck.de/?typ=reference&amp;y=300&amp;z=ZIP&amp;b=2000&amp;s=186" TargetMode="External"/><Relationship Id="rId90" Type="http://schemas.openxmlformats.org/officeDocument/2006/relationships/hyperlink" Target="https://beck-online.beck.de/?typ=reference&amp;y=100&amp;g=GMBHG&amp;p=64&amp;x=II" TargetMode="External"/><Relationship Id="rId165" Type="http://schemas.openxmlformats.org/officeDocument/2006/relationships/theme" Target="theme/theme1.xml"/><Relationship Id="rId27" Type="http://schemas.openxmlformats.org/officeDocument/2006/relationships/hyperlink" Target="https://beck-online.beck.de/?typ=reference&amp;y=100&amp;g=USTG&amp;p=2" TargetMode="External"/><Relationship Id="rId48" Type="http://schemas.openxmlformats.org/officeDocument/2006/relationships/hyperlink" Target="https://beck-online.beck.de/?typ=reference&amp;y=100&amp;g=GMBHG&amp;p=64" TargetMode="External"/><Relationship Id="rId69" Type="http://schemas.openxmlformats.org/officeDocument/2006/relationships/hyperlink" Target="https://beck-online.beck.de/?typ=reference&amp;y=100&amp;g=INSO&amp;p=39" TargetMode="External"/><Relationship Id="rId113" Type="http://schemas.openxmlformats.org/officeDocument/2006/relationships/hyperlink" Target="https://beck-online.beck.de/?typ=reference&amp;y=100&amp;g=GMBHG&amp;p=64" TargetMode="External"/><Relationship Id="rId134" Type="http://schemas.openxmlformats.org/officeDocument/2006/relationships/hyperlink" Target="https://beck-online.beck.de/?typ=reference&amp;y=300&amp;z=BGHZ&amp;b=143&amp;s=184" TargetMode="External"/><Relationship Id="rId80" Type="http://schemas.openxmlformats.org/officeDocument/2006/relationships/hyperlink" Target="https://beck-online.beck.de/?typ=reference&amp;y=300&amp;z=NZI&amp;b=2000&amp;s=120" TargetMode="External"/><Relationship Id="rId155" Type="http://schemas.openxmlformats.org/officeDocument/2006/relationships/hyperlink" Target="https://beck-online.beck.de/?typ=reference&amp;y=300&amp;z=BGHZ&amp;b=143&amp;s=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7012</Words>
  <Characters>42498</Characters>
  <Application>Microsoft Office Word</Application>
  <DocSecurity>0</DocSecurity>
  <Lines>787</Lines>
  <Paragraphs>87</Paragraphs>
  <ScaleCrop>false</ScaleCrop>
  <Company/>
  <LinksUpToDate>false</LinksUpToDate>
  <CharactersWithSpaces>49423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Berücksichtigung kapitalersetzender Forderungen im Überschuldungsstatus - Geschäftsführerhaftung für Zahlungen nach Insolvenzreife - Steuern und Bilanzen</dc:title>
  <dc:creator>beck-online.beck.de</dc:creator>
  <cp:lastModifiedBy>Martin Otten</cp:lastModifiedBy>
  <cp:revision>2</cp:revision>
  <dcterms:created xsi:type="dcterms:W3CDTF">2026-06-30T09:38:00Z</dcterms:created>
  <dcterms:modified xsi:type="dcterms:W3CDTF">2026-06-30T09:38:00Z</dcterms:modified>
</cp:coreProperties>
</file>