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F3D23"/>
          <w:sz w:val="22"/>
        </w:rPr>
        <w:t>CENTRAL LUZON STATE UNIVERSITY</w:t>
        <w:br/>
      </w:r>
      <w:r>
        <w:rPr>
          <w:rFonts w:ascii="Arial" w:hAnsi="Arial"/>
          <w:color w:val="505050"/>
          <w:sz w:val="19"/>
        </w:rPr>
        <w:t>College of Engineering • Department of Information Technology</w:t>
        <w:br/>
        <w:t>Science City of Muñoz, Nueva Ecija, Philippines</w:t>
        <w:br/>
      </w:r>
    </w:p>
    <w:p>
      <w:pPr>
        <w:jc w:val="center"/>
      </w:pPr>
      <w:r>
        <w:rPr>
          <w:rFonts w:ascii="Arial" w:hAnsi="Arial"/>
          <w:b/>
          <w:color w:val="0F3D23"/>
          <w:sz w:val="26"/>
        </w:rPr>
        <w:t>A.E.G.I.S. IT EXPERT TECHNICAL EVALUATION GUIDE</w:t>
        <w:br/>
      </w:r>
      <w:r>
        <w:rPr>
          <w:rFonts w:ascii="Arial" w:hAnsi="Arial"/>
          <w:i/>
          <w:color w:val="646464"/>
          <w:sz w:val="18"/>
        </w:rPr>
        <w:t>System Architecture, Security Hardening &amp; ISO/IEC 25010:2023 Assessment Protocol</w:t>
        <w:br/>
        <w:t>Document Code: CLSU-CEn-DIT-AEGIS-GUIDE-IT-2026</w:t>
      </w:r>
    </w:p>
    <w:p>
      <w:r>
        <w:t>_________________________________________________________________________________</w:t>
      </w:r>
    </w:p>
    <w:p>
      <w:pPr>
        <w:pStyle w:val="Heading2"/>
      </w:pPr>
      <w:r>
        <w:t>1. Executive Technical Overview</w:t>
      </w:r>
    </w:p>
    <w:p>
      <w:r>
        <w:t>A.E.G.I.S. is an enterprise scholarship governance platform featuring dual-pipeline AI document forensics, automated email notifications, and tamper-evident audit logging for the Central Luzon State University Office of Student Affairs (OSA).</w:t>
      </w:r>
    </w:p>
    <w:p>
      <w:pPr>
        <w:pStyle w:val="Heading3"/>
      </w:pPr>
      <w:r>
        <w:t>Technical Architecture &amp; Specifications:</w:t>
      </w:r>
    </w:p>
    <w:p>
      <w:r>
        <w:t>• Web Tier: Laravel 12 (PHP 8.2), Blade Engine, Vanilla CSS &amp; Tailwind CSS, Bootstrap 5.</w:t>
        <w:br/>
        <w:t>• Forensic AI Tier: Python Flask microservice integrating Error Level Analysis (ELA 95%), ResNet-50 CNN, SIFT clone detection, and Grad-CAM localized heatmaps.</w:t>
        <w:br/>
        <w:t>• Data &amp; Storage Tier: SQLite (Dev) / PostgreSQL &amp; MySQL 8.0 (Prod), Cloudflare R2 / S3 object storage, AES-256 database column encryption.</w:t>
        <w:br/>
        <w:t>• Statutory Controls: R.A. 10173 (Data Privacy Act of 2012) compliant, SHA-256 zero-knowledge OTP hashing at rest, immutable action logging.</w:t>
      </w:r>
    </w:p>
    <w:p>
      <w:pPr>
        <w:pStyle w:val="Heading2"/>
      </w:pPr>
      <w:r>
        <w:t>2. Evaluation Accounts Cheat Sheet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3D23"/>
          </w:tcPr>
          <w:p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2484"/>
            <w:shd w:fill="0F3D23"/>
          </w:tcPr>
          <w:p>
            <w:r>
              <w:rPr>
                <w:b/>
                <w:color w:val="FFFFFF"/>
              </w:rPr>
              <w:t>Email</w:t>
            </w:r>
          </w:p>
        </w:tc>
        <w:tc>
          <w:tcPr>
            <w:tcW w:type="dxa" w:w="2484"/>
            <w:shd w:fill="0F3D23"/>
          </w:tcPr>
          <w:p>
            <w:r>
              <w:rPr>
                <w:b/>
                <w:color w:val="FFFFFF"/>
              </w:rPr>
              <w:t>Password</w:t>
            </w:r>
          </w:p>
        </w:tc>
        <w:tc>
          <w:tcPr>
            <w:tcW w:type="dxa" w:w="2484"/>
            <w:shd w:fill="0F3D23"/>
          </w:tcPr>
          <w:p>
            <w:r>
              <w:rPr>
                <w:b/>
                <w:color w:val="FFFFFF"/>
              </w:rPr>
              <w:t>Security &amp; MFA Behavior</w:t>
            </w:r>
          </w:p>
        </w:tc>
      </w:tr>
      <w:tr>
        <w:tc>
          <w:tcPr>
            <w:tcW w:type="dxa" w:w="2484"/>
          </w:tcPr>
          <w:p>
            <w:r>
              <w:t>SuperAdmin / Director</w:t>
            </w:r>
          </w:p>
        </w:tc>
        <w:tc>
          <w:tcPr>
            <w:tcW w:type="dxa" w:w="2484"/>
          </w:tcPr>
          <w:p>
            <w:r>
              <w:t>director@clsu.edu.ph</w:t>
            </w:r>
          </w:p>
        </w:tc>
        <w:tc>
          <w:tcPr>
            <w:tcW w:type="dxa" w:w="2484"/>
          </w:tcPr>
          <w:p>
            <w:r>
              <w:t>password</w:t>
            </w:r>
          </w:p>
        </w:tc>
        <w:tc>
          <w:tcPr>
            <w:tcW w:type="dxa" w:w="2484"/>
          </w:tcPr>
          <w:p>
            <w:r>
              <w:t>Auto-Bypassed (Demo Mode)</w:t>
            </w:r>
          </w:p>
        </w:tc>
      </w:tr>
      <w:tr>
        <w:tc>
          <w:tcPr>
            <w:tcW w:type="dxa" w:w="2484"/>
          </w:tcPr>
          <w:p>
            <w:r>
              <w:t>Admin / Staff Evaluator</w:t>
            </w:r>
          </w:p>
        </w:tc>
        <w:tc>
          <w:tcPr>
            <w:tcW w:type="dxa" w:w="2484"/>
          </w:tcPr>
          <w:p>
            <w:r>
              <w:t>admin@clsu.edu.ph</w:t>
            </w:r>
          </w:p>
        </w:tc>
        <w:tc>
          <w:tcPr>
            <w:tcW w:type="dxa" w:w="2484"/>
          </w:tcPr>
          <w:p>
            <w:r>
              <w:t>password</w:t>
            </w:r>
          </w:p>
        </w:tc>
        <w:tc>
          <w:tcPr>
            <w:tcW w:type="dxa" w:w="2484"/>
          </w:tcPr>
          <w:p>
            <w:r>
              <w:t>Auto-Bypassed (Demo Mode)</w:t>
            </w:r>
          </w:p>
        </w:tc>
      </w:tr>
      <w:tr>
        <w:tc>
          <w:tcPr>
            <w:tcW w:type="dxa" w:w="2484"/>
          </w:tcPr>
          <w:p>
            <w:r>
              <w:t>Student (Active History)</w:t>
            </w:r>
          </w:p>
        </w:tc>
        <w:tc>
          <w:tcPr>
            <w:tcW w:type="dxa" w:w="2484"/>
          </w:tcPr>
          <w:p>
            <w:r>
              <w:t>student@clsu.edu.ph</w:t>
            </w:r>
          </w:p>
        </w:tc>
        <w:tc>
          <w:tcPr>
            <w:tcW w:type="dxa" w:w="2484"/>
          </w:tcPr>
          <w:p>
            <w:r>
              <w:t>password</w:t>
            </w:r>
          </w:p>
        </w:tc>
        <w:tc>
          <w:tcPr>
            <w:tcW w:type="dxa" w:w="2484"/>
          </w:tcPr>
          <w:p>
            <w:r>
              <w:t>Demo OTP: 123456 or 000000</w:t>
            </w:r>
          </w:p>
        </w:tc>
      </w:tr>
      <w:tr>
        <w:tc>
          <w:tcPr>
            <w:tcW w:type="dxa" w:w="2484"/>
          </w:tcPr>
          <w:p>
            <w:r>
              <w:t>Student (Clean /apply)</w:t>
            </w:r>
          </w:p>
        </w:tc>
        <w:tc>
          <w:tcPr>
            <w:tcW w:type="dxa" w:w="2484"/>
          </w:tcPr>
          <w:p>
            <w:r>
              <w:t>student_apply@clsu.edu.ph</w:t>
            </w:r>
          </w:p>
        </w:tc>
        <w:tc>
          <w:tcPr>
            <w:tcW w:type="dxa" w:w="2484"/>
          </w:tcPr>
          <w:p>
            <w:r>
              <w:t>password</w:t>
            </w:r>
          </w:p>
        </w:tc>
        <w:tc>
          <w:tcPr>
            <w:tcW w:type="dxa" w:w="2484"/>
          </w:tcPr>
          <w:p>
            <w:r>
              <w:t>Demo OTP: 123456 or 000000</w:t>
            </w:r>
          </w:p>
        </w:tc>
      </w:tr>
    </w:tbl>
    <w:p>
      <w:pPr>
        <w:pStyle w:val="Heading2"/>
      </w:pPr>
      <w:r>
        <w:t>3. Technical Verification Procedures (TC-IT-01 to TC-IT-10)</w:t>
      </w:r>
    </w:p>
    <w:p>
      <w:r>
        <w:rPr>
          <w:b/>
        </w:rPr>
        <w:t xml:space="preserve">• TC-IT-01: Authentication Hardening &amp; SQLi Protection: </w:t>
      </w:r>
      <w:r>
        <w:t>Inject SQL syntax on /login (e.g. ' OR 1=1--). Verify Eloquent PDO parameter binding, bcrypt cost=12 hashing, and 5 attempts/min rate limiting returning HTTP 429.</w:t>
      </w:r>
    </w:p>
    <w:p>
      <w:r>
        <w:rPr>
          <w:b/>
        </w:rPr>
        <w:t xml:space="preserve">• TC-IT-02: MFA &amp; Zero-Knowledge Hashing: </w:t>
      </w:r>
      <w:r>
        <w:t>Trigger 6-digit OTP delivery. Verify database storage as 64-character SHA-256 hash at rest, 10-minute dynamic TTL, and test code 123456 acceptance.</w:t>
      </w:r>
    </w:p>
    <w:p>
      <w:r>
        <w:rPr>
          <w:b/>
        </w:rPr>
        <w:t xml:space="preserve">• TC-IT-03: AES-256 Column Encryption at Rest: </w:t>
      </w:r>
      <w:r>
        <w:t>Inspect student_profiles table in DB. Confirm clsu_id_number, contact_number, and guardian info are encrypted with AES-256-CBC and decrypted in-memory only.</w:t>
      </w:r>
    </w:p>
    <w:p>
      <w:r>
        <w:rPr>
          <w:b/>
        </w:rPr>
        <w:t xml:space="preserve">• TC-IT-04: RBAC &amp; Authorization Gates: </w:t>
      </w:r>
      <w:r>
        <w:t>Authenticate as Student and attempt direct URL navigation to /admin/dashboard, /superadmin/scholarships, and /superadmin/settings. Verify HTTP 403 / unauthorized block.</w:t>
      </w:r>
    </w:p>
    <w:p>
      <w:r>
        <w:rPr>
          <w:b/>
        </w:rPr>
        <w:t xml:space="preserve">• TC-IT-05: AI Forensic ELA-CNN Pipeline: </w:t>
      </w:r>
      <w:r>
        <w:t>Submit or inspect tampered Certificate of Grades. Verify Fraud Probability Score (0-100%), risk badge, ELA difference map, and Grad-CAM explainability heatmap overlay.</w:t>
      </w:r>
    </w:p>
    <w:p>
      <w:r>
        <w:rPr>
          <w:b/>
        </w:rPr>
        <w:t xml:space="preserve">• TC-IT-06: Tamper-Evident Audit Logging: </w:t>
      </w:r>
      <w:r>
        <w:t>Perform status update or export. Navigate to /superadmin/audit-logs. Verify immutable structured capture of actor identity, IP, user-agent hash, timestamp, and JSON diffs.</w:t>
      </w:r>
    </w:p>
    <w:p>
      <w:r>
        <w:rPr>
          <w:b/>
        </w:rPr>
        <w:t xml:space="preserve">• TC-IT-07: Transport &amp; Session Security Headers: </w:t>
      </w:r>
      <w:r>
        <w:t>Inspect network headers in DevTools. Confirm HSTS, X-Frame-Options, X-Content-Type-Options, CSP, and cookies marked HttpOnly, Secure, SameSite=Lax.</w:t>
      </w:r>
    </w:p>
    <w:p>
      <w:r>
        <w:rPr>
          <w:b/>
        </w:rPr>
        <w:t xml:space="preserve">• TC-IT-08: Isolated PDF &amp; Print Engine: </w:t>
      </w:r>
      <w:r>
        <w:t>Trigger evaluation sheet print. Verify exact 1-page letter layout without blank pages, high-res seal, and cryptographic validation QR code leading to verification endpoint.</w:t>
      </w:r>
    </w:p>
    <w:p>
      <w:r>
        <w:rPr>
          <w:b/>
        </w:rPr>
        <w:t xml:space="preserve">• TC-IT-09: Asynchronous Queuing &amp; Fault Recovery: </w:t>
      </w:r>
      <w:r>
        <w:t>Dispatch batch AI analysis. Verify background queue execution, zero UI freeze, and exponential retry schedules ([15s, 45s, 90s, 180s, 360s]) for container cold starts.</w:t>
      </w:r>
    </w:p>
    <w:p>
      <w:r>
        <w:rPr>
          <w:b/>
        </w:rPr>
        <w:t xml:space="preserve">• TC-IT-10: Database Portability &amp; Asset Optimization: </w:t>
      </w:r>
      <w:r>
        <w:t>Verify cross-DB migration integrity (SQLite/MySQL/PostgreSQL), eager loading query efficiency (zero N+1 queries), and production Vite Gzip asset compression (&gt;75%).</w:t>
      </w:r>
    </w:p>
    <w:p>
      <w:pPr>
        <w:pStyle w:val="Heading2"/>
      </w:pPr>
      <w:r>
        <w:t>4. ISO/IEC 25010:2023 Product Quality Rating</w:t>
      </w:r>
    </w:p>
    <w:p>
      <w:r>
        <w:t>Please rate each of the 24 technical statements in Part 2 of the evaluation form using the 5-point Likert scale:</w:t>
        <w:br/>
        <w:t>5 - Strongly Agree (Exceeds expectations)</w:t>
        <w:br/>
        <w:t>4 - Agree (Meets all technical standards)</w:t>
        <w:br/>
        <w:t>3 - Neither Agree nor Disagree (Acceptable)</w:t>
        <w:br/>
        <w:t>2 - Disagree (Technical revision needed)</w:t>
        <w:br/>
        <w:t>1 - Strongly Disagree (Critical flaw detected)</w:t>
        <w:br/>
        <w:t>N/A - Not Applicable</w:t>
        <w:br/>
        <w:br/>
        <w:t>Complete Part 3 by indicating your overall acceptance recommendation and affixing your signature.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