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Calibri" w:hAnsi="Calibri"/>
          <w:b/>
          <w:color w:val="1B4D2E"/>
          <w:sz w:val="22"/>
        </w:rPr>
        <w:t>CENTRAL LUZON STATE UNIVERSITY</w:t>
        <w:br/>
      </w:r>
      <w:r>
        <w:rPr>
          <w:rFonts w:ascii="Calibri" w:hAnsi="Calibri"/>
          <w:b/>
          <w:color w:val="B8860B"/>
          <w:sz w:val="19"/>
        </w:rPr>
        <w:t>OFFICE OF STUDENT AFFAIRS • SCHOLARSHIP &amp; AID DIVISION</w:t>
        <w:br/>
      </w:r>
      <w:r>
        <w:rPr>
          <w:rFonts w:ascii="Calibri" w:hAnsi="Calibri"/>
          <w:color w:val="4B5563"/>
          <w:sz w:val="17"/>
        </w:rPr>
        <w:t>Science City of Muñoz, Nueva Ecija, Philippines</w:t>
        <w:br/>
      </w:r>
    </w:p>
    <w:p>
      <w:pPr>
        <w:spacing w:after="240" w:before="0"/>
        <w:jc w:val="center"/>
      </w:pPr>
      <w:r>
        <w:rPr>
          <w:color w:val="D1D5DB"/>
          <w:sz w:val="16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after="80"/>
        <w:jc w:val="center"/>
      </w:pPr>
      <w:r>
        <w:rPr>
          <w:rFonts w:ascii="Calibri" w:hAnsi="Calibri"/>
          <w:b/>
          <w:color w:val="1B4D2E"/>
          <w:sz w:val="30"/>
        </w:rPr>
        <w:t>IT EXPERT SOFTWARE TESTING &amp; EVALUATION FORM</w:t>
      </w:r>
    </w:p>
    <w:p>
      <w:pPr>
        <w:spacing w:after="280"/>
        <w:jc w:val="center"/>
      </w:pPr>
      <w:r>
        <w:rPr>
          <w:rFonts w:ascii="Calibri" w:hAnsi="Calibri"/>
          <w:b/>
          <w:color w:val="1F2937"/>
          <w:sz w:val="20"/>
        </w:rPr>
        <w:t>Technical Quality Assessment based on ISO/IEC 25010 Software Engineering Standards</w:t>
        <w:br/>
      </w:r>
      <w:r>
        <w:rPr>
          <w:rFonts w:ascii="Calibri" w:hAnsi="Calibri"/>
          <w:color w:val="4B5563"/>
          <w:sz w:val="19"/>
        </w:rPr>
        <w:t>Project: Academic Evaluation &amp; Grant Integrity System (A.E.G.I.S.)</w:t>
      </w:r>
    </w:p>
    <w:p>
      <w:pPr>
        <w:spacing w:before="240" w:after="120"/>
      </w:pPr>
      <w:r>
        <w:rPr>
          <w:rFonts w:ascii="Calibri" w:hAnsi="Calibri"/>
          <w:b/>
          <w:color w:val="1B4D2E"/>
          <w:sz w:val="22"/>
        </w:rPr>
        <w:t>I. IT EXPERT PROFILE &amp; EVALUATOR CREDENTIALS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5040"/>
        <w:gridCol w:w="5040"/>
      </w:tblGrid>
      <w:tr>
        <w:tc>
          <w:tcPr>
            <w:tcW w:type="dxa" w:w="3600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3F4F6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F2937"/>
                <w:sz w:val="18"/>
              </w:rPr>
              <w:t>Evaluator Name (Optional / Confidential):</w:t>
            </w:r>
          </w:p>
        </w:tc>
        <w:tc>
          <w:tcPr>
            <w:tcW w:type="dxa" w:w="576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17"/>
              </w:rPr>
              <w:t>Designation / Current Role:</w:t>
            </w:r>
          </w:p>
        </w:tc>
      </w:tr>
      <w:tr>
        <w:tc>
          <w:tcPr>
            <w:tcW w:type="dxa" w:w="3600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3F4F6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F2937"/>
                <w:sz w:val="18"/>
              </w:rPr>
              <w:t>Highest Degree Attained:</w:t>
            </w:r>
          </w:p>
        </w:tc>
        <w:tc>
          <w:tcPr>
            <w:tcW w:type="dxa" w:w="576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17"/>
              </w:rPr>
              <w:t>[  ] BS in IT / CS / CpE / IS   [  ] Master's Degree (MSIT/MIT/MCS)</w:t>
              <w:br/>
              <w:t>[  ] Doctorate Degree (Ph.D./DIT)   [  ] Other: ________________</w:t>
            </w:r>
          </w:p>
        </w:tc>
      </w:tr>
      <w:tr>
        <w:tc>
          <w:tcPr>
            <w:tcW w:type="dxa" w:w="3600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3F4F6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F2937"/>
                <w:sz w:val="18"/>
              </w:rPr>
              <w:t>Area of Technical Specialization:</w:t>
            </w:r>
          </w:p>
        </w:tc>
        <w:tc>
          <w:tcPr>
            <w:tcW w:type="dxa" w:w="576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17"/>
              </w:rPr>
              <w:t>[  ] Software Engineering / Architecture    [  ] Cybersecurity / InfoSec</w:t>
              <w:br/>
              <w:t>[  ] AI / Machine Learning / Forensics    [  ] Database / Cloud Systems</w:t>
              <w:br/>
              <w:t>[  ] Quality Assurance / Testing               [  ] IT Faculty / Academician</w:t>
            </w:r>
          </w:p>
        </w:tc>
      </w:tr>
      <w:tr>
        <w:tc>
          <w:tcPr>
            <w:tcW w:type="dxa" w:w="3600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3F4F6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F2937"/>
                <w:sz w:val="18"/>
              </w:rPr>
              <w:t>Years of Professional IT Experience:</w:t>
            </w:r>
          </w:p>
        </w:tc>
        <w:tc>
          <w:tcPr>
            <w:tcW w:type="dxa" w:w="576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17"/>
              </w:rPr>
              <w:t>[  ] 1 to 3 years    [  ] 4 to 6 years    [  ] 7 to 10 years    [  ] Over 10 years</w:t>
            </w:r>
          </w:p>
        </w:tc>
      </w:tr>
      <w:tr>
        <w:tc>
          <w:tcPr>
            <w:tcW w:type="dxa" w:w="3600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3F4F6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F2937"/>
                <w:sz w:val="18"/>
              </w:rPr>
              <w:t>Professional Certifications / Affiliations:</w:t>
            </w:r>
          </w:p>
        </w:tc>
        <w:tc>
          <w:tcPr>
            <w:tcW w:type="dxa" w:w="576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17"/>
              </w:rPr>
              <w:t>[  ] None    [  ] AWS / Cloud Certified    [  ] CISSP / CEH / CompTIA Security+</w:t>
              <w:br/>
              <w:t>[  ] Oracle / Database    [  ] Agile / Scrum Master    [  ] Other: ________________</w:t>
            </w:r>
          </w:p>
        </w:tc>
      </w:tr>
    </w:tbl>
    <w:p>
      <w:pPr>
        <w:spacing w:after="160"/>
      </w:pPr>
    </w:p>
    <w:p>
      <w:pPr>
        <w:spacing w:before="240" w:after="80"/>
      </w:pPr>
      <w:r>
        <w:rPr>
          <w:rFonts w:ascii="Calibri" w:hAnsi="Calibri"/>
          <w:b/>
          <w:color w:val="1B4D2E"/>
          <w:sz w:val="22"/>
        </w:rPr>
        <w:t>II. HANDS-ON TECHNICAL VERIFICATION TEST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tcMar>
              <w:top w:w="140" w:type="dxa"/>
              <w:bottom w:w="140" w:type="dxa"/>
              <w:left w:w="200" w:type="dxa"/>
              <w:right w:w="160" w:type="dxa"/>
            </w:tcMar>
            <w:shd w:val="clear" w:color="auto" w:fill="F0FDF4"/>
            <w:tcBorders>
              <w:left w:val="single" w:sz="24" w:space="0" w:color="1B4D2E"/>
              <w:top w:val="none"/>
              <w:right w:val="none"/>
              <w:bottom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B4D2E"/>
                <w:sz w:val="19"/>
              </w:rPr>
              <w:t xml:space="preserve">EVALUATION PROTOCOL: </w:t>
            </w:r>
            <w:r>
              <w:rPr>
                <w:rFonts w:ascii="Calibri" w:hAnsi="Calibri"/>
                <w:color w:val="1F2937"/>
                <w:sz w:val="19"/>
              </w:rPr>
              <w:t>Instructions for Evaluator: Please conduct the following hands-on verification test scenarios across the A.E.G.I.S. system. Record your verdict for each scenario as [P] Pass, [F] Fail, or [NA] Not Applicable, along with observed execution latency and technical comments.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296"/>
            <w:tcMar>
              <w:top w:w="100" w:type="dxa"/>
              <w:bottom w:w="100" w:type="dxa"/>
              <w:left w:w="80" w:type="dxa"/>
              <w:right w:w="80" w:type="dxa"/>
            </w:tcMar>
            <w:shd w:val="clear" w:color="auto" w:fill="1B4D2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ID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80" w:type="dxa"/>
              <w:right w:w="80" w:type="dxa"/>
            </w:tcMar>
            <w:shd w:val="clear" w:color="auto" w:fill="1B4D2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Technical Test Scenario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80" w:type="dxa"/>
              <w:right w:w="80" w:type="dxa"/>
            </w:tcMar>
            <w:shd w:val="clear" w:color="auto" w:fill="1B4D2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Execution Procedure &amp; Inspection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80" w:type="dxa"/>
              <w:right w:w="80" w:type="dxa"/>
            </w:tcMar>
            <w:shd w:val="clear" w:color="auto" w:fill="1B4D2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Expected Technical Standard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80" w:type="dxa"/>
              <w:right w:w="80" w:type="dxa"/>
            </w:tcMar>
            <w:shd w:val="clear" w:color="auto" w:fill="1B4D2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Verdict / Obs.</w:t>
            </w:r>
          </w:p>
        </w:tc>
      </w:tr>
      <w:tr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F2937"/>
                <w:sz w:val="16"/>
              </w:rPr>
              <w:t>TC-TECH-01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80" w:type="dxa"/>
              <w:right w:w="80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16"/>
              </w:rPr>
              <w:t>Authentication &amp; Cryptographic Security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80" w:type="dxa"/>
              <w:right w:w="80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16"/>
              </w:rPr>
              <w:t>Attempt SQL Injection &amp; brute force bypass on `/login`. Verify Bcrypt hash (cost=12), rate-limiting middleware (5 attempts/min), and CSRF token binding.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80" w:type="dxa"/>
              <w:right w:w="80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16"/>
              </w:rPr>
              <w:t>SQL injection blocked; password hashes stored with irreversible Bcrypt; IP rate-limiter returns 429 Too Many Requests.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80" w:type="dxa"/>
              <w:right w:w="80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F2937"/>
                <w:sz w:val="16"/>
              </w:rPr>
              <w:t>[  ] Pass</w:t>
              <w:br/>
              <w:t>[  ] Fail</w:t>
            </w:r>
          </w:p>
        </w:tc>
      </w:tr>
      <w:tr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  <w:shd w:val="clear" w:color="auto" w:fill="F3F4F6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F2937"/>
                <w:sz w:val="16"/>
              </w:rPr>
              <w:t>TC-TECH-02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80" w:type="dxa"/>
              <w:right w:w="80" w:type="dxa"/>
            </w:tcMar>
            <w:shd w:val="clear" w:color="auto" w:fill="F3F4F6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16"/>
              </w:rPr>
              <w:t>Multi-Factor Authentication (MFA) &amp; Hashing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80" w:type="dxa"/>
              <w:right w:w="80" w:type="dxa"/>
            </w:tcMar>
            <w:shd w:val="clear" w:color="auto" w:fill="F3F4F6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16"/>
              </w:rPr>
              <w:t>Trigger OTP verification flow. Inspect database storage of `otp_code`. Verify SHA-256 zero-knowledge hashing at rest and 10-minute dynamic TTL expiry.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80" w:type="dxa"/>
              <w:right w:w="80" w:type="dxa"/>
            </w:tcMar>
            <w:shd w:val="clear" w:color="auto" w:fill="F3F4F6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16"/>
              </w:rPr>
              <w:t>6-digit OTP stored as 64-char SHA-256 hash in DB; expired tokens rejected; brute-force locked out; universal demo code accepted for dummy accounts.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80" w:type="dxa"/>
              <w:right w:w="80" w:type="dxa"/>
            </w:tcMar>
            <w:shd w:val="clear" w:color="auto" w:fill="F3F4F6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F2937"/>
                <w:sz w:val="16"/>
              </w:rPr>
              <w:t>[  ] Pass</w:t>
              <w:br/>
              <w:t>[  ] Fail</w:t>
            </w:r>
          </w:p>
        </w:tc>
      </w:tr>
      <w:tr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F2937"/>
                <w:sz w:val="16"/>
              </w:rPr>
              <w:t>TC-TECH-03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80" w:type="dxa"/>
              <w:right w:w="80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16"/>
              </w:rPr>
              <w:t>Data Protection &amp; Column-Level Encryption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80" w:type="dxa"/>
              <w:right w:w="80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16"/>
              </w:rPr>
              <w:t>Inspect database storage of sensitive student profile fields (e.g. bank account number, guardian details, and identity documents).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80" w:type="dxa"/>
              <w:right w:w="80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16"/>
              </w:rPr>
              <w:t>Sensitive columns stored using AES-256-CBC encryption; raw queries in DB return ciphertext; application dynamically decrypts for authorized sessions.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80" w:type="dxa"/>
              <w:right w:w="80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F2937"/>
                <w:sz w:val="16"/>
              </w:rPr>
              <w:t>[  ] Pass</w:t>
              <w:br/>
              <w:t>[  ] Fail</w:t>
            </w:r>
          </w:p>
        </w:tc>
      </w:tr>
      <w:tr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  <w:shd w:val="clear" w:color="auto" w:fill="F3F4F6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F2937"/>
                <w:sz w:val="16"/>
              </w:rPr>
              <w:t>TC-TECH-04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80" w:type="dxa"/>
              <w:right w:w="80" w:type="dxa"/>
            </w:tcMar>
            <w:shd w:val="clear" w:color="auto" w:fill="F3F4F6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16"/>
              </w:rPr>
              <w:t>Role-Based Access Control (RBAC) &amp; Boundary Isolation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80" w:type="dxa"/>
              <w:right w:w="80" w:type="dxa"/>
            </w:tcMar>
            <w:shd w:val="clear" w:color="auto" w:fill="F3F4F6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16"/>
              </w:rPr>
              <w:t>Authenticate as Student and attempt direct URL navigation to administrative routes (`/admin/dashboard`, `/superadmin/users`, `/superadmin/settings`).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80" w:type="dxa"/>
              <w:right w:w="80" w:type="dxa"/>
            </w:tcMar>
            <w:shd w:val="clear" w:color="auto" w:fill="F3F4F6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16"/>
              </w:rPr>
              <w:t>HTTP 403 Forbidden or redirect to unauthorized notice; route middleware strictly isolates role boundaries; staff assignments restrict application scope.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80" w:type="dxa"/>
              <w:right w:w="80" w:type="dxa"/>
            </w:tcMar>
            <w:shd w:val="clear" w:color="auto" w:fill="F3F4F6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F2937"/>
                <w:sz w:val="16"/>
              </w:rPr>
              <w:t>[  ] Pass</w:t>
              <w:br/>
              <w:t>[  ] Fail</w:t>
            </w:r>
          </w:p>
        </w:tc>
      </w:tr>
      <w:tr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F2937"/>
                <w:sz w:val="16"/>
              </w:rPr>
              <w:t>TC-TECH-05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80" w:type="dxa"/>
              <w:right w:w="80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16"/>
              </w:rPr>
              <w:t>AI Multi-Detector Image Forensics Pipeline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80" w:type="dxa"/>
              <w:right w:w="80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16"/>
              </w:rPr>
              <w:t>Upload a Certificate of Grades (COG) with digitally altered grades (whiteout/clone-stamp). Inspect AI scan output, ELA heatmap, and OCR score.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80" w:type="dxa"/>
              <w:right w:w="80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16"/>
              </w:rPr>
              <w:t>Tesseract OCR extracts GWA; ELA detects compression inconsistencies; ORB clone detector flags copy-paste duplication; weighted fusion generates risk score.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80" w:type="dxa"/>
              <w:right w:w="80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F2937"/>
                <w:sz w:val="16"/>
              </w:rPr>
              <w:t>[  ] Pass</w:t>
              <w:br/>
              <w:t>[  ] Fail</w:t>
            </w:r>
          </w:p>
        </w:tc>
      </w:tr>
      <w:tr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  <w:shd w:val="clear" w:color="auto" w:fill="F3F4F6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F2937"/>
                <w:sz w:val="16"/>
              </w:rPr>
              <w:t>TC-TECH-06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80" w:type="dxa"/>
              <w:right w:w="80" w:type="dxa"/>
            </w:tcMar>
            <w:shd w:val="clear" w:color="auto" w:fill="F3F4F6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16"/>
              </w:rPr>
              <w:t>Tamper-Evident Audit Logging &amp; Accountability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80" w:type="dxa"/>
              <w:right w:w="80" w:type="dxa"/>
            </w:tcMar>
            <w:shd w:val="clear" w:color="auto" w:fill="F3F4F6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16"/>
              </w:rPr>
              <w:t>Execute administrative actions (approve application, modify system setting, export student data). Verify structured audit trail records.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80" w:type="dxa"/>
              <w:right w:w="80" w:type="dxa"/>
            </w:tcMar>
            <w:shd w:val="clear" w:color="auto" w:fill="F3F4F6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16"/>
              </w:rPr>
              <w:t>Logs recorded in `admin_action_logs`, `config_change_logs`, and `export_access_logs` with actor ID, IP address, user agent, timestamp, and payload diff.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80" w:type="dxa"/>
              <w:right w:w="80" w:type="dxa"/>
            </w:tcMar>
            <w:shd w:val="clear" w:color="auto" w:fill="F3F4F6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F2937"/>
                <w:sz w:val="16"/>
              </w:rPr>
              <w:t>[  ] Pass</w:t>
              <w:br/>
              <w:t>[  ] Fail</w:t>
            </w:r>
          </w:p>
        </w:tc>
      </w:tr>
      <w:tr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F2937"/>
                <w:sz w:val="16"/>
              </w:rPr>
              <w:t>TC-TECH-07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80" w:type="dxa"/>
              <w:right w:w="80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16"/>
              </w:rPr>
              <w:t>Session Security &amp; Cookie Hardening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80" w:type="dxa"/>
              <w:right w:w="80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16"/>
              </w:rPr>
              <w:t>Inspect HTTP response headers and cookie flags on authenticated HTTPS traffic (via DevTools Application/Network panel).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80" w:type="dxa"/>
              <w:right w:w="80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16"/>
              </w:rPr>
              <w:t>`Strict-Transport-Security`, `X-Frame-Options: SAMEORIGIN`, `X-Content-Type-Options: nosniff`, `CSP` headers present; session cookies flagged Secure &amp; HttpOnly.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80" w:type="dxa"/>
              <w:right w:w="80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F2937"/>
                <w:sz w:val="16"/>
              </w:rPr>
              <w:t>[  ] Pass</w:t>
              <w:br/>
              <w:t>[  ] Fail</w:t>
            </w:r>
          </w:p>
        </w:tc>
      </w:tr>
      <w:tr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  <w:shd w:val="clear" w:color="auto" w:fill="F3F4F6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F2937"/>
                <w:sz w:val="16"/>
              </w:rPr>
              <w:t>TC-TECH-08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80" w:type="dxa"/>
              <w:right w:w="80" w:type="dxa"/>
            </w:tcMar>
            <w:shd w:val="clear" w:color="auto" w:fill="F3F4F6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16"/>
              </w:rPr>
              <w:t>Concurrency, Caching &amp; Performance Efficiency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80" w:type="dxa"/>
              <w:right w:w="80" w:type="dxa"/>
            </w:tcMar>
            <w:shd w:val="clear" w:color="auto" w:fill="F3F4F6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16"/>
              </w:rPr>
              <w:t>Simulate high concurrent page loads and document uploads. Test queue worker asynchronous processing for background AI scans.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80" w:type="dxa"/>
              <w:right w:w="80" w:type="dxa"/>
            </w:tcMar>
            <w:shd w:val="clear" w:color="auto" w:fill="F3F4F6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16"/>
              </w:rPr>
              <w:t>Response compression (Gzip) active; N+1 queries eliminated via eager loading; heavy AI scan jobs handled asynchronously via queue worker without blocking UI.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80" w:type="dxa"/>
              <w:right w:w="80" w:type="dxa"/>
            </w:tcMar>
            <w:shd w:val="clear" w:color="auto" w:fill="F3F4F6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F2937"/>
                <w:sz w:val="16"/>
              </w:rPr>
              <w:t>[  ] Pass</w:t>
              <w:br/>
              <w:t>[  ] Fail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pacing w:before="200" w:after="80"/>
      </w:pPr>
      <w:r>
        <w:rPr>
          <w:rFonts w:ascii="Calibri" w:hAnsi="Calibri"/>
          <w:b/>
          <w:color w:val="1B4D2E"/>
          <w:sz w:val="22"/>
        </w:rPr>
        <w:t>III. ISO/IEC 25010 SOFTWARE QUALITY EVALUATION INSTRUMENT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360"/>
        <w:gridCol w:w="3360"/>
        <w:gridCol w:w="3360"/>
      </w:tblGrid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B8860B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Rating Scale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B8860B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Statistical Range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B8860B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Qualitative Description &amp; Standard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F2937"/>
                <w:sz w:val="16"/>
              </w:rPr>
              <w:t>5 - Strongly Agree (SA)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F2937"/>
                <w:sz w:val="16"/>
              </w:rPr>
              <w:t>4.20 - 5.00</w:t>
            </w:r>
          </w:p>
        </w:tc>
        <w:tc>
          <w:tcPr>
            <w:tcW w:type="dxa" w:w="4896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16"/>
              </w:rPr>
              <w:t>Exemplary implementation; exceeds industry benchmarks with zero architectural defects.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3F4F6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F2937"/>
                <w:sz w:val="16"/>
              </w:rPr>
              <w:t>4 - Agree (A)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3F4F6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F2937"/>
                <w:sz w:val="16"/>
              </w:rPr>
              <w:t>3.40 - 4.19</w:t>
            </w:r>
          </w:p>
        </w:tc>
        <w:tc>
          <w:tcPr>
            <w:tcW w:type="dxa" w:w="4896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3F4F6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16"/>
              </w:rPr>
              <w:t>Robust implementation; meets all standard technical specifications with negligible observations.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F2937"/>
                <w:sz w:val="16"/>
              </w:rPr>
              <w:t>3 - Moderately Agree (MA)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F2937"/>
                <w:sz w:val="16"/>
              </w:rPr>
              <w:t>2.60 - 3.39</w:t>
            </w:r>
          </w:p>
        </w:tc>
        <w:tc>
          <w:tcPr>
            <w:tcW w:type="dxa" w:w="4896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16"/>
              </w:rPr>
              <w:t>Acceptable implementation; satisfies fundamental requirements but has minor technical room for optimization.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3F4F6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F2937"/>
                <w:sz w:val="16"/>
              </w:rPr>
              <w:t>2 - Disagree (D)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3F4F6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F2937"/>
                <w:sz w:val="16"/>
              </w:rPr>
              <w:t>1.80 - 2.59</w:t>
            </w:r>
          </w:p>
        </w:tc>
        <w:tc>
          <w:tcPr>
            <w:tcW w:type="dxa" w:w="4896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3F4F6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16"/>
              </w:rPr>
              <w:t>Substandard implementation; features identifiable architectural shortcomings or vulnerability risks.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F2937"/>
                <w:sz w:val="16"/>
              </w:rPr>
              <w:t>1 - Strongly Disagree (SD)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F2937"/>
                <w:sz w:val="16"/>
              </w:rPr>
              <w:t>1.00 - 1.79</w:t>
            </w:r>
          </w:p>
        </w:tc>
        <w:tc>
          <w:tcPr>
            <w:tcW w:type="dxa" w:w="4896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16"/>
              </w:rPr>
              <w:t>Critically deficient implementation; fails to meet baseline software quality and security standards.</w:t>
            </w:r>
          </w:p>
        </w:tc>
      </w:tr>
    </w:tbl>
    <w:p>
      <w:pPr>
        <w:spacing w:after="160"/>
      </w:pPr>
    </w:p>
    <w:p>
      <w:pPr>
        <w:spacing w:before="160" w:after="40"/>
      </w:pPr>
      <w:r>
        <w:rPr>
          <w:rFonts w:ascii="Calibri" w:hAnsi="Calibri"/>
          <w:b/>
          <w:color w:val="1B4D2E"/>
          <w:sz w:val="20"/>
        </w:rPr>
        <w:t>1. Functional Suitability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1B4D2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Code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1B4D2E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Sub-Characteristic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1B4D2E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Technical Quality Evaluation Statement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1B4D2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5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1B4D2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4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1B4D2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3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1B4D2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2</w:t>
            </w:r>
          </w:p>
        </w:tc>
      </w:tr>
      <w:tr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F2937"/>
                <w:sz w:val="15"/>
              </w:rPr>
              <w:t>FS-01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F2937"/>
                <w:sz w:val="15"/>
              </w:rPr>
              <w:t>Functional Completeness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15"/>
              </w:rPr>
              <w:t>The system covers all specified scholarship management tasks, including application submission, multi-tiered document evaluation, status tracking, and announcement distribution.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B5563"/>
                <w:sz w:val="15"/>
              </w:rPr>
              <w:t>[   ]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B5563"/>
                <w:sz w:val="15"/>
              </w:rPr>
              <w:t>[   ]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B5563"/>
                <w:sz w:val="15"/>
              </w:rPr>
              <w:t>[   ]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B5563"/>
                <w:sz w:val="15"/>
              </w:rPr>
              <w:t>[   ]</w:t>
            </w:r>
          </w:p>
        </w:tc>
      </w:tr>
      <w:tr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3F4F6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F2937"/>
                <w:sz w:val="15"/>
              </w:rPr>
              <w:t>FS-02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3F4F6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F2937"/>
                <w:sz w:val="15"/>
              </w:rPr>
              <w:t>Functional Correctness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3F4F6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15"/>
              </w:rPr>
              <w:t>The system executes all computation routines accurately, including GWA pre-screening, income thresholds, academic standing validation, and AI risk scoring.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3F4F6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B5563"/>
                <w:sz w:val="15"/>
              </w:rPr>
              <w:t>[   ]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3F4F6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B5563"/>
                <w:sz w:val="15"/>
              </w:rPr>
              <w:t>[   ]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3F4F6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B5563"/>
                <w:sz w:val="15"/>
              </w:rPr>
              <w:t>[   ]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3F4F6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B5563"/>
                <w:sz w:val="15"/>
              </w:rPr>
              <w:t>[   ]</w:t>
            </w:r>
          </w:p>
        </w:tc>
      </w:tr>
      <w:tr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F2937"/>
                <w:sz w:val="15"/>
              </w:rPr>
              <w:t>FS-03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F2937"/>
                <w:sz w:val="15"/>
              </w:rPr>
              <w:t>Functional Appropriateness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15"/>
              </w:rPr>
              <w:t>The implemented technical features directly facilitate and streamline administrative scholarship workflows without extraneous or redundant operations.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B5563"/>
                <w:sz w:val="15"/>
              </w:rPr>
              <w:t>[   ]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B5563"/>
                <w:sz w:val="15"/>
              </w:rPr>
              <w:t>[   ]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B5563"/>
                <w:sz w:val="15"/>
              </w:rPr>
              <w:t>[   ]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B5563"/>
                <w:sz w:val="15"/>
              </w:rPr>
              <w:t>[   ]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B4D2E"/>
          <w:sz w:val="20"/>
        </w:rPr>
        <w:t>2. Performance Efficiency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1B4D2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Code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1B4D2E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Sub-Characteristic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1B4D2E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Technical Quality Evaluation Statement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1B4D2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5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1B4D2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4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1B4D2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3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1B4D2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2</w:t>
            </w:r>
          </w:p>
        </w:tc>
      </w:tr>
      <w:tr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F2937"/>
                <w:sz w:val="15"/>
              </w:rPr>
              <w:t>PE-01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F2937"/>
                <w:sz w:val="15"/>
              </w:rPr>
              <w:t>Time Behaviour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15"/>
              </w:rPr>
              <w:t>System response times for standard transactions (page renders, application queries, state updates) consistently execute within acceptable latency thresholds (&lt; 1.5 seconds).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B5563"/>
                <w:sz w:val="15"/>
              </w:rPr>
              <w:t>[   ]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B5563"/>
                <w:sz w:val="15"/>
              </w:rPr>
              <w:t>[   ]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B5563"/>
                <w:sz w:val="15"/>
              </w:rPr>
              <w:t>[   ]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B5563"/>
                <w:sz w:val="15"/>
              </w:rPr>
              <w:t>[   ]</w:t>
            </w:r>
          </w:p>
        </w:tc>
      </w:tr>
      <w:tr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3F4F6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F2937"/>
                <w:sz w:val="15"/>
              </w:rPr>
              <w:t>PE-02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3F4F6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F2937"/>
                <w:sz w:val="15"/>
              </w:rPr>
              <w:t>Resource Utilization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3F4F6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15"/>
              </w:rPr>
              <w:t>Server CPU, RAM, and database I/O resources are consumed efficiently through eager loading, query optimization, response compression (Gzip), and OPcache execution.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3F4F6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B5563"/>
                <w:sz w:val="15"/>
              </w:rPr>
              <w:t>[   ]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3F4F6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B5563"/>
                <w:sz w:val="15"/>
              </w:rPr>
              <w:t>[   ]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3F4F6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B5563"/>
                <w:sz w:val="15"/>
              </w:rPr>
              <w:t>[   ]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3F4F6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B5563"/>
                <w:sz w:val="15"/>
              </w:rPr>
              <w:t>[   ]</w:t>
            </w:r>
          </w:p>
        </w:tc>
      </w:tr>
      <w:tr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F2937"/>
                <w:sz w:val="15"/>
              </w:rPr>
              <w:t>PE-03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F2937"/>
                <w:sz w:val="15"/>
              </w:rPr>
              <w:t>Capacity &amp; Throughput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15"/>
              </w:rPr>
              <w:t>The system effectively manages concurrent applicant uploads and background worker queuing without transaction deadlocks or performance degradation.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B5563"/>
                <w:sz w:val="15"/>
              </w:rPr>
              <w:t>[   ]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B5563"/>
                <w:sz w:val="15"/>
              </w:rPr>
              <w:t>[   ]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B5563"/>
                <w:sz w:val="15"/>
              </w:rPr>
              <w:t>[   ]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B5563"/>
                <w:sz w:val="15"/>
              </w:rPr>
              <w:t>[   ]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B4D2E"/>
          <w:sz w:val="20"/>
        </w:rPr>
        <w:t>3. Compatibility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1B4D2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Code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1B4D2E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Sub-Characteristic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1B4D2E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Technical Quality Evaluation Statement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1B4D2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5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1B4D2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4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1B4D2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3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1B4D2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2</w:t>
            </w:r>
          </w:p>
        </w:tc>
      </w:tr>
      <w:tr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F2937"/>
                <w:sz w:val="15"/>
              </w:rPr>
              <w:t>CO-01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F2937"/>
                <w:sz w:val="15"/>
              </w:rPr>
              <w:t>Co-existence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15"/>
              </w:rPr>
              <w:t>The software operates stably in shared hosting environments and multi-container architectures without conflicting with co-located services or system daemons.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B5563"/>
                <w:sz w:val="15"/>
              </w:rPr>
              <w:t>[   ]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B5563"/>
                <w:sz w:val="15"/>
              </w:rPr>
              <w:t>[   ]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B5563"/>
                <w:sz w:val="15"/>
              </w:rPr>
              <w:t>[   ]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B5563"/>
                <w:sz w:val="15"/>
              </w:rPr>
              <w:t>[   ]</w:t>
            </w:r>
          </w:p>
        </w:tc>
      </w:tr>
      <w:tr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3F4F6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F2937"/>
                <w:sz w:val="15"/>
              </w:rPr>
              <w:t>CO-02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3F4F6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F2937"/>
                <w:sz w:val="15"/>
              </w:rPr>
              <w:t>Interoperability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3F4F6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15"/>
              </w:rPr>
              <w:t>The application integrates seamlessly with external web services and APIs (e.g. Brevo SMTP email delivery, Cloudflare R2 object storage, HuggingFace AI endpoints).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3F4F6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B5563"/>
                <w:sz w:val="15"/>
              </w:rPr>
              <w:t>[   ]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3F4F6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B5563"/>
                <w:sz w:val="15"/>
              </w:rPr>
              <w:t>[   ]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3F4F6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B5563"/>
                <w:sz w:val="15"/>
              </w:rPr>
              <w:t>[   ]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3F4F6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B5563"/>
                <w:sz w:val="15"/>
              </w:rPr>
              <w:t>[   ]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B4D2E"/>
          <w:sz w:val="20"/>
        </w:rPr>
        <w:t>4. Usability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1B4D2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Code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1B4D2E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Sub-Characteristic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1B4D2E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Technical Quality Evaluation Statement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1B4D2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5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1B4D2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4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1B4D2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3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1B4D2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2</w:t>
            </w:r>
          </w:p>
        </w:tc>
      </w:tr>
      <w:tr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F2937"/>
                <w:sz w:val="15"/>
              </w:rPr>
              <w:t>US-01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F2937"/>
                <w:sz w:val="15"/>
              </w:rPr>
              <w:t>Appropriateness Recognisability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15"/>
              </w:rPr>
              <w:t>The user interface utilizes intuitive design patterns, breadcrumbs, status badges, and semantic layouts that allow users to readily understand system capabilities.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B5563"/>
                <w:sz w:val="15"/>
              </w:rPr>
              <w:t>[   ]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B5563"/>
                <w:sz w:val="15"/>
              </w:rPr>
              <w:t>[   ]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B5563"/>
                <w:sz w:val="15"/>
              </w:rPr>
              <w:t>[   ]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B5563"/>
                <w:sz w:val="15"/>
              </w:rPr>
              <w:t>[   ]</w:t>
            </w:r>
          </w:p>
        </w:tc>
      </w:tr>
      <w:tr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3F4F6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F2937"/>
                <w:sz w:val="15"/>
              </w:rPr>
              <w:t>US-02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3F4F6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F2937"/>
                <w:sz w:val="15"/>
              </w:rPr>
              <w:t>Learnability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3F4F6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15"/>
              </w:rPr>
              <w:t>New students, OSA staff, and administrative evaluators can operate the application with minimal onboarding training via intuitive form wizards and contextual tips.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3F4F6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B5563"/>
                <w:sz w:val="15"/>
              </w:rPr>
              <w:t>[   ]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3F4F6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B5563"/>
                <w:sz w:val="15"/>
              </w:rPr>
              <w:t>[   ]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3F4F6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B5563"/>
                <w:sz w:val="15"/>
              </w:rPr>
              <w:t>[   ]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3F4F6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B5563"/>
                <w:sz w:val="15"/>
              </w:rPr>
              <w:t>[   ]</w:t>
            </w:r>
          </w:p>
        </w:tc>
      </w:tr>
      <w:tr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F2937"/>
                <w:sz w:val="15"/>
              </w:rPr>
              <w:t>US-03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F2937"/>
                <w:sz w:val="15"/>
              </w:rPr>
              <w:t>User Error Protection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15"/>
              </w:rPr>
              <w:t>Interactive inputs feature comprehensive client-side and server-side validation rules, unified reconfirmation dialogues (SweetAlert2), and clear error feedback to mitigate user mistakes.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B5563"/>
                <w:sz w:val="15"/>
              </w:rPr>
              <w:t>[   ]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B5563"/>
                <w:sz w:val="15"/>
              </w:rPr>
              <w:t>[   ]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B5563"/>
                <w:sz w:val="15"/>
              </w:rPr>
              <w:t>[   ]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B5563"/>
                <w:sz w:val="15"/>
              </w:rPr>
              <w:t>[   ]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B4D2E"/>
          <w:sz w:val="20"/>
        </w:rPr>
        <w:t>5. Reliability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1B4D2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Code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1B4D2E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Sub-Characteristic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1B4D2E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Technical Quality Evaluation Statement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1B4D2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5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1B4D2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4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1B4D2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3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1B4D2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2</w:t>
            </w:r>
          </w:p>
        </w:tc>
      </w:tr>
      <w:tr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F2937"/>
                <w:sz w:val="15"/>
              </w:rPr>
              <w:t>RE-01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F2937"/>
                <w:sz w:val="15"/>
              </w:rPr>
              <w:t>Maturity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15"/>
              </w:rPr>
              <w:t>The system demonstrates high operational stability, passing comprehensive automated unit/feature test suites (250+ test cases) without unhandled exceptions.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B5563"/>
                <w:sz w:val="15"/>
              </w:rPr>
              <w:t>[   ]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B5563"/>
                <w:sz w:val="15"/>
              </w:rPr>
              <w:t>[   ]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B5563"/>
                <w:sz w:val="15"/>
              </w:rPr>
              <w:t>[   ]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B5563"/>
                <w:sz w:val="15"/>
              </w:rPr>
              <w:t>[   ]</w:t>
            </w:r>
          </w:p>
        </w:tc>
      </w:tr>
      <w:tr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3F4F6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F2937"/>
                <w:sz w:val="15"/>
              </w:rPr>
              <w:t>RE-02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3F4F6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F2937"/>
                <w:sz w:val="15"/>
              </w:rPr>
              <w:t>Fault Tolerance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3F4F6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15"/>
              </w:rPr>
              <w:t>The system gracefully handles external dependency interruptions (e.g. AI cold start backoff, email failover drivers, and database busy retries) without crashing.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3F4F6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B5563"/>
                <w:sz w:val="15"/>
              </w:rPr>
              <w:t>[   ]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3F4F6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B5563"/>
                <w:sz w:val="15"/>
              </w:rPr>
              <w:t>[   ]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3F4F6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B5563"/>
                <w:sz w:val="15"/>
              </w:rPr>
              <w:t>[   ]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3F4F6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B5563"/>
                <w:sz w:val="15"/>
              </w:rPr>
              <w:t>[   ]</w:t>
            </w:r>
          </w:p>
        </w:tc>
      </w:tr>
      <w:tr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F2937"/>
                <w:sz w:val="15"/>
              </w:rPr>
              <w:t>RE-03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F2937"/>
                <w:sz w:val="15"/>
              </w:rPr>
              <w:t>Recoverability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15"/>
              </w:rPr>
              <w:t>In the event of network disruption or transaction failure, the system preserves state integrity and allows rapid resumption of interrupted workflows.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B5563"/>
                <w:sz w:val="15"/>
              </w:rPr>
              <w:t>[   ]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B5563"/>
                <w:sz w:val="15"/>
              </w:rPr>
              <w:t>[   ]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B5563"/>
                <w:sz w:val="15"/>
              </w:rPr>
              <w:t>[   ]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B5563"/>
                <w:sz w:val="15"/>
              </w:rPr>
              <w:t>[   ]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B4D2E"/>
          <w:sz w:val="20"/>
        </w:rPr>
        <w:t>6. Security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1B4D2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Code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1B4D2E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Sub-Characteristic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1B4D2E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Technical Quality Evaluation Statement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1B4D2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5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1B4D2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4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1B4D2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3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1B4D2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2</w:t>
            </w:r>
          </w:p>
        </w:tc>
      </w:tr>
      <w:tr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F2937"/>
                <w:sz w:val="15"/>
              </w:rPr>
              <w:t>SE-01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F2937"/>
                <w:sz w:val="15"/>
              </w:rPr>
              <w:t>Confidentiality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15"/>
              </w:rPr>
              <w:t>Unauthorized access to private student data is strictly prevented through role-based access control, cryptographic session cookies, and AES-256 column-level database encryption.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B5563"/>
                <w:sz w:val="15"/>
              </w:rPr>
              <w:t>[   ]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B5563"/>
                <w:sz w:val="15"/>
              </w:rPr>
              <w:t>[   ]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B5563"/>
                <w:sz w:val="15"/>
              </w:rPr>
              <w:t>[   ]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B5563"/>
                <w:sz w:val="15"/>
              </w:rPr>
              <w:t>[   ]</w:t>
            </w:r>
          </w:p>
        </w:tc>
      </w:tr>
      <w:tr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3F4F6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F2937"/>
                <w:sz w:val="15"/>
              </w:rPr>
              <w:t>SE-02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3F4F6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F2937"/>
                <w:sz w:val="15"/>
              </w:rPr>
              <w:t>Integrity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3F4F6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15"/>
              </w:rPr>
              <w:t>The system prevents unauthorized modification of applicant records, evaluation scores, and audit trails through CSRF protection, signed URLs, and tamper-evident logging.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3F4F6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B5563"/>
                <w:sz w:val="15"/>
              </w:rPr>
              <w:t>[   ]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3F4F6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B5563"/>
                <w:sz w:val="15"/>
              </w:rPr>
              <w:t>[   ]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3F4F6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B5563"/>
                <w:sz w:val="15"/>
              </w:rPr>
              <w:t>[   ]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3F4F6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B5563"/>
                <w:sz w:val="15"/>
              </w:rPr>
              <w:t>[   ]</w:t>
            </w:r>
          </w:p>
        </w:tc>
      </w:tr>
      <w:tr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F2937"/>
                <w:sz w:val="15"/>
              </w:rPr>
              <w:t>SE-03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F2937"/>
                <w:sz w:val="15"/>
              </w:rPr>
              <w:t>Non-repudiation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15"/>
              </w:rPr>
              <w:t>System transactions (approvals, rejections, settings updates, user deletions) are immutably tied to the executing identity with IP, user agent, and timestamp metadata.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B5563"/>
                <w:sz w:val="15"/>
              </w:rPr>
              <w:t>[   ]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B5563"/>
                <w:sz w:val="15"/>
              </w:rPr>
              <w:t>[   ]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B5563"/>
                <w:sz w:val="15"/>
              </w:rPr>
              <w:t>[   ]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B5563"/>
                <w:sz w:val="15"/>
              </w:rPr>
              <w:t>[   ]</w:t>
            </w:r>
          </w:p>
        </w:tc>
      </w:tr>
      <w:tr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3F4F6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F2937"/>
                <w:sz w:val="15"/>
              </w:rPr>
              <w:t>SE-04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3F4F6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F2937"/>
                <w:sz w:val="15"/>
              </w:rPr>
              <w:t>Authenticity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3F4F6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15"/>
              </w:rPr>
              <w:t>User identity is robustly confirmed through cryptographically secure Multi-Factor Authentication (MFA OTP) with SHA-256 hash storage at rest and brute-force mitigation.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3F4F6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B5563"/>
                <w:sz w:val="15"/>
              </w:rPr>
              <w:t>[   ]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3F4F6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B5563"/>
                <w:sz w:val="15"/>
              </w:rPr>
              <w:t>[   ]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3F4F6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B5563"/>
                <w:sz w:val="15"/>
              </w:rPr>
              <w:t>[   ]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3F4F6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B5563"/>
                <w:sz w:val="15"/>
              </w:rPr>
              <w:t>[   ]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B4D2E"/>
          <w:sz w:val="20"/>
        </w:rPr>
        <w:t>7. Maintainability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1B4D2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Code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1B4D2E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Sub-Characteristic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1B4D2E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Technical Quality Evaluation Statement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1B4D2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5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1B4D2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4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1B4D2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3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1B4D2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2</w:t>
            </w:r>
          </w:p>
        </w:tc>
      </w:tr>
      <w:tr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F2937"/>
                <w:sz w:val="15"/>
              </w:rPr>
              <w:t>MA-01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F2937"/>
                <w:sz w:val="15"/>
              </w:rPr>
              <w:t>Modularity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15"/>
              </w:rPr>
              <w:t>The codebase is structured according to clear architectural boundaries (Controllers, Services, Jobs, Models, Middleware) ensuring changes to one module have minimal unintended impacts.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B5563"/>
                <w:sz w:val="15"/>
              </w:rPr>
              <w:t>[   ]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B5563"/>
                <w:sz w:val="15"/>
              </w:rPr>
              <w:t>[   ]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B5563"/>
                <w:sz w:val="15"/>
              </w:rPr>
              <w:t>[   ]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B5563"/>
                <w:sz w:val="15"/>
              </w:rPr>
              <w:t>[   ]</w:t>
            </w:r>
          </w:p>
        </w:tc>
      </w:tr>
      <w:tr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3F4F6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F2937"/>
                <w:sz w:val="15"/>
              </w:rPr>
              <w:t>MA-02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3F4F6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F2937"/>
                <w:sz w:val="15"/>
              </w:rPr>
              <w:t>Reusability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3F4F6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15"/>
              </w:rPr>
              <w:t>Core components (alert systems, forensic analyzers, notification broadcasters, PDF generators) are abstracted into modular services and Blade components for reuse.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3F4F6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B5563"/>
                <w:sz w:val="15"/>
              </w:rPr>
              <w:t>[   ]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3F4F6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B5563"/>
                <w:sz w:val="15"/>
              </w:rPr>
              <w:t>[   ]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3F4F6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B5563"/>
                <w:sz w:val="15"/>
              </w:rPr>
              <w:t>[   ]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3F4F6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B5563"/>
                <w:sz w:val="15"/>
              </w:rPr>
              <w:t>[   ]</w:t>
            </w:r>
          </w:p>
        </w:tc>
      </w:tr>
      <w:tr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F2937"/>
                <w:sz w:val="15"/>
              </w:rPr>
              <w:t>MA-03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F2937"/>
                <w:sz w:val="15"/>
              </w:rPr>
              <w:t>Analysability &amp; Testability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15"/>
              </w:rPr>
              <w:t>The application provides clear diagnostic logging, audit trails, and automated test fixtures enabling rapid troubleshooting and regression testing.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B5563"/>
                <w:sz w:val="15"/>
              </w:rPr>
              <w:t>[   ]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B5563"/>
                <w:sz w:val="15"/>
              </w:rPr>
              <w:t>[   ]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B5563"/>
                <w:sz w:val="15"/>
              </w:rPr>
              <w:t>[   ]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B5563"/>
                <w:sz w:val="15"/>
              </w:rPr>
              <w:t>[   ]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B4D2E"/>
          <w:sz w:val="20"/>
        </w:rPr>
        <w:t>8. Portability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1B4D2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Code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1B4D2E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Sub-Characteristic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1B4D2E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Technical Quality Evaluation Statement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1B4D2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5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1B4D2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4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1B4D2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3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1B4D2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2</w:t>
            </w:r>
          </w:p>
        </w:tc>
      </w:tr>
      <w:tr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F2937"/>
                <w:sz w:val="15"/>
              </w:rPr>
              <w:t>PO-01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F2937"/>
                <w:sz w:val="15"/>
              </w:rPr>
              <w:t>Adaptability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15"/>
              </w:rPr>
              <w:t>The application adapts seamlessly across modern web browsers (Chrome, Edge, Firefox, Safari) and screen sizes (Desktop, Tablet, Mobile) with fluid responsiveness.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B5563"/>
                <w:sz w:val="15"/>
              </w:rPr>
              <w:t>[   ]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B5563"/>
                <w:sz w:val="15"/>
              </w:rPr>
              <w:t>[   ]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B5563"/>
                <w:sz w:val="15"/>
              </w:rPr>
              <w:t>[   ]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B5563"/>
                <w:sz w:val="15"/>
              </w:rPr>
              <w:t>[   ]</w:t>
            </w:r>
          </w:p>
        </w:tc>
      </w:tr>
      <w:tr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3F4F6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F2937"/>
                <w:sz w:val="15"/>
              </w:rPr>
              <w:t>PO-02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3F4F6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F2937"/>
                <w:sz w:val="15"/>
              </w:rPr>
              <w:t>Installability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3F4F6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15"/>
              </w:rPr>
              <w:t>The application deployment pipeline is standardized via containerization (Docker), environment configuration (`.env`), and automated database migration/seeding scripts.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3F4F6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B5563"/>
                <w:sz w:val="15"/>
              </w:rPr>
              <w:t>[   ]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3F4F6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B5563"/>
                <w:sz w:val="15"/>
              </w:rPr>
              <w:t>[   ]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3F4F6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B5563"/>
                <w:sz w:val="15"/>
              </w:rPr>
              <w:t>[   ]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3F4F6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B5563"/>
                <w:sz w:val="15"/>
              </w:rPr>
              <w:t>[   ]</w:t>
            </w:r>
          </w:p>
        </w:tc>
      </w:tr>
    </w:tbl>
    <w:p>
      <w:r>
        <w:br w:type="page"/>
      </w:r>
    </w:p>
    <w:p>
      <w:pPr>
        <w:spacing w:before="200" w:after="120"/>
      </w:pPr>
      <w:r>
        <w:rPr>
          <w:rFonts w:ascii="Calibri" w:hAnsi="Calibri"/>
          <w:b/>
          <w:color w:val="1B4D2E"/>
          <w:sz w:val="22"/>
        </w:rPr>
        <w:t>IV. QUALITATIVE TECHNICAL ASSESSMENT &amp; REMARKS</w:t>
      </w:r>
    </w:p>
    <w:p>
      <w:pPr>
        <w:spacing w:before="160" w:after="40"/>
      </w:pPr>
      <w:r>
        <w:rPr>
          <w:rFonts w:ascii="Calibri" w:hAnsi="Calibri"/>
          <w:b/>
          <w:color w:val="1F2937"/>
          <w:sz w:val="19"/>
        </w:rPr>
        <w:t>1. Key Architectural &amp; Technical Strengths of the System:</w:t>
      </w:r>
    </w:p>
    <w:p>
      <w:pPr>
        <w:spacing w:before="0" w:after="80"/>
      </w:pPr>
      <w:r>
        <w:rPr>
          <w:rFonts w:ascii="Calibri" w:hAnsi="Calibri"/>
          <w:i/>
          <w:color w:val="4B5563"/>
          <w:sz w:val="17"/>
        </w:rPr>
        <w:t>What aspects of the system's software architecture, security mechanisms (MFA/AES), or AI forensic pipeline stand out as commendable?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10080"/>
      </w:tblGrid>
      <w:tr>
        <w:tc>
          <w:tcPr>
            <w:tcW w:type="dxa" w:w="9360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3F4F6"/>
          </w:tcPr>
          <w:p>
            <w:pPr>
              <w:spacing w:before="0" w:after="0"/>
            </w:pPr>
            <w:r>
              <w:rPr>
                <w:sz w:val="18"/>
              </w:rPr>
              <w:br/>
              <w:br/>
              <w:br/>
              <w:br/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2937"/>
          <w:sz w:val="19"/>
        </w:rPr>
        <w:t>2. Areas for Technical Refinement, Scalability, or Security Hardening:</w:t>
      </w:r>
    </w:p>
    <w:p>
      <w:pPr>
        <w:spacing w:before="0" w:after="80"/>
      </w:pPr>
      <w:r>
        <w:rPr>
          <w:rFonts w:ascii="Calibri" w:hAnsi="Calibri"/>
          <w:i/>
          <w:color w:val="4B5563"/>
          <w:sz w:val="17"/>
        </w:rPr>
        <w:t>What optimizations, architectural improvements, or additional security controls do you suggest prior to widespread university deployment?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10080"/>
      </w:tblGrid>
      <w:tr>
        <w:tc>
          <w:tcPr>
            <w:tcW w:type="dxa" w:w="9360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3F4F6"/>
          </w:tcPr>
          <w:p>
            <w:pPr>
              <w:spacing w:before="0" w:after="0"/>
            </w:pPr>
            <w:r>
              <w:rPr>
                <w:sz w:val="18"/>
              </w:rPr>
              <w:br/>
              <w:br/>
              <w:br/>
              <w:br/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2937"/>
          <w:sz w:val="19"/>
        </w:rPr>
        <w:t>3. Observations on AI Tamper Detection Accuracy &amp; Usability in Academic Administration:</w:t>
      </w:r>
    </w:p>
    <w:p>
      <w:pPr>
        <w:spacing w:before="0" w:after="80"/>
      </w:pPr>
      <w:r>
        <w:rPr>
          <w:rFonts w:ascii="Calibri" w:hAnsi="Calibri"/>
          <w:i/>
          <w:color w:val="4B5563"/>
          <w:sz w:val="17"/>
        </w:rPr>
        <w:t>How viable is the Explainable Forensic Decision Framework (EFDF) and multi-detector pipeline for aiding human evaluators at OSA?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10080"/>
      </w:tblGrid>
      <w:tr>
        <w:tc>
          <w:tcPr>
            <w:tcW w:type="dxa" w:w="9360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3F4F6"/>
          </w:tcPr>
          <w:p>
            <w:pPr>
              <w:spacing w:before="0" w:after="0"/>
            </w:pPr>
            <w:r>
              <w:rPr>
                <w:sz w:val="18"/>
              </w:rPr>
              <w:br/>
              <w:br/>
              <w:br/>
              <w:br/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1B4D2E"/>
          <w:sz w:val="22"/>
        </w:rPr>
        <w:t>V. OVERALL TECHNICAL VERDICT &amp; DEPLOYMENT ENDORSEMENT</w:t>
      </w:r>
    </w:p>
    <w:p>
      <w:pPr>
        <w:spacing w:before="40" w:after="240"/>
      </w:pPr>
      <w:r>
        <w:rPr>
          <w:rFonts w:ascii="Calibri" w:hAnsi="Calibri"/>
          <w:color w:val="1F2937"/>
          <w:sz w:val="18"/>
        </w:rPr>
        <w:t>[   ] FULLY ENDORSED: The system satisfies all ISO/IEC 25010 software quality benchmarks and is ready for institutional deployment.</w:t>
        <w:br/>
        <w:t>[   ] CONDITIONALLY ENDORSED: The system meets fundamental requirements; minor technical refinements recommended before full deployment.</w:t>
        <w:br/>
        <w:t>[   ] NOT RECOMMENDED: Significant architectural or security vulnerabilities exist that must be remediated prior to reconsidering deployment.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4" w:space="0" w:color="D1D5DB"/>
          <w:left w:val="none" w:sz="4" w:space="0" w:color="D1D5DB"/>
          <w:bottom w:val="none" w:sz="4" w:space="0" w:color="D1D5DB"/>
          <w:right w:val="none" w:sz="4" w:space="0" w:color="D1D5DB"/>
          <w:insideH w:val="none" w:sz="4" w:space="0" w:color="D1D5DB"/>
          <w:insideV w:val="none" w:sz="4" w:space="0" w:color="D1D5DB"/>
        </w:tblBorders>
      </w:tblPr>
      <w:tblGrid>
        <w:gridCol w:w="5040"/>
        <w:gridCol w:w="5040"/>
      </w:tblGrid>
      <w:tr>
        <w:tc>
          <w:tcPr>
            <w:tcW w:type="dxa" w:w="4608"/>
          </w:tcPr>
          <w:p>
            <w:pPr>
              <w:spacing w:before="400" w:after="0"/>
            </w:pPr>
            <w:r>
              <w:rPr>
                <w:rFonts w:ascii="Calibri" w:hAnsi="Calibri"/>
                <w:b/>
                <w:sz w:val="18"/>
              </w:rPr>
              <w:t>_________________________________________</w:t>
              <w:br/>
              <w:t>Evaluator Signature Over Printed Name</w:t>
            </w:r>
          </w:p>
        </w:tc>
        <w:tc>
          <w:tcPr>
            <w:tcW w:type="dxa" w:w="4608"/>
          </w:tcPr>
          <w:p>
            <w:pPr>
              <w:spacing w:before="400" w:after="0"/>
            </w:pPr>
            <w:r>
              <w:rPr>
                <w:rFonts w:ascii="Calibri" w:hAnsi="Calibri"/>
                <w:b/>
                <w:sz w:val="18"/>
              </w:rPr>
              <w:t>_________________________________________</w:t>
              <w:br/>
              <w:t>Date of Technical Evaluation</w:t>
            </w:r>
          </w:p>
        </w:tc>
      </w:tr>
      <w:tr>
        <w:tc>
          <w:tcPr>
            <w:tcW w:type="dxa" w:w="5040"/>
          </w:tcPr>
          <w:p/>
        </w:tc>
        <w:tc>
          <w:tcPr>
            <w:tcW w:type="dxa" w:w="5040"/>
          </w:tcPr>
          <w:p/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