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32"/>
        </w:rPr>
        <w:t>A.E.G.I.S.</w:t>
      </w:r>
    </w:p>
    <w:p>
      <w:pPr>
        <w:spacing w:line="360" w:lineRule="auto"/>
        <w:jc w:val="center"/>
      </w:pPr>
      <w:r>
        <w:rPr>
          <w:rFonts w:ascii="Times New Roman" w:hAnsi="Times New Roman"/>
          <w:b/>
          <w:sz w:val="28"/>
        </w:rPr>
        <w:t>ACADEMIC EVALUATION &amp; GRANT INTEGRITY SYSTEM</w:t>
      </w:r>
    </w:p>
    <w:p/>
    <w:p>
      <w:pPr>
        <w:spacing w:line="360" w:lineRule="auto"/>
        <w:jc w:val="center"/>
      </w:pPr>
      <w:r>
        <w:rPr>
          <w:rFonts w:ascii="Times New Roman" w:hAnsi="Times New Roman"/>
          <w:b/>
          <w:sz w:val="28"/>
        </w:rPr>
        <w:t>TECHNICAL SYSTEM DOCUMENTATION</w:t>
      </w:r>
    </w:p>
    <w:p>
      <w:pPr>
        <w:spacing w:line="360" w:lineRule="auto"/>
        <w:jc w:val="center"/>
      </w:pPr>
      <w:r>
        <w:rPr>
          <w:rFonts w:ascii="Times New Roman" w:hAnsi="Times New Roman"/>
          <w:b w:val="0"/>
          <w:sz w:val="24"/>
        </w:rPr>
        <w:t>A Comprehensive Reference Manual Covering the</w:t>
        <w:br/>
      </w:r>
      <w:r>
        <w:rPr>
          <w:rFonts w:ascii="Times New Roman" w:hAnsi="Times New Roman"/>
          <w:b w:val="0"/>
          <w:sz w:val="24"/>
        </w:rPr>
        <w:t>System Architecture, Data Design, Functional Modules,</w:t>
        <w:br/>
      </w:r>
      <w:r>
        <w:rPr>
          <w:rFonts w:ascii="Times New Roman" w:hAnsi="Times New Roman"/>
          <w:b w:val="0"/>
          <w:sz w:val="24"/>
        </w:rPr>
        <w:t>AI-Powered Document Forensics Subsystem, Security Architecture,</w:t>
        <w:br/>
      </w:r>
      <w:r>
        <w:rPr>
          <w:rFonts w:ascii="Times New Roman" w:hAnsi="Times New Roman"/>
          <w:b w:val="0"/>
          <w:sz w:val="24"/>
        </w:rPr>
        <w:t>Quality Assurance, and Deployment Operations of the</w:t>
        <w:br/>
      </w:r>
      <w:r>
        <w:rPr>
          <w:rFonts w:ascii="Times New Roman" w:hAnsi="Times New Roman"/>
          <w:b w:val="0"/>
          <w:sz w:val="24"/>
        </w:rPr>
        <w:t>AEGIS Scholarship Management and Integrity Auditing Portal</w:t>
      </w:r>
    </w:p>
    <w:p/>
    <w:p/>
    <w:p>
      <w:pPr>
        <w:spacing w:line="360" w:lineRule="auto"/>
        <w:jc w:val="center"/>
      </w:pPr>
      <w:r>
        <w:rPr>
          <w:rFonts w:ascii="Times New Roman" w:hAnsi="Times New Roman"/>
          <w:b/>
          <w:sz w:val="24"/>
        </w:rPr>
        <w:t>Prepared for the</w:t>
        <w:br/>
      </w:r>
      <w:r>
        <w:rPr>
          <w:rFonts w:ascii="Times New Roman" w:hAnsi="Times New Roman"/>
          <w:b/>
          <w:sz w:val="24"/>
        </w:rPr>
        <w:t>Office of Student Affairs (OSA)</w:t>
        <w:br/>
      </w:r>
      <w:r>
        <w:rPr>
          <w:rFonts w:ascii="Times New Roman" w:hAnsi="Times New Roman"/>
          <w:b/>
          <w:sz w:val="24"/>
        </w:rPr>
        <w:t>Central Luzon State University</w:t>
        <w:br/>
      </w:r>
      <w:r>
        <w:rPr>
          <w:rFonts w:ascii="Times New Roman" w:hAnsi="Times New Roman"/>
          <w:b/>
          <w:sz w:val="24"/>
        </w:rPr>
        <w:t>Science City of Muñoz, Nueva Ecija</w:t>
      </w:r>
    </w:p>
    <w:p/>
    <w:p/>
    <w:p>
      <w:pPr>
        <w:spacing w:line="360" w:lineRule="auto"/>
        <w:jc w:val="center"/>
      </w:pPr>
      <w:r>
        <w:rPr>
          <w:rFonts w:ascii="Times New Roman" w:hAnsi="Times New Roman"/>
          <w:b w:val="0"/>
          <w:sz w:val="24"/>
        </w:rPr>
        <w:t>Document Version 1.0</w:t>
      </w:r>
    </w:p>
    <w:p>
      <w:pPr>
        <w:spacing w:line="360" w:lineRule="auto"/>
        <w:jc w:val="center"/>
      </w:pPr>
      <w:r>
        <w:rPr>
          <w:rFonts w:ascii="Times New Roman" w:hAnsi="Times New Roman"/>
          <w:b w:val="0"/>
          <w:sz w:val="24"/>
        </w:rPr>
        <w:t>September 2026</w:t>
      </w:r>
    </w:p>
    <w:p>
      <w:pPr>
        <w:pageBreakBefore/>
      </w:pPr>
    </w:p>
    <w:p>
      <w:pPr>
        <w:pStyle w:val="Heading1"/>
        <w:pageBreakBefore w:val="0"/>
      </w:pPr>
      <w:r>
        <w:t>DOCUMENT CONTROL</w:t>
      </w:r>
    </w:p>
    <w:tbl>
      <w:tblPr>
        <w:tblStyle w:val="LightGrid-Accent1"/>
        <w:tblW w:type="auto" w:w="0"/>
        <w:tblLook w:firstColumn="1" w:firstRow="1" w:lastColumn="0" w:lastRow="0" w:noHBand="0" w:noVBand="1" w:val="04A0"/>
      </w:tblPr>
      <w:tblGrid>
        <w:gridCol w:w="4500"/>
        <w:gridCol w:w="4500"/>
      </w:tblGrid>
      <w:tr>
        <w:tc>
          <w:tcPr>
            <w:tcW w:type="dxa" w:w="4500"/>
            <w:shd w:val="clear" w:fill="D9D9D9"/>
          </w:tcPr>
          <w:p>
            <w:pPr>
              <w:spacing w:line="240" w:lineRule="auto"/>
              <w:jc w:val="left"/>
            </w:pPr>
            <w:r/>
            <w:r>
              <w:rPr>
                <w:rFonts w:ascii="Times New Roman" w:hAnsi="Times New Roman"/>
                <w:b/>
                <w:sz w:val="21"/>
              </w:rPr>
              <w:t>Field</w:t>
            </w:r>
          </w:p>
        </w:tc>
        <w:tc>
          <w:tcPr>
            <w:tcW w:type="dxa" w:w="4500"/>
            <w:shd w:val="clear" w:fill="D9D9D9"/>
          </w:tcPr>
          <w:p>
            <w:pPr>
              <w:spacing w:line="240" w:lineRule="auto"/>
              <w:jc w:val="left"/>
            </w:pPr>
            <w:r/>
            <w:r>
              <w:rPr>
                <w:rFonts w:ascii="Times New Roman" w:hAnsi="Times New Roman"/>
                <w:b/>
                <w:sz w:val="21"/>
              </w:rPr>
              <w:t>Detail</w:t>
            </w:r>
          </w:p>
        </w:tc>
      </w:tr>
      <w:tr>
        <w:tc>
          <w:tcPr>
            <w:tcW w:type="dxa" w:w="4500"/>
          </w:tcPr>
          <w:p>
            <w:pPr>
              <w:spacing w:line="240" w:lineRule="auto"/>
              <w:jc w:val="left"/>
            </w:pPr>
            <w:r/>
            <w:r>
              <w:rPr>
                <w:rFonts w:ascii="Times New Roman" w:hAnsi="Times New Roman"/>
                <w:sz w:val="21"/>
              </w:rPr>
              <w:t>Document Title</w:t>
            </w:r>
          </w:p>
        </w:tc>
        <w:tc>
          <w:tcPr>
            <w:tcW w:type="dxa" w:w="4500"/>
          </w:tcPr>
          <w:p>
            <w:pPr>
              <w:spacing w:line="240" w:lineRule="auto"/>
              <w:jc w:val="left"/>
            </w:pPr>
            <w:r/>
            <w:r>
              <w:rPr>
                <w:rFonts w:ascii="Times New Roman" w:hAnsi="Times New Roman"/>
                <w:sz w:val="21"/>
              </w:rPr>
              <w:t>A.E.G.I.S. Technical System Documentation</w:t>
            </w:r>
          </w:p>
        </w:tc>
      </w:tr>
      <w:tr>
        <w:tc>
          <w:tcPr>
            <w:tcW w:type="dxa" w:w="4500"/>
          </w:tcPr>
          <w:p>
            <w:pPr>
              <w:spacing w:line="240" w:lineRule="auto"/>
              <w:jc w:val="left"/>
            </w:pPr>
            <w:r/>
            <w:r>
              <w:rPr>
                <w:rFonts w:ascii="Times New Roman" w:hAnsi="Times New Roman"/>
                <w:sz w:val="21"/>
              </w:rPr>
              <w:t>Document Version</w:t>
            </w:r>
          </w:p>
        </w:tc>
        <w:tc>
          <w:tcPr>
            <w:tcW w:type="dxa" w:w="4500"/>
          </w:tcPr>
          <w:p>
            <w:pPr>
              <w:spacing w:line="240" w:lineRule="auto"/>
              <w:jc w:val="left"/>
            </w:pPr>
            <w:r/>
            <w:r>
              <w:rPr>
                <w:rFonts w:ascii="Times New Roman" w:hAnsi="Times New Roman"/>
                <w:sz w:val="21"/>
              </w:rPr>
              <w:t>1.0</w:t>
            </w:r>
          </w:p>
        </w:tc>
      </w:tr>
      <w:tr>
        <w:tc>
          <w:tcPr>
            <w:tcW w:type="dxa" w:w="4500"/>
          </w:tcPr>
          <w:p>
            <w:pPr>
              <w:spacing w:line="240" w:lineRule="auto"/>
              <w:jc w:val="left"/>
            </w:pPr>
            <w:r/>
            <w:r>
              <w:rPr>
                <w:rFonts w:ascii="Times New Roman" w:hAnsi="Times New Roman"/>
                <w:sz w:val="21"/>
              </w:rPr>
              <w:t>Date Issued</w:t>
            </w:r>
          </w:p>
        </w:tc>
        <w:tc>
          <w:tcPr>
            <w:tcW w:type="dxa" w:w="4500"/>
          </w:tcPr>
          <w:p>
            <w:pPr>
              <w:spacing w:line="240" w:lineRule="auto"/>
              <w:jc w:val="left"/>
            </w:pPr>
            <w:r/>
            <w:r>
              <w:rPr>
                <w:rFonts w:ascii="Times New Roman" w:hAnsi="Times New Roman"/>
                <w:sz w:val="21"/>
              </w:rPr>
              <w:t>September 8, 2026</w:t>
            </w:r>
          </w:p>
        </w:tc>
      </w:tr>
      <w:tr>
        <w:tc>
          <w:tcPr>
            <w:tcW w:type="dxa" w:w="4500"/>
          </w:tcPr>
          <w:p>
            <w:pPr>
              <w:spacing w:line="240" w:lineRule="auto"/>
              <w:jc w:val="left"/>
            </w:pPr>
            <w:r/>
            <w:r>
              <w:rPr>
                <w:rFonts w:ascii="Times New Roman" w:hAnsi="Times New Roman"/>
                <w:sz w:val="21"/>
              </w:rPr>
              <w:t>Classification</w:t>
            </w:r>
          </w:p>
        </w:tc>
        <w:tc>
          <w:tcPr>
            <w:tcW w:type="dxa" w:w="4500"/>
          </w:tcPr>
          <w:p>
            <w:pPr>
              <w:spacing w:line="240" w:lineRule="auto"/>
              <w:jc w:val="left"/>
            </w:pPr>
            <w:r/>
            <w:r>
              <w:rPr>
                <w:rFonts w:ascii="Times New Roman" w:hAnsi="Times New Roman"/>
                <w:sz w:val="21"/>
              </w:rPr>
              <w:t>Internal / Technical Reference</w:t>
            </w:r>
          </w:p>
        </w:tc>
      </w:tr>
      <w:tr>
        <w:tc>
          <w:tcPr>
            <w:tcW w:type="dxa" w:w="4500"/>
          </w:tcPr>
          <w:p>
            <w:pPr>
              <w:spacing w:line="240" w:lineRule="auto"/>
              <w:jc w:val="left"/>
            </w:pPr>
            <w:r/>
            <w:r>
              <w:rPr>
                <w:rFonts w:ascii="Times New Roman" w:hAnsi="Times New Roman"/>
                <w:sz w:val="21"/>
              </w:rPr>
              <w:t>System Under Documentation</w:t>
            </w:r>
          </w:p>
        </w:tc>
        <w:tc>
          <w:tcPr>
            <w:tcW w:type="dxa" w:w="4500"/>
          </w:tcPr>
          <w:p>
            <w:pPr>
              <w:spacing w:line="240" w:lineRule="auto"/>
              <w:jc w:val="left"/>
            </w:pPr>
            <w:r/>
            <w:r>
              <w:rPr>
                <w:rFonts w:ascii="Times New Roman" w:hAnsi="Times New Roman"/>
                <w:sz w:val="21"/>
              </w:rPr>
              <w:t>A.E.G.I.S. (Academic Evaluation &amp; Grant Integrity System)</w:t>
            </w:r>
          </w:p>
        </w:tc>
      </w:tr>
      <w:tr>
        <w:tc>
          <w:tcPr>
            <w:tcW w:type="dxa" w:w="4500"/>
          </w:tcPr>
          <w:p>
            <w:pPr>
              <w:spacing w:line="240" w:lineRule="auto"/>
              <w:jc w:val="left"/>
            </w:pPr>
            <w:r/>
            <w:r>
              <w:rPr>
                <w:rFonts w:ascii="Times New Roman" w:hAnsi="Times New Roman"/>
                <w:sz w:val="21"/>
              </w:rPr>
              <w:t>Owning Institution</w:t>
            </w:r>
          </w:p>
        </w:tc>
        <w:tc>
          <w:tcPr>
            <w:tcW w:type="dxa" w:w="4500"/>
          </w:tcPr>
          <w:p>
            <w:pPr>
              <w:spacing w:line="240" w:lineRule="auto"/>
              <w:jc w:val="left"/>
            </w:pPr>
            <w:r/>
            <w:r>
              <w:rPr>
                <w:rFonts w:ascii="Times New Roman" w:hAnsi="Times New Roman"/>
                <w:sz w:val="21"/>
              </w:rPr>
              <w:t>Central Luzon State University - Office of Student Affairs</w:t>
            </w:r>
          </w:p>
        </w:tc>
      </w:tr>
    </w:tbl>
    <w:p/>
    <w:p>
      <w:pPr>
        <w:pStyle w:val="Heading1"/>
      </w:pPr>
      <w:r>
        <w:t>TABLE OF CONTENTS</w:t>
      </w:r>
    </w:p>
    <w:p>
      <w:r>
        <w:fldChar w:fldCharType="begin"/>
        <w:instrText xml:space="preserve">TOC \o "1-3" \h \z \u</w:instrText>
        <w:fldChar w:fldCharType="separate"/>
        <w:t>Right-click and choose "Update Field" (or press F9) to generate the Table of Contents.</w:t>
        <w:fldChar w:fldCharType="end"/>
      </w:r>
    </w:p>
    <w:p>
      <w:pPr>
        <w:pStyle w:val="Heading1"/>
      </w:pPr>
      <w:r>
        <w:t>PART I — SYSTEM OVERVIEW</w:t>
      </w:r>
    </w:p>
    <w:p>
      <w:pPr>
        <w:pStyle w:val="Heading1"/>
      </w:pPr>
      <w:r>
        <w:t>Chapter 1. Introduction</w:t>
      </w:r>
    </w:p>
    <w:p>
      <w:pPr>
        <w:pStyle w:val="Heading2"/>
      </w:pPr>
      <w:r>
        <w:t>1.1 Document Purpose and Scope</w:t>
      </w:r>
    </w:p>
    <w:p>
      <w:r>
        <w:t>This document is the Technical System Documentation manual for A.E.G.I.S. (Academic Evaluation &amp; Grant Integrity System), the scholarship management and integrity-auditing portal developed for the Central Luzon State University (CLSU) Office of Student Affairs (OSA). It is a standalone technical reference, separate from the academic capstone manuscript produced for the same project, and it is intended to remain useful after the system has passed from its student-development origin into institutional operation and maintenance.</w:t>
      </w:r>
    </w:p>
    <w:p>
      <w:r>
        <w:t>The manual describes the system as it exists in the source repository at the time of writing: a Laravel 12 monolithic web application (the "portal") paired with a decoupled Python microservice (the "aegis-ai" forensics service) that performs AI-assisted document analysis. Every technical claim in this document is derived directly from the project's source code, configuration files, dependency manifests, and the project's internal engineering log (`blueprint.md`) rather than from design aspiration; where a capability could not be verified against the code, it has been described only in general terms or omitted.</w:t>
      </w:r>
    </w:p>
    <w:p>
      <w:r>
        <w:t>The scope of this document spans twenty-five chapters organized into six parts, covering system introduction and architecture (Part I), data architecture (Part II), the fifteen functional modules that make up the application (Part III), cross-cutting engineering concerns such as security and the frontend (Part IV), quality assurance and operations (Part V), and closing reference material (Part VI). This particular set of chapters — Chapters 1 through 3 — establishes the document's own purpose, describes the business problem A.E.G.I.S. solves and the stakeholders it serves, and lays out the system's software architecture at a level of detail sufficient to orient a reader before the deeper, module-by-module treatment that follows in later chapters.</w:t>
      </w:r>
    </w:p>
    <w:p>
      <w:r>
        <w:t>This document does not serve as an end-user manual, a marketing brochure, or a academic thesis defense document. Operational how-to instructions for specific user roles are addressed in the module chapters (Chapters 5–15); a full data dictionary is provided in Chapter 4; and formal citations are consolidated in Chapter 24 rather than scattered through the narrative chapters.</w:t>
      </w:r>
    </w:p>
    <w:p>
      <w:pPr>
        <w:pStyle w:val="Heading2"/>
      </w:pPr>
      <w:r>
        <w:t>1.2 Intended Audience</w:t>
      </w:r>
    </w:p>
    <w:p>
      <w:r>
        <w:t>This manual is written for readers who need an accurate, code-grounded understanding of how A.E.G.I.S. is built and how it operates, rather than only how to click through its screens. Its primary audiences are:</w:t>
      </w:r>
    </w:p>
    <w:p>
      <w:pPr>
        <w:pStyle w:val="ListBullet"/>
      </w:pPr>
      <w:r>
        <w:rPr>
          <w:b/>
        </w:rPr>
        <w:t>CLSU OSA technical staff and future system administrators</w:t>
      </w:r>
      <w:r>
        <w:t>, who are responsible for the ongoing configuration, credential management, and day-to-day operation of the deployed system once it is handed over from the development team.</w:t>
      </w:r>
    </w:p>
    <w:p>
      <w:pPr>
        <w:pStyle w:val="ListBullet"/>
      </w:pPr>
      <w:r>
        <w:rPr>
          <w:b/>
        </w:rPr>
        <w:t>Incoming or successor student developers</w:t>
      </w:r>
      <w:r>
        <w:t>, who may be tasked with extending, patching, or migrating the system in future capstone or maintenance cycles and need an architectural map before making changes.</w:t>
      </w:r>
    </w:p>
    <w:p>
      <w:pPr>
        <w:pStyle w:val="ListBullet"/>
      </w:pPr>
      <w:r>
        <w:rPr>
          <w:b/>
        </w:rPr>
        <w:t>Faculty panel members, IT auditors, and institutional reviewers</w:t>
      </w:r>
      <w:r>
        <w:t>, who require a technically precise account of the system's design, data handling, and security posture independent of the promotional framing that can appear in a thesis defense.</w:t>
      </w:r>
    </w:p>
    <w:p>
      <w:pPr>
        <w:pStyle w:val="ListBullet"/>
      </w:pPr>
      <w:r>
        <w:rPr>
          <w:b/>
        </w:rPr>
        <w:t>Quality assurance and testing personnel</w:t>
      </w:r>
      <w:r>
        <w:t>, who need to understand module boundaries and data flows in order to design meaningful test cases (see Chapter 20).</w:t>
      </w:r>
    </w:p>
    <w:p>
      <w:r>
        <w:t>Readers are assumed to have general familiarity with web application concepts (HTTP, relational databases, client–server architecture) but are not assumed to have prior exposure to Laravel, PHP, or Python specifically; where framework-specific terminology is unavoidable, it is defined at first use or in the glossary (Chapter 23).</w:t>
      </w:r>
    </w:p>
    <w:p>
      <w:pPr>
        <w:pStyle w:val="Heading2"/>
      </w:pPr>
      <w:r>
        <w:t>1.3 System Purpose</w:t>
      </w:r>
    </w:p>
    <w:p>
      <w:r>
        <w:t>A.E.G.I.S. exists to digitize and safeguard the integrity of the scholarship application and disbursement lifecycle managed by the CLSU Office of Student Affairs. Historically, and as described in the project's own blueprint, this workflow spans scholarship application intake, grade-weighted-average (GWA) verification from submitted grade sheets, multi-tiered staff and director review, and stipend/grant tracking — a process traditionally vulnerable to manual data-entry error and to the submission of altered or fraudulent supporting documents (most commonly falsified grade slips).</w:t>
      </w:r>
    </w:p>
    <w:p>
      <w:r>
        <w:t xml:space="preserve">The system's defining purpose, beyond simple digitization, is </w:t>
      </w:r>
      <w:r>
        <w:rPr>
          <w:b/>
        </w:rPr>
        <w:t>integrity auditing</w:t>
      </w:r>
      <w:r>
        <w:t>: A.E.G.I.S. couples the standard scholarship-management workflow (student registration, application submission, staff review, approval/denial, renewal) with an automated document forensics subsystem that inspects uploaded grade sheets and supporting documents for signs of digital tampering — image compression artifacts, sensor-level inconsistencies, metadata anomalies, and OCR-detectable inconsistencies between an applicant's claimed and actual academic standing. This is implemented as a companion AI/computer-vision microservice (`aegis-ai`) that the Laravel application calls out to during the review pipeline, described architecturally in Chapter 3 and in full technical depth in Chapter 11.</w:t>
      </w:r>
    </w:p>
    <w:p>
      <w:r>
        <w:t>In addition to fraud-detection tooling, the system provides the surrounding institutional machinery that a scholarship office requires to run its process at scale: role-based multi-tier review (OSA Staff and OSA Director/Super Admin tiers), scholarship program and academic term configuration, announcement broadcasting, notification delivery, audit logging across more than a dozen distinct log categories, and structured reporting/export capabilities for compliance and record-keeping.</w:t>
      </w:r>
    </w:p>
    <w:p>
      <w:pPr>
        <w:pStyle w:val="Heading2"/>
      </w:pPr>
      <w:r>
        <w:t>1.4 Definitions, Acronyms, and Abbreviations</w:t>
      </w:r>
    </w:p>
    <w:p>
      <w:r>
        <w:t>The table below defines terms and abbreviations used in Chapters 1 through 3. A complete, alphabetized glossary covering terminology from all twenty-five chapters is provided in Chapter 23.</w:t>
      </w:r>
    </w:p>
    <w:tbl>
      <w:tblPr>
        <w:tblStyle w:val="LightGrid-Accent1"/>
        <w:tblW w:type="auto" w:w="0"/>
        <w:tblLook w:firstColumn="1" w:firstRow="1" w:lastColumn="0" w:lastRow="0" w:noHBand="0" w:noVBand="1" w:val="04A0"/>
      </w:tblPr>
      <w:tblGrid>
        <w:gridCol w:w="4500"/>
        <w:gridCol w:w="4500"/>
      </w:tblGrid>
      <w:tr>
        <w:tc>
          <w:tcPr>
            <w:tcW w:type="dxa" w:w="4500"/>
            <w:shd w:val="clear" w:fill="D9D9D9"/>
          </w:tcPr>
          <w:p>
            <w:pPr>
              <w:spacing w:line="240" w:lineRule="auto"/>
              <w:jc w:val="left"/>
            </w:pPr>
            <w:r/>
            <w:r>
              <w:rPr>
                <w:rFonts w:ascii="Times New Roman" w:hAnsi="Times New Roman"/>
                <w:b/>
                <w:sz w:val="21"/>
              </w:rPr>
              <w:t>Term / Acronym</w:t>
            </w:r>
          </w:p>
        </w:tc>
        <w:tc>
          <w:tcPr>
            <w:tcW w:type="dxa" w:w="4500"/>
            <w:shd w:val="clear" w:fill="D9D9D9"/>
          </w:tcPr>
          <w:p>
            <w:pPr>
              <w:spacing w:line="240" w:lineRule="auto"/>
              <w:jc w:val="left"/>
            </w:pPr>
            <w:r/>
            <w:r>
              <w:rPr>
                <w:rFonts w:ascii="Times New Roman" w:hAnsi="Times New Roman"/>
                <w:b/>
                <w:sz w:val="21"/>
              </w:rPr>
              <w:t>Definition</w:t>
            </w:r>
          </w:p>
        </w:tc>
      </w:tr>
      <w:tr>
        <w:tc>
          <w:tcPr>
            <w:tcW w:type="dxa" w:w="4500"/>
          </w:tcPr>
          <w:p>
            <w:pPr>
              <w:spacing w:line="240" w:lineRule="auto"/>
              <w:jc w:val="left"/>
            </w:pPr>
            <w:r/>
            <w:r>
              <w:rPr>
                <w:rFonts w:ascii="Times New Roman" w:hAnsi="Times New Roman"/>
                <w:sz w:val="21"/>
              </w:rPr>
              <w:t>A.E.G.I.S.</w:t>
            </w:r>
          </w:p>
        </w:tc>
        <w:tc>
          <w:tcPr>
            <w:tcW w:type="dxa" w:w="4500"/>
          </w:tcPr>
          <w:p>
            <w:pPr>
              <w:spacing w:line="240" w:lineRule="auto"/>
              <w:jc w:val="left"/>
            </w:pPr>
            <w:r/>
            <w:r>
              <w:rPr>
                <w:rFonts w:ascii="Times New Roman" w:hAnsi="Times New Roman"/>
                <w:sz w:val="21"/>
              </w:rPr>
              <w:t>Academic Evaluation &amp; Grant Integrity System — the subject system of this manual.</w:t>
            </w:r>
          </w:p>
        </w:tc>
      </w:tr>
      <w:tr>
        <w:tc>
          <w:tcPr>
            <w:tcW w:type="dxa" w:w="4500"/>
          </w:tcPr>
          <w:p>
            <w:pPr>
              <w:spacing w:line="240" w:lineRule="auto"/>
              <w:jc w:val="left"/>
            </w:pPr>
            <w:r/>
            <w:r>
              <w:rPr>
                <w:rFonts w:ascii="Times New Roman" w:hAnsi="Times New Roman"/>
                <w:sz w:val="21"/>
              </w:rPr>
              <w:t>OSA</w:t>
            </w:r>
          </w:p>
        </w:tc>
        <w:tc>
          <w:tcPr>
            <w:tcW w:type="dxa" w:w="4500"/>
          </w:tcPr>
          <w:p>
            <w:pPr>
              <w:spacing w:line="240" w:lineRule="auto"/>
              <w:jc w:val="left"/>
            </w:pPr>
            <w:r/>
            <w:r>
              <w:rPr>
                <w:rFonts w:ascii="Times New Roman" w:hAnsi="Times New Roman"/>
                <w:sz w:val="21"/>
              </w:rPr>
              <w:t>Office of Student Affairs, the CLSU institutional unit that owns and operates the scholarship program.</w:t>
            </w:r>
          </w:p>
        </w:tc>
      </w:tr>
      <w:tr>
        <w:tc>
          <w:tcPr>
            <w:tcW w:type="dxa" w:w="4500"/>
          </w:tcPr>
          <w:p>
            <w:pPr>
              <w:spacing w:line="240" w:lineRule="auto"/>
              <w:jc w:val="left"/>
            </w:pPr>
            <w:r/>
            <w:r>
              <w:rPr>
                <w:rFonts w:ascii="Times New Roman" w:hAnsi="Times New Roman"/>
                <w:sz w:val="21"/>
              </w:rPr>
              <w:t>CLSU</w:t>
            </w:r>
          </w:p>
        </w:tc>
        <w:tc>
          <w:tcPr>
            <w:tcW w:type="dxa" w:w="4500"/>
          </w:tcPr>
          <w:p>
            <w:pPr>
              <w:spacing w:line="240" w:lineRule="auto"/>
              <w:jc w:val="left"/>
            </w:pPr>
            <w:r/>
            <w:r>
              <w:rPr>
                <w:rFonts w:ascii="Times New Roman" w:hAnsi="Times New Roman"/>
                <w:sz w:val="21"/>
              </w:rPr>
              <w:t>Central Luzon State University, the institution for which the system was built.</w:t>
            </w:r>
          </w:p>
        </w:tc>
      </w:tr>
      <w:tr>
        <w:tc>
          <w:tcPr>
            <w:tcW w:type="dxa" w:w="4500"/>
          </w:tcPr>
          <w:p>
            <w:pPr>
              <w:spacing w:line="240" w:lineRule="auto"/>
              <w:jc w:val="left"/>
            </w:pPr>
            <w:r/>
            <w:r>
              <w:rPr>
                <w:rFonts w:ascii="Times New Roman" w:hAnsi="Times New Roman"/>
                <w:sz w:val="21"/>
              </w:rPr>
              <w:t>GWA</w:t>
            </w:r>
          </w:p>
        </w:tc>
        <w:tc>
          <w:tcPr>
            <w:tcW w:type="dxa" w:w="4500"/>
          </w:tcPr>
          <w:p>
            <w:pPr>
              <w:spacing w:line="240" w:lineRule="auto"/>
              <w:jc w:val="left"/>
            </w:pPr>
            <w:r/>
            <w:r>
              <w:rPr>
                <w:rFonts w:ascii="Times New Roman" w:hAnsi="Times New Roman"/>
                <w:sz w:val="21"/>
              </w:rPr>
              <w:t>Grade Weighted Average — the academic performance metric verified from applicant grade sheets.</w:t>
            </w:r>
          </w:p>
        </w:tc>
      </w:tr>
      <w:tr>
        <w:tc>
          <w:tcPr>
            <w:tcW w:type="dxa" w:w="4500"/>
          </w:tcPr>
          <w:p>
            <w:pPr>
              <w:spacing w:line="240" w:lineRule="auto"/>
              <w:jc w:val="left"/>
            </w:pPr>
            <w:r/>
            <w:r>
              <w:rPr>
                <w:rFonts w:ascii="Times New Roman" w:hAnsi="Times New Roman"/>
                <w:sz w:val="21"/>
              </w:rPr>
              <w:t>aegis-ai</w:t>
            </w:r>
          </w:p>
        </w:tc>
        <w:tc>
          <w:tcPr>
            <w:tcW w:type="dxa" w:w="4500"/>
          </w:tcPr>
          <w:p>
            <w:pPr>
              <w:spacing w:line="240" w:lineRule="auto"/>
              <w:jc w:val="left"/>
            </w:pPr>
            <w:r/>
            <w:r>
              <w:rPr>
                <w:rFonts w:ascii="Times New Roman" w:hAnsi="Times New Roman"/>
                <w:sz w:val="21"/>
              </w:rPr>
              <w:t>The companion Python microservice that performs AI-based image/document forensic analysis; physically and operationally decoupled from the Laravel application.</w:t>
            </w:r>
          </w:p>
        </w:tc>
      </w:tr>
      <w:tr>
        <w:tc>
          <w:tcPr>
            <w:tcW w:type="dxa" w:w="4500"/>
          </w:tcPr>
          <w:p>
            <w:pPr>
              <w:spacing w:line="240" w:lineRule="auto"/>
              <w:jc w:val="left"/>
            </w:pPr>
            <w:r/>
            <w:r>
              <w:rPr>
                <w:rFonts w:ascii="Times New Roman" w:hAnsi="Times New Roman"/>
                <w:sz w:val="21"/>
              </w:rPr>
              <w:t>Superadmin</w:t>
            </w:r>
          </w:p>
        </w:tc>
        <w:tc>
          <w:tcPr>
            <w:tcW w:type="dxa" w:w="4500"/>
          </w:tcPr>
          <w:p>
            <w:pPr>
              <w:spacing w:line="240" w:lineRule="auto"/>
              <w:jc w:val="left"/>
            </w:pPr>
            <w:r/>
            <w:r>
              <w:rPr>
                <w:rFonts w:ascii="Times New Roman" w:hAnsi="Times New Roman"/>
                <w:sz w:val="21"/>
              </w:rPr>
              <w:t>The highest standard user role in the application, corresponding to the OSA Director tier, with authority over scholarship programs, staff accounts, system settings, and audit exports.</w:t>
            </w:r>
          </w:p>
        </w:tc>
      </w:tr>
      <w:tr>
        <w:tc>
          <w:tcPr>
            <w:tcW w:type="dxa" w:w="4500"/>
          </w:tcPr>
          <w:p>
            <w:pPr>
              <w:spacing w:line="240" w:lineRule="auto"/>
              <w:jc w:val="left"/>
            </w:pPr>
            <w:r/>
            <w:r>
              <w:rPr>
                <w:rFonts w:ascii="Times New Roman" w:hAnsi="Times New Roman"/>
                <w:sz w:val="21"/>
              </w:rPr>
              <w:t>Admin</w:t>
            </w:r>
          </w:p>
        </w:tc>
        <w:tc>
          <w:tcPr>
            <w:tcW w:type="dxa" w:w="4500"/>
          </w:tcPr>
          <w:p>
            <w:pPr>
              <w:spacing w:line="240" w:lineRule="auto"/>
              <w:jc w:val="left"/>
            </w:pPr>
            <w:r/>
            <w:r>
              <w:rPr>
                <w:rFonts w:ascii="Times New Roman" w:hAnsi="Times New Roman"/>
                <w:sz w:val="21"/>
              </w:rPr>
              <w:t>The application's "OSA Staff" role, with authority to review, scan, and adjudicate individual scholarship applications.</w:t>
            </w:r>
          </w:p>
        </w:tc>
      </w:tr>
      <w:tr>
        <w:tc>
          <w:tcPr>
            <w:tcW w:type="dxa" w:w="4500"/>
          </w:tcPr>
          <w:p>
            <w:pPr>
              <w:spacing w:line="240" w:lineRule="auto"/>
              <w:jc w:val="left"/>
            </w:pPr>
            <w:r/>
            <w:r>
              <w:rPr>
                <w:rFonts w:ascii="Times New Roman" w:hAnsi="Times New Roman"/>
                <w:sz w:val="21"/>
              </w:rPr>
              <w:t>Master account</w:t>
            </w:r>
          </w:p>
        </w:tc>
        <w:tc>
          <w:tcPr>
            <w:tcW w:type="dxa" w:w="4500"/>
          </w:tcPr>
          <w:p>
            <w:pPr>
              <w:spacing w:line="240" w:lineRule="auto"/>
              <w:jc w:val="left"/>
            </w:pPr>
            <w:r/>
            <w:r>
              <w:rPr>
                <w:rFonts w:ascii="Times New Roman" w:hAnsi="Times New Roman"/>
                <w:sz w:val="21"/>
              </w:rPr>
              <w:t>A single, settings-designated account (identified by an email address stored in system settings) with the ability to switch its effective role between student, admin, and superadmin views for support and demonstration purposes.</w:t>
            </w:r>
          </w:p>
        </w:tc>
      </w:tr>
      <w:tr>
        <w:tc>
          <w:tcPr>
            <w:tcW w:type="dxa" w:w="4500"/>
          </w:tcPr>
          <w:p>
            <w:pPr>
              <w:spacing w:line="240" w:lineRule="auto"/>
              <w:jc w:val="left"/>
            </w:pPr>
            <w:r/>
            <w:r>
              <w:rPr>
                <w:rFonts w:ascii="Times New Roman" w:hAnsi="Times New Roman"/>
                <w:sz w:val="21"/>
              </w:rPr>
              <w:t>MFA</w:t>
            </w:r>
          </w:p>
        </w:tc>
        <w:tc>
          <w:tcPr>
            <w:tcW w:type="dxa" w:w="4500"/>
          </w:tcPr>
          <w:p>
            <w:pPr>
              <w:spacing w:line="240" w:lineRule="auto"/>
              <w:jc w:val="left"/>
            </w:pPr>
            <w:r/>
            <w:r>
              <w:rPr>
                <w:rFonts w:ascii="Times New Roman" w:hAnsi="Times New Roman"/>
                <w:sz w:val="21"/>
              </w:rPr>
              <w:t>Multi-Factor Authentication — implemented in this system as a custom 6-digit one-time password (OTP) delivered by email, with 30-day trusted-device tokens.</w:t>
            </w:r>
          </w:p>
        </w:tc>
      </w:tr>
      <w:tr>
        <w:tc>
          <w:tcPr>
            <w:tcW w:type="dxa" w:w="4500"/>
          </w:tcPr>
          <w:p>
            <w:pPr>
              <w:spacing w:line="240" w:lineRule="auto"/>
              <w:jc w:val="left"/>
            </w:pPr>
            <w:r/>
            <w:r>
              <w:rPr>
                <w:rFonts w:ascii="Times New Roman" w:hAnsi="Times New Roman"/>
                <w:sz w:val="21"/>
              </w:rPr>
              <w:t>EFDF</w:t>
            </w:r>
          </w:p>
        </w:tc>
        <w:tc>
          <w:tcPr>
            <w:tcW w:type="dxa" w:w="4500"/>
          </w:tcPr>
          <w:p>
            <w:pPr>
              <w:spacing w:line="240" w:lineRule="auto"/>
              <w:jc w:val="left"/>
            </w:pPr>
            <w:r/>
            <w:r>
              <w:rPr>
                <w:rFonts w:ascii="Times New Roman" w:hAnsi="Times New Roman"/>
                <w:sz w:val="21"/>
              </w:rPr>
              <w:t>Explainable Forensic Decision Framework — the four-pillar (OCR, compression, sensor continuity, metadata) evidence model used by the AI subsystem to produce an auditable fraud determination.</w:t>
            </w:r>
          </w:p>
        </w:tc>
      </w:tr>
      <w:tr>
        <w:tc>
          <w:tcPr>
            <w:tcW w:type="dxa" w:w="4500"/>
          </w:tcPr>
          <w:p>
            <w:pPr>
              <w:spacing w:line="240" w:lineRule="auto"/>
              <w:jc w:val="left"/>
            </w:pPr>
            <w:r/>
            <w:r>
              <w:rPr>
                <w:rFonts w:ascii="Times New Roman" w:hAnsi="Times New Roman"/>
                <w:sz w:val="21"/>
              </w:rPr>
              <w:t>ELA</w:t>
            </w:r>
          </w:p>
        </w:tc>
        <w:tc>
          <w:tcPr>
            <w:tcW w:type="dxa" w:w="4500"/>
          </w:tcPr>
          <w:p>
            <w:pPr>
              <w:spacing w:line="240" w:lineRule="auto"/>
              <w:jc w:val="left"/>
            </w:pPr>
            <w:r/>
            <w:r>
              <w:rPr>
                <w:rFonts w:ascii="Times New Roman" w:hAnsi="Times New Roman"/>
                <w:sz w:val="21"/>
              </w:rPr>
              <w:t>Error Level Analysis — an image forensics technique used within the AI pipeline to reveal recompression artifacts consistent with digital editing.</w:t>
            </w:r>
          </w:p>
        </w:tc>
      </w:tr>
      <w:tr>
        <w:tc>
          <w:tcPr>
            <w:tcW w:type="dxa" w:w="4500"/>
          </w:tcPr>
          <w:p>
            <w:pPr>
              <w:spacing w:line="240" w:lineRule="auto"/>
              <w:jc w:val="left"/>
            </w:pPr>
            <w:r/>
            <w:r>
              <w:rPr>
                <w:rFonts w:ascii="Times New Roman" w:hAnsi="Times New Roman"/>
                <w:sz w:val="21"/>
              </w:rPr>
              <w:t>PWA</w:t>
            </w:r>
          </w:p>
        </w:tc>
        <w:tc>
          <w:tcPr>
            <w:tcW w:type="dxa" w:w="4500"/>
          </w:tcPr>
          <w:p>
            <w:pPr>
              <w:spacing w:line="240" w:lineRule="auto"/>
              <w:jc w:val="left"/>
            </w:pPr>
            <w:r/>
            <w:r>
              <w:rPr>
                <w:rFonts w:ascii="Times New Roman" w:hAnsi="Times New Roman"/>
                <w:sz w:val="21"/>
              </w:rPr>
              <w:t>Progressive Web App — the browser-installable, offline-capable delivery mode implemented via a custom service worker (`public/sw.js`).</w:t>
            </w:r>
          </w:p>
        </w:tc>
      </w:tr>
      <w:tr>
        <w:tc>
          <w:tcPr>
            <w:tcW w:type="dxa" w:w="4500"/>
          </w:tcPr>
          <w:p>
            <w:pPr>
              <w:spacing w:line="240" w:lineRule="auto"/>
              <w:jc w:val="left"/>
            </w:pPr>
            <w:r/>
            <w:r>
              <w:rPr>
                <w:rFonts w:ascii="Times New Roman" w:hAnsi="Times New Roman"/>
                <w:sz w:val="21"/>
              </w:rPr>
              <w:t>Blade</w:t>
            </w:r>
          </w:p>
        </w:tc>
        <w:tc>
          <w:tcPr>
            <w:tcW w:type="dxa" w:w="4500"/>
          </w:tcPr>
          <w:p>
            <w:pPr>
              <w:spacing w:line="240" w:lineRule="auto"/>
              <w:jc w:val="left"/>
            </w:pPr>
            <w:r/>
            <w:r>
              <w:rPr>
                <w:rFonts w:ascii="Times New Roman" w:hAnsi="Times New Roman"/>
                <w:sz w:val="21"/>
              </w:rPr>
              <w:t>Laravel's server-side templating engine, used to render all HTML views in this system.</w:t>
            </w:r>
          </w:p>
        </w:tc>
      </w:tr>
      <w:tr>
        <w:tc>
          <w:tcPr>
            <w:tcW w:type="dxa" w:w="4500"/>
          </w:tcPr>
          <w:p>
            <w:pPr>
              <w:spacing w:line="240" w:lineRule="auto"/>
              <w:jc w:val="left"/>
            </w:pPr>
            <w:r/>
            <w:r>
              <w:rPr>
                <w:rFonts w:ascii="Times New Roman" w:hAnsi="Times New Roman"/>
                <w:sz w:val="21"/>
              </w:rPr>
              <w:t>Eloquent</w:t>
            </w:r>
          </w:p>
        </w:tc>
        <w:tc>
          <w:tcPr>
            <w:tcW w:type="dxa" w:w="4500"/>
          </w:tcPr>
          <w:p>
            <w:pPr>
              <w:spacing w:line="240" w:lineRule="auto"/>
              <w:jc w:val="left"/>
            </w:pPr>
            <w:r/>
            <w:r>
              <w:rPr>
                <w:rFonts w:ascii="Times New Roman" w:hAnsi="Times New Roman"/>
                <w:sz w:val="21"/>
              </w:rPr>
              <w:t>Laravel's built-in Object-Relational Mapper (ORM), used for all database model access in this system.</w:t>
            </w:r>
          </w:p>
        </w:tc>
      </w:tr>
      <w:tr>
        <w:tc>
          <w:tcPr>
            <w:tcW w:type="dxa" w:w="4500"/>
          </w:tcPr>
          <w:p>
            <w:pPr>
              <w:spacing w:line="240" w:lineRule="auto"/>
              <w:jc w:val="left"/>
            </w:pPr>
            <w:r/>
            <w:r>
              <w:rPr>
                <w:rFonts w:ascii="Times New Roman" w:hAnsi="Times New Roman"/>
                <w:sz w:val="21"/>
              </w:rPr>
              <w:t>Render</w:t>
            </w:r>
          </w:p>
        </w:tc>
        <w:tc>
          <w:tcPr>
            <w:tcW w:type="dxa" w:w="4500"/>
          </w:tcPr>
          <w:p>
            <w:pPr>
              <w:spacing w:line="240" w:lineRule="auto"/>
              <w:jc w:val="left"/>
            </w:pPr>
            <w:r/>
            <w:r>
              <w:rPr>
                <w:rFonts w:ascii="Times New Roman" w:hAnsi="Times New Roman"/>
                <w:sz w:val="21"/>
              </w:rPr>
              <w:t>The cloud application-hosting platform on which the Laravel portal is deployed, as declared in `render.yaml`.</w:t>
            </w:r>
          </w:p>
        </w:tc>
      </w:tr>
      <w:tr>
        <w:tc>
          <w:tcPr>
            <w:tcW w:type="dxa" w:w="4500"/>
          </w:tcPr>
          <w:p>
            <w:pPr>
              <w:spacing w:line="240" w:lineRule="auto"/>
              <w:jc w:val="left"/>
            </w:pPr>
            <w:r/>
            <w:r>
              <w:rPr>
                <w:rFonts w:ascii="Times New Roman" w:hAnsi="Times New Roman"/>
                <w:sz w:val="21"/>
              </w:rPr>
              <w:t>R2</w:t>
            </w:r>
          </w:p>
        </w:tc>
        <w:tc>
          <w:tcPr>
            <w:tcW w:type="dxa" w:w="4500"/>
          </w:tcPr>
          <w:p>
            <w:pPr>
              <w:spacing w:line="240" w:lineRule="auto"/>
              <w:jc w:val="left"/>
            </w:pPr>
            <w:r/>
            <w:r>
              <w:rPr>
                <w:rFonts w:ascii="Times New Roman" w:hAnsi="Times New Roman"/>
                <w:sz w:val="21"/>
              </w:rPr>
              <w:t>Cloudflare R2, an S3-compatible object storage service configured as an optional persistent document storage backend.</w:t>
            </w:r>
          </w:p>
        </w:tc>
      </w:tr>
    </w:tbl>
    <w:p/>
    <w:p>
      <w:pPr>
        <w:pStyle w:val="Heading2"/>
      </w:pPr>
      <w:r>
        <w:t>1.5 Document Conventions and Structure</w:t>
      </w:r>
    </w:p>
    <w:p>
      <w:r>
        <w:t>This manual uses Markdown throughout, with chapter headings formatted as `## Chapter N. Title` and subsections as `### N.x Title`. Tabular information — technology stacks, role matrices, data dictionaries, route listings — is presented in Markdown tables rather than prose wherever the underlying information is naturally structured. File paths are given relative to the repository root (e.g., `app/Http/Middleware/CheckRole.php`) unless otherwise noted, and class, method, and configuration-key names are set in monospace to distinguish them from ordinary prose.</w:t>
      </w:r>
    </w:p>
    <w:p>
      <w:r>
        <w:t>The document is organized into six parts:</w:t>
      </w:r>
    </w:p>
    <w:p>
      <w:pPr>
        <w:pStyle w:val="ListBullet"/>
      </w:pPr>
      <w:r>
        <w:rPr>
          <w:b/>
        </w:rPr>
        <w:t>Part I — System Overview (Chapters 1–3)</w:t>
      </w:r>
      <w:r>
        <w:t>, the part in hand, which introduces the document itself, the institutional problem A.E.G.I.S. solves, and the system's architectural shape.</w:t>
      </w:r>
    </w:p>
    <w:p>
      <w:pPr>
        <w:pStyle w:val="ListBullet"/>
      </w:pPr>
      <w:r>
        <w:rPr>
          <w:b/>
        </w:rPr>
        <w:t>Part II — Data Architecture (Chapter 4)</w:t>
      </w:r>
      <w:r>
        <w:t>, which provides the full relational data dictionary: every table, column, type, and relationship in the production schema.</w:t>
      </w:r>
    </w:p>
    <w:p>
      <w:pPr>
        <w:pStyle w:val="ListBullet"/>
      </w:pPr>
      <w:r>
        <w:rPr>
          <w:b/>
        </w:rPr>
        <w:t>Part III — Functional Modules (Chapters 5–15)</w:t>
      </w:r>
      <w:r>
        <w:t>, which walks through each major functional area of the application in turn — authentication and identity, the student portal, scholarship/term management, the staff and director review modules, document management, the AI forensics subsystem, notifications, reporting, audit logging, and the UAT feedback module.</w:t>
      </w:r>
    </w:p>
    <w:p>
      <w:pPr>
        <w:pStyle w:val="ListBullet"/>
      </w:pPr>
      <w:r>
        <w:rPr>
          <w:b/>
        </w:rPr>
        <w:t>Part IV — Cross-Cutting Concerns (Chapters 16–18)</w:t>
      </w:r>
      <w:r>
        <w:t>, which addresses topics that span multiple modules: the security architecture as a whole, the complete route/API reference, and the frontend/UI architecture.</w:t>
      </w:r>
    </w:p>
    <w:p>
      <w:pPr>
        <w:pStyle w:val="ListBullet"/>
      </w:pPr>
      <w:r>
        <w:rPr>
          <w:b/>
        </w:rPr>
        <w:t>Part V — Quality Assurance and Operations (Chapters 19–22)</w:t>
      </w:r>
      <w:r>
        <w:t>, covering non-functional requirements, the automated test suite, deployment/DevOps procedures, and ongoing maintenance and monitoring.</w:t>
      </w:r>
    </w:p>
    <w:p>
      <w:pPr>
        <w:pStyle w:val="ListBullet"/>
      </w:pPr>
      <w:r>
        <w:rPr>
          <w:b/>
        </w:rPr>
        <w:t>Part VI — Closing Material (Chapters 23–25)</w:t>
      </w:r>
      <w:r>
        <w:t>, comprising the full glossary, the reference list, and supporting appendices.</w:t>
      </w:r>
    </w:p>
    <w:p>
      <w:r>
        <w:t>Chapters 1–3 are deliberately written to stand on their own as an executive-level architectural briefing; readers who need only a high-level understanding of what the system is and how its pieces fit together may stop after Chapter 3, while readers who need implementation-level detail should continue into Parts II through V.</w:t>
      </w:r>
    </w:p>
    <w:p>
      <w:pPr>
        <w:pStyle w:val="Heading2"/>
      </w:pPr>
      <w:r>
        <w:t>1.6 References and Related Documents</w:t>
      </w:r>
    </w:p>
    <w:p>
      <w:pPr>
        <w:spacing w:before="120" w:after="120"/>
        <w:jc w:val="center"/>
      </w:pPr>
      <w:r>
        <w:drawing>
          <wp:inline xmlns:a="http://schemas.openxmlformats.org/drawingml/2006/main" xmlns:pic="http://schemas.openxmlformats.org/drawingml/2006/picture">
            <wp:extent cx="5669280" cy="3220754"/>
            <wp:docPr id="1" name="Picture 1"/>
            <wp:cNvGraphicFramePr>
              <a:graphicFrameLocks noChangeAspect="1"/>
            </wp:cNvGraphicFramePr>
            <a:graphic>
              <a:graphicData uri="http://schemas.openxmlformats.org/drawingml/2006/picture">
                <pic:pic>
                  <pic:nvPicPr>
                    <pic:cNvPr id="0" name="02_agile_development_process.png"/>
                    <pic:cNvPicPr/>
                  </pic:nvPicPr>
                  <pic:blipFill>
                    <a:blip r:embed="rId9"/>
                    <a:stretch>
                      <a:fillRect/>
                    </a:stretch>
                  </pic:blipFill>
                  <pic:spPr>
                    <a:xfrm>
                      <a:off x="0" y="0"/>
                      <a:ext cx="5669280" cy="3220754"/>
                    </a:xfrm>
                    <a:prstGeom prst="rect"/>
                  </pic:spPr>
                </pic:pic>
              </a:graphicData>
            </a:graphic>
          </wp:inline>
        </w:drawing>
      </w:r>
    </w:p>
    <w:p>
      <w:r>
        <w:t>This manual draws its factual basis directly from the A.E.G.I.S. source repository, and in particular from the following internal documents and artifacts:</w:t>
      </w:r>
    </w:p>
    <w:p>
      <w:pPr>
        <w:pStyle w:val="ListBullet"/>
      </w:pPr>
      <w:r>
        <w:rPr>
          <w:b/>
        </w:rPr>
        <w:t>`blueprint.md`</w:t>
      </w:r>
      <w:r>
        <w:t xml:space="preserve"> — the project's own running architectural log, maintained by the development team, which records implemented features, technology choices, and dated engineering fixes as they were made. It is treated in this manual as a primary source for claims about what has actually been built and when.</w:t>
      </w:r>
    </w:p>
    <w:p>
      <w:pPr>
        <w:pStyle w:val="ListBullet"/>
      </w:pPr>
      <w:r>
        <w:rPr>
          <w:b/>
        </w:rPr>
        <w:t>The capstone thesis manuscript</w:t>
      </w:r>
      <w:r>
        <w:t xml:space="preserve"> (the academic Capstone 2 deliverable submitted separately from this manual) — which documents the system's development methodology, requirements-gathering process, and evaluation results (including ISO/IEC 25010 quality assessment and PHPUnit test statistics) from an academic-research perspective. This technical manual is a distinct deliverable from that manuscript: the thesis argues the research contribution and evaluates it academically, while this manual documents the resulting system as an engineering artifact for operational use.</w:t>
      </w:r>
    </w:p>
    <w:p>
      <w:pPr>
        <w:pStyle w:val="ListBullet"/>
      </w:pPr>
      <w:r>
        <w:rPr>
          <w:b/>
        </w:rPr>
        <w:t>Source code and configuration</w:t>
      </w:r>
      <w:r>
        <w:t xml:space="preserve"> — `composer.json`/`composer.lock`, `package.json`, `.env.example`, the `config/` directory, `Dockerfile`, `render.yaml`, `bootstrap/app.php`, `routes/`, and the application and service source trees, all of which were inspected directly to ground the claims made in this and subsequent chapters.</w:t>
      </w:r>
    </w:p>
    <w:p>
      <w:r>
        <w:t>Formal external references — academic literature, framework and library documentation, and standards documents (e.g., ISO/IEC 25010, OWASP guidance) — are consolidated in Chapter 24 rather than cited inline, consistent with the reference-management convention adopted for this manual.</w:t>
      </w:r>
    </w:p>
    <w:p>
      <w:pPr>
        <w:pStyle w:val="Heading1"/>
      </w:pPr>
      <w:r>
        <w:t>Chapter 2. System Overview and Business Context</w:t>
      </w:r>
    </w:p>
    <w:p>
      <w:pPr>
        <w:pStyle w:val="Heading2"/>
      </w:pPr>
      <w:r>
        <w:t>2.1 Institutional Context</w:t>
      </w:r>
    </w:p>
    <w:p>
      <w:r>
        <w:t>The Central Luzon State University Office of Student Affairs administers scholarship programs that require it to collect, verify, and act upon sensitive academic and financial information from applicants, most centrally the applicant's grade sheet or GWA. Prior to the deployment of A.E.G.I.S., a scholarship office running this process on paper or generic office documents faces two compounding risks that the system was purpose-built to address.</w:t>
      </w:r>
    </w:p>
    <w:p>
      <w:r>
        <w:t>The first is a process-integrity problem: routing applications through a multi-tier review (initial staff screening, then a higher-tier confirming decision) using ad hoc means makes it hard to guarantee a consistent, auditable, timestamped trail of who reviewed what, when a status changed, and why. A.E.G.I.S. answers this with a structured application-status model (`Application` records carrying `Pending`, `Under Review`, `Approved`, and related states, tracked with an accompanying `StatusLog`) and with an extensive family of audit-log tables — `AuthLog`, `AdminActionLog`, `ConfigChangeLog`, `ExportAccessLog`, and others enumerated in Chapter 14 — that are visible to this manual's author through their dedicated CSV/PDF export routes under the superadmin route group (e.g., `/superadmin/audit-logs/csv`, `/superadmin/admin-action-logs/pdf`).</w:t>
      </w:r>
    </w:p>
    <w:p>
      <w:r>
        <w:t>The second is a document-integrity problem specific to scholarship administration: a submitted grade sheet or transcript image can be altered (cropped, edited, or recompressed) to misrepresent a student's academic standing, and such alteration is difficult for a human reviewer to detect reliably from a scanned or photographed image alone. This is the problem the system's namesake "Grant Integrity" function targets directly, via the `aegis-ai` forensic microservice invoked from the `ScanDocumentJob` background job, which returns a fraud-probability score and a supporting evidentiary breakdown (the four-pillar Explainable Forensic Decision Framework referenced in `blueprint.md` and detailed in Chapter 11) that a human reviewer can weigh rather than relying on visual inspection alone.</w:t>
      </w:r>
    </w:p>
    <w:p>
      <w:r>
        <w:t>A.E.G.I.S. is therefore best understood not as a generic student-portal product but as a domain-specific instrument built to formalize and harden one institution's existing scholarship workflow, with automated forensic assistance layered onto — not replacing — human staff judgment.</w:t>
      </w:r>
    </w:p>
    <w:p>
      <w:pPr>
        <w:pStyle w:val="Heading2"/>
      </w:pPr>
      <w:r>
        <w:t>2.2 Stakeholders and User Roles</w:t>
      </w:r>
    </w:p>
    <w:p>
      <w:pPr>
        <w:spacing w:before="120" w:after="120"/>
        <w:jc w:val="center"/>
      </w:pPr>
      <w:r>
        <w:drawing>
          <wp:inline xmlns:a="http://schemas.openxmlformats.org/drawingml/2006/main" xmlns:pic="http://schemas.openxmlformats.org/drawingml/2006/picture">
            <wp:extent cx="5669280" cy="4499552"/>
            <wp:docPr id="2" name="Picture 2"/>
            <wp:cNvGraphicFramePr>
              <a:graphicFrameLocks noChangeAspect="1"/>
            </wp:cNvGraphicFramePr>
            <a:graphic>
              <a:graphicData uri="http://schemas.openxmlformats.org/drawingml/2006/picture">
                <pic:pic>
                  <pic:nvPicPr>
                    <pic:cNvPr id="0" name="06_use_case_system_wide.png"/>
                    <pic:cNvPicPr/>
                  </pic:nvPicPr>
                  <pic:blipFill>
                    <a:blip r:embed="rId10"/>
                    <a:stretch>
                      <a:fillRect/>
                    </a:stretch>
                  </pic:blipFill>
                  <pic:spPr>
                    <a:xfrm>
                      <a:off x="0" y="0"/>
                      <a:ext cx="5669280" cy="4499552"/>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4727017"/>
            <wp:docPr id="3" name="Picture 3"/>
            <wp:cNvGraphicFramePr>
              <a:graphicFrameLocks noChangeAspect="1"/>
            </wp:cNvGraphicFramePr>
            <a:graphic>
              <a:graphicData uri="http://schemas.openxmlformats.org/drawingml/2006/picture">
                <pic:pic>
                  <pic:nvPicPr>
                    <pic:cNvPr id="0" name="07_use_case_per_actor.png"/>
                    <pic:cNvPicPr/>
                  </pic:nvPicPr>
                  <pic:blipFill>
                    <a:blip r:embed="rId11"/>
                    <a:stretch>
                      <a:fillRect/>
                    </a:stretch>
                  </pic:blipFill>
                  <pic:spPr>
                    <a:xfrm>
                      <a:off x="0" y="0"/>
                      <a:ext cx="5669280" cy="4727017"/>
                    </a:xfrm>
                    <a:prstGeom prst="rect"/>
                  </pic:spPr>
                </pic:pic>
              </a:graphicData>
            </a:graphic>
          </wp:inline>
        </w:drawing>
      </w:r>
    </w:p>
    <w:p>
      <w:r>
        <w:t>The system's authorization model is enforced by a single database column, `users.role` (defined in the base migration `database/migrations/0001_01_01_000000_create_users_table.php` with a default value of `student`, and documented in that migration's own comment as supporting the values `student`, `admin`, and `superadmin`), and checked at the HTTP layer by the `CheckRole` middleware (`app/Http/Middleware/CheckRole.php`), which is registered under the route alias `role` in `bootstrap/app.php`. Route groups in `routes/web.php` apply this middleware with explicit allow-lists — for example, the `/admin` route group is gated by `role:admin,superadmin` and the `/superadmin` route group by `role:superadmin` alone — giving a directly observable, code-level definition of which stakeholder group can reach which part of the application. The three standard roles map onto three institutional stakeholder groups as follows.</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Role (as stored in `users.role`)</w:t>
            </w:r>
          </w:p>
        </w:tc>
        <w:tc>
          <w:tcPr>
            <w:tcW w:type="dxa" w:w="2250"/>
            <w:shd w:val="clear" w:fill="D9D9D9"/>
          </w:tcPr>
          <w:p>
            <w:pPr>
              <w:spacing w:line="240" w:lineRule="auto"/>
              <w:jc w:val="left"/>
            </w:pPr>
            <w:r/>
            <w:r>
              <w:rPr>
                <w:rFonts w:ascii="Times New Roman" w:hAnsi="Times New Roman"/>
                <w:b/>
                <w:sz w:val="21"/>
              </w:rPr>
              <w:t>Institutional Stakeholder</w:t>
            </w:r>
          </w:p>
        </w:tc>
        <w:tc>
          <w:tcPr>
            <w:tcW w:type="dxa" w:w="2250"/>
            <w:shd w:val="clear" w:fill="D9D9D9"/>
          </w:tcPr>
          <w:p>
            <w:pPr>
              <w:spacing w:line="240" w:lineRule="auto"/>
              <w:jc w:val="left"/>
            </w:pPr>
            <w:r/>
            <w:r>
              <w:rPr>
                <w:rFonts w:ascii="Times New Roman" w:hAnsi="Times New Roman"/>
                <w:b/>
                <w:sz w:val="21"/>
              </w:rPr>
              <w:t>Route Access Basis (observed in `routes/web.php`)</w:t>
            </w:r>
          </w:p>
        </w:tc>
        <w:tc>
          <w:tcPr>
            <w:tcW w:type="dxa" w:w="2250"/>
            <w:shd w:val="clear" w:fill="D9D9D9"/>
          </w:tcPr>
          <w:p>
            <w:pPr>
              <w:spacing w:line="240" w:lineRule="auto"/>
              <w:jc w:val="left"/>
            </w:pPr>
            <w:r/>
            <w:r>
              <w:rPr>
                <w:rFonts w:ascii="Times New Roman" w:hAnsi="Times New Roman"/>
                <w:b/>
                <w:sz w:val="21"/>
              </w:rPr>
              <w:t>Representative Responsibilities</w:t>
            </w:r>
          </w:p>
        </w:tc>
      </w:tr>
      <w:tr>
        <w:tc>
          <w:tcPr>
            <w:tcW w:type="dxa" w:w="2250"/>
          </w:tcPr>
          <w:p>
            <w:pPr>
              <w:spacing w:line="240" w:lineRule="auto"/>
              <w:jc w:val="left"/>
            </w:pPr>
            <w:r/>
            <w:r>
              <w:rPr>
                <w:rFonts w:ascii="Times New Roman" w:hAnsi="Times New Roman"/>
                <w:sz w:val="21"/>
              </w:rPr>
              <w:t>`student`</w:t>
            </w:r>
          </w:p>
        </w:tc>
        <w:tc>
          <w:tcPr>
            <w:tcW w:type="dxa" w:w="2250"/>
          </w:tcPr>
          <w:p>
            <w:pPr>
              <w:spacing w:line="240" w:lineRule="auto"/>
              <w:jc w:val="left"/>
            </w:pPr>
            <w:r/>
            <w:r>
              <w:rPr>
                <w:rFonts w:ascii="Times New Roman" w:hAnsi="Times New Roman"/>
                <w:sz w:val="21"/>
              </w:rPr>
              <w:t>Scholarship applicants (CLSU students)</w:t>
            </w:r>
          </w:p>
        </w:tc>
        <w:tc>
          <w:tcPr>
            <w:tcW w:type="dxa" w:w="2250"/>
          </w:tcPr>
          <w:p>
            <w:pPr>
              <w:spacing w:line="240" w:lineRule="auto"/>
              <w:jc w:val="left"/>
            </w:pPr>
            <w:r/>
            <w:r>
              <w:rPr>
                <w:rFonts w:ascii="Times New Roman" w:hAnsi="Times New Roman"/>
                <w:sz w:val="21"/>
              </w:rPr>
              <w:t>Any authenticated, email-verified user without an elevated role; routes such as `/apply`, `/student/dashboard`, `/student/profile` are gated only by `auth` and `verified` middleware, not by the `role` middleware.</w:t>
            </w:r>
          </w:p>
        </w:tc>
        <w:tc>
          <w:tcPr>
            <w:tcW w:type="dxa" w:w="2250"/>
          </w:tcPr>
          <w:p>
            <w:pPr>
              <w:spacing w:line="240" w:lineRule="auto"/>
              <w:jc w:val="left"/>
            </w:pPr>
            <w:r/>
            <w:r>
              <w:rPr>
                <w:rFonts w:ascii="Times New Roman" w:hAnsi="Times New Roman"/>
                <w:sz w:val="21"/>
              </w:rPr>
              <w:t>Submitting scholarship applications, uploading supporting documents and grade sheets, tracking application status, managing their own profile and security settings.</w:t>
            </w:r>
          </w:p>
        </w:tc>
      </w:tr>
      <w:tr>
        <w:tc>
          <w:tcPr>
            <w:tcW w:type="dxa" w:w="2250"/>
          </w:tcPr>
          <w:p>
            <w:pPr>
              <w:spacing w:line="240" w:lineRule="auto"/>
              <w:jc w:val="left"/>
            </w:pPr>
            <w:r/>
            <w:r>
              <w:rPr>
                <w:rFonts w:ascii="Times New Roman" w:hAnsi="Times New Roman"/>
                <w:sz w:val="21"/>
              </w:rPr>
              <w:t>`admin`</w:t>
            </w:r>
          </w:p>
        </w:tc>
        <w:tc>
          <w:tcPr>
            <w:tcW w:type="dxa" w:w="2250"/>
          </w:tcPr>
          <w:p>
            <w:pPr>
              <w:spacing w:line="240" w:lineRule="auto"/>
              <w:jc w:val="left"/>
            </w:pPr>
            <w:r/>
            <w:r>
              <w:rPr>
                <w:rFonts w:ascii="Times New Roman" w:hAnsi="Times New Roman"/>
                <w:sz w:val="21"/>
              </w:rPr>
              <w:t>OSA Staff (front-line application reviewers)</w:t>
            </w:r>
          </w:p>
        </w:tc>
        <w:tc>
          <w:tcPr>
            <w:tcW w:type="dxa" w:w="2250"/>
          </w:tcPr>
          <w:p>
            <w:pPr>
              <w:spacing w:line="240" w:lineRule="auto"/>
              <w:jc w:val="left"/>
            </w:pPr>
            <w:r/>
            <w:r>
              <w:rPr>
                <w:rFonts w:ascii="Times New Roman" w:hAnsi="Times New Roman"/>
                <w:sz w:val="21"/>
              </w:rPr>
              <w:t>Routes under the `/admin` prefix, gated by `role:admin,superadmin`.</w:t>
            </w:r>
          </w:p>
        </w:tc>
        <w:tc>
          <w:tcPr>
            <w:tcW w:type="dxa" w:w="2250"/>
          </w:tcPr>
          <w:p>
            <w:pPr>
              <w:spacing w:line="240" w:lineRule="auto"/>
              <w:jc w:val="left"/>
            </w:pPr>
            <w:r/>
            <w:r>
              <w:rPr>
                <w:rFonts w:ascii="Times New Roman" w:hAnsi="Times New Roman"/>
                <w:sz w:val="21"/>
              </w:rPr>
              <w:t>Reviewing individual applications, triggering and inspecting AI document scans, updating application status, archiving/restoring applications, managing the announcement board, exporting per-application reports.</w:t>
            </w:r>
          </w:p>
        </w:tc>
      </w:tr>
      <w:tr>
        <w:tc>
          <w:tcPr>
            <w:tcW w:type="dxa" w:w="2250"/>
          </w:tcPr>
          <w:p>
            <w:pPr>
              <w:spacing w:line="240" w:lineRule="auto"/>
              <w:jc w:val="left"/>
            </w:pPr>
            <w:r/>
            <w:r>
              <w:rPr>
                <w:rFonts w:ascii="Times New Roman" w:hAnsi="Times New Roman"/>
                <w:sz w:val="21"/>
              </w:rPr>
              <w:t>`superadmin`</w:t>
            </w:r>
          </w:p>
        </w:tc>
        <w:tc>
          <w:tcPr>
            <w:tcW w:type="dxa" w:w="2250"/>
          </w:tcPr>
          <w:p>
            <w:pPr>
              <w:spacing w:line="240" w:lineRule="auto"/>
              <w:jc w:val="left"/>
            </w:pPr>
            <w:r/>
            <w:r>
              <w:rPr>
                <w:rFonts w:ascii="Times New Roman" w:hAnsi="Times New Roman"/>
                <w:sz w:val="21"/>
              </w:rPr>
              <w:t>OSA Director / senior OSA leadership</w:t>
            </w:r>
          </w:p>
        </w:tc>
        <w:tc>
          <w:tcPr>
            <w:tcW w:type="dxa" w:w="2250"/>
          </w:tcPr>
          <w:p>
            <w:pPr>
              <w:spacing w:line="240" w:lineRule="auto"/>
              <w:jc w:val="left"/>
            </w:pPr>
            <w:r/>
            <w:r>
              <w:rPr>
                <w:rFonts w:ascii="Times New Roman" w:hAnsi="Times New Roman"/>
                <w:sz w:val="21"/>
              </w:rPr>
              <w:t>Routes under the `/superadmin` prefix, gated by `role:superadmin` only.</w:t>
            </w:r>
          </w:p>
        </w:tc>
        <w:tc>
          <w:tcPr>
            <w:tcW w:type="dxa" w:w="2250"/>
          </w:tcPr>
          <w:p>
            <w:pPr>
              <w:spacing w:line="240" w:lineRule="auto"/>
              <w:jc w:val="left"/>
            </w:pPr>
            <w:r/>
            <w:r>
              <w:rPr>
                <w:rFonts w:ascii="Times New Roman" w:hAnsi="Times New Roman"/>
                <w:sz w:val="21"/>
              </w:rPr>
              <w:t>Creating and configuring scholarship programs and academic terms, inviting and managing staff accounts, configuring system-wide settings (including the AI fraud threshold and auto-approval rules), viewing analytics, exporting the full family of audit/compliance logs, and operating the email broadcast center.</w:t>
            </w:r>
          </w:p>
        </w:tc>
      </w:tr>
    </w:tbl>
    <w:p/>
    <w:p>
      <w:r>
        <w:t xml:space="preserve">In addition to these three roles, the codebase implements a distinct </w:t>
      </w:r>
      <w:r>
        <w:rPr>
          <w:b/>
        </w:rPr>
        <w:t>Master account</w:t>
      </w:r>
      <w:r>
        <w:t xml:space="preserve"> mechanism, observable in `app/Models/User.php` and `app/Http/Controllers/MasterController.php`. A single account — identified by comparing the authenticated user's email address against a `master_email` value stored in the `Setting` model — is granted the ability to dynamically override its own effective `role` attribute for the duration of a session (`getRoleAttribute()` in the `User` model consults `session('active_role')` and substitutes it for the stored database value whenever the requesting user is recognized as the master account). This is exposed through dedicated routes (`/master/gateway`, `/master/switch-role`, `/master/transfer`) that allow the holder of this account to view the system through the student, admin, or superadmin lens without maintaining three separate logins, and to formally transfer master-account status to a successor via an email-confirmed transfer flow (`MasterTransfer` model). This mechanism is presented here as a factual, code-observable feature rather than a general recommendation; it is documented in depth as part of the authentication and identity chapter (Chapter 5).</w:t>
      </w:r>
    </w:p>
    <w:p>
      <w:r>
        <w:t>It should be noted that the codebase's role model is a flat single-column scheme rather than a many-to-many permissions/roles table; the distinction between "OSA Staff" and "OSA Director," as institutional labels, corresponds one-to-one with the `admin` and `superadmin` string values respectively, and there is no further sub-role granularity (e.g., no separately privileged "reviewer" versus "approver" within the `admin` tier) implemented at the middleware level. Individual staff members can, however, be scoped to specific scholarship programs through the `scholarship_staff` pivot table and the `assigned_to` column on `applications`, which the `ApplicationAssignmentService` uses to route applications to particular staff members — a lighter-weight assignment mechanism than a full role hierarchy, described further in Chapter 8.</w:t>
      </w:r>
    </w:p>
    <w:p>
      <w:pPr>
        <w:pStyle w:val="Heading2"/>
      </w:pPr>
      <w:r>
        <w:t>2.3 System Objectives</w:t>
      </w:r>
    </w:p>
    <w:p>
      <w:pPr>
        <w:spacing w:before="120" w:after="120"/>
        <w:jc w:val="center"/>
      </w:pPr>
      <w:r>
        <w:drawing>
          <wp:inline xmlns:a="http://schemas.openxmlformats.org/drawingml/2006/main" xmlns:pic="http://schemas.openxmlformats.org/drawingml/2006/picture">
            <wp:extent cx="5669280" cy="3314928"/>
            <wp:docPr id="4" name="Picture 4"/>
            <wp:cNvGraphicFramePr>
              <a:graphicFrameLocks noChangeAspect="1"/>
            </wp:cNvGraphicFramePr>
            <a:graphic>
              <a:graphicData uri="http://schemas.openxmlformats.org/drawingml/2006/picture">
                <pic:pic>
                  <pic:nvPicPr>
                    <pic:cNvPr id="0" name="01_conceptual_framework.png"/>
                    <pic:cNvPicPr/>
                  </pic:nvPicPr>
                  <pic:blipFill>
                    <a:blip r:embed="rId12"/>
                    <a:stretch>
                      <a:fillRect/>
                    </a:stretch>
                  </pic:blipFill>
                  <pic:spPr>
                    <a:xfrm>
                      <a:off x="0" y="0"/>
                      <a:ext cx="5669280" cy="3314928"/>
                    </a:xfrm>
                    <a:prstGeom prst="rect"/>
                  </pic:spPr>
                </pic:pic>
              </a:graphicData>
            </a:graphic>
          </wp:inline>
        </w:drawing>
      </w:r>
    </w:p>
    <w:p>
      <w:r>
        <w:t>Based on the functionality actually implemented in the codebase, A.E.G.I.S. pursues the following objectives:</w:t>
      </w:r>
    </w:p>
    <w:p>
      <w:pPr>
        <w:pStyle w:val="ListNumber"/>
      </w:pPr>
      <w:r>
        <w:rPr>
          <w:b/>
        </w:rPr>
        <w:t>Digitize the end-to-end scholarship application lifecycle</w:t>
      </w:r>
      <w:r>
        <w:t xml:space="preserve"> — from student registration and profile completion, through application submission with dynamic per-scholarship custom fields (`ScholarshipField`/`ApplicationField` models), to multi-status review and final disposition — replacing manual, paper-based intake with a single web-based system of record.</w:t>
      </w:r>
    </w:p>
    <w:p>
      <w:pPr>
        <w:pStyle w:val="ListNumber"/>
      </w:pPr>
      <w:r>
        <w:rPr>
          <w:b/>
        </w:rPr>
        <w:t>Detect and surface document tampering automatically</w:t>
      </w:r>
      <w:r>
        <w:t xml:space="preserve"> by routing every uploaded supporting document through the `aegis-ai` forensic pipeline, producing a quantified fraud probability and a tiered risk classification (Low / Review Recommended / High Tampering Risk, as recalibrated in the engineering log to thresholds of 35% and 70%) that staff can use as decision support rather than as an opaque black-box verdict.</w:t>
      </w:r>
    </w:p>
    <w:p>
      <w:pPr>
        <w:pStyle w:val="ListNumber"/>
      </w:pPr>
      <w:r>
        <w:rPr>
          <w:b/>
        </w:rPr>
        <w:t>Enforce accountable, role-appropriate access control</w:t>
      </w:r>
      <w:r>
        <w:t xml:space="preserve"> across the student, staff, and director tiers, backed by middleware-level route protection and a dedicated audit trail for authentication events, administrative actions, configuration changes, and data exports.</w:t>
      </w:r>
    </w:p>
    <w:p>
      <w:pPr>
        <w:pStyle w:val="ListNumber"/>
      </w:pPr>
      <w:r>
        <w:rPr>
          <w:b/>
        </w:rPr>
        <w:t>Provide OSA leadership with operational visibility</w:t>
      </w:r>
      <w:r>
        <w:t xml:space="preserve"> through an analytics dashboard, CSV/PDF exporting across more than a dozen distinct log and report types, and a scholarship/academic-term configuration surface that lets non-developer administrators adjust program parameters (stipend amounts, renewal limits, active terms) without code changes.</w:t>
      </w:r>
    </w:p>
    <w:p>
      <w:pPr>
        <w:pStyle w:val="ListNumber"/>
      </w:pPr>
      <w:r>
        <w:rPr>
          <w:b/>
        </w:rPr>
        <w:t>Reduce reviewer workload for low-risk cases</w:t>
      </w:r>
      <w:r>
        <w:t xml:space="preserve"> through a configurable, settings-gated auto-approval path (`ApplicationAutoApprovalService`) that can automatically approve applications meeting strict confidence and anomaly thresholds, while explicitly declining to auto-approve any application that requires custom document fields or that has any unresolved or failed scan.</w:t>
      </w:r>
    </w:p>
    <w:p>
      <w:pPr>
        <w:pStyle w:val="ListNumber"/>
      </w:pPr>
      <w:r>
        <w:rPr>
          <w:b/>
        </w:rPr>
        <w:t>Operate reliably under real institutional constraints</w:t>
      </w:r>
      <w:r>
        <w:t>, including performance-conscious response handling (gzip response compression, immutable long-lived asset caching, eager-loaded Eloquent relationships to avoid N+1 queries), resilience to third-party service cold-starts (retry-with-backoff logic around calls to the AI microservice), and graceful degradation under database contention (custom exception handling for query/PDO/session errors in `bootstrap/app.php`).</w:t>
      </w:r>
    </w:p>
    <w:p>
      <w:pPr>
        <w:pStyle w:val="ListNumber"/>
      </w:pPr>
      <w:r>
        <w:rPr>
          <w:b/>
        </w:rPr>
        <w:t>Support installability and partial offline use</w:t>
      </w:r>
      <w:r>
        <w:t xml:space="preserve"> on staff and student devices via a Progressive Web App configuration (`public/manifest.json`, a custom service worker), rather than requiring a native mobile application.</w:t>
      </w:r>
    </w:p>
    <w:p>
      <w:pPr>
        <w:pStyle w:val="Heading2"/>
      </w:pPr>
      <w:r>
        <w:t>2.4 Scope of Functionality</w:t>
      </w:r>
    </w:p>
    <w:p>
      <w:r>
        <w:rPr>
          <w:b/>
        </w:rPr>
        <w:t>In scope</w:t>
      </w:r>
      <w:r>
        <w:t xml:space="preserve"> (implemented and present in the codebase, corresponding to Chapters 5–15 of this manual): student self-registration and profile management; multi-factor authentication via emailed OTP with trusted-device tokens; scholarship program and academic-term configuration; dynamic, scholarship-specific application form fields; document upload and secure, access-controlled retrieval (`DocumentController`); AI-based forensic scanning of uploaded documents (image and PDF) with an explainable, multi-pillar evidence model; a two-tier human review workflow (staff review, director-level scholarship/staff administration); an announcement board with scheduled and broadcast capabilities; email notifications (application-status changes, new announcements, staff invitations, MFA codes, password resets) delivered through a configurable mail transport with a failover chain; database-backed real-time in-app notifications with click-to-navigate targets; CSV and PDF reporting and exporting across applications, audit logs, authentication logs, administrative-action logs, configuration-change logs, export-access logs, email logs, AI-scan logs, and evaluation-decision logs; soft-delete and restore/trash workflows for applications, scholarships, and staff accounts; a User Acceptance Testing feedback submission mechanism; and a Master-account role-switching and account-transfer facility for demonstration, support, and succession purposes.</w:t>
      </w:r>
    </w:p>
    <w:p>
      <w:r>
        <w:rPr>
          <w:b/>
        </w:rPr>
        <w:t>Out of scope</w:t>
      </w:r>
      <w:r>
        <w:t xml:space="preserve"> (not found in the codebase and therefore not documented as implemented capabilities): payment processing or direct bank disbursement of stipends (the `stipend_amount` field exists on `Scholarship` as a record-keeping figure, but no payment-gateway integration, bank API, or disbursement-execution code was found — a dedicated stipend/disbursement column set was in fact explicitly removed per the migration `2026_07_09_102000_remove_stipend_and_disbursement_fields.php`); a native mobile application (the system instead ships as an installable Progressive Web App); a public REST/JSON API for third-party integration (no `routes/api.php` file exists in the repository; the only inter-service HTTP traffic is the internal Laravel-to-aegis-ai call described in Chapter 3); and any role or permission tier beyond the three described in Section 2.2 (there is no separate faculty, parent, or external-auditor login role implemented).</w:t>
      </w:r>
    </w:p>
    <w:p>
      <w:pPr>
        <w:pStyle w:val="Heading2"/>
      </w:pPr>
      <w:r>
        <w:t>2.5 Operating Environment</w:t>
      </w:r>
    </w:p>
    <w:p>
      <w:r>
        <w:t>A.E.G.I.S. is delivered as a server-rendered web application accessed through a standard modern web browser; no native client installation is required, although the application can be installed to a device's home screen as a Progressive Web App. The PWA manifest (`public/manifest.json`) declares the application name "A.E.G.I.S. Scholarship Portal," a standalone display mode, a portrait-primary orientation, and CLSU-green theme colors (`#0C4E2D` theme, `#07331c` background), and is backed by a custom service worker (`public/sw.js`, per `blueprint.md`) that provides network-first HTML caching and an offline-status banner — meaning the application degrades gracefully rather than failing outright on an intermittent connection, though full offline data entry is not implemented.</w:t>
      </w:r>
    </w:p>
    <w:p>
      <w:r>
        <w:t>In its production configuration, the Laravel portal is deployed as a single Docker-containerized web service on the Render cloud platform (`render.yaml`), built from a PHP 8.4 FPM Alpine base image (`Dockerfile`), running in the `singapore` region — an appropriate geographic choice for a Philippine university's user base — with `APP_ENV=production` and `APP_DEBUG=false` explicitly set. The companion `aegis-ai` forensic microservice is deployed independently as its own Docker container (its own `Dockerfile`, based on `python:3.11-slim`), configured in the codebase to run on Hugging Face Spaces infrastructure (the `aegis-ai/Dockerfile`'s user/permission setup is explicitly annotated "for Hugging Face Spaces compatibility," and the Laravel application's Content-Security-Policy headers in `SecurityHeaders.php` whitelist `*.hf.space` and a named `xyoul-aegis-ai.hf.space` origin), rather than being deployed alongside the Laravel service on Render. This two-provider topology is described in full in Section 3.4.</w:t>
      </w:r>
    </w:p>
    <w:p>
      <w:r>
        <w:t>Local development is supported via SQLite (the default `DB_CONNECTION` in `.env.example` and `config/database.php`, using a file-based `database/database.sqlite`), while staging and production environments are configured against PostgreSQL — the project's own blueprint identifies "PostgreSQL / Supabase" as the staging/production database, and `config/database.php` includes a full `pgsql` connection definition alongside `sqlite`, `mysql`, `mariadb`, and `sqlsrv` options. Because the application is server-rendered with conventional HTML, CSS, and vanilla JavaScript (plus the lightweight Alpine.js library) rather than a JavaScript single-page-application framework, it imposes no unusual client-side requirements beyond a current-generation desktop or mobile browser capable of ES6 JavaScript, cookies (or database-backed session continuity), and standard TLS.</w:t>
      </w:r>
    </w:p>
    <w:p>
      <w:pPr>
        <w:pStyle w:val="Heading1"/>
      </w:pPr>
      <w:r>
        <w:t>Chapter 3. System Architecture</w:t>
      </w:r>
    </w:p>
    <w:p>
      <w:pPr>
        <w:pStyle w:val="Heading2"/>
      </w:pPr>
      <w:r>
        <w:t>3.1 Architectural Style and Rationale</w:t>
      </w:r>
    </w:p>
    <w:p>
      <w:pPr>
        <w:spacing w:before="120" w:after="120"/>
        <w:jc w:val="center"/>
      </w:pPr>
      <w:r>
        <w:drawing>
          <wp:inline xmlns:a="http://schemas.openxmlformats.org/drawingml/2006/main" xmlns:pic="http://schemas.openxmlformats.org/drawingml/2006/picture">
            <wp:extent cx="5669280" cy="4278046"/>
            <wp:docPr id="5" name="Picture 5"/>
            <wp:cNvGraphicFramePr>
              <a:graphicFrameLocks noChangeAspect="1"/>
            </wp:cNvGraphicFramePr>
            <a:graphic>
              <a:graphicData uri="http://schemas.openxmlformats.org/drawingml/2006/picture">
                <pic:pic>
                  <pic:nvPicPr>
                    <pic:cNvPr id="0" name="08_system_architecture.png"/>
                    <pic:cNvPicPr/>
                  </pic:nvPicPr>
                  <pic:blipFill>
                    <a:blip r:embed="rId13"/>
                    <a:stretch>
                      <a:fillRect/>
                    </a:stretch>
                  </pic:blipFill>
                  <pic:spPr>
                    <a:xfrm>
                      <a:off x="0" y="0"/>
                      <a:ext cx="5669280" cy="4278046"/>
                    </a:xfrm>
                    <a:prstGeom prst="rect"/>
                  </pic:spPr>
                </pic:pic>
              </a:graphicData>
            </a:graphic>
          </wp:inline>
        </w:drawing>
      </w:r>
    </w:p>
    <w:p>
      <w:r>
        <w:t xml:space="preserve">A.E.G.I.S. is built as a </w:t>
      </w:r>
      <w:r>
        <w:rPr>
          <w:b/>
        </w:rPr>
        <w:t>server-rendered monolithic Laravel MVC application</w:t>
      </w:r>
      <w:r>
        <w:t xml:space="preserve">, coupled at the network boundary to a </w:t>
      </w:r>
      <w:r>
        <w:rPr>
          <w:b/>
        </w:rPr>
        <w:t>decoupled, independently deployed Python microservice</w:t>
      </w:r>
      <w:r>
        <w:t xml:space="preserve"> that performs computationally distinct AI/computer-vision work. This is not a microservices architecture in the general sense — there is exactly one internal service boundary in the whole system, and it exists for a specific, principled reason rather than as a stylistic default.</w:t>
      </w:r>
    </w:p>
    <w:p>
      <w:r>
        <w:t>The Laravel application owns everything that is naturally transactional and relational: user identity, application state, scholarship configuration, notifications, and the audit trail. Implementing this as a single Laravel monolith is a defensible and conventional choice for a system of this scope: it keeps a single request/response/session model, a single database transaction boundary, and a single deployment artifact, which materially simplifies operation for a small institutional IT team without a dedicated platform-engineering function. The evidence for this monolithic design is direct: `bootstrap/app.php` configures one `Application` instance with one `web` route file, one middleware stack, and one set of exception handlers; there is no `routes/api.php`, no separate gateway service, and no message broker between Laravel components.</w:t>
      </w:r>
    </w:p>
    <w:p>
      <w:r>
        <w:t>The one place the codebase deliberately steps outside this monolith is document forensics. The `aegis-ai` service depends on a heavyweight, Python-native machine-learning stack — TensorFlow/Keras for a trained image-classification model, OpenCV for image processing, Tesseract for OCR, and PDF-specific forensic libraries (`pikepdf`, `pdf2image`, `pdfminer.six`) — none of which have mature, production-grade equivalents inside the PHP/Laravel ecosystem. Rather than attempt to reimplement this tooling in PHP or embed a Python runtime inside the PHP container, the architecture isolates it behind a plain HTTP contract: the Laravel application's `ScanDocumentJob` posts a document file to the `aegis-ai` service's `/analyze-document` endpoint and receives a JSON forensic verdict in return (`app/Jobs/ScanDocumentJob.php`, using Laravel's `Http` facade). This is a pragmatic "right tool for the job" boundary rather than a general microservices decomposition, and it has direct operational consequences discussed in Section 3.4: the AI service can be deployed, scaled, and iterated on a completely different platform, release cycle, and runtime from the Laravel portal, at the cost of introducing network latency, partial-availability failure modes, and the retry/backoff engineering visible in `ScanDocumentJob` to compensate for them (including explicit handling of HTTP 502/503/504 "cold start" responses from a free-tier, scale-to-zero hosting environment).</w:t>
      </w:r>
    </w:p>
    <w:p>
      <w:pPr>
        <w:pStyle w:val="Heading2"/>
      </w:pPr>
      <w:r>
        <w:t>3.2 Technology Stack</w:t>
      </w:r>
    </w:p>
    <w:p>
      <w:r>
        <w:t>The following tables enumerate the technology stack as declared in the project's own dependency manifests and configuration files, rather than as a general description of "the Laravel ecosystem."</w:t>
      </w:r>
    </w:p>
    <w:p>
      <w:r>
        <w:rPr>
          <w:b/>
        </w:rPr>
        <w:t>Backend (PHP / Laravel) — from `composer.json` and `composer.lock`:</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Component</w:t>
            </w:r>
          </w:p>
        </w:tc>
        <w:tc>
          <w:tcPr>
            <w:tcW w:type="dxa" w:w="3000"/>
            <w:shd w:val="clear" w:fill="D9D9D9"/>
          </w:tcPr>
          <w:p>
            <w:pPr>
              <w:spacing w:line="240" w:lineRule="auto"/>
              <w:jc w:val="left"/>
            </w:pPr>
            <w:r/>
            <w:r>
              <w:rPr>
                <w:rFonts w:ascii="Times New Roman" w:hAnsi="Times New Roman"/>
                <w:b/>
                <w:sz w:val="21"/>
              </w:rPr>
              <w:t>Version / Constraint</w:t>
            </w:r>
          </w:p>
        </w:tc>
        <w:tc>
          <w:tcPr>
            <w:tcW w:type="dxa" w:w="3000"/>
            <w:shd w:val="clear" w:fill="D9D9D9"/>
          </w:tcPr>
          <w:p>
            <w:pPr>
              <w:spacing w:line="240" w:lineRule="auto"/>
              <w:jc w:val="left"/>
            </w:pPr>
            <w:r/>
            <w:r>
              <w:rPr>
                <w:rFonts w:ascii="Times New Roman" w:hAnsi="Times New Roman"/>
                <w:b/>
                <w:sz w:val="21"/>
              </w:rPr>
              <w:t>Role</w:t>
            </w:r>
          </w:p>
        </w:tc>
      </w:tr>
      <w:tr>
        <w:tc>
          <w:tcPr>
            <w:tcW w:type="dxa" w:w="3000"/>
          </w:tcPr>
          <w:p>
            <w:pPr>
              <w:spacing w:line="240" w:lineRule="auto"/>
              <w:jc w:val="left"/>
            </w:pPr>
            <w:r/>
            <w:r>
              <w:rPr>
                <w:rFonts w:ascii="Times New Roman" w:hAnsi="Times New Roman"/>
                <w:sz w:val="21"/>
              </w:rPr>
              <w:t>PHP</w:t>
            </w:r>
          </w:p>
        </w:tc>
        <w:tc>
          <w:tcPr>
            <w:tcW w:type="dxa" w:w="3000"/>
          </w:tcPr>
          <w:p>
            <w:pPr>
              <w:spacing w:line="240" w:lineRule="auto"/>
              <w:jc w:val="left"/>
            </w:pPr>
            <w:r/>
            <w:r>
              <w:rPr>
                <w:rFonts w:ascii="Times New Roman" w:hAnsi="Times New Roman"/>
                <w:sz w:val="21"/>
              </w:rPr>
              <w:t>`^8.2` (composer.json); built and run on PHP 8.4 in `Dockerfile` (`php:8.4-fpm-alpine`)</w:t>
            </w:r>
          </w:p>
        </w:tc>
        <w:tc>
          <w:tcPr>
            <w:tcW w:type="dxa" w:w="3000"/>
          </w:tcPr>
          <w:p>
            <w:pPr>
              <w:spacing w:line="240" w:lineRule="auto"/>
              <w:jc w:val="left"/>
            </w:pPr>
            <w:r/>
            <w:r>
              <w:rPr>
                <w:rFonts w:ascii="Times New Roman" w:hAnsi="Times New Roman"/>
                <w:sz w:val="21"/>
              </w:rPr>
              <w:t>Core language runtime.</w:t>
            </w:r>
          </w:p>
        </w:tc>
      </w:tr>
      <w:tr>
        <w:tc>
          <w:tcPr>
            <w:tcW w:type="dxa" w:w="3000"/>
          </w:tcPr>
          <w:p>
            <w:pPr>
              <w:spacing w:line="240" w:lineRule="auto"/>
              <w:jc w:val="left"/>
            </w:pPr>
            <w:r/>
            <w:r>
              <w:rPr>
                <w:rFonts w:ascii="Times New Roman" w:hAnsi="Times New Roman"/>
                <w:sz w:val="21"/>
              </w:rPr>
              <w:t>Laravel Framework</w:t>
            </w:r>
          </w:p>
        </w:tc>
        <w:tc>
          <w:tcPr>
            <w:tcW w:type="dxa" w:w="3000"/>
          </w:tcPr>
          <w:p>
            <w:pPr>
              <w:spacing w:line="240" w:lineRule="auto"/>
              <w:jc w:val="left"/>
            </w:pPr>
            <w:r/>
            <w:r>
              <w:rPr>
                <w:rFonts w:ascii="Times New Roman" w:hAnsi="Times New Roman"/>
                <w:sz w:val="21"/>
              </w:rPr>
              <w:t>`^12.0`</w:t>
            </w:r>
          </w:p>
        </w:tc>
        <w:tc>
          <w:tcPr>
            <w:tcW w:type="dxa" w:w="3000"/>
          </w:tcPr>
          <w:p>
            <w:pPr>
              <w:spacing w:line="240" w:lineRule="auto"/>
              <w:jc w:val="left"/>
            </w:pPr>
            <w:r/>
            <w:r>
              <w:rPr>
                <w:rFonts w:ascii="Times New Roman" w:hAnsi="Times New Roman"/>
                <w:sz w:val="21"/>
              </w:rPr>
              <w:t>Application framework — routing, ORM, queues, notifications, service container.</w:t>
            </w:r>
          </w:p>
        </w:tc>
      </w:tr>
      <w:tr>
        <w:tc>
          <w:tcPr>
            <w:tcW w:type="dxa" w:w="3000"/>
          </w:tcPr>
          <w:p>
            <w:pPr>
              <w:spacing w:line="240" w:lineRule="auto"/>
              <w:jc w:val="left"/>
            </w:pPr>
            <w:r/>
            <w:r>
              <w:rPr>
                <w:rFonts w:ascii="Times New Roman" w:hAnsi="Times New Roman"/>
                <w:sz w:val="21"/>
              </w:rPr>
              <w:t>Laravel Tinker</w:t>
            </w:r>
          </w:p>
        </w:tc>
        <w:tc>
          <w:tcPr>
            <w:tcW w:type="dxa" w:w="3000"/>
          </w:tcPr>
          <w:p>
            <w:pPr>
              <w:spacing w:line="240" w:lineRule="auto"/>
              <w:jc w:val="left"/>
            </w:pPr>
            <w:r/>
            <w:r>
              <w:rPr>
                <w:rFonts w:ascii="Times New Roman" w:hAnsi="Times New Roman"/>
                <w:sz w:val="21"/>
              </w:rPr>
              <w:t>`^2.10.1`</w:t>
            </w:r>
          </w:p>
        </w:tc>
        <w:tc>
          <w:tcPr>
            <w:tcW w:type="dxa" w:w="3000"/>
          </w:tcPr>
          <w:p>
            <w:pPr>
              <w:spacing w:line="240" w:lineRule="auto"/>
              <w:jc w:val="left"/>
            </w:pPr>
            <w:r/>
            <w:r>
              <w:rPr>
                <w:rFonts w:ascii="Times New Roman" w:hAnsi="Times New Roman"/>
                <w:sz w:val="21"/>
              </w:rPr>
              <w:t>REPL/console tooling for interactive debugging.</w:t>
            </w:r>
          </w:p>
        </w:tc>
      </w:tr>
      <w:tr>
        <w:tc>
          <w:tcPr>
            <w:tcW w:type="dxa" w:w="3000"/>
          </w:tcPr>
          <w:p>
            <w:pPr>
              <w:spacing w:line="240" w:lineRule="auto"/>
              <w:jc w:val="left"/>
            </w:pPr>
            <w:r/>
            <w:r>
              <w:rPr>
                <w:rFonts w:ascii="Times New Roman" w:hAnsi="Times New Roman"/>
                <w:sz w:val="21"/>
              </w:rPr>
              <w:t>barryvdh/laravel-dompdf</w:t>
            </w:r>
          </w:p>
        </w:tc>
        <w:tc>
          <w:tcPr>
            <w:tcW w:type="dxa" w:w="3000"/>
          </w:tcPr>
          <w:p>
            <w:pPr>
              <w:spacing w:line="240" w:lineRule="auto"/>
              <w:jc w:val="left"/>
            </w:pPr>
            <w:r/>
            <w:r>
              <w:rPr>
                <w:rFonts w:ascii="Times New Roman" w:hAnsi="Times New Roman"/>
                <w:sz w:val="21"/>
              </w:rPr>
              <w:t>`^3.1`</w:t>
            </w:r>
          </w:p>
        </w:tc>
        <w:tc>
          <w:tcPr>
            <w:tcW w:type="dxa" w:w="3000"/>
          </w:tcPr>
          <w:p>
            <w:pPr>
              <w:spacing w:line="240" w:lineRule="auto"/>
              <w:jc w:val="left"/>
            </w:pPr>
            <w:r/>
            <w:r>
              <w:rPr>
                <w:rFonts w:ascii="Times New Roman" w:hAnsi="Times New Roman"/>
                <w:sz w:val="21"/>
              </w:rPr>
              <w:t>Server-side PDF generation, used for report exports, forensic certificates, and PDF log exports.</w:t>
            </w:r>
          </w:p>
        </w:tc>
      </w:tr>
      <w:tr>
        <w:tc>
          <w:tcPr>
            <w:tcW w:type="dxa" w:w="3000"/>
          </w:tcPr>
          <w:p>
            <w:pPr>
              <w:spacing w:line="240" w:lineRule="auto"/>
              <w:jc w:val="left"/>
            </w:pPr>
            <w:r/>
            <w:r>
              <w:rPr>
                <w:rFonts w:ascii="Times New Roman" w:hAnsi="Times New Roman"/>
                <w:sz w:val="21"/>
              </w:rPr>
              <w:t>league/flysystem-aws-s3-v3</w:t>
            </w:r>
          </w:p>
        </w:tc>
        <w:tc>
          <w:tcPr>
            <w:tcW w:type="dxa" w:w="3000"/>
          </w:tcPr>
          <w:p>
            <w:pPr>
              <w:spacing w:line="240" w:lineRule="auto"/>
              <w:jc w:val="left"/>
            </w:pPr>
            <w:r/>
            <w:r>
              <w:rPr>
                <w:rFonts w:ascii="Times New Roman" w:hAnsi="Times New Roman"/>
                <w:sz w:val="21"/>
              </w:rPr>
              <w:t>`3.34`</w:t>
            </w:r>
          </w:p>
        </w:tc>
        <w:tc>
          <w:tcPr>
            <w:tcW w:type="dxa" w:w="3000"/>
          </w:tcPr>
          <w:p>
            <w:pPr>
              <w:spacing w:line="240" w:lineRule="auto"/>
              <w:jc w:val="left"/>
            </w:pPr>
            <w:r/>
            <w:r>
              <w:rPr>
                <w:rFonts w:ascii="Times New Roman" w:hAnsi="Times New Roman"/>
                <w:sz w:val="21"/>
              </w:rPr>
              <w:t>S3-compatible filesystem adapter, underlying both the AWS S3 disk and the Cloudflare R2 disk (R2 is S3-API-compatible).</w:t>
            </w:r>
          </w:p>
        </w:tc>
      </w:tr>
      <w:tr>
        <w:tc>
          <w:tcPr>
            <w:tcW w:type="dxa" w:w="3000"/>
          </w:tcPr>
          <w:p>
            <w:pPr>
              <w:spacing w:line="240" w:lineRule="auto"/>
              <w:jc w:val="left"/>
            </w:pPr>
            <w:r/>
            <w:r>
              <w:rPr>
                <w:rFonts w:ascii="Times New Roman" w:hAnsi="Times New Roman"/>
                <w:sz w:val="21"/>
              </w:rPr>
              <w:t>sentry/sentry-laravel</w:t>
            </w:r>
          </w:p>
        </w:tc>
        <w:tc>
          <w:tcPr>
            <w:tcW w:type="dxa" w:w="3000"/>
          </w:tcPr>
          <w:p>
            <w:pPr>
              <w:spacing w:line="240" w:lineRule="auto"/>
              <w:jc w:val="left"/>
            </w:pPr>
            <w:r/>
            <w:r>
              <w:rPr>
                <w:rFonts w:ascii="Times New Roman" w:hAnsi="Times New Roman"/>
                <w:sz w:val="21"/>
              </w:rPr>
              <w:t>`^4.26`</w:t>
            </w:r>
          </w:p>
        </w:tc>
        <w:tc>
          <w:tcPr>
            <w:tcW w:type="dxa" w:w="3000"/>
          </w:tcPr>
          <w:p>
            <w:pPr>
              <w:spacing w:line="240" w:lineRule="auto"/>
              <w:jc w:val="left"/>
            </w:pPr>
            <w:r/>
            <w:r>
              <w:rPr>
                <w:rFonts w:ascii="Times New Roman" w:hAnsi="Times New Roman"/>
                <w:sz w:val="21"/>
              </w:rPr>
              <w:t>Error tracking / application performance monitoring integration.</w:t>
            </w:r>
          </w:p>
        </w:tc>
      </w:tr>
      <w:tr>
        <w:tc>
          <w:tcPr>
            <w:tcW w:type="dxa" w:w="3000"/>
          </w:tcPr>
          <w:p>
            <w:pPr>
              <w:spacing w:line="240" w:lineRule="auto"/>
              <w:jc w:val="left"/>
            </w:pPr>
            <w:r/>
            <w:r>
              <w:rPr>
                <w:rFonts w:ascii="Times New Roman" w:hAnsi="Times New Roman"/>
                <w:sz w:val="21"/>
              </w:rPr>
              <w:t>spatie/laravel-backup</w:t>
            </w:r>
          </w:p>
        </w:tc>
        <w:tc>
          <w:tcPr>
            <w:tcW w:type="dxa" w:w="3000"/>
          </w:tcPr>
          <w:p>
            <w:pPr>
              <w:spacing w:line="240" w:lineRule="auto"/>
              <w:jc w:val="left"/>
            </w:pPr>
            <w:r/>
            <w:r>
              <w:rPr>
                <w:rFonts w:ascii="Times New Roman" w:hAnsi="Times New Roman"/>
                <w:sz w:val="21"/>
              </w:rPr>
              <w:t>`10.2`</w:t>
            </w:r>
          </w:p>
        </w:tc>
        <w:tc>
          <w:tcPr>
            <w:tcW w:type="dxa" w:w="3000"/>
          </w:tcPr>
          <w:p>
            <w:pPr>
              <w:spacing w:line="240" w:lineRule="auto"/>
              <w:jc w:val="left"/>
            </w:pPr>
            <w:r/>
            <w:r>
              <w:rPr>
                <w:rFonts w:ascii="Times New Roman" w:hAnsi="Times New Roman"/>
                <w:sz w:val="21"/>
              </w:rPr>
              <w:t>Automated application/database backup tooling.</w:t>
            </w:r>
          </w:p>
        </w:tc>
      </w:tr>
      <w:tr>
        <w:tc>
          <w:tcPr>
            <w:tcW w:type="dxa" w:w="3000"/>
          </w:tcPr>
          <w:p>
            <w:pPr>
              <w:spacing w:line="240" w:lineRule="auto"/>
              <w:jc w:val="left"/>
            </w:pPr>
            <w:r/>
            <w:r>
              <w:rPr>
                <w:rFonts w:ascii="Times New Roman" w:hAnsi="Times New Roman"/>
                <w:sz w:val="21"/>
              </w:rPr>
              <w:t>laravel/breeze</w:t>
            </w:r>
          </w:p>
        </w:tc>
        <w:tc>
          <w:tcPr>
            <w:tcW w:type="dxa" w:w="3000"/>
          </w:tcPr>
          <w:p>
            <w:pPr>
              <w:spacing w:line="240" w:lineRule="auto"/>
              <w:jc w:val="left"/>
            </w:pPr>
            <w:r/>
            <w:r>
              <w:rPr>
                <w:rFonts w:ascii="Times New Roman" w:hAnsi="Times New Roman"/>
                <w:sz w:val="21"/>
              </w:rPr>
              <w:t>`^2.4` (dev)</w:t>
            </w:r>
          </w:p>
        </w:tc>
        <w:tc>
          <w:tcPr>
            <w:tcW w:type="dxa" w:w="3000"/>
          </w:tcPr>
          <w:p>
            <w:pPr>
              <w:spacing w:line="240" w:lineRule="auto"/>
              <w:jc w:val="left"/>
            </w:pPr>
            <w:r/>
            <w:r>
              <w:rPr>
                <w:rFonts w:ascii="Times New Roman" w:hAnsi="Times New Roman"/>
                <w:sz w:val="21"/>
              </w:rPr>
              <w:t>Baseline authentication scaffolding, later extended with custom MFA and role logic.</w:t>
            </w:r>
          </w:p>
        </w:tc>
      </w:tr>
      <w:tr>
        <w:tc>
          <w:tcPr>
            <w:tcW w:type="dxa" w:w="3000"/>
          </w:tcPr>
          <w:p>
            <w:pPr>
              <w:spacing w:line="240" w:lineRule="auto"/>
              <w:jc w:val="left"/>
            </w:pPr>
            <w:r/>
            <w:r>
              <w:rPr>
                <w:rFonts w:ascii="Times New Roman" w:hAnsi="Times New Roman"/>
                <w:sz w:val="21"/>
              </w:rPr>
              <w:t>laravel/pint</w:t>
            </w:r>
          </w:p>
        </w:tc>
        <w:tc>
          <w:tcPr>
            <w:tcW w:type="dxa" w:w="3000"/>
          </w:tcPr>
          <w:p>
            <w:pPr>
              <w:spacing w:line="240" w:lineRule="auto"/>
              <w:jc w:val="left"/>
            </w:pPr>
            <w:r/>
            <w:r>
              <w:rPr>
                <w:rFonts w:ascii="Times New Roman" w:hAnsi="Times New Roman"/>
                <w:sz w:val="21"/>
              </w:rPr>
              <w:t>`^1.24` (dev)</w:t>
            </w:r>
          </w:p>
        </w:tc>
        <w:tc>
          <w:tcPr>
            <w:tcW w:type="dxa" w:w="3000"/>
          </w:tcPr>
          <w:p>
            <w:pPr>
              <w:spacing w:line="240" w:lineRule="auto"/>
              <w:jc w:val="left"/>
            </w:pPr>
            <w:r/>
            <w:r>
              <w:rPr>
                <w:rFonts w:ascii="Times New Roman" w:hAnsi="Times New Roman"/>
                <w:sz w:val="21"/>
              </w:rPr>
              <w:t>Code style fixer (PSR-12-based).</w:t>
            </w:r>
          </w:p>
        </w:tc>
      </w:tr>
      <w:tr>
        <w:tc>
          <w:tcPr>
            <w:tcW w:type="dxa" w:w="3000"/>
          </w:tcPr>
          <w:p>
            <w:pPr>
              <w:spacing w:line="240" w:lineRule="auto"/>
              <w:jc w:val="left"/>
            </w:pPr>
            <w:r/>
            <w:r>
              <w:rPr>
                <w:rFonts w:ascii="Times New Roman" w:hAnsi="Times New Roman"/>
                <w:sz w:val="21"/>
              </w:rPr>
              <w:t>laravel/pail</w:t>
            </w:r>
          </w:p>
        </w:tc>
        <w:tc>
          <w:tcPr>
            <w:tcW w:type="dxa" w:w="3000"/>
          </w:tcPr>
          <w:p>
            <w:pPr>
              <w:spacing w:line="240" w:lineRule="auto"/>
              <w:jc w:val="left"/>
            </w:pPr>
            <w:r/>
            <w:r>
              <w:rPr>
                <w:rFonts w:ascii="Times New Roman" w:hAnsi="Times New Roman"/>
                <w:sz w:val="21"/>
              </w:rPr>
              <w:t>`^1.2.2` (dev)</w:t>
            </w:r>
          </w:p>
        </w:tc>
        <w:tc>
          <w:tcPr>
            <w:tcW w:type="dxa" w:w="3000"/>
          </w:tcPr>
          <w:p>
            <w:pPr>
              <w:spacing w:line="240" w:lineRule="auto"/>
              <w:jc w:val="left"/>
            </w:pPr>
            <w:r/>
            <w:r>
              <w:rPr>
                <w:rFonts w:ascii="Times New Roman" w:hAnsi="Times New Roman"/>
                <w:sz w:val="21"/>
              </w:rPr>
              <w:t>Real-time log tailing for local development.</w:t>
            </w:r>
          </w:p>
        </w:tc>
      </w:tr>
      <w:tr>
        <w:tc>
          <w:tcPr>
            <w:tcW w:type="dxa" w:w="3000"/>
          </w:tcPr>
          <w:p>
            <w:pPr>
              <w:spacing w:line="240" w:lineRule="auto"/>
              <w:jc w:val="left"/>
            </w:pPr>
            <w:r/>
            <w:r>
              <w:rPr>
                <w:rFonts w:ascii="Times New Roman" w:hAnsi="Times New Roman"/>
                <w:sz w:val="21"/>
              </w:rPr>
              <w:t>laravel/sail</w:t>
            </w:r>
          </w:p>
        </w:tc>
        <w:tc>
          <w:tcPr>
            <w:tcW w:type="dxa" w:w="3000"/>
          </w:tcPr>
          <w:p>
            <w:pPr>
              <w:spacing w:line="240" w:lineRule="auto"/>
              <w:jc w:val="left"/>
            </w:pPr>
            <w:r/>
            <w:r>
              <w:rPr>
                <w:rFonts w:ascii="Times New Roman" w:hAnsi="Times New Roman"/>
                <w:sz w:val="21"/>
              </w:rPr>
              <w:t>`^1.41` (dev)</w:t>
            </w:r>
          </w:p>
        </w:tc>
        <w:tc>
          <w:tcPr>
            <w:tcW w:type="dxa" w:w="3000"/>
          </w:tcPr>
          <w:p>
            <w:pPr>
              <w:spacing w:line="240" w:lineRule="auto"/>
              <w:jc w:val="left"/>
            </w:pPr>
            <w:r/>
            <w:r>
              <w:rPr>
                <w:rFonts w:ascii="Times New Roman" w:hAnsi="Times New Roman"/>
                <w:sz w:val="21"/>
              </w:rPr>
              <w:t>Docker-based local development environment tooling.</w:t>
            </w:r>
          </w:p>
        </w:tc>
      </w:tr>
      <w:tr>
        <w:tc>
          <w:tcPr>
            <w:tcW w:type="dxa" w:w="3000"/>
          </w:tcPr>
          <w:p>
            <w:pPr>
              <w:spacing w:line="240" w:lineRule="auto"/>
              <w:jc w:val="left"/>
            </w:pPr>
            <w:r/>
            <w:r>
              <w:rPr>
                <w:rFonts w:ascii="Times New Roman" w:hAnsi="Times New Roman"/>
                <w:sz w:val="21"/>
              </w:rPr>
              <w:t>phpunit/phpunit</w:t>
            </w:r>
          </w:p>
        </w:tc>
        <w:tc>
          <w:tcPr>
            <w:tcW w:type="dxa" w:w="3000"/>
          </w:tcPr>
          <w:p>
            <w:pPr>
              <w:spacing w:line="240" w:lineRule="auto"/>
              <w:jc w:val="left"/>
            </w:pPr>
            <w:r/>
            <w:r>
              <w:rPr>
                <w:rFonts w:ascii="Times New Roman" w:hAnsi="Times New Roman"/>
                <w:sz w:val="21"/>
              </w:rPr>
              <w:t>`^11.5.50` (dev)</w:t>
            </w:r>
          </w:p>
        </w:tc>
        <w:tc>
          <w:tcPr>
            <w:tcW w:type="dxa" w:w="3000"/>
          </w:tcPr>
          <w:p>
            <w:pPr>
              <w:spacing w:line="240" w:lineRule="auto"/>
              <w:jc w:val="left"/>
            </w:pPr>
            <w:r/>
            <w:r>
              <w:rPr>
                <w:rFonts w:ascii="Times New Roman" w:hAnsi="Times New Roman"/>
                <w:sz w:val="21"/>
              </w:rPr>
              <w:t>Automated testing framework (see Chapter 20).</w:t>
            </w:r>
          </w:p>
        </w:tc>
      </w:tr>
      <w:tr>
        <w:tc>
          <w:tcPr>
            <w:tcW w:type="dxa" w:w="3000"/>
          </w:tcPr>
          <w:p>
            <w:pPr>
              <w:spacing w:line="240" w:lineRule="auto"/>
              <w:jc w:val="left"/>
            </w:pPr>
            <w:r/>
            <w:r>
              <w:rPr>
                <w:rFonts w:ascii="Times New Roman" w:hAnsi="Times New Roman"/>
                <w:sz w:val="21"/>
              </w:rPr>
              <w:t>mockery/mockery</w:t>
            </w:r>
          </w:p>
        </w:tc>
        <w:tc>
          <w:tcPr>
            <w:tcW w:type="dxa" w:w="3000"/>
          </w:tcPr>
          <w:p>
            <w:pPr>
              <w:spacing w:line="240" w:lineRule="auto"/>
              <w:jc w:val="left"/>
            </w:pPr>
            <w:r/>
            <w:r>
              <w:rPr>
                <w:rFonts w:ascii="Times New Roman" w:hAnsi="Times New Roman"/>
                <w:sz w:val="21"/>
              </w:rPr>
              <w:t>`^1.6` (dev)</w:t>
            </w:r>
          </w:p>
        </w:tc>
        <w:tc>
          <w:tcPr>
            <w:tcW w:type="dxa" w:w="3000"/>
          </w:tcPr>
          <w:p>
            <w:pPr>
              <w:spacing w:line="240" w:lineRule="auto"/>
              <w:jc w:val="left"/>
            </w:pPr>
            <w:r/>
            <w:r>
              <w:rPr>
                <w:rFonts w:ascii="Times New Roman" w:hAnsi="Times New Roman"/>
                <w:sz w:val="21"/>
              </w:rPr>
              <w:t>Test doubles / mocking library.</w:t>
            </w:r>
          </w:p>
        </w:tc>
      </w:tr>
      <w:tr>
        <w:tc>
          <w:tcPr>
            <w:tcW w:type="dxa" w:w="3000"/>
          </w:tcPr>
          <w:p>
            <w:pPr>
              <w:spacing w:line="240" w:lineRule="auto"/>
              <w:jc w:val="left"/>
            </w:pPr>
            <w:r/>
            <w:r>
              <w:rPr>
                <w:rFonts w:ascii="Times New Roman" w:hAnsi="Times New Roman"/>
                <w:sz w:val="21"/>
              </w:rPr>
              <w:t>fakerphp/faker</w:t>
            </w:r>
          </w:p>
        </w:tc>
        <w:tc>
          <w:tcPr>
            <w:tcW w:type="dxa" w:w="3000"/>
          </w:tcPr>
          <w:p>
            <w:pPr>
              <w:spacing w:line="240" w:lineRule="auto"/>
              <w:jc w:val="left"/>
            </w:pPr>
            <w:r/>
            <w:r>
              <w:rPr>
                <w:rFonts w:ascii="Times New Roman" w:hAnsi="Times New Roman"/>
                <w:sz w:val="21"/>
              </w:rPr>
              <w:t>`^1.23` (dev)</w:t>
            </w:r>
          </w:p>
        </w:tc>
        <w:tc>
          <w:tcPr>
            <w:tcW w:type="dxa" w:w="3000"/>
          </w:tcPr>
          <w:p>
            <w:pPr>
              <w:spacing w:line="240" w:lineRule="auto"/>
              <w:jc w:val="left"/>
            </w:pPr>
            <w:r/>
            <w:r>
              <w:rPr>
                <w:rFonts w:ascii="Times New Roman" w:hAnsi="Times New Roman"/>
                <w:sz w:val="21"/>
              </w:rPr>
              <w:t>Test and seeder fake-data generation.</w:t>
            </w:r>
          </w:p>
        </w:tc>
      </w:tr>
    </w:tbl>
    <w:p/>
    <w:p>
      <w:r>
        <w:rPr>
          <w:b/>
        </w:rPr>
        <w:t>Frontend — from `package.json` and `blueprint.md`:</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Component</w:t>
            </w:r>
          </w:p>
        </w:tc>
        <w:tc>
          <w:tcPr>
            <w:tcW w:type="dxa" w:w="3000"/>
            <w:shd w:val="clear" w:fill="D9D9D9"/>
          </w:tcPr>
          <w:p>
            <w:pPr>
              <w:spacing w:line="240" w:lineRule="auto"/>
              <w:jc w:val="left"/>
            </w:pPr>
            <w:r/>
            <w:r>
              <w:rPr>
                <w:rFonts w:ascii="Times New Roman" w:hAnsi="Times New Roman"/>
                <w:b/>
                <w:sz w:val="21"/>
              </w:rPr>
              <w:t>Version / Constraint</w:t>
            </w:r>
          </w:p>
        </w:tc>
        <w:tc>
          <w:tcPr>
            <w:tcW w:type="dxa" w:w="3000"/>
            <w:shd w:val="clear" w:fill="D9D9D9"/>
          </w:tcPr>
          <w:p>
            <w:pPr>
              <w:spacing w:line="240" w:lineRule="auto"/>
              <w:jc w:val="left"/>
            </w:pPr>
            <w:r/>
            <w:r>
              <w:rPr>
                <w:rFonts w:ascii="Times New Roman" w:hAnsi="Times New Roman"/>
                <w:b/>
                <w:sz w:val="21"/>
              </w:rPr>
              <w:t>Role</w:t>
            </w:r>
          </w:p>
        </w:tc>
      </w:tr>
      <w:tr>
        <w:tc>
          <w:tcPr>
            <w:tcW w:type="dxa" w:w="3000"/>
          </w:tcPr>
          <w:p>
            <w:pPr>
              <w:spacing w:line="240" w:lineRule="auto"/>
              <w:jc w:val="left"/>
            </w:pPr>
            <w:r/>
            <w:r>
              <w:rPr>
                <w:rFonts w:ascii="Times New Roman" w:hAnsi="Times New Roman"/>
                <w:sz w:val="21"/>
              </w:rPr>
              <w:t>Blade</w:t>
            </w:r>
          </w:p>
        </w:tc>
        <w:tc>
          <w:tcPr>
            <w:tcW w:type="dxa" w:w="3000"/>
          </w:tcPr>
          <w:p>
            <w:pPr>
              <w:spacing w:line="240" w:lineRule="auto"/>
              <w:jc w:val="left"/>
            </w:pPr>
            <w:r/>
            <w:r>
              <w:rPr>
                <w:rFonts w:ascii="Times New Roman" w:hAnsi="Times New Roman"/>
                <w:sz w:val="21"/>
              </w:rPr>
              <w:t>(bundled with Laravel 12)</w:t>
            </w:r>
          </w:p>
        </w:tc>
        <w:tc>
          <w:tcPr>
            <w:tcW w:type="dxa" w:w="3000"/>
          </w:tcPr>
          <w:p>
            <w:pPr>
              <w:spacing w:line="240" w:lineRule="auto"/>
              <w:jc w:val="left"/>
            </w:pPr>
            <w:r/>
            <w:r>
              <w:rPr>
                <w:rFonts w:ascii="Times New Roman" w:hAnsi="Times New Roman"/>
                <w:sz w:val="21"/>
              </w:rPr>
              <w:t>Server-side view templating for all HTML pages.</w:t>
            </w:r>
          </w:p>
        </w:tc>
      </w:tr>
      <w:tr>
        <w:tc>
          <w:tcPr>
            <w:tcW w:type="dxa" w:w="3000"/>
          </w:tcPr>
          <w:p>
            <w:pPr>
              <w:spacing w:line="240" w:lineRule="auto"/>
              <w:jc w:val="left"/>
            </w:pPr>
            <w:r/>
            <w:r>
              <w:rPr>
                <w:rFonts w:ascii="Times New Roman" w:hAnsi="Times New Roman"/>
                <w:sz w:val="21"/>
              </w:rPr>
              <w:t>Vite</w:t>
            </w:r>
          </w:p>
        </w:tc>
        <w:tc>
          <w:tcPr>
            <w:tcW w:type="dxa" w:w="3000"/>
          </w:tcPr>
          <w:p>
            <w:pPr>
              <w:spacing w:line="240" w:lineRule="auto"/>
              <w:jc w:val="left"/>
            </w:pPr>
            <w:r/>
            <w:r>
              <w:rPr>
                <w:rFonts w:ascii="Times New Roman" w:hAnsi="Times New Roman"/>
                <w:sz w:val="21"/>
              </w:rPr>
              <w:t>`^7.0.7`</w:t>
            </w:r>
          </w:p>
        </w:tc>
        <w:tc>
          <w:tcPr>
            <w:tcW w:type="dxa" w:w="3000"/>
          </w:tcPr>
          <w:p>
            <w:pPr>
              <w:spacing w:line="240" w:lineRule="auto"/>
              <w:jc w:val="left"/>
            </w:pPr>
            <w:r/>
            <w:r>
              <w:rPr>
                <w:rFonts w:ascii="Times New Roman" w:hAnsi="Times New Roman"/>
                <w:sz w:val="21"/>
              </w:rPr>
              <w:t>Frontend asset bundler and dev server.</w:t>
            </w:r>
          </w:p>
        </w:tc>
      </w:tr>
      <w:tr>
        <w:tc>
          <w:tcPr>
            <w:tcW w:type="dxa" w:w="3000"/>
          </w:tcPr>
          <w:p>
            <w:pPr>
              <w:spacing w:line="240" w:lineRule="auto"/>
              <w:jc w:val="left"/>
            </w:pPr>
            <w:r/>
            <w:r>
              <w:rPr>
                <w:rFonts w:ascii="Times New Roman" w:hAnsi="Times New Roman"/>
                <w:sz w:val="21"/>
              </w:rPr>
              <w:t>laravel-vite-plugin</w:t>
            </w:r>
          </w:p>
        </w:tc>
        <w:tc>
          <w:tcPr>
            <w:tcW w:type="dxa" w:w="3000"/>
          </w:tcPr>
          <w:p>
            <w:pPr>
              <w:spacing w:line="240" w:lineRule="auto"/>
              <w:jc w:val="left"/>
            </w:pPr>
            <w:r/>
            <w:r>
              <w:rPr>
                <w:rFonts w:ascii="Times New Roman" w:hAnsi="Times New Roman"/>
                <w:sz w:val="21"/>
              </w:rPr>
              <w:t>`^2.0.0`</w:t>
            </w:r>
          </w:p>
        </w:tc>
        <w:tc>
          <w:tcPr>
            <w:tcW w:type="dxa" w:w="3000"/>
          </w:tcPr>
          <w:p>
            <w:pPr>
              <w:spacing w:line="240" w:lineRule="auto"/>
              <w:jc w:val="left"/>
            </w:pPr>
            <w:r/>
            <w:r>
              <w:rPr>
                <w:rFonts w:ascii="Times New Roman" w:hAnsi="Times New Roman"/>
                <w:sz w:val="21"/>
              </w:rPr>
              <w:t>Integrates Vite's asset pipeline with Laravel's Blade `@vite` directive.</w:t>
            </w:r>
          </w:p>
        </w:tc>
      </w:tr>
      <w:tr>
        <w:tc>
          <w:tcPr>
            <w:tcW w:type="dxa" w:w="3000"/>
          </w:tcPr>
          <w:p>
            <w:pPr>
              <w:spacing w:line="240" w:lineRule="auto"/>
              <w:jc w:val="left"/>
            </w:pPr>
            <w:r/>
            <w:r>
              <w:rPr>
                <w:rFonts w:ascii="Times New Roman" w:hAnsi="Times New Roman"/>
                <w:sz w:val="21"/>
              </w:rPr>
              <w:t>Tailwind CSS</w:t>
            </w:r>
          </w:p>
        </w:tc>
        <w:tc>
          <w:tcPr>
            <w:tcW w:type="dxa" w:w="3000"/>
          </w:tcPr>
          <w:p>
            <w:pPr>
              <w:spacing w:line="240" w:lineRule="auto"/>
              <w:jc w:val="left"/>
            </w:pPr>
            <w:r/>
            <w:r>
              <w:rPr>
                <w:rFonts w:ascii="Times New Roman" w:hAnsi="Times New Roman"/>
                <w:sz w:val="21"/>
              </w:rPr>
              <w:t>`^3.1.0`</w:t>
            </w:r>
          </w:p>
        </w:tc>
        <w:tc>
          <w:tcPr>
            <w:tcW w:type="dxa" w:w="3000"/>
          </w:tcPr>
          <w:p>
            <w:pPr>
              <w:spacing w:line="240" w:lineRule="auto"/>
              <w:jc w:val="left"/>
            </w:pPr>
            <w:r/>
            <w:r>
              <w:rPr>
                <w:rFonts w:ascii="Times New Roman" w:hAnsi="Times New Roman"/>
                <w:sz w:val="21"/>
              </w:rPr>
              <w:t>Utility-first CSS framework used for layout and styling.</w:t>
            </w:r>
          </w:p>
        </w:tc>
      </w:tr>
      <w:tr>
        <w:tc>
          <w:tcPr>
            <w:tcW w:type="dxa" w:w="3000"/>
          </w:tcPr>
          <w:p>
            <w:pPr>
              <w:spacing w:line="240" w:lineRule="auto"/>
              <w:jc w:val="left"/>
            </w:pPr>
            <w:r/>
            <w:r>
              <w:rPr>
                <w:rFonts w:ascii="Times New Roman" w:hAnsi="Times New Roman"/>
                <w:sz w:val="21"/>
              </w:rPr>
              <w:t>@tailwindcss/forms</w:t>
            </w:r>
          </w:p>
        </w:tc>
        <w:tc>
          <w:tcPr>
            <w:tcW w:type="dxa" w:w="3000"/>
          </w:tcPr>
          <w:p>
            <w:pPr>
              <w:spacing w:line="240" w:lineRule="auto"/>
              <w:jc w:val="left"/>
            </w:pPr>
            <w:r/>
            <w:r>
              <w:rPr>
                <w:rFonts w:ascii="Times New Roman" w:hAnsi="Times New Roman"/>
                <w:sz w:val="21"/>
              </w:rPr>
              <w:t>`^0.5.2`</w:t>
            </w:r>
          </w:p>
        </w:tc>
        <w:tc>
          <w:tcPr>
            <w:tcW w:type="dxa" w:w="3000"/>
          </w:tcPr>
          <w:p>
            <w:pPr>
              <w:spacing w:line="240" w:lineRule="auto"/>
              <w:jc w:val="left"/>
            </w:pPr>
            <w:r/>
            <w:r>
              <w:rPr>
                <w:rFonts w:ascii="Times New Roman" w:hAnsi="Times New Roman"/>
                <w:sz w:val="21"/>
              </w:rPr>
              <w:t>Tailwind plugin providing consistent form-control styling.</w:t>
            </w:r>
          </w:p>
        </w:tc>
      </w:tr>
      <w:tr>
        <w:tc>
          <w:tcPr>
            <w:tcW w:type="dxa" w:w="3000"/>
          </w:tcPr>
          <w:p>
            <w:pPr>
              <w:spacing w:line="240" w:lineRule="auto"/>
              <w:jc w:val="left"/>
            </w:pPr>
            <w:r/>
            <w:r>
              <w:rPr>
                <w:rFonts w:ascii="Times New Roman" w:hAnsi="Times New Roman"/>
                <w:sz w:val="21"/>
              </w:rPr>
              <w:t>@tailwindcss/vite</w:t>
            </w:r>
          </w:p>
        </w:tc>
        <w:tc>
          <w:tcPr>
            <w:tcW w:type="dxa" w:w="3000"/>
          </w:tcPr>
          <w:p>
            <w:pPr>
              <w:spacing w:line="240" w:lineRule="auto"/>
              <w:jc w:val="left"/>
            </w:pPr>
            <w:r/>
            <w:r>
              <w:rPr>
                <w:rFonts w:ascii="Times New Roman" w:hAnsi="Times New Roman"/>
                <w:sz w:val="21"/>
              </w:rPr>
              <w:t>`^4.0.0`</w:t>
            </w:r>
          </w:p>
        </w:tc>
        <w:tc>
          <w:tcPr>
            <w:tcW w:type="dxa" w:w="3000"/>
          </w:tcPr>
          <w:p>
            <w:pPr>
              <w:spacing w:line="240" w:lineRule="auto"/>
              <w:jc w:val="left"/>
            </w:pPr>
            <w:r/>
            <w:r>
              <w:rPr>
                <w:rFonts w:ascii="Times New Roman" w:hAnsi="Times New Roman"/>
                <w:sz w:val="21"/>
              </w:rPr>
              <w:t>Vite-native Tailwind integration package present alongside the Tailwind v3 toolchain.</w:t>
            </w:r>
          </w:p>
        </w:tc>
      </w:tr>
      <w:tr>
        <w:tc>
          <w:tcPr>
            <w:tcW w:type="dxa" w:w="3000"/>
          </w:tcPr>
          <w:p>
            <w:pPr>
              <w:spacing w:line="240" w:lineRule="auto"/>
              <w:jc w:val="left"/>
            </w:pPr>
            <w:r/>
            <w:r>
              <w:rPr>
                <w:rFonts w:ascii="Times New Roman" w:hAnsi="Times New Roman"/>
                <w:sz w:val="21"/>
              </w:rPr>
              <w:t>Bootstrap 5</w:t>
            </w:r>
          </w:p>
        </w:tc>
        <w:tc>
          <w:tcPr>
            <w:tcW w:type="dxa" w:w="3000"/>
          </w:tcPr>
          <w:p>
            <w:pPr>
              <w:spacing w:line="240" w:lineRule="auto"/>
              <w:jc w:val="left"/>
            </w:pPr>
            <w:r/>
            <w:r>
              <w:rPr>
                <w:rFonts w:ascii="Times New Roman" w:hAnsi="Times New Roman"/>
                <w:sz w:val="21"/>
              </w:rPr>
              <w:t>(per `blueprint.md`)</w:t>
            </w:r>
          </w:p>
        </w:tc>
        <w:tc>
          <w:tcPr>
            <w:tcW w:type="dxa" w:w="3000"/>
          </w:tcPr>
          <w:p>
            <w:pPr>
              <w:spacing w:line="240" w:lineRule="auto"/>
              <w:jc w:val="left"/>
            </w:pPr>
            <w:r/>
            <w:r>
              <w:rPr>
                <w:rFonts w:ascii="Times New Roman" w:hAnsi="Times New Roman"/>
                <w:sz w:val="21"/>
              </w:rPr>
              <w:t>Component-level CSS framework used in portions of the UI.</w:t>
            </w:r>
          </w:p>
        </w:tc>
      </w:tr>
      <w:tr>
        <w:tc>
          <w:tcPr>
            <w:tcW w:type="dxa" w:w="3000"/>
          </w:tcPr>
          <w:p>
            <w:pPr>
              <w:spacing w:line="240" w:lineRule="auto"/>
              <w:jc w:val="left"/>
            </w:pPr>
            <w:r/>
            <w:r>
              <w:rPr>
                <w:rFonts w:ascii="Times New Roman" w:hAnsi="Times New Roman"/>
                <w:sz w:val="21"/>
              </w:rPr>
              <w:t>Font Awesome 6</w:t>
            </w:r>
          </w:p>
        </w:tc>
        <w:tc>
          <w:tcPr>
            <w:tcW w:type="dxa" w:w="3000"/>
          </w:tcPr>
          <w:p>
            <w:pPr>
              <w:spacing w:line="240" w:lineRule="auto"/>
              <w:jc w:val="left"/>
            </w:pPr>
            <w:r/>
            <w:r>
              <w:rPr>
                <w:rFonts w:ascii="Times New Roman" w:hAnsi="Times New Roman"/>
                <w:sz w:val="21"/>
              </w:rPr>
              <w:t>(per `blueprint.md`)</w:t>
            </w:r>
          </w:p>
        </w:tc>
        <w:tc>
          <w:tcPr>
            <w:tcW w:type="dxa" w:w="3000"/>
          </w:tcPr>
          <w:p>
            <w:pPr>
              <w:spacing w:line="240" w:lineRule="auto"/>
              <w:jc w:val="left"/>
            </w:pPr>
            <w:r/>
            <w:r>
              <w:rPr>
                <w:rFonts w:ascii="Times New Roman" w:hAnsi="Times New Roman"/>
                <w:sz w:val="21"/>
              </w:rPr>
              <w:t>Icon set used throughout the interface (e.g., `fa-shield-halved` security iconography).</w:t>
            </w:r>
          </w:p>
        </w:tc>
      </w:tr>
      <w:tr>
        <w:tc>
          <w:tcPr>
            <w:tcW w:type="dxa" w:w="3000"/>
          </w:tcPr>
          <w:p>
            <w:pPr>
              <w:spacing w:line="240" w:lineRule="auto"/>
              <w:jc w:val="left"/>
            </w:pPr>
            <w:r/>
            <w:r>
              <w:rPr>
                <w:rFonts w:ascii="Times New Roman" w:hAnsi="Times New Roman"/>
                <w:sz w:val="21"/>
              </w:rPr>
              <w:t>Alpine.js</w:t>
            </w:r>
          </w:p>
        </w:tc>
        <w:tc>
          <w:tcPr>
            <w:tcW w:type="dxa" w:w="3000"/>
          </w:tcPr>
          <w:p>
            <w:pPr>
              <w:spacing w:line="240" w:lineRule="auto"/>
              <w:jc w:val="left"/>
            </w:pPr>
            <w:r/>
            <w:r>
              <w:rPr>
                <w:rFonts w:ascii="Times New Roman" w:hAnsi="Times New Roman"/>
                <w:sz w:val="21"/>
              </w:rPr>
              <w:t>`^3.4.2`</w:t>
            </w:r>
          </w:p>
        </w:tc>
        <w:tc>
          <w:tcPr>
            <w:tcW w:type="dxa" w:w="3000"/>
          </w:tcPr>
          <w:p>
            <w:pPr>
              <w:spacing w:line="240" w:lineRule="auto"/>
              <w:jc w:val="left"/>
            </w:pPr>
            <w:r/>
            <w:r>
              <w:rPr>
                <w:rFonts w:ascii="Times New Roman" w:hAnsi="Times New Roman"/>
                <w:sz w:val="21"/>
              </w:rPr>
              <w:t>Lightweight declarative JavaScript for interactive UI behavior without a full SPA framework.</w:t>
            </w:r>
          </w:p>
        </w:tc>
      </w:tr>
      <w:tr>
        <w:tc>
          <w:tcPr>
            <w:tcW w:type="dxa" w:w="3000"/>
          </w:tcPr>
          <w:p>
            <w:pPr>
              <w:spacing w:line="240" w:lineRule="auto"/>
              <w:jc w:val="left"/>
            </w:pPr>
            <w:r/>
            <w:r>
              <w:rPr>
                <w:rFonts w:ascii="Times New Roman" w:hAnsi="Times New Roman"/>
                <w:sz w:val="21"/>
              </w:rPr>
              <w:t>Axios</w:t>
            </w:r>
          </w:p>
        </w:tc>
        <w:tc>
          <w:tcPr>
            <w:tcW w:type="dxa" w:w="3000"/>
          </w:tcPr>
          <w:p>
            <w:pPr>
              <w:spacing w:line="240" w:lineRule="auto"/>
              <w:jc w:val="left"/>
            </w:pPr>
            <w:r/>
            <w:r>
              <w:rPr>
                <w:rFonts w:ascii="Times New Roman" w:hAnsi="Times New Roman"/>
                <w:sz w:val="21"/>
              </w:rPr>
              <w:t>`^1.11.0`</w:t>
            </w:r>
          </w:p>
        </w:tc>
        <w:tc>
          <w:tcPr>
            <w:tcW w:type="dxa" w:w="3000"/>
          </w:tcPr>
          <w:p>
            <w:pPr>
              <w:spacing w:line="240" w:lineRule="auto"/>
              <w:jc w:val="left"/>
            </w:pPr>
            <w:r/>
            <w:r>
              <w:rPr>
                <w:rFonts w:ascii="Times New Roman" w:hAnsi="Times New Roman"/>
                <w:sz w:val="21"/>
              </w:rPr>
              <w:t>Browser-side HTTP client for asynchronous requests.</w:t>
            </w:r>
          </w:p>
        </w:tc>
      </w:tr>
      <w:tr>
        <w:tc>
          <w:tcPr>
            <w:tcW w:type="dxa" w:w="3000"/>
          </w:tcPr>
          <w:p>
            <w:pPr>
              <w:spacing w:line="240" w:lineRule="auto"/>
              <w:jc w:val="left"/>
            </w:pPr>
            <w:r/>
            <w:r>
              <w:rPr>
                <w:rFonts w:ascii="Times New Roman" w:hAnsi="Times New Roman"/>
                <w:sz w:val="21"/>
              </w:rPr>
              <w:t>Vanilla JavaScript</w:t>
            </w:r>
          </w:p>
        </w:tc>
        <w:tc>
          <w:tcPr>
            <w:tcW w:type="dxa" w:w="3000"/>
          </w:tcPr>
          <w:p>
            <w:pPr>
              <w:spacing w:line="240" w:lineRule="auto"/>
              <w:jc w:val="left"/>
            </w:pPr>
            <w:r/>
            <w:r>
              <w:rPr>
                <w:rFonts w:ascii="Times New Roman" w:hAnsi="Times New Roman"/>
                <w:sz w:val="21"/>
              </w:rPr>
              <w:t>—</w:t>
            </w:r>
          </w:p>
        </w:tc>
        <w:tc>
          <w:tcPr>
            <w:tcW w:type="dxa" w:w="3000"/>
          </w:tcPr>
          <w:p>
            <w:pPr>
              <w:spacing w:line="240" w:lineRule="auto"/>
              <w:jc w:val="left"/>
            </w:pPr>
            <w:r/>
            <w:r>
              <w:rPr>
                <w:rFonts w:ascii="Times New Roman" w:hAnsi="Times New Roman"/>
                <w:sz w:val="21"/>
              </w:rPr>
              <w:t>The dominant client-side scripting approach; no SPA framework (React/Vue/Angular) is present in the dependency tree.</w:t>
            </w:r>
          </w:p>
        </w:tc>
      </w:tr>
      <w:tr>
        <w:tc>
          <w:tcPr>
            <w:tcW w:type="dxa" w:w="3000"/>
          </w:tcPr>
          <w:p>
            <w:pPr>
              <w:spacing w:line="240" w:lineRule="auto"/>
              <w:jc w:val="left"/>
            </w:pPr>
            <w:r/>
            <w:r>
              <w:rPr>
                <w:rFonts w:ascii="Times New Roman" w:hAnsi="Times New Roman"/>
                <w:sz w:val="21"/>
              </w:rPr>
              <w:t>Sharp</w:t>
            </w:r>
          </w:p>
        </w:tc>
        <w:tc>
          <w:tcPr>
            <w:tcW w:type="dxa" w:w="3000"/>
          </w:tcPr>
          <w:p>
            <w:pPr>
              <w:spacing w:line="240" w:lineRule="auto"/>
              <w:jc w:val="left"/>
            </w:pPr>
            <w:r/>
            <w:r>
              <w:rPr>
                <w:rFonts w:ascii="Times New Roman" w:hAnsi="Times New Roman"/>
                <w:sz w:val="21"/>
              </w:rPr>
              <w:t>`^0.35.3`</w:t>
            </w:r>
          </w:p>
        </w:tc>
        <w:tc>
          <w:tcPr>
            <w:tcW w:type="dxa" w:w="3000"/>
          </w:tcPr>
          <w:p>
            <w:pPr>
              <w:spacing w:line="240" w:lineRule="auto"/>
              <w:jc w:val="left"/>
            </w:pPr>
            <w:r/>
            <w:r>
              <w:rPr>
                <w:rFonts w:ascii="Times New Roman" w:hAnsi="Times New Roman"/>
                <w:sz w:val="21"/>
              </w:rPr>
              <w:t>Node-based image processing, used in the asset/build tooling.</w:t>
            </w:r>
          </w:p>
        </w:tc>
      </w:tr>
      <w:tr>
        <w:tc>
          <w:tcPr>
            <w:tcW w:type="dxa" w:w="3000"/>
          </w:tcPr>
          <w:p>
            <w:pPr>
              <w:spacing w:line="240" w:lineRule="auto"/>
              <w:jc w:val="left"/>
            </w:pPr>
            <w:r/>
            <w:r>
              <w:rPr>
                <w:rFonts w:ascii="Times New Roman" w:hAnsi="Times New Roman"/>
                <w:sz w:val="21"/>
              </w:rPr>
              <w:t>Puppeteer</w:t>
            </w:r>
          </w:p>
        </w:tc>
        <w:tc>
          <w:tcPr>
            <w:tcW w:type="dxa" w:w="3000"/>
          </w:tcPr>
          <w:p>
            <w:pPr>
              <w:spacing w:line="240" w:lineRule="auto"/>
              <w:jc w:val="left"/>
            </w:pPr>
            <w:r/>
            <w:r>
              <w:rPr>
                <w:rFonts w:ascii="Times New Roman" w:hAnsi="Times New Roman"/>
                <w:sz w:val="21"/>
              </w:rPr>
              <w:t>`^25.8.0`</w:t>
            </w:r>
          </w:p>
        </w:tc>
        <w:tc>
          <w:tcPr>
            <w:tcW w:type="dxa" w:w="3000"/>
          </w:tcPr>
          <w:p>
            <w:pPr>
              <w:spacing w:line="240" w:lineRule="auto"/>
              <w:jc w:val="left"/>
            </w:pPr>
            <w:r/>
            <w:r>
              <w:rPr>
                <w:rFonts w:ascii="Times New Roman" w:hAnsi="Times New Roman"/>
                <w:sz w:val="21"/>
              </w:rPr>
              <w:t>Headless-Chrome automation, present in the toolchain for tasks such as generating screenshots (`capture_screenshots.cjs`).</w:t>
            </w:r>
          </w:p>
        </w:tc>
      </w:tr>
      <w:tr>
        <w:tc>
          <w:tcPr>
            <w:tcW w:type="dxa" w:w="3000"/>
          </w:tcPr>
          <w:p>
            <w:pPr>
              <w:spacing w:line="240" w:lineRule="auto"/>
              <w:jc w:val="left"/>
            </w:pPr>
            <w:r/>
            <w:r>
              <w:rPr>
                <w:rFonts w:ascii="Times New Roman" w:hAnsi="Times New Roman"/>
                <w:sz w:val="21"/>
              </w:rPr>
              <w:t>PostCSS / Autoprefixer</w:t>
            </w:r>
          </w:p>
        </w:tc>
        <w:tc>
          <w:tcPr>
            <w:tcW w:type="dxa" w:w="3000"/>
          </w:tcPr>
          <w:p>
            <w:pPr>
              <w:spacing w:line="240" w:lineRule="auto"/>
              <w:jc w:val="left"/>
            </w:pPr>
            <w:r/>
            <w:r>
              <w:rPr>
                <w:rFonts w:ascii="Times New Roman" w:hAnsi="Times New Roman"/>
                <w:sz w:val="21"/>
              </w:rPr>
              <w:t>`^8.4.31` / `^10.4.2`</w:t>
            </w:r>
          </w:p>
        </w:tc>
        <w:tc>
          <w:tcPr>
            <w:tcW w:type="dxa" w:w="3000"/>
          </w:tcPr>
          <w:p>
            <w:pPr>
              <w:spacing w:line="240" w:lineRule="auto"/>
              <w:jc w:val="left"/>
            </w:pPr>
            <w:r/>
            <w:r>
              <w:rPr>
                <w:rFonts w:ascii="Times New Roman" w:hAnsi="Times New Roman"/>
                <w:sz w:val="21"/>
              </w:rPr>
              <w:t>CSS post-processing supporting the Tailwind build pipeline.</w:t>
            </w:r>
          </w:p>
        </w:tc>
      </w:tr>
    </w:tbl>
    <w:p/>
    <w:p>
      <w:r>
        <w:rPr>
          <w:b/>
        </w:rPr>
        <w:t>AI Forensics Microservice (Python) — from `aegis-ai/requirements.txt`:</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Component</w:t>
            </w:r>
          </w:p>
        </w:tc>
        <w:tc>
          <w:tcPr>
            <w:tcW w:type="dxa" w:w="3000"/>
            <w:shd w:val="clear" w:fill="D9D9D9"/>
          </w:tcPr>
          <w:p>
            <w:pPr>
              <w:spacing w:line="240" w:lineRule="auto"/>
              <w:jc w:val="left"/>
            </w:pPr>
            <w:r/>
            <w:r>
              <w:rPr>
                <w:rFonts w:ascii="Times New Roman" w:hAnsi="Times New Roman"/>
                <w:b/>
                <w:sz w:val="21"/>
              </w:rPr>
              <w:t>Version / Constraint</w:t>
            </w:r>
          </w:p>
        </w:tc>
        <w:tc>
          <w:tcPr>
            <w:tcW w:type="dxa" w:w="3000"/>
            <w:shd w:val="clear" w:fill="D9D9D9"/>
          </w:tcPr>
          <w:p>
            <w:pPr>
              <w:spacing w:line="240" w:lineRule="auto"/>
              <w:jc w:val="left"/>
            </w:pPr>
            <w:r/>
            <w:r>
              <w:rPr>
                <w:rFonts w:ascii="Times New Roman" w:hAnsi="Times New Roman"/>
                <w:b/>
                <w:sz w:val="21"/>
              </w:rPr>
              <w:t>Role</w:t>
            </w:r>
          </w:p>
        </w:tc>
      </w:tr>
      <w:tr>
        <w:tc>
          <w:tcPr>
            <w:tcW w:type="dxa" w:w="3000"/>
          </w:tcPr>
          <w:p>
            <w:pPr>
              <w:spacing w:line="240" w:lineRule="auto"/>
              <w:jc w:val="left"/>
            </w:pPr>
            <w:r/>
            <w:r>
              <w:rPr>
                <w:rFonts w:ascii="Times New Roman" w:hAnsi="Times New Roman"/>
                <w:sz w:val="21"/>
              </w:rPr>
              <w:t>Python</w:t>
            </w:r>
          </w:p>
        </w:tc>
        <w:tc>
          <w:tcPr>
            <w:tcW w:type="dxa" w:w="3000"/>
          </w:tcPr>
          <w:p>
            <w:pPr>
              <w:spacing w:line="240" w:lineRule="auto"/>
              <w:jc w:val="left"/>
            </w:pPr>
            <w:r/>
            <w:r>
              <w:rPr>
                <w:rFonts w:ascii="Times New Roman" w:hAnsi="Times New Roman"/>
                <w:sz w:val="21"/>
              </w:rPr>
              <w:t>3.11 (per `aegis-ai/Dockerfile`, `python:3.11-slim`)</w:t>
            </w:r>
          </w:p>
        </w:tc>
        <w:tc>
          <w:tcPr>
            <w:tcW w:type="dxa" w:w="3000"/>
          </w:tcPr>
          <w:p>
            <w:pPr>
              <w:spacing w:line="240" w:lineRule="auto"/>
              <w:jc w:val="left"/>
            </w:pPr>
            <w:r/>
            <w:r>
              <w:rPr>
                <w:rFonts w:ascii="Times New Roman" w:hAnsi="Times New Roman"/>
                <w:sz w:val="21"/>
              </w:rPr>
              <w:t>Runtime for the microservice.</w:t>
            </w:r>
          </w:p>
        </w:tc>
      </w:tr>
      <w:tr>
        <w:tc>
          <w:tcPr>
            <w:tcW w:type="dxa" w:w="3000"/>
          </w:tcPr>
          <w:p>
            <w:pPr>
              <w:spacing w:line="240" w:lineRule="auto"/>
              <w:jc w:val="left"/>
            </w:pPr>
            <w:r/>
            <w:r>
              <w:rPr>
                <w:rFonts w:ascii="Times New Roman" w:hAnsi="Times New Roman"/>
                <w:sz w:val="21"/>
              </w:rPr>
              <w:t>Flask</w:t>
            </w:r>
          </w:p>
        </w:tc>
        <w:tc>
          <w:tcPr>
            <w:tcW w:type="dxa" w:w="3000"/>
          </w:tcPr>
          <w:p>
            <w:pPr>
              <w:spacing w:line="240" w:lineRule="auto"/>
              <w:jc w:val="left"/>
            </w:pPr>
            <w:r/>
            <w:r>
              <w:rPr>
                <w:rFonts w:ascii="Times New Roman" w:hAnsi="Times New Roman"/>
                <w:sz w:val="21"/>
              </w:rPr>
              <w:t>`3.0.3`</w:t>
            </w:r>
          </w:p>
        </w:tc>
        <w:tc>
          <w:tcPr>
            <w:tcW w:type="dxa" w:w="3000"/>
          </w:tcPr>
          <w:p>
            <w:pPr>
              <w:spacing w:line="240" w:lineRule="auto"/>
              <w:jc w:val="left"/>
            </w:pPr>
            <w:r/>
            <w:r>
              <w:rPr>
                <w:rFonts w:ascii="Times New Roman" w:hAnsi="Times New Roman"/>
                <w:sz w:val="21"/>
              </w:rPr>
              <w:t>Web framework exposing the `/analyze-document`, `/health`, and root endpoints.</w:t>
            </w:r>
          </w:p>
        </w:tc>
      </w:tr>
      <w:tr>
        <w:tc>
          <w:tcPr>
            <w:tcW w:type="dxa" w:w="3000"/>
          </w:tcPr>
          <w:p>
            <w:pPr>
              <w:spacing w:line="240" w:lineRule="auto"/>
              <w:jc w:val="left"/>
            </w:pPr>
            <w:r/>
            <w:r>
              <w:rPr>
                <w:rFonts w:ascii="Times New Roman" w:hAnsi="Times New Roman"/>
                <w:sz w:val="21"/>
              </w:rPr>
              <w:t>Gunicorn</w:t>
            </w:r>
          </w:p>
        </w:tc>
        <w:tc>
          <w:tcPr>
            <w:tcW w:type="dxa" w:w="3000"/>
          </w:tcPr>
          <w:p>
            <w:pPr>
              <w:spacing w:line="240" w:lineRule="auto"/>
              <w:jc w:val="left"/>
            </w:pPr>
            <w:r/>
            <w:r>
              <w:rPr>
                <w:rFonts w:ascii="Times New Roman" w:hAnsi="Times New Roman"/>
                <w:sz w:val="21"/>
              </w:rPr>
              <w:t>`22.0.0`</w:t>
            </w:r>
          </w:p>
        </w:tc>
        <w:tc>
          <w:tcPr>
            <w:tcW w:type="dxa" w:w="3000"/>
          </w:tcPr>
          <w:p>
            <w:pPr>
              <w:spacing w:line="240" w:lineRule="auto"/>
              <w:jc w:val="left"/>
            </w:pPr>
            <w:r/>
            <w:r>
              <w:rPr>
                <w:rFonts w:ascii="Times New Roman" w:hAnsi="Times New Roman"/>
                <w:sz w:val="21"/>
              </w:rPr>
              <w:t>Production WSGI server running the Flask app.</w:t>
            </w:r>
          </w:p>
        </w:tc>
      </w:tr>
      <w:tr>
        <w:tc>
          <w:tcPr>
            <w:tcW w:type="dxa" w:w="3000"/>
          </w:tcPr>
          <w:p>
            <w:pPr>
              <w:spacing w:line="240" w:lineRule="auto"/>
              <w:jc w:val="left"/>
            </w:pPr>
            <w:r/>
            <w:r>
              <w:rPr>
                <w:rFonts w:ascii="Times New Roman" w:hAnsi="Times New Roman"/>
                <w:sz w:val="21"/>
              </w:rPr>
              <w:t>TensorFlow</w:t>
            </w:r>
          </w:p>
        </w:tc>
        <w:tc>
          <w:tcPr>
            <w:tcW w:type="dxa" w:w="3000"/>
          </w:tcPr>
          <w:p>
            <w:pPr>
              <w:spacing w:line="240" w:lineRule="auto"/>
              <w:jc w:val="left"/>
            </w:pPr>
            <w:r/>
            <w:r>
              <w:rPr>
                <w:rFonts w:ascii="Times New Roman" w:hAnsi="Times New Roman"/>
                <w:sz w:val="21"/>
              </w:rPr>
              <w:t>`2.16.1`</w:t>
            </w:r>
          </w:p>
        </w:tc>
        <w:tc>
          <w:tcPr>
            <w:tcW w:type="dxa" w:w="3000"/>
          </w:tcPr>
          <w:p>
            <w:pPr>
              <w:spacing w:line="240" w:lineRule="auto"/>
              <w:jc w:val="left"/>
            </w:pPr>
            <w:r/>
            <w:r>
              <w:rPr>
                <w:rFonts w:ascii="Times New Roman" w:hAnsi="Times New Roman"/>
                <w:sz w:val="21"/>
              </w:rPr>
              <w:t>Deep-learning framework loading the trained image-classification model.</w:t>
            </w:r>
          </w:p>
        </w:tc>
      </w:tr>
      <w:tr>
        <w:tc>
          <w:tcPr>
            <w:tcW w:type="dxa" w:w="3000"/>
          </w:tcPr>
          <w:p>
            <w:pPr>
              <w:spacing w:line="240" w:lineRule="auto"/>
              <w:jc w:val="left"/>
            </w:pPr>
            <w:r/>
            <w:r>
              <w:rPr>
                <w:rFonts w:ascii="Times New Roman" w:hAnsi="Times New Roman"/>
                <w:sz w:val="21"/>
              </w:rPr>
              <w:t>Keras</w:t>
            </w:r>
          </w:p>
        </w:tc>
        <w:tc>
          <w:tcPr>
            <w:tcW w:type="dxa" w:w="3000"/>
          </w:tcPr>
          <w:p>
            <w:pPr>
              <w:spacing w:line="240" w:lineRule="auto"/>
              <w:jc w:val="left"/>
            </w:pPr>
            <w:r/>
            <w:r>
              <w:rPr>
                <w:rFonts w:ascii="Times New Roman" w:hAnsi="Times New Roman"/>
                <w:sz w:val="21"/>
              </w:rPr>
              <w:t>`3.3.3`</w:t>
            </w:r>
          </w:p>
        </w:tc>
        <w:tc>
          <w:tcPr>
            <w:tcW w:type="dxa" w:w="3000"/>
          </w:tcPr>
          <w:p>
            <w:pPr>
              <w:spacing w:line="240" w:lineRule="auto"/>
              <w:jc w:val="left"/>
            </w:pPr>
            <w:r/>
            <w:r>
              <w:rPr>
                <w:rFonts w:ascii="Times New Roman" w:hAnsi="Times New Roman"/>
                <w:sz w:val="21"/>
              </w:rPr>
              <w:t>High-level neural-network API used with TensorFlow.</w:t>
            </w:r>
          </w:p>
        </w:tc>
      </w:tr>
      <w:tr>
        <w:tc>
          <w:tcPr>
            <w:tcW w:type="dxa" w:w="3000"/>
          </w:tcPr>
          <w:p>
            <w:pPr>
              <w:spacing w:line="240" w:lineRule="auto"/>
              <w:jc w:val="left"/>
            </w:pPr>
            <w:r/>
            <w:r>
              <w:rPr>
                <w:rFonts w:ascii="Times New Roman" w:hAnsi="Times New Roman"/>
                <w:sz w:val="21"/>
              </w:rPr>
              <w:t>OpenCV (headless)</w:t>
            </w:r>
          </w:p>
        </w:tc>
        <w:tc>
          <w:tcPr>
            <w:tcW w:type="dxa" w:w="3000"/>
          </w:tcPr>
          <w:p>
            <w:pPr>
              <w:spacing w:line="240" w:lineRule="auto"/>
              <w:jc w:val="left"/>
            </w:pPr>
            <w:r/>
            <w:r>
              <w:rPr>
                <w:rFonts w:ascii="Times New Roman" w:hAnsi="Times New Roman"/>
                <w:sz w:val="21"/>
              </w:rPr>
              <w:t>`4.9.0.80`</w:t>
            </w:r>
          </w:p>
        </w:tc>
        <w:tc>
          <w:tcPr>
            <w:tcW w:type="dxa" w:w="3000"/>
          </w:tcPr>
          <w:p>
            <w:pPr>
              <w:spacing w:line="240" w:lineRule="auto"/>
              <w:jc w:val="left"/>
            </w:pPr>
            <w:r/>
            <w:r>
              <w:rPr>
                <w:rFonts w:ascii="Times New Roman" w:hAnsi="Times New Roman"/>
                <w:sz w:val="21"/>
              </w:rPr>
              <w:t>Computer-vision image processing operations.</w:t>
            </w:r>
          </w:p>
        </w:tc>
      </w:tr>
      <w:tr>
        <w:tc>
          <w:tcPr>
            <w:tcW w:type="dxa" w:w="3000"/>
          </w:tcPr>
          <w:p>
            <w:pPr>
              <w:spacing w:line="240" w:lineRule="auto"/>
              <w:jc w:val="left"/>
            </w:pPr>
            <w:r/>
            <w:r>
              <w:rPr>
                <w:rFonts w:ascii="Times New Roman" w:hAnsi="Times New Roman"/>
                <w:sz w:val="21"/>
              </w:rPr>
              <w:t>Pillow</w:t>
            </w:r>
          </w:p>
        </w:tc>
        <w:tc>
          <w:tcPr>
            <w:tcW w:type="dxa" w:w="3000"/>
          </w:tcPr>
          <w:p>
            <w:pPr>
              <w:spacing w:line="240" w:lineRule="auto"/>
              <w:jc w:val="left"/>
            </w:pPr>
            <w:r/>
            <w:r>
              <w:rPr>
                <w:rFonts w:ascii="Times New Roman" w:hAnsi="Times New Roman"/>
                <w:sz w:val="21"/>
              </w:rPr>
              <w:t>`10.3.0`</w:t>
            </w:r>
          </w:p>
        </w:tc>
        <w:tc>
          <w:tcPr>
            <w:tcW w:type="dxa" w:w="3000"/>
          </w:tcPr>
          <w:p>
            <w:pPr>
              <w:spacing w:line="240" w:lineRule="auto"/>
              <w:jc w:val="left"/>
            </w:pPr>
            <w:r/>
            <w:r>
              <w:rPr>
                <w:rFonts w:ascii="Times New Roman" w:hAnsi="Times New Roman"/>
                <w:sz w:val="21"/>
              </w:rPr>
              <w:t>Image loading/manipulation.</w:t>
            </w:r>
          </w:p>
        </w:tc>
      </w:tr>
      <w:tr>
        <w:tc>
          <w:tcPr>
            <w:tcW w:type="dxa" w:w="3000"/>
          </w:tcPr>
          <w:p>
            <w:pPr>
              <w:spacing w:line="240" w:lineRule="auto"/>
              <w:jc w:val="left"/>
            </w:pPr>
            <w:r/>
            <w:r>
              <w:rPr>
                <w:rFonts w:ascii="Times New Roman" w:hAnsi="Times New Roman"/>
                <w:sz w:val="21"/>
              </w:rPr>
              <w:t>NumPy</w:t>
            </w:r>
          </w:p>
        </w:tc>
        <w:tc>
          <w:tcPr>
            <w:tcW w:type="dxa" w:w="3000"/>
          </w:tcPr>
          <w:p>
            <w:pPr>
              <w:spacing w:line="240" w:lineRule="auto"/>
              <w:jc w:val="left"/>
            </w:pPr>
            <w:r/>
            <w:r>
              <w:rPr>
                <w:rFonts w:ascii="Times New Roman" w:hAnsi="Times New Roman"/>
                <w:sz w:val="21"/>
              </w:rPr>
              <w:t>`1.26.4`</w:t>
            </w:r>
          </w:p>
        </w:tc>
        <w:tc>
          <w:tcPr>
            <w:tcW w:type="dxa" w:w="3000"/>
          </w:tcPr>
          <w:p>
            <w:pPr>
              <w:spacing w:line="240" w:lineRule="auto"/>
              <w:jc w:val="left"/>
            </w:pPr>
            <w:r/>
            <w:r>
              <w:rPr>
                <w:rFonts w:ascii="Times New Roman" w:hAnsi="Times New Roman"/>
                <w:sz w:val="21"/>
              </w:rPr>
              <w:t>Numerical array operations underpinning the image-processing pipeline.</w:t>
            </w:r>
          </w:p>
        </w:tc>
      </w:tr>
      <w:tr>
        <w:tc>
          <w:tcPr>
            <w:tcW w:type="dxa" w:w="3000"/>
          </w:tcPr>
          <w:p>
            <w:pPr>
              <w:spacing w:line="240" w:lineRule="auto"/>
              <w:jc w:val="left"/>
            </w:pPr>
            <w:r/>
            <w:r>
              <w:rPr>
                <w:rFonts w:ascii="Times New Roman" w:hAnsi="Times New Roman"/>
                <w:sz w:val="21"/>
              </w:rPr>
              <w:t>pytesseract</w:t>
            </w:r>
          </w:p>
        </w:tc>
        <w:tc>
          <w:tcPr>
            <w:tcW w:type="dxa" w:w="3000"/>
          </w:tcPr>
          <w:p>
            <w:pPr>
              <w:spacing w:line="240" w:lineRule="auto"/>
              <w:jc w:val="left"/>
            </w:pPr>
            <w:r/>
            <w:r>
              <w:rPr>
                <w:rFonts w:ascii="Times New Roman" w:hAnsi="Times New Roman"/>
                <w:sz w:val="21"/>
              </w:rPr>
              <w:t>`&gt;=0.3.10`</w:t>
            </w:r>
          </w:p>
        </w:tc>
        <w:tc>
          <w:tcPr>
            <w:tcW w:type="dxa" w:w="3000"/>
          </w:tcPr>
          <w:p>
            <w:pPr>
              <w:spacing w:line="240" w:lineRule="auto"/>
              <w:jc w:val="left"/>
            </w:pPr>
            <w:r/>
            <w:r>
              <w:rPr>
                <w:rFonts w:ascii="Times New Roman" w:hAnsi="Times New Roman"/>
                <w:sz w:val="21"/>
              </w:rPr>
              <w:t>Python binding to the Tesseract OCR engine (installed at the OS level via `tesseract-ocr` in the Dockerfile).</w:t>
            </w:r>
          </w:p>
        </w:tc>
      </w:tr>
      <w:tr>
        <w:tc>
          <w:tcPr>
            <w:tcW w:type="dxa" w:w="3000"/>
          </w:tcPr>
          <w:p>
            <w:pPr>
              <w:spacing w:line="240" w:lineRule="auto"/>
              <w:jc w:val="left"/>
            </w:pPr>
            <w:r/>
            <w:r>
              <w:rPr>
                <w:rFonts w:ascii="Times New Roman" w:hAnsi="Times New Roman"/>
                <w:sz w:val="21"/>
              </w:rPr>
              <w:t>pikepdf</w:t>
            </w:r>
          </w:p>
        </w:tc>
        <w:tc>
          <w:tcPr>
            <w:tcW w:type="dxa" w:w="3000"/>
          </w:tcPr>
          <w:p>
            <w:pPr>
              <w:spacing w:line="240" w:lineRule="auto"/>
              <w:jc w:val="left"/>
            </w:pPr>
            <w:r/>
            <w:r>
              <w:rPr>
                <w:rFonts w:ascii="Times New Roman" w:hAnsi="Times New Roman"/>
                <w:sz w:val="21"/>
              </w:rPr>
              <w:t>`&gt;=9.0.0`</w:t>
            </w:r>
          </w:p>
        </w:tc>
        <w:tc>
          <w:tcPr>
            <w:tcW w:type="dxa" w:w="3000"/>
          </w:tcPr>
          <w:p>
            <w:pPr>
              <w:spacing w:line="240" w:lineRule="auto"/>
              <w:jc w:val="left"/>
            </w:pPr>
            <w:r/>
            <w:r>
              <w:rPr>
                <w:rFonts w:ascii="Times New Roman" w:hAnsi="Times New Roman"/>
                <w:sz w:val="21"/>
              </w:rPr>
              <w:t>PDF structural inspection, used for PDF-specific forensic signal extraction.</w:t>
            </w:r>
          </w:p>
        </w:tc>
      </w:tr>
      <w:tr>
        <w:tc>
          <w:tcPr>
            <w:tcW w:type="dxa" w:w="3000"/>
          </w:tcPr>
          <w:p>
            <w:pPr>
              <w:spacing w:line="240" w:lineRule="auto"/>
              <w:jc w:val="left"/>
            </w:pPr>
            <w:r/>
            <w:r>
              <w:rPr>
                <w:rFonts w:ascii="Times New Roman" w:hAnsi="Times New Roman"/>
                <w:sz w:val="21"/>
              </w:rPr>
              <w:t>pdf2image</w:t>
            </w:r>
          </w:p>
        </w:tc>
        <w:tc>
          <w:tcPr>
            <w:tcW w:type="dxa" w:w="3000"/>
          </w:tcPr>
          <w:p>
            <w:pPr>
              <w:spacing w:line="240" w:lineRule="auto"/>
              <w:jc w:val="left"/>
            </w:pPr>
            <w:r/>
            <w:r>
              <w:rPr>
                <w:rFonts w:ascii="Times New Roman" w:hAnsi="Times New Roman"/>
                <w:sz w:val="21"/>
              </w:rPr>
              <w:t>`&gt;=1.17.0`</w:t>
            </w:r>
          </w:p>
        </w:tc>
        <w:tc>
          <w:tcPr>
            <w:tcW w:type="dxa" w:w="3000"/>
          </w:tcPr>
          <w:p>
            <w:pPr>
              <w:spacing w:line="240" w:lineRule="auto"/>
              <w:jc w:val="left"/>
            </w:pPr>
            <w:r/>
            <w:r>
              <w:rPr>
                <w:rFonts w:ascii="Times New Roman" w:hAnsi="Times New Roman"/>
                <w:sz w:val="21"/>
              </w:rPr>
              <w:t>Renders PDF pages to images for pipeline processing (backed by `poppler-utils` at the OS level).</w:t>
            </w:r>
          </w:p>
        </w:tc>
      </w:tr>
      <w:tr>
        <w:tc>
          <w:tcPr>
            <w:tcW w:type="dxa" w:w="3000"/>
          </w:tcPr>
          <w:p>
            <w:pPr>
              <w:spacing w:line="240" w:lineRule="auto"/>
              <w:jc w:val="left"/>
            </w:pPr>
            <w:r/>
            <w:r>
              <w:rPr>
                <w:rFonts w:ascii="Times New Roman" w:hAnsi="Times New Roman"/>
                <w:sz w:val="21"/>
              </w:rPr>
              <w:t>pdfminer.six</w:t>
            </w:r>
          </w:p>
        </w:tc>
        <w:tc>
          <w:tcPr>
            <w:tcW w:type="dxa" w:w="3000"/>
          </w:tcPr>
          <w:p>
            <w:pPr>
              <w:spacing w:line="240" w:lineRule="auto"/>
              <w:jc w:val="left"/>
            </w:pPr>
            <w:r/>
            <w:r>
              <w:rPr>
                <w:rFonts w:ascii="Times New Roman" w:hAnsi="Times New Roman"/>
                <w:sz w:val="21"/>
              </w:rPr>
              <w:t>`&gt;=20231228`</w:t>
            </w:r>
          </w:p>
        </w:tc>
        <w:tc>
          <w:tcPr>
            <w:tcW w:type="dxa" w:w="3000"/>
          </w:tcPr>
          <w:p>
            <w:pPr>
              <w:spacing w:line="240" w:lineRule="auto"/>
              <w:jc w:val="left"/>
            </w:pPr>
            <w:r/>
            <w:r>
              <w:rPr>
                <w:rFonts w:ascii="Times New Roman" w:hAnsi="Times New Roman"/>
                <w:sz w:val="21"/>
              </w:rPr>
              <w:t>PDF text/layout extraction.</w:t>
            </w:r>
          </w:p>
        </w:tc>
      </w:tr>
      <w:tr>
        <w:tc>
          <w:tcPr>
            <w:tcW w:type="dxa" w:w="3000"/>
          </w:tcPr>
          <w:p>
            <w:pPr>
              <w:spacing w:line="240" w:lineRule="auto"/>
              <w:jc w:val="left"/>
            </w:pPr>
            <w:r/>
            <w:r>
              <w:rPr>
                <w:rFonts w:ascii="Times New Roman" w:hAnsi="Times New Roman"/>
                <w:sz w:val="21"/>
              </w:rPr>
              <w:t>scikit-image</w:t>
            </w:r>
          </w:p>
        </w:tc>
        <w:tc>
          <w:tcPr>
            <w:tcW w:type="dxa" w:w="3000"/>
          </w:tcPr>
          <w:p>
            <w:pPr>
              <w:spacing w:line="240" w:lineRule="auto"/>
              <w:jc w:val="left"/>
            </w:pPr>
            <w:r/>
            <w:r>
              <w:rPr>
                <w:rFonts w:ascii="Times New Roman" w:hAnsi="Times New Roman"/>
                <w:sz w:val="21"/>
              </w:rPr>
              <w:t>`&gt;=0.22.0`</w:t>
            </w:r>
          </w:p>
        </w:tc>
        <w:tc>
          <w:tcPr>
            <w:tcW w:type="dxa" w:w="3000"/>
          </w:tcPr>
          <w:p>
            <w:pPr>
              <w:spacing w:line="240" w:lineRule="auto"/>
              <w:jc w:val="left"/>
            </w:pPr>
            <w:r/>
            <w:r>
              <w:rPr>
                <w:rFonts w:ascii="Times New Roman" w:hAnsi="Times New Roman"/>
                <w:sz w:val="21"/>
              </w:rPr>
              <w:t>Additional image-processing algorithms supporting the forensic pipeline.</w:t>
            </w:r>
          </w:p>
        </w:tc>
      </w:tr>
      <w:tr>
        <w:tc>
          <w:tcPr>
            <w:tcW w:type="dxa" w:w="3000"/>
          </w:tcPr>
          <w:p>
            <w:pPr>
              <w:spacing w:line="240" w:lineRule="auto"/>
              <w:jc w:val="left"/>
            </w:pPr>
            <w:r/>
            <w:r>
              <w:rPr>
                <w:rFonts w:ascii="Times New Roman" w:hAnsi="Times New Roman"/>
                <w:sz w:val="21"/>
              </w:rPr>
              <w:t>Cloudinary</w:t>
            </w:r>
          </w:p>
        </w:tc>
        <w:tc>
          <w:tcPr>
            <w:tcW w:type="dxa" w:w="3000"/>
          </w:tcPr>
          <w:p>
            <w:pPr>
              <w:spacing w:line="240" w:lineRule="auto"/>
              <w:jc w:val="left"/>
            </w:pPr>
            <w:r/>
            <w:r>
              <w:rPr>
                <w:rFonts w:ascii="Times New Roman" w:hAnsi="Times New Roman"/>
                <w:sz w:val="21"/>
              </w:rPr>
              <w:t>`1.40.0`</w:t>
            </w:r>
          </w:p>
        </w:tc>
        <w:tc>
          <w:tcPr>
            <w:tcW w:type="dxa" w:w="3000"/>
          </w:tcPr>
          <w:p>
            <w:pPr>
              <w:spacing w:line="240" w:lineRule="auto"/>
              <w:jc w:val="left"/>
            </w:pPr>
            <w:r/>
            <w:r>
              <w:rPr>
                <w:rFonts w:ascii="Times New Roman" w:hAnsi="Times New Roman"/>
                <w:sz w:val="21"/>
              </w:rPr>
              <w:t>Present in the dependency list; per an inline code comment in `app.py`, the service's active configuration uses local/database-persisted storage for generated heatmaps rather than the Cloudinary upload path.</w:t>
            </w:r>
          </w:p>
        </w:tc>
      </w:tr>
    </w:tbl>
    <w:p/>
    <w:p>
      <w:r>
        <w:rPr>
          <w:b/>
        </w:rPr>
        <w:t>Data, Infrastructure, and Cross-Cutting Services:</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Component</w:t>
            </w:r>
          </w:p>
        </w:tc>
        <w:tc>
          <w:tcPr>
            <w:tcW w:type="dxa" w:w="3000"/>
            <w:shd w:val="clear" w:fill="D9D9D9"/>
          </w:tcPr>
          <w:p>
            <w:pPr>
              <w:spacing w:line="240" w:lineRule="auto"/>
              <w:jc w:val="left"/>
            </w:pPr>
            <w:r/>
            <w:r>
              <w:rPr>
                <w:rFonts w:ascii="Times New Roman" w:hAnsi="Times New Roman"/>
                <w:b/>
                <w:sz w:val="21"/>
              </w:rPr>
              <w:t>Context</w:t>
            </w:r>
          </w:p>
        </w:tc>
        <w:tc>
          <w:tcPr>
            <w:tcW w:type="dxa" w:w="3000"/>
            <w:shd w:val="clear" w:fill="D9D9D9"/>
          </w:tcPr>
          <w:p>
            <w:pPr>
              <w:spacing w:line="240" w:lineRule="auto"/>
              <w:jc w:val="left"/>
            </w:pPr>
            <w:r/>
            <w:r>
              <w:rPr>
                <w:rFonts w:ascii="Times New Roman" w:hAnsi="Times New Roman"/>
                <w:b/>
                <w:sz w:val="21"/>
              </w:rPr>
              <w:t>Role</w:t>
            </w:r>
          </w:p>
        </w:tc>
      </w:tr>
      <w:tr>
        <w:tc>
          <w:tcPr>
            <w:tcW w:type="dxa" w:w="3000"/>
          </w:tcPr>
          <w:p>
            <w:pPr>
              <w:spacing w:line="240" w:lineRule="auto"/>
              <w:jc w:val="left"/>
            </w:pPr>
            <w:r/>
            <w:r>
              <w:rPr>
                <w:rFonts w:ascii="Times New Roman" w:hAnsi="Times New Roman"/>
                <w:sz w:val="21"/>
              </w:rPr>
              <w:t>SQLite</w:t>
            </w:r>
          </w:p>
        </w:tc>
        <w:tc>
          <w:tcPr>
            <w:tcW w:type="dxa" w:w="3000"/>
          </w:tcPr>
          <w:p>
            <w:pPr>
              <w:spacing w:line="240" w:lineRule="auto"/>
              <w:jc w:val="left"/>
            </w:pPr>
            <w:r/>
            <w:r>
              <w:rPr>
                <w:rFonts w:ascii="Times New Roman" w:hAnsi="Times New Roman"/>
                <w:sz w:val="21"/>
              </w:rPr>
              <w:t>`config/database.php` default; `.env.example` default `DB_CONNECTION=sqlite`</w:t>
            </w:r>
          </w:p>
        </w:tc>
        <w:tc>
          <w:tcPr>
            <w:tcW w:type="dxa" w:w="3000"/>
          </w:tcPr>
          <w:p>
            <w:pPr>
              <w:spacing w:line="240" w:lineRule="auto"/>
              <w:jc w:val="left"/>
            </w:pPr>
            <w:r/>
            <w:r>
              <w:rPr>
                <w:rFonts w:ascii="Times New Roman" w:hAnsi="Times New Roman"/>
                <w:sz w:val="21"/>
              </w:rPr>
              <w:t>Local development database, file-backed at `database/database.sqlite`.</w:t>
            </w:r>
          </w:p>
        </w:tc>
      </w:tr>
      <w:tr>
        <w:tc>
          <w:tcPr>
            <w:tcW w:type="dxa" w:w="3000"/>
          </w:tcPr>
          <w:p>
            <w:pPr>
              <w:spacing w:line="240" w:lineRule="auto"/>
              <w:jc w:val="left"/>
            </w:pPr>
            <w:r/>
            <w:r>
              <w:rPr>
                <w:rFonts w:ascii="Times New Roman" w:hAnsi="Times New Roman"/>
                <w:sz w:val="21"/>
              </w:rPr>
              <w:t>PostgreSQL / Supabase</w:t>
            </w:r>
          </w:p>
        </w:tc>
        <w:tc>
          <w:tcPr>
            <w:tcW w:type="dxa" w:w="3000"/>
          </w:tcPr>
          <w:p>
            <w:pPr>
              <w:spacing w:line="240" w:lineRule="auto"/>
              <w:jc w:val="left"/>
            </w:pPr>
            <w:r/>
            <w:r>
              <w:rPr>
                <w:rFonts w:ascii="Times New Roman" w:hAnsi="Times New Roman"/>
                <w:sz w:val="21"/>
              </w:rPr>
              <w:t>Per `blueprint.md`; `pgsql` connection defined in `config/database.php`</w:t>
            </w:r>
          </w:p>
        </w:tc>
        <w:tc>
          <w:tcPr>
            <w:tcW w:type="dxa" w:w="3000"/>
          </w:tcPr>
          <w:p>
            <w:pPr>
              <w:spacing w:line="240" w:lineRule="auto"/>
              <w:jc w:val="left"/>
            </w:pPr>
            <w:r/>
            <w:r>
              <w:rPr>
                <w:rFonts w:ascii="Times New Roman" w:hAnsi="Times New Roman"/>
                <w:sz w:val="21"/>
              </w:rPr>
              <w:t>Staging and production relational database.</w:t>
            </w:r>
          </w:p>
        </w:tc>
      </w:tr>
      <w:tr>
        <w:tc>
          <w:tcPr>
            <w:tcW w:type="dxa" w:w="3000"/>
          </w:tcPr>
          <w:p>
            <w:pPr>
              <w:spacing w:line="240" w:lineRule="auto"/>
              <w:jc w:val="left"/>
            </w:pPr>
            <w:r/>
            <w:r>
              <w:rPr>
                <w:rFonts w:ascii="Times New Roman" w:hAnsi="Times New Roman"/>
                <w:sz w:val="21"/>
              </w:rPr>
              <w:t>Local filesystem disk</w:t>
            </w:r>
          </w:p>
        </w:tc>
        <w:tc>
          <w:tcPr>
            <w:tcW w:type="dxa" w:w="3000"/>
          </w:tcPr>
          <w:p>
            <w:pPr>
              <w:spacing w:line="240" w:lineRule="auto"/>
              <w:jc w:val="left"/>
            </w:pPr>
            <w:r/>
            <w:r>
              <w:rPr>
                <w:rFonts w:ascii="Times New Roman" w:hAnsi="Times New Roman"/>
                <w:sz w:val="21"/>
              </w:rPr>
              <w:t>`config/filesystems.php` `local`/`public` disks</w:t>
            </w:r>
          </w:p>
        </w:tc>
        <w:tc>
          <w:tcPr>
            <w:tcW w:type="dxa" w:w="3000"/>
          </w:tcPr>
          <w:p>
            <w:pPr>
              <w:spacing w:line="240" w:lineRule="auto"/>
              <w:jc w:val="left"/>
            </w:pPr>
            <w:r/>
            <w:r>
              <w:rPr>
                <w:rFonts w:ascii="Times New Roman" w:hAnsi="Times New Roman"/>
                <w:sz w:val="21"/>
              </w:rPr>
              <w:t>Default and production (`FILESYSTEM_DISK=public` in `render.yaml`) document storage location.</w:t>
            </w:r>
          </w:p>
        </w:tc>
      </w:tr>
      <w:tr>
        <w:tc>
          <w:tcPr>
            <w:tcW w:type="dxa" w:w="3000"/>
          </w:tcPr>
          <w:p>
            <w:pPr>
              <w:spacing w:line="240" w:lineRule="auto"/>
              <w:jc w:val="left"/>
            </w:pPr>
            <w:r/>
            <w:r>
              <w:rPr>
                <w:rFonts w:ascii="Times New Roman" w:hAnsi="Times New Roman"/>
                <w:sz w:val="21"/>
              </w:rPr>
              <w:t>Cloudflare R2</w:t>
            </w:r>
          </w:p>
        </w:tc>
        <w:tc>
          <w:tcPr>
            <w:tcW w:type="dxa" w:w="3000"/>
          </w:tcPr>
          <w:p>
            <w:pPr>
              <w:spacing w:line="240" w:lineRule="auto"/>
              <w:jc w:val="left"/>
            </w:pPr>
            <w:r/>
            <w:r>
              <w:rPr>
                <w:rFonts w:ascii="Times New Roman" w:hAnsi="Times New Roman"/>
                <w:sz w:val="21"/>
              </w:rPr>
              <w:t>`config/filesystems.php` `r2` disk (S3-compatible via `league/flysystem-aws-s3-v3`); credentials provisioned in `render.yaml`</w:t>
            </w:r>
          </w:p>
        </w:tc>
        <w:tc>
          <w:tcPr>
            <w:tcW w:type="dxa" w:w="3000"/>
          </w:tcPr>
          <w:p>
            <w:pPr>
              <w:spacing w:line="240" w:lineRule="auto"/>
              <w:jc w:val="left"/>
            </w:pPr>
            <w:r/>
            <w:r>
              <w:rPr>
                <w:rFonts w:ascii="Times New Roman" w:hAnsi="Times New Roman"/>
                <w:sz w:val="21"/>
              </w:rPr>
              <w:t>Optional persistent, S3-API-compatible object storage for uploaded documents, used opportunistically by `CloudStorageService`, which falls back to the local disk automatically if R2 credentials are not configured.</w:t>
            </w:r>
          </w:p>
        </w:tc>
      </w:tr>
      <w:tr>
        <w:tc>
          <w:tcPr>
            <w:tcW w:type="dxa" w:w="3000"/>
          </w:tcPr>
          <w:p>
            <w:pPr>
              <w:spacing w:line="240" w:lineRule="auto"/>
              <w:jc w:val="left"/>
            </w:pPr>
            <w:r/>
            <w:r>
              <w:rPr>
                <w:rFonts w:ascii="Times New Roman" w:hAnsi="Times New Roman"/>
                <w:sz w:val="21"/>
              </w:rPr>
              <w:t>AWS S3</w:t>
            </w:r>
          </w:p>
        </w:tc>
        <w:tc>
          <w:tcPr>
            <w:tcW w:type="dxa" w:w="3000"/>
          </w:tcPr>
          <w:p>
            <w:pPr>
              <w:spacing w:line="240" w:lineRule="auto"/>
              <w:jc w:val="left"/>
            </w:pPr>
            <w:r/>
            <w:r>
              <w:rPr>
                <w:rFonts w:ascii="Times New Roman" w:hAnsi="Times New Roman"/>
                <w:sz w:val="21"/>
              </w:rPr>
              <w:t>`config/filesystems.php` `s3` disk</w:t>
            </w:r>
          </w:p>
        </w:tc>
        <w:tc>
          <w:tcPr>
            <w:tcW w:type="dxa" w:w="3000"/>
          </w:tcPr>
          <w:p>
            <w:pPr>
              <w:spacing w:line="240" w:lineRule="auto"/>
              <w:jc w:val="left"/>
            </w:pPr>
            <w:r/>
            <w:r>
              <w:rPr>
                <w:rFonts w:ascii="Times New Roman" w:hAnsi="Times New Roman"/>
                <w:sz w:val="21"/>
              </w:rPr>
              <w:t>Alternative S3-compatible storage disk definition, not the primary production path but available in configuration.</w:t>
            </w:r>
          </w:p>
        </w:tc>
      </w:tr>
      <w:tr>
        <w:tc>
          <w:tcPr>
            <w:tcW w:type="dxa" w:w="3000"/>
          </w:tcPr>
          <w:p>
            <w:pPr>
              <w:spacing w:line="240" w:lineRule="auto"/>
              <w:jc w:val="left"/>
            </w:pPr>
            <w:r/>
            <w:r>
              <w:rPr>
                <w:rFonts w:ascii="Times New Roman" w:hAnsi="Times New Roman"/>
                <w:sz w:val="21"/>
              </w:rPr>
              <w:t>Docker</w:t>
            </w:r>
          </w:p>
        </w:tc>
        <w:tc>
          <w:tcPr>
            <w:tcW w:type="dxa" w:w="3000"/>
          </w:tcPr>
          <w:p>
            <w:pPr>
              <w:spacing w:line="240" w:lineRule="auto"/>
              <w:jc w:val="left"/>
            </w:pPr>
            <w:r/>
            <w:r>
              <w:rPr>
                <w:rFonts w:ascii="Times New Roman" w:hAnsi="Times New Roman"/>
                <w:sz w:val="21"/>
              </w:rPr>
              <w:t>`Dockerfile` (Laravel, PHP 8.4-FPM-Alpine), `aegis-ai/Dockerfile` (Python 3.11-slim)</w:t>
            </w:r>
          </w:p>
        </w:tc>
        <w:tc>
          <w:tcPr>
            <w:tcW w:type="dxa" w:w="3000"/>
          </w:tcPr>
          <w:p>
            <w:pPr>
              <w:spacing w:line="240" w:lineRule="auto"/>
              <w:jc w:val="left"/>
            </w:pPr>
            <w:r/>
            <w:r>
              <w:rPr>
                <w:rFonts w:ascii="Times New Roman" w:hAnsi="Times New Roman"/>
                <w:sz w:val="21"/>
              </w:rPr>
              <w:t>Containerization for both services.</w:t>
            </w:r>
          </w:p>
        </w:tc>
      </w:tr>
      <w:tr>
        <w:tc>
          <w:tcPr>
            <w:tcW w:type="dxa" w:w="3000"/>
          </w:tcPr>
          <w:p>
            <w:pPr>
              <w:spacing w:line="240" w:lineRule="auto"/>
              <w:jc w:val="left"/>
            </w:pPr>
            <w:r/>
            <w:r>
              <w:rPr>
                <w:rFonts w:ascii="Times New Roman" w:hAnsi="Times New Roman"/>
                <w:sz w:val="21"/>
              </w:rPr>
              <w:t>Render</w:t>
            </w:r>
          </w:p>
        </w:tc>
        <w:tc>
          <w:tcPr>
            <w:tcW w:type="dxa" w:w="3000"/>
          </w:tcPr>
          <w:p>
            <w:pPr>
              <w:spacing w:line="240" w:lineRule="auto"/>
              <w:jc w:val="left"/>
            </w:pPr>
            <w:r/>
            <w:r>
              <w:rPr>
                <w:rFonts w:ascii="Times New Roman" w:hAnsi="Times New Roman"/>
                <w:sz w:val="21"/>
              </w:rPr>
              <w:t>`render.yaml`</w:t>
            </w:r>
          </w:p>
        </w:tc>
        <w:tc>
          <w:tcPr>
            <w:tcW w:type="dxa" w:w="3000"/>
          </w:tcPr>
          <w:p>
            <w:pPr>
              <w:spacing w:line="240" w:lineRule="auto"/>
              <w:jc w:val="left"/>
            </w:pPr>
            <w:r/>
            <w:r>
              <w:rPr>
                <w:rFonts w:ascii="Times New Roman" w:hAnsi="Times New Roman"/>
                <w:sz w:val="21"/>
              </w:rPr>
              <w:t>Cloud hosting platform for the Laravel web service.</w:t>
            </w:r>
          </w:p>
        </w:tc>
      </w:tr>
      <w:tr>
        <w:tc>
          <w:tcPr>
            <w:tcW w:type="dxa" w:w="3000"/>
          </w:tcPr>
          <w:p>
            <w:pPr>
              <w:spacing w:line="240" w:lineRule="auto"/>
              <w:jc w:val="left"/>
            </w:pPr>
            <w:r/>
            <w:r>
              <w:rPr>
                <w:rFonts w:ascii="Times New Roman" w:hAnsi="Times New Roman"/>
                <w:sz w:val="21"/>
              </w:rPr>
              <w:t>Hugging Face Spaces</w:t>
            </w:r>
          </w:p>
        </w:tc>
        <w:tc>
          <w:tcPr>
            <w:tcW w:type="dxa" w:w="3000"/>
          </w:tcPr>
          <w:p>
            <w:pPr>
              <w:spacing w:line="240" w:lineRule="auto"/>
              <w:jc w:val="left"/>
            </w:pPr>
            <w:r/>
            <w:r>
              <w:rPr>
                <w:rFonts w:ascii="Times New Roman" w:hAnsi="Times New Roman"/>
                <w:sz w:val="21"/>
              </w:rPr>
              <w:t>`aegis-ai/Dockerfile` comments; `SecurityHeaders.php` CSP allow-list (`*.hf.space`)</w:t>
            </w:r>
          </w:p>
        </w:tc>
        <w:tc>
          <w:tcPr>
            <w:tcW w:type="dxa" w:w="3000"/>
          </w:tcPr>
          <w:p>
            <w:pPr>
              <w:spacing w:line="240" w:lineRule="auto"/>
              <w:jc w:val="left"/>
            </w:pPr>
            <w:r/>
            <w:r>
              <w:rPr>
                <w:rFonts w:ascii="Times New Roman" w:hAnsi="Times New Roman"/>
                <w:sz w:val="21"/>
              </w:rPr>
              <w:t>Hosting platform for the `aegis-ai` microservice.</w:t>
            </w:r>
          </w:p>
        </w:tc>
      </w:tr>
      <w:tr>
        <w:tc>
          <w:tcPr>
            <w:tcW w:type="dxa" w:w="3000"/>
          </w:tcPr>
          <w:p>
            <w:pPr>
              <w:spacing w:line="240" w:lineRule="auto"/>
              <w:jc w:val="left"/>
            </w:pPr>
            <w:r/>
            <w:r>
              <w:rPr>
                <w:rFonts w:ascii="Times New Roman" w:hAnsi="Times New Roman"/>
                <w:sz w:val="21"/>
              </w:rPr>
              <w:t>Sentry</w:t>
            </w:r>
          </w:p>
        </w:tc>
        <w:tc>
          <w:tcPr>
            <w:tcW w:type="dxa" w:w="3000"/>
          </w:tcPr>
          <w:p>
            <w:pPr>
              <w:spacing w:line="240" w:lineRule="auto"/>
              <w:jc w:val="left"/>
            </w:pPr>
            <w:r/>
            <w:r>
              <w:rPr>
                <w:rFonts w:ascii="Times New Roman" w:hAnsi="Times New Roman"/>
                <w:sz w:val="21"/>
              </w:rPr>
              <w:t>`sentry/sentry-laravel` package; `config/sentry.php`</w:t>
            </w:r>
          </w:p>
        </w:tc>
        <w:tc>
          <w:tcPr>
            <w:tcW w:type="dxa" w:w="3000"/>
          </w:tcPr>
          <w:p>
            <w:pPr>
              <w:spacing w:line="240" w:lineRule="auto"/>
              <w:jc w:val="left"/>
            </w:pPr>
            <w:r/>
            <w:r>
              <w:rPr>
                <w:rFonts w:ascii="Times New Roman" w:hAnsi="Times New Roman"/>
                <w:sz w:val="21"/>
              </w:rPr>
              <w:t>Error monitoring for the Laravel application.</w:t>
            </w:r>
          </w:p>
        </w:tc>
      </w:tr>
      <w:tr>
        <w:tc>
          <w:tcPr>
            <w:tcW w:type="dxa" w:w="3000"/>
          </w:tcPr>
          <w:p>
            <w:pPr>
              <w:spacing w:line="240" w:lineRule="auto"/>
              <w:jc w:val="left"/>
            </w:pPr>
            <w:r/>
            <w:r>
              <w:rPr>
                <w:rFonts w:ascii="Times New Roman" w:hAnsi="Times New Roman"/>
                <w:sz w:val="21"/>
              </w:rPr>
              <w:t>Brevo (Sendinblue)</w:t>
            </w:r>
          </w:p>
        </w:tc>
        <w:tc>
          <w:tcPr>
            <w:tcW w:type="dxa" w:w="3000"/>
          </w:tcPr>
          <w:p>
            <w:pPr>
              <w:spacing w:line="240" w:lineRule="auto"/>
              <w:jc w:val="left"/>
            </w:pPr>
            <w:r/>
            <w:r>
              <w:rPr>
                <w:rFonts w:ascii="Times New Roman" w:hAnsi="Times New Roman"/>
                <w:sz w:val="21"/>
              </w:rPr>
              <w:t>Custom `brevo_api` mail transport in `config/mail.php`; `BREVO_API_KEY` in `.env.example`</w:t>
            </w:r>
          </w:p>
        </w:tc>
        <w:tc>
          <w:tcPr>
            <w:tcW w:type="dxa" w:w="3000"/>
          </w:tcPr>
          <w:p>
            <w:pPr>
              <w:spacing w:line="240" w:lineRule="auto"/>
              <w:jc w:val="left"/>
            </w:pPr>
            <w:r/>
            <w:r>
              <w:rPr>
                <w:rFonts w:ascii="Times New Roman" w:hAnsi="Times New Roman"/>
                <w:sz w:val="21"/>
              </w:rPr>
              <w:t>Transactional email delivery API, used ahead of SMTP in the mail failover chain.</w:t>
            </w:r>
          </w:p>
        </w:tc>
      </w:tr>
      <w:tr>
        <w:tc>
          <w:tcPr>
            <w:tcW w:type="dxa" w:w="3000"/>
          </w:tcPr>
          <w:p>
            <w:pPr>
              <w:spacing w:line="240" w:lineRule="auto"/>
              <w:jc w:val="left"/>
            </w:pPr>
            <w:r/>
            <w:r>
              <w:rPr>
                <w:rFonts w:ascii="Times New Roman" w:hAnsi="Times New Roman"/>
                <w:sz w:val="21"/>
              </w:rPr>
              <w:t>OPcache</w:t>
            </w:r>
          </w:p>
        </w:tc>
        <w:tc>
          <w:tcPr>
            <w:tcW w:type="dxa" w:w="3000"/>
          </w:tcPr>
          <w:p>
            <w:pPr>
              <w:spacing w:line="240" w:lineRule="auto"/>
              <w:jc w:val="left"/>
            </w:pPr>
            <w:r/>
            <w:r>
              <w:rPr>
                <w:rFonts w:ascii="Times New Roman" w:hAnsi="Times New Roman"/>
                <w:sz w:val="21"/>
              </w:rPr>
              <w:t>Configured in `Dockerfile`</w:t>
            </w:r>
          </w:p>
        </w:tc>
        <w:tc>
          <w:tcPr>
            <w:tcW w:type="dxa" w:w="3000"/>
          </w:tcPr>
          <w:p>
            <w:pPr>
              <w:spacing w:line="240" w:lineRule="auto"/>
              <w:jc w:val="left"/>
            </w:pPr>
            <w:r/>
            <w:r>
              <w:rPr>
                <w:rFonts w:ascii="Times New Roman" w:hAnsi="Times New Roman"/>
                <w:sz w:val="21"/>
              </w:rPr>
              <w:t>PHP bytecode cache tuned for production (`opcache.validate_timestamps=0`, `opcache.max_accelerated_files=10000`) to reduce per-request compilation overhead.</w:t>
            </w:r>
          </w:p>
        </w:tc>
      </w:tr>
    </w:tbl>
    <w:p/>
    <w:p>
      <w:pPr>
        <w:pStyle w:val="Heading2"/>
      </w:pPr>
      <w:r>
        <w:t>3.3 Layered Application Architecture</w:t>
      </w:r>
    </w:p>
    <w:p>
      <w:pPr>
        <w:spacing w:before="120" w:after="120"/>
        <w:jc w:val="center"/>
      </w:pPr>
      <w:r>
        <w:drawing>
          <wp:inline xmlns:a="http://schemas.openxmlformats.org/drawingml/2006/main" xmlns:pic="http://schemas.openxmlformats.org/drawingml/2006/picture">
            <wp:extent cx="5669280" cy="4364998"/>
            <wp:docPr id="6" name="Picture 6"/>
            <wp:cNvGraphicFramePr>
              <a:graphicFrameLocks noChangeAspect="1"/>
            </wp:cNvGraphicFramePr>
            <a:graphic>
              <a:graphicData uri="http://schemas.openxmlformats.org/drawingml/2006/picture">
                <pic:pic>
                  <pic:nvPicPr>
                    <pic:cNvPr id="0" name="10_component_layered_architecture.png"/>
                    <pic:cNvPicPr/>
                  </pic:nvPicPr>
                  <pic:blipFill>
                    <a:blip r:embed="rId14"/>
                    <a:stretch>
                      <a:fillRect/>
                    </a:stretch>
                  </pic:blipFill>
                  <pic:spPr>
                    <a:xfrm>
                      <a:off x="0" y="0"/>
                      <a:ext cx="5669280" cy="4364998"/>
                    </a:xfrm>
                    <a:prstGeom prst="rect"/>
                  </pic:spPr>
                </pic:pic>
              </a:graphicData>
            </a:graphic>
          </wp:inline>
        </w:drawing>
      </w:r>
    </w:p>
    <w:p>
      <w:r>
        <w:t>Within the Laravel monolith, the codebase follows the conventional layered structure that Laravel encourages, and the actual directory layout under `app/` maps cleanly onto it.</w:t>
      </w:r>
    </w:p>
    <w:p>
      <w:r>
        <w:rPr>
          <w:b/>
        </w:rPr>
        <w:t>Routing layer</w:t>
      </w:r>
      <w:r>
        <w:t xml:space="preserve"> — `routes/web.php` and `routes/auth.php` define every HTTP entry point into the system. Routes are organized into a public/unauthenticated block (login, registration, password reset, static assets like `robots.txt` and the dynamic system logo), an authenticated block wrapping everything requiring a session (`Route::middleware(['auth'])`), and role-scoped sub-groups nested within it (`Route::prefix('admin')-&gt;middleware(['role:admin,superadmin'])` and `Route::prefix('superadmin')-&gt;middleware(['role:superadmin'])`). This route-level gating is the primary and first enforcement point of the role model described in Section 2.2.</w:t>
      </w:r>
    </w:p>
    <w:p>
      <w:r>
        <w:rPr>
          <w:b/>
        </w:rPr>
        <w:t>Controller layer</w:t>
      </w:r>
      <w:r>
        <w:t xml:space="preserve"> — `app/Http/Controllers/` contains one controller per functional area rather than one per model: `AuthController` (login, MFA, logout, profile/security), `ApplicationController` (student application lifecycle), `AdminController` (staff review workflow), `SuperAdminController` (scholarship/staff/settings administration), `DocumentController` (secure file/image serving), `ReportController` (the full family of CSV/PDF exports), `AnnouncementController`, `UatFeedbackController`, `MasterController`, `HealthController`, and a small set of Breeze-derived controllers under `Auth/` and `ProfileController` for registration, password-reset, and email-verification flows. Controllers are responsible for request validation, authorization checks beyond the route middleware, and orchestrating calls into the service and model layers; they do not, in this codebase, contain the forensic-scoring logic itself, which is delegated to the `aegis-ai` service and to dedicated service classes.</w:t>
      </w:r>
    </w:p>
    <w:p>
      <w:r>
        <w:rPr>
          <w:b/>
        </w:rPr>
        <w:t>Service and job layer</w:t>
      </w:r>
      <w:r>
        <w:t xml:space="preserve"> — `app/Services/` holds business logic that is either reused across controllers or complex enough to warrant isolation from the controller: `AIVerificationService` and `ImageExifInspector` (interpreting and pre-screening document forensics), `ApplicationAutoApprovalService` (the settings-gated auto-approval decision described in Section 2.3), `ApplicationAssignmentService` (routing applications to specific staff members), `AuditLoggerService` (writing to the audit-log tables described in Chapter 14), and `CloudStorageService` (abstracting document upload across the local disk and Cloudflare R2, with automatic fallback). Asynchronous or long-running work is implemented as queued jobs in `app/Jobs/`: `ScanDocumentJob` (the AI forensic scan, run via the database queue driver), `SendBulkStatusEmailJob`, and `BroadcastAnnouncementEmailJob`. Running these as queued jobs rather than inline in the request cycle keeps user-facing requests fast even when the downstream AI service is slow or temporarily unavailable — a concern directly visible in `ScanDocumentJob`'s retry-with-backoff logic (`public $tries = 5`, with an escalating `backoff()` schedule of 15–360 seconds).</w:t>
      </w:r>
    </w:p>
    <w:p>
      <w:r>
        <w:rPr>
          <w:b/>
        </w:rPr>
        <w:t>Model layer</w:t>
      </w:r>
      <w:r>
        <w:t xml:space="preserve"> — `app/Models/` contains Eloquent models corresponding closely to the database schema documented in full in Chapter 4: `User`, `Application`, `Document`, `AIResult`, `Scholarship`, `ScholarshipField`, `ApplicationField`, `AcademicTerm`, `StudentProfile`, `Announcement`, `StatusLog`, `EmailLog`, `UserInvitation`, `UserMfaDevice`, `MasterTransfer`, `Setting`, `UatFeedback`, and the dedicated audit/compliance log models (`AuthLog`, `AdminActionLog`, `ConfigChangeLog`, `ExportAccessLog`). Relationships are defined conventionally (e.g., `User::applications()` as `hasMany`, `User::profile()` as `hasOne`, `User::scholarships()` as `belongsToMany` through a `scholarship_staff` pivot table), and several models use Laravel's `SoftDeletes` trait to support the trash/restore workflows described in Section 2.4.</w:t>
      </w:r>
    </w:p>
    <w:p>
      <w:r>
        <w:rPr>
          <w:b/>
        </w:rPr>
        <w:t>Database layer</w:t>
      </w:r>
      <w:r>
        <w:t xml:space="preserve"> — the persistence layer itself, addressed comprehensively in Chapter 4, accessed exclusively through Eloquent rather than raw SQL in application code (raw queries or direct model deletion are used deliberately in a small number of administrative operations, such as the staging-only database reset route, which is explicitly blocked in production by an `app()-&gt;isProduction()` guard).</w:t>
      </w:r>
    </w:p>
    <w:p>
      <w:r>
        <w:rPr>
          <w:b/>
        </w:rPr>
        <w:t>Middleware and cross-cutting layer</w:t>
      </w:r>
      <w:r>
        <w:t xml:space="preserve"> — `app/Http/Middleware/` implements concerns that apply across many routes regardless of controller: `CheckRole` (authorization, Section 2.2), `CheckUserActive` (forces logout of deactivated accounts mid-session), `SetLocale` (per-session language selection), `SecurityHeaders` (Content-Security-Policy and related headers, detailed in Chapter 16), and `GzipResponse` (response compression and asset caching, Section 3.6). These are registered globally or per-route-group in `bootstrap/app.php` rather than duplicated in individual controllers.</w:t>
      </w:r>
    </w:p>
    <w:p>
      <w:pPr>
        <w:pStyle w:val="Heading2"/>
      </w:pPr>
      <w:r>
        <w:t>3.4 Deployment Topology</w:t>
      </w:r>
    </w:p>
    <w:p>
      <w:pPr>
        <w:spacing w:before="120" w:after="120"/>
        <w:jc w:val="center"/>
      </w:pPr>
      <w:r>
        <w:drawing>
          <wp:inline xmlns:a="http://schemas.openxmlformats.org/drawingml/2006/main" xmlns:pic="http://schemas.openxmlformats.org/drawingml/2006/picture">
            <wp:extent cx="5669280" cy="3930237"/>
            <wp:docPr id="7" name="Picture 7"/>
            <wp:cNvGraphicFramePr>
              <a:graphicFrameLocks noChangeAspect="1"/>
            </wp:cNvGraphicFramePr>
            <a:graphic>
              <a:graphicData uri="http://schemas.openxmlformats.org/drawingml/2006/picture">
                <pic:pic>
                  <pic:nvPicPr>
                    <pic:cNvPr id="0" name="09_deployment_diagram.png"/>
                    <pic:cNvPicPr/>
                  </pic:nvPicPr>
                  <pic:blipFill>
                    <a:blip r:embed="rId15"/>
                    <a:stretch>
                      <a:fillRect/>
                    </a:stretch>
                  </pic:blipFill>
                  <pic:spPr>
                    <a:xfrm>
                      <a:off x="0" y="0"/>
                      <a:ext cx="5669280" cy="3930237"/>
                    </a:xfrm>
                    <a:prstGeom prst="rect"/>
                  </pic:spPr>
                </pic:pic>
              </a:graphicData>
            </a:graphic>
          </wp:inline>
        </w:drawing>
      </w:r>
    </w:p>
    <w:p>
      <w:r>
        <w:t>The system's deployed topology consists of two independently hosted, independently deployable services that communicate over plain HTTP, plus their respective managed dependencies.</w:t>
      </w:r>
    </w:p>
    <w:p>
      <w:r>
        <w:t xml:space="preserve">The </w:t>
      </w:r>
      <w:r>
        <w:rPr>
          <w:b/>
        </w:rPr>
        <w:t>Laravel portal</w:t>
      </w:r>
      <w:r>
        <w:t xml:space="preserve"> is defined as a single service in `render.yaml` (`type: web`, `name: aegis-capstone`, `env: docker`, `plan: free`, `region: singapore`, tracking the `staging` branch), built from the repository's root `Dockerfile`. That Dockerfile produces a `php:8.4-fpm-alpine`-based image with the PDO MySQL/PostgreSQL, mbstring, zip, GD, bcmath, and OPcache extensions compiled in, installs Composer dependencies with `--no-dev --optimize-autoloader`, and starts via a `start.sh` script (`CMD ["/bin/bash", "/var/www/html/start.sh"]`) on container port 10000. Render is configured to health-check this service and to mount a 1 GB persistent disk (`aegis_uploads_disk`) at `/var/www/html/storage/app`, giving the application durable local storage for uploaded documents even without the optional Cloudflare R2 backend. Production environment variables set directly in `render.yaml` include `APP_ENV=production`, `APP_DEBUG=false`, `LOG_CHANNEL=stderr` (routing logs to the platform's log aggregator rather than a local file), `QUEUE_CONNECTION=database`, `SESSION_DRIVER=database`, `CACHE_STORE=file`, and `FILESYSTEM_DISK=public`, alongside a set of Cloudflare R2 credential variables marked `sync: false` (i.e., managed as secrets outside version control). The switch to a database-backed session driver in production is a deliberate, documented fix (per `blueprint.md`) for cookie truncation and CSRF-token desynchronization observed behind Render's reverse proxy — a concrete example of the operating environment shaping an architectural decision.</w:t>
      </w:r>
    </w:p>
    <w:p>
      <w:r>
        <w:t xml:space="preserve">The </w:t>
      </w:r>
      <w:r>
        <w:rPr>
          <w:b/>
        </w:rPr>
        <w:t>aegis-ai forensics microservice</w:t>
      </w:r>
      <w:r>
        <w:t xml:space="preserve"> is built from its own `aegis-ai/Dockerfile`, based on `python:3.11-slim`, with `poppler-utils` and `tesseract-ocr` installed at the OS level to support PDF rasterization and OCR respectively. The image runs as a non-root user (`uid 1000`), a convention specifically called out in the Dockerfile as being for Hugging Face Spaces compatibility, and starts Gunicorn bound to port 7860 (`CMD ["gunicorn", "-b", "0.0.0.0:7860", "app:app", "--timeout", "120"]`) — again consistent with the Hugging Face Spaces container contract rather than Render's. This is corroborated by the Laravel application's `SecurityHeaders` middleware, whose Content-Security-Policy explicitly allow-lists `https://*.hf.space` and a named instance, `https://xyoul-aegis-ai.hf.space`, as permitted image, frame, and connect sources. The two services are therefore hosted on two different cloud platforms entirely, joined only by outbound HTTP calls.</w:t>
      </w:r>
    </w:p>
    <w:p>
      <w:r>
        <w:t>Communication between the two services is one-directional and synchronous-over-HTTP: the Laravel side holds the AI service's base URL in `config('services.ai.url')`, resolved from the `AEGIS_AI_URL` environment variable (falling back to the older `AI_SERVICE_URL`, and finally to `http://127.0.0.1:5000` for local development where a developer might run the Python service alongside Laravel on a single machine). When a document needs scanning, `ScanDocumentJob` reads the file's bytes (from local disk, a remote URL, or a base64-encoded database fallback column, in that preference order), and issues a multipart `POST` to `{aiUrl}/analyze-document?mode={mode}` via Laravel's `Http` facade with a 120-second timeout. Because the AI service can be hosted on a scale-to-zero free tier, the job explicitly anticipates cold-start failures: on an HTTP 502/503/504 response it pings the service's `/health` endpoint and retries with a linearly increasing delay, up to three attempts, before surfacing a descriptive "AI Service is currently warming up" exception back into the job's own retry/backoff cycle (five tries at 15–360 second intervals, per `ScanDocumentJob::backoff()`). This layered retry design — an inner retry loop around cold starts, wrapped in an outer queue-level retry — is a direct architectural response to the operational reality of running the AI service on free-tier, sleep-capable infrastructure.</w:t>
      </w:r>
    </w:p>
    <w:p>
      <w:pPr>
        <w:pStyle w:val="Heading2"/>
      </w:pPr>
      <w:r>
        <w:t>3.5 Data Flow Overview</w:t>
      </w:r>
    </w:p>
    <w:p>
      <w:pPr>
        <w:spacing w:before="120" w:after="120"/>
        <w:jc w:val="center"/>
      </w:pPr>
      <w:r>
        <w:drawing>
          <wp:inline xmlns:a="http://schemas.openxmlformats.org/drawingml/2006/main" xmlns:pic="http://schemas.openxmlformats.org/drawingml/2006/picture">
            <wp:extent cx="5669280" cy="3785798"/>
            <wp:docPr id="8" name="Picture 8"/>
            <wp:cNvGraphicFramePr>
              <a:graphicFrameLocks noChangeAspect="1"/>
            </wp:cNvGraphicFramePr>
            <a:graphic>
              <a:graphicData uri="http://schemas.openxmlformats.org/drawingml/2006/picture">
                <pic:pic>
                  <pic:nvPicPr>
                    <pic:cNvPr id="0" name="03_context_diagram.png"/>
                    <pic:cNvPicPr/>
                  </pic:nvPicPr>
                  <pic:blipFill>
                    <a:blip r:embed="rId16"/>
                    <a:stretch>
                      <a:fillRect/>
                    </a:stretch>
                  </pic:blipFill>
                  <pic:spPr>
                    <a:xfrm>
                      <a:off x="0" y="0"/>
                      <a:ext cx="5669280" cy="3785798"/>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4147617"/>
            <wp:docPr id="9" name="Picture 9"/>
            <wp:cNvGraphicFramePr>
              <a:graphicFrameLocks noChangeAspect="1"/>
            </wp:cNvGraphicFramePr>
            <a:graphic>
              <a:graphicData uri="http://schemas.openxmlformats.org/drawingml/2006/picture">
                <pic:pic>
                  <pic:nvPicPr>
                    <pic:cNvPr id="0" name="04_dfd_level1.png"/>
                    <pic:cNvPicPr/>
                  </pic:nvPicPr>
                  <pic:blipFill>
                    <a:blip r:embed="rId17"/>
                    <a:stretch>
                      <a:fillRect/>
                    </a:stretch>
                  </pic:blipFill>
                  <pic:spPr>
                    <a:xfrm>
                      <a:off x="0" y="0"/>
                      <a:ext cx="5669280" cy="4147617"/>
                    </a:xfrm>
                    <a:prstGeom prst="rect"/>
                  </pic:spPr>
                </pic:pic>
              </a:graphicData>
            </a:graphic>
          </wp:inline>
        </w:drawing>
      </w:r>
    </w:p>
    <w:p>
      <w:r>
        <w:t>The following narrative traces a single scholarship application through the system end to end, touching every subsystem that later chapters (5 through 15) treat in full depth, in order to make the architecture concrete before those chapters are read in isolation.</w:t>
      </w:r>
    </w:p>
    <w:p>
      <w:r>
        <w:t>A prospective applicant first registers an account (`RegisteredUserController`), which is created with the default `role` of `student` and must pass Laravel's standard email-verification flow before reaching any protected student route (`Route::middleware(['verified'])` wraps the entire student-application route group). Multi-factor authentication is layered onto login itself: `AuthController::login` and the associated `/login/mfa` routes implement a 6-digit OTP challenge, with a 30-day trusted-device token available to skip repeat challenges on a recognized device — meaning that identity is established, and re-established on each new device, before any scholarship data is ever touched.</w:t>
      </w:r>
    </w:p>
    <w:p>
      <w:r>
        <w:t>Once authenticated, the student reaches `GET /apply`, served by `ApplicationController::create`, which loads the currently configured `Scholarship` records together with any `ScholarshipField` definitions attached to them — the mechanism by which one scholarship program can demand a different set of supporting documents or custom fields than another, without a code change. The student's submission (`POST /apply`, `ApplicationController::store`) creates an `Application` row tied to the student's `User` and the selected `Scholarship`/`AcademicTerm`, together with one `Document` row per uploaded file. Document bytes are written through `CloudStorageService::upload`, which attempts Cloudflare R2 first and transparently falls back to the local disk if R2 credentials are absent or the R2 write fails — ensuring the upload step itself does not become a single point of failure tied to one storage provider.</w:t>
      </w:r>
    </w:p>
    <w:p>
      <w:r>
        <w:t>Document upload triggers `ScanDocumentJob` onto the database queue rather than blocking the student's request. When a queue worker picks up the job, it retrieves the document's bytes (handling the local-disk, remote-URL, and base64-fallback cases described in Section 3.4) and posts them to the `aegis-ai` microservice's `/analyze-document` endpoint. Inside the microservice, the file is routed through one of several forensic pipelines (`image_forensics_v2`, the V3 deep-analysis pipeline, or the PDF-specific pipeline, selected by file type and configuration flags such as `USE_V2_PIPELINE`/`USE_DEEP_ANALYSIS`), producing a JSON payload that the Laravel side persists as an `AIResult` row linked to the `Document` — carrying a fraud-probability percentage, a classification label, and (per `blueprint.md`) a four-pillar evidentiary breakdown (OCR consistency, compression artifacts, sensor continuity, and metadata anomalies) rather than a single opaque score.</w:t>
      </w:r>
    </w:p>
    <w:p>
      <w:r>
        <w:t>With a completed `AIResult` in hand, two things can happen. If the system-wide `auto_approval_enabled` setting is on, `ApplicationAutoApprovalService::evaluate` inspects the application: it declines to auto-approve immediately if the scholarship demands custom fields (implying a need for human judgment) or if any document lacks a successful scan, and otherwise checks the AI confidence and anomaly counts against configurable thresholds (`auto_approval_min_confidence`, `auto_approval_max_anomalies`, `ai_fraud_threshold`) before automatically transitioning the application to an approved state. Otherwise — and this is the ordinary path for the majority of applications — the application surfaces in the OSA Staff (`admin`) review queue, where `AdminController::review` presents the reviewer with the application, its documents, and the AI forensic verdict together, allowing the reviewer to accept the AI's read, override it, or request re-upload (`ApplicationController::reupload`) if a document is unusable. A reviewer's decision writes a new `StatusLog` entry and, depending on system configuration, dispatches a notification and/or a status-change email (`SendBulkStatusEmailJob`, or an immediate mail send) back to the student, along with a database-backed real-time notification that deep-links the student directly to the relevant dashboard or application page on click.</w:t>
      </w:r>
    </w:p>
    <w:p>
      <w:r>
        <w:t>Throughout this entire flow, every consequential action — login attempts, administrative status changes, configuration edits, and data exports — is independently written to the audit-log family of tables (`AuthLog`, `AdminActionLog`, `ConfigChangeLog`, `ExportAccessLog`, and related models) via `AuditLoggerService`, giving OSA leadership a reconstructable, exportable history of the application's lifecycle that is independent of the `Application` and `StatusLog` records themselves. A director-tier user can, at any point, pull this history — or the underlying application, scholarship, or staff data — through the extensive CSV/PDF export surface exposed under `/superadmin/*`, closing the loop from raw institutional process to auditable compliance record.</w:t>
      </w:r>
    </w:p>
    <w:p>
      <w:pPr>
        <w:pStyle w:val="Heading2"/>
      </w:pPr>
      <w:r>
        <w:t>3.6 Performance and Caching Architecture</w:t>
      </w:r>
    </w:p>
    <w:p>
      <w:r>
        <w:t>Two globally applied middleware classes account for most of the system's request-level performance engineering, both registered unconditionally in `bootstrap/app.php` via `$middleware-&gt;append(...)` — meaning they run on every request, not just a subset of routes.</w:t>
      </w:r>
    </w:p>
    <w:p>
      <w:r>
        <w:t>`GzipResponse` (`app/Http/Middleware/GzipResponse.php`) compresses outgoing response bodies with `gzencode()` at compression level 6 whenever the requesting client advertises `Accept-Encoding: gzip`, the response is not already encoded, and the payload exceeds 1 KB — deliberately skipping binary downloads and already-compressed content, and setting the `Vary: Accept-Encoding` header so that intermediate caches do not serve a compressed response to a client that cannot decode it. This is the mechanism behind the "80–85% payload size reduction" figure recorded in `blueprint.md`. The same middleware also stamps a one-year, `immutable` `Cache-Control` header onto build assets, the application logo, and the PWA manifest (matched by request path: `build/*`, `logo.*`, `manifest.json`), instructing browsers to skip revalidation entirely for these fingerprinted, rarely-changing static assets — a standard and appropriate optimization given that Vite's build pipeline content-hashes its output filenames.</w:t>
      </w:r>
    </w:p>
    <w:p>
      <w:r>
        <w:t>Database access is optimized primarily through deliberate eager loading rather than a caching layer in front of the database: `blueprint.md` records a specific fix in which `AdminController` was updated to eager-load `scholarship` and `customFields` relationships to eliminate N+1 query patterns in the review dashboard, and the same eager-loading discipline is visible elsewhere in the codebase — for instance, `ApplicationAutoApprovalService::evaluate` explicitly loads `scholarship.fields`, `documents.aiResult`, and `user.profile` in a single call before iterating over them, rather than lazily triggering a query per document inside a loop. A `QueryCachingTest.php` file present in the test suite (`tests/Feature/QueryCachingTest.php`) further indicates that query-level caching behavior is a tested concern in specific parts of the application, addressed in depth in Chapter 20.</w:t>
      </w:r>
    </w:p>
    <w:p>
      <w:r>
        <w:t>At the infrastructure level, the production PHP runtime is tuned for throughput rather than development convenience: the `Dockerfile` configures OPcache with `opcache.validate_timestamps=0` and `opcache.revalidate_freq=0` (bytecode is cached and never re-validated against the filesystem, appropriate for an immutable container image), a `128 MB` `opcache.memory_consumption` allowance, and `opcache.max_accelerated_files=10000` — collectively removing per-request PHP compilation overhead in production while remaining safe precisely because the container's application code does not change after the image is built. Session, cache, and queue state are all backed by the database in this deployment (`SESSION_DRIVER=database`, `CACHE_STORE=file` in production, `QUEUE_CONNECTION=database`), a configuration that trades the raw throughput of a dedicated Redis/Memcached layer (both of which are configured as available options in `config/database.php` and `config/cache.php` but are not the active production choice) for operational simplicity: one fewer managed service to provision, monitor, and keep in sync with the application's deployment lifecycle on a free-tier hosting plan.</w:t>
      </w:r>
    </w:p>
    <w:p>
      <w:pPr>
        <w:pStyle w:val="Heading1"/>
      </w:pPr>
      <w:r>
        <w:t>Chapter 4. Database Design and Data Dictionary</w:t>
      </w:r>
    </w:p>
    <w:p>
      <w:pPr>
        <w:pStyle w:val="Heading2"/>
      </w:pPr>
      <w:r>
        <w:t>4.1 Data Architecture Overview</w:t>
      </w:r>
    </w:p>
    <w:p>
      <w:r>
        <w:t xml:space="preserve">The A.E.G.I.S. (Academic Evaluation &amp; Grant Integrity System) platform persists all operational, evaluative, and audit data in a single relational database accessed through Laravel 12's Eloquent Object-Relational Mapper (ORM). The system is designed to run against two interchangeable relational engines depending on deployment tier: </w:t>
      </w:r>
      <w:r>
        <w:rPr>
          <w:b/>
        </w:rPr>
        <w:t>SQLite</w:t>
      </w:r>
      <w:r>
        <w:t xml:space="preserve"> (`database/database.sqlite`) is used for local development and automated testing, offering a zero-configuration, file-based store that keeps the developer feedback loop fast; </w:t>
      </w:r>
      <w:r>
        <w:rPr>
          <w:b/>
        </w:rPr>
        <w:t>PostgreSQL</w:t>
      </w:r>
      <w:r>
        <w:t>, provisioned through Supabase, is used for the staging and production environments, offering the concurrency control, connection pooling, and managed-backup guarantees required of a system of record for scholarship funds and academic-integrity findings. Because the application layer is written exclusively against Laravel's query builder and Eloquent models rather than raw, engine-specific SQL, the schema defined by the migration set in `database/migrations/` is portable between the two engines without divergent code paths. Column types were deliberately chosen from Laravel's cross-engine abstractions (`string`, `text`, `longText`, `json`, `decimal`, `boolean`, `foreignId`) so that the same migration history produces an equivalent schema on both SQLite and PostgreSQL.</w:t>
      </w:r>
    </w:p>
    <w:p>
      <w:r>
        <w:t>As of the current migration history (49 migration files spanning March 2026 through July 2026), the schema comprises thirty tables. Twenty-three of these are application-specific, domain-modeling tables that back the nineteen Eloquent models in `app/Models/` (several models intentionally share supporting pivot or framework tables, and several audit-log tables are plain Eloquent models without a dedicated relationship graph beyond a `belongsTo User`). The remaining seven tables are Laravel framework infrastructure — session storage, cache storage, the queue subsystem, and password-reset tokens — that exist to support the framework runtime rather than to encode scholarship or audit business meaning. Both categories are catalogued in full across the module-based data dictionary presented in the remainder of this chapter, with the framework infrastructure tables consolidated into the System module (Section 4.9) since their structure is dictated by the framework rather than by A.E.G.I.S.-specific design decisions.</w:t>
      </w:r>
    </w:p>
    <w:p>
      <w:r>
        <w:t>Several design philosophies recur throughout the schema and are worth stating explicitly before the module-by-module data dictionary that follows:</w:t>
      </w:r>
    </w:p>
    <w:p>
      <w:pPr>
        <w:pStyle w:val="ListNumber"/>
      </w:pPr>
      <w:r>
        <w:rPr>
          <w:b/>
        </w:rPr>
        <w:t>Audit-log density.</w:t>
      </w:r>
      <w:r>
        <w:t xml:space="preserve"> A.E.G.I.S. is first and foremost an *integrity auditing* portal, not merely a records system. Consequently, roughly a third of all tables exist purely to record what happened, when, by whom, and from what network origin, rather than to hold "live" transactional state. `status_logs`, `email_logs`, `auth_logs`, `admin_action_logs`, `config_change_logs`, and `export_access_logs` collectively form an append-mostly audit trail layer discussed in depth in the Audit &amp; Compliance module presented later in this chapter (Section 4.7). This reflects the Office of Student Affairs' compliance requirement to be able to reconstruct, after the fact, exactly how any scholarship decision, fund disbursement flag, or account-security event came to be.</w:t>
      </w:r>
    </w:p>
    <w:p>
      <w:pPr>
        <w:pStyle w:val="ListNumber"/>
      </w:pPr>
      <w:r>
        <w:rPr>
          <w:b/>
        </w:rPr>
        <w:t>Soft deletes over hard deletes for high-stakes records.</w:t>
      </w:r>
      <w:r>
        <w:t xml:space="preserve"> The `users`, `applications`, and `scholarships` tables all carry a nullable `deleted_at` timestamp column (added in migration `2026_07_05_164853_add_soft_deletes_to_tables.php`) rather than being subject to physical row deletion. This preserves referential integrity for historical audit logs and evaluated applications even after an account is deactivated or a scholarship program is discontinued, and it allows administrators to reverse an accidental deletion. Several dependent models (`Document`, `EmailLog`, `StatusLog`, `ApplicationField`) explicitly declare their `application()` relationship `withTrashed()`, so that historical child records remain queryable even after the parent `Application` is soft-deleted. Section 4.2 examines this convention's boundaries — where it is applied and, just as deliberately, where it is not.</w:t>
      </w:r>
    </w:p>
    <w:p>
      <w:pPr>
        <w:pStyle w:val="ListNumber"/>
      </w:pPr>
      <w:r>
        <w:rPr>
          <w:b/>
        </w:rPr>
        <w:t>Column-level encryption at rest for personally identifiable and sensitive data.</w:t>
      </w:r>
      <w:r>
        <w:t xml:space="preserve"> Rather than encrypting entire tables or relying solely on transport-layer (TLS) protection, A.E.G.I.S. applies Laravel's built-in `encrypted` Eloquent cast — which transparently AES-256-CBC-encrypts and Base64-encodes an attribute using the application's `APP_KEY` before it is written to the database, and decrypts it transparently on read — to specific columns identified as sensitive personal data. This is applied on the `student_profiles` table (`clsu_id_number`, `contact_number`, `guardian_name`, `emergency_contact_number`) and on the `application_fields` table (`field_value`, which can carry arbitrary applicant-submitted data including financial and family-background information collected through dynamically configured scholarship forms). Section 4.2 documents the conventions behind this control; Section 4.4 catalogs the specific encrypted columns within the Identity &amp; Access module, including the schema history of a short-lived dedicated bank-disbursement column set that predated the current, more general encrypted key-value design.</w:t>
      </w:r>
    </w:p>
    <w:p>
      <w:pPr>
        <w:pStyle w:val="ListNumber"/>
      </w:pPr>
      <w:r>
        <w:rPr>
          <w:b/>
        </w:rPr>
        <w:t>Configurable, schema-less extension points.</w:t>
      </w:r>
      <w:r>
        <w:t xml:space="preserve"> Rather than hard-coding every possible scholarship application question as a column, the system uses an entity–attribute–value (EAV) pattern for scholarship-specific form fields: `scholarship_fields` defines the *schema* of a dynamic form per scholarship program, and `application_fields` stores the *answers* an applicant submitted against that schema. This lets Office of Student Affairs staff add or retire scholarship-specific questions (e.g., "Father's Occupation," "Barangay Certificate Number") without a database migration. This pattern, and the normalization trade-offs it entails, is examined at length in Sections 4.5 and 4.6.</w:t>
      </w:r>
    </w:p>
    <w:p>
      <w:pPr>
        <w:pStyle w:val="ListNumber"/>
      </w:pPr>
      <w:r>
        <w:rPr>
          <w:b/>
        </w:rPr>
        <w:t>JSON columns for semi-structured AI and configuration output.</w:t>
      </w:r>
      <w:r>
        <w:t xml:space="preserve"> The forensic-document-analysis pipeline (`a_i_results`) and the authentication audit trail (`auth_logs`) both store variable-shaped diagnostic payloads (`anomaly_indicators`, `deep_analysis_report`, `metadata`) as native `json` columns, cast to PHP arrays by their respective Eloquent models. This avoids forcing a rigid column-per-metric schema onto an AI subsystem whose output shape is expected to evolve as detection heuristics improve.</w:t>
      </w:r>
    </w:p>
    <w:p>
      <w:pPr>
        <w:pStyle w:val="ListNumber"/>
      </w:pPr>
      <w:r>
        <w:rPr>
          <w:b/>
        </w:rPr>
        <w:t>Synchronization and archival flags rather than table proliferation.</w:t>
      </w:r>
      <w:r>
        <w:t xml:space="preserve"> Rather than maintaining separate "pending sync" or "archive" tables, the schema adds simple boolean flag columns — `is_synced` (on `documents` and `application_fields`), `is_archived` (on `applications`), and `is_active` (on `users` and `academic_terms`) — that let the application filter live business state without additional joins. This is consistent with a lean, single-database architecture appropriate to the scale of a single university office rather than a multi-tenant, horizontally sharded system.</w:t>
      </w:r>
    </w:p>
    <w:p>
      <w:pPr>
        <w:pStyle w:val="ListNumber"/>
      </w:pPr>
      <w:r>
        <w:rPr>
          <w:b/>
        </w:rPr>
        <w:t>Base64/BLOB-style payload columns for portability across ephemeral filesystems.</w:t>
      </w:r>
      <w:r>
        <w:t xml:space="preserve"> Because the production deployment target (Render, per the application's configured default `APP_URL`) does not guarantee a persistent local filesystem across deploys, both `documents` (`file_data`) and `a_i_results` (`heatmap_data`, `cropped_patch_data`) carry `longText` columns that store the literal encoded binary content of uploaded documents and generated forensic visualizations directly in the database, alongside (and in addition to) the traditional `file_path`/`heatmap_path` string columns that recorded where a file *would* live on local disk. This is a deliberate, if unusual, trade-off: it sacrifices some query and storage efficiency in exchange for guaranteeing that uploaded evidence and AI-generated heatmaps survive application redeploys and container restarts.</w:t>
      </w:r>
    </w:p>
    <w:p>
      <w:r>
        <w:rPr>
          <w:b/>
        </w:rPr>
        <w:t>Scale and workload expectations.</w:t>
      </w:r>
      <w:r>
        <w:t xml:space="preserve"> A.E.G.I.S. is scoped to a single university office's scholarship cycle rather than a multi-institution or multi-tenant deployment, and the schema is designed accordingly: there is no tenant/institution discriminator column on any table, foreign keys are simple integer references rather than UUIDs chosen for distributed-system collision-avoidance, and lookups such as "the currently active academic term" or "the list of active scholarships" are aggressively cached at the application layer precisely because the underlying row counts are expected to be small enough that a cache invalidation on every write is cheap, and large enough (thousands of applications and audit-log rows per academic year across a university-wide student body) that avoiding a repeated table scan on every dashboard render is still worthwhile. This workload profile — write-light, read-heavy on a modest number of "hot" reference rows, audit-log-heavy in row count but narrow in row width — is consistent with the choice of a single primary relational database rather than a specialized time-series or document store for the audit tables.</w:t>
      </w:r>
    </w:p>
    <w:p>
      <w:r>
        <w:rPr>
          <w:b/>
        </w:rPr>
        <w:t>Roadmap for this chapter.</w:t>
      </w:r>
      <w:r>
        <w:t xml:space="preserve"> Rather than presenting all thirty tables as one undifferentiated alphabetical list, this chapter organizes the data dictionary around the same functional modules that structure the system's own codebase and the entity-relationship diagrams that accompany it. Section 4.2 establishes the design principles and migration-driven methodology that were applied consistently across every module, so that the rationale behind a given column need not be re-argued each time it recurs. Section 4.3 presents the entity-relationship overview, including the system's class diagram and master ERD, and formally introduces the four functional modules used to structure the remainder of the dictionary. Sections 4.4 through 4.6 present the first three of those modules in full column-level detail: Identity &amp; Access (Section 4.4), the Scholarship Program (Section 4.5), and the Application Lifecycle (Section 4.6) — the last of which constitutes the operational core of the entire system. Each of these three sections closes with a dedicated discussion of that module's normalization posture and referential-integrity behavior, so that the design rationale for cascade and set-null choices is examined at the point in the chapter where it is most concretely illustrated. The Audit &amp; Compliance module, the Communications/Feedback/System tables, the supporting framework infrastructure, and the chapter-level discussions of security controls, retention policy, query performance, data volume, and schema evolution are presented in the sections that follow (Sections 4.7 through 4.15).</w:t>
      </w:r>
    </w:p>
    <w:p>
      <w:pPr>
        <w:pStyle w:val="Heading2"/>
      </w:pPr>
      <w:r>
        <w:t>4.2 Database Design Principles and Methodology</w:t>
      </w:r>
    </w:p>
    <w:p>
      <w:r>
        <w:t>Before presenting the entity-relationship overview and the module-by-module data dictionary, it is useful to state explicitly the design principles that were applied consistently across all thirty tables and forty-nine migrations that constitute the current schema. These principles are not scattered, ad hoc choices; they recur with enough regularity across unrelated tables — tables built months apart, by evolving requirements, sometimes for entirely different subsystems (identity, scholarships, forensic AI) — that they are best understood as a small, coherent set of house rules that any future contributor extending the schema should continue to follow. This section states those rules once, so that Sections 4.4 through 4.6 (and the Audit &amp; Compliance, Communications, and framework material that follows later in this chapter) can reference them rather than re-deriving them table by table.</w:t>
      </w:r>
    </w:p>
    <w:p>
      <w:r>
        <w:rPr>
          <w:b/>
        </w:rPr>
        <w:t>(a) Naming and structural conventions.</w:t>
      </w:r>
      <w:r>
        <w:t xml:space="preserve"> The schema follows Laravel/Eloquent's default conventions throughout rather than introducing bespoke naming rules, which keeps the mapping between the data dictionary and the model layer in `app/Models/` mechanically predictable. Table names are the snake_case, plural form of their model's class name — `Application` maps to `applications`, and even an irregularly capitalized class name such as `AIResult` maps predictably to `a_i_results` under Eloquent's default pluralization and "snake-casing" of consecutive capital letters. Every table carries a surrogate `bigint unsigned` auto-incrementing primary key named `id`, unless it is a framework table with a natural or generated key (for example, `sessions.id` as a session token, `cache.key` as a string key, or `notifications.id` as a UUID). Every business table carries the paired `created_at`/`updated_at` timestamp columns that Eloquent's `timestamps()` migration helper and corresponding model behavior manage automatically, without the application ever needing to set them by hand. Foreign key columns follow the `{singular_table}_id` convention (`user_id`, `scholarship_id`, `application_id`) except where a column plays a specific *role* rather than a generic ownership link, in which case it is named for that role instead — `evaluated_by`, `assigned_to`, `changed_by`, and `uploaded_by` are all foreign keys that physically reference `users.id`, but are named for the relationship they encode rather than for the table they point to. This distinction matters for a reader of the data dictionary: a role-named column should always be read as "a `User`, but specifically in this capacity," which is precisely why several of these role-named columns carry a different cascade policy than a plain `user_id` column would (see (c) below). Taken together, this convention-over-configuration discipline is what allows a 49-file migration history accumulated over roughly four months of iterative development to remain legible as a single coherent schema rather than degrading into an idiosyncratic patchwork where every table invents its own naming rules.</w:t>
      </w:r>
    </w:p>
    <w:p>
      <w:r>
        <w:rPr>
          <w:b/>
        </w:rPr>
        <w:t>(b) Migration-driven schema evolution as the single source of truth.</w:t>
      </w:r>
      <w:r>
        <w:t xml:space="preserve"> Every structural fact asserted in this chapter's data dictionary was reconstructed by tracing a table through the complete, ordered sequence of migration files that create or subsequently alter it — the migration history is treated as the authoritative and exclusive record of the schema's current shape, rather than any informally maintained diagram or specification document. This is a meaningful methodological commitment: Laravel migrations are version-controlled, timestamped, and — critically — designed to be applied in a fixed, append-only order, so the schema at any point in the project's history (including its current state) is fully and mechanically reconstructible by replaying every migration file in order. The project's own practice reinforces this discipline in a way that is worth calling out explicitly, because it is easy to state as a principle and considerably harder to observe as an actual, sustained engineering habit: on more than one occasion, a column that had already shipped was removed not by editing the original migration that created it, but by writing a new, dedicated migration whose sole purpose was to drop it. The clearest example is `2026_07_09_102000_remove_stipend_and_disbursement_fields.php`, which removed `scholarships.stipend_amount` (added the previous day to support monthly disbursement tracking) and the three bank-disbursement columns on `student_profiles` (`bank_name`, `bank_account_name`, `bank_account_number`) that had briefly accompanied it. Editing the original `2026_07_08` migration to simply never have added those columns would have produced an identical *final* schema at lower short-term cost, but it would also have silently erased the historical fact that a stipend-disbursement feature was designed, partially implemented at the schema level, and then deliberately descoped — a fact this manual is able to report on, and a future maintainer is able to discover by reading the migration history, only because the removal was itself recorded as its own migration rather than folded backward into history. The same discipline appears in the two-migration `user_agent` story on `user_mfa_devices` (an original migration adds the column; a later, defensively written migration conditionally re-adds it only if absent, guarding against out-of-order migration application rather than assuming a clean, linear history), and in the numerous single-purpose "add column X to table Y" migrations that recur throughout the 49-file history rather than the schema being periodically consolidated into fewer, larger migration files. The practical consequence for this data dictionary is that every table description below is capable of citing not just a column's current type and nullability, but the specific date it was introduced, altered, or removed, and — where the fact is discoverable — *why*.</w:t>
      </w:r>
    </w:p>
    <w:p>
      <w:r>
        <w:rPr>
          <w:b/>
        </w:rPr>
        <w:t>(c) Primary and foreign key conventions; cascade and set-null policy.</w:t>
      </w:r>
      <w:r>
        <w:t xml:space="preserve"> Every relational link in the schema is enforced at the database level via `foreignId()-&gt;constrained()` declarations (or their `unsignedBigInteger()` plus explicit `foreign()` equivalents in the earliest migrations), rather than being an application-only convention that Eloquent merely simulates through relationship methods. This means referential integrity is guaranteed by the database engine itself — inserting an `applications` row with a `scholarship_id` that does not exist in `scholarships` fails at the database layer regardless of what application code attempts it. Two `onDelete` policies recur throughout the schema, and the choice between them is made deliberately on a column-by-column basis according to a single underlying question: *does the child row's meaning depend on the referenced row continuing to exist?* Where the answer is yes — the relationship is one of strict compositional ownership, and a child record orphaned from its parent would be meaningless or actively confusing to retain — the schema uses `cascadeOnDelete()`, so that deleting the parent also removes the child. Where the answer is no — the foreign key merely *attributes* an event or a piece of context to an actor or a temporal scope, and the child record remains fully meaningful even if that attribution is lost — the schema uses `nullOnDelete()` (rendered as `set null` in this chapter's dictionary tables), so that deleting the referenced row leaves the child intact but strips the now-invalid reference. Section 4.4's, 4.5's, and 4.6's closing "Normalization and Referential Integrity Notes" subsections apply this same underlying question to each module's specific foreign keys in turn, rather than repeating a single undifferentiated catalog here; the Audit &amp; Compliance module's own cascade patterns — which lean overwhelmingly toward `cascadeOnDelete()` from the acting `users` row, for reasons specific to that module's audit semantics — are addressed later in this chapter alongside that module's dictionary.</w:t>
      </w:r>
    </w:p>
    <w:p>
      <w:r>
        <w:rPr>
          <w:b/>
        </w:rPr>
        <w:t>(d) Column-level encryption at rest: conventions and rationale.</w:t>
      </w:r>
      <w:r>
        <w:t xml:space="preserve"> Rather than encrypting entire tables, entire columns of every table, or relying solely on transport-layer (TLS) protection, the schema applies Laravel's `encrypted` Eloquent cast selectively, at the level of individual attributes on individual models, to columns that carry personally identifiable or otherwise sensitive information. Mechanically, the `encrypted` cast is a mutator/accessor pair declared in a model's `$casts` array: on write, the attribute's plaintext value is transformed through Laravel's `Illuminate\Contracts\Encryption\Encrypter` contract, which performs authenticated AES-256-CBC encryption keyed by the application's `APP_KEY` environment secret and Base64-encodes the result before it reaches the query builder; on read, the same cast transparently reverses the process, so that application code interacts with the plaintext value as an ordinary PHP string and the ciphertext-handling is invisible above the model layer. This convention is applied, as of the current migration history, to four columns on `student_profiles` (`clsu_id_number`, `contact_number`, `guardian_name`, `emergency_contact_number`) and one column on `application_fields` (`field_value`). The choice of *which* columns receive this cast is not arbitrary: each is a column capable of carrying information that would constitute personal or sensitive data under the Philippine Data Privacy Act of 2012 — a national identifier, personal contact information, or an arbitrary applicant-submitted answer to a dynamically configured scholarship form question, which can include household income or family-circumstance disclosures depending on how a given scholarship's form is configured — and the `ApplicationField` model's own doc-comment states this compliance rationale explicitly. Non-sensitive operational columns (status strings, dates, foreign keys, boolean flags) are deliberately left in plaintext throughout the schema, including on the very same tables that carry encrypted columns, because those columns are needed for ordinary indexing, filtering, and joining, and encrypting them would offer no privacy benefit while imposing a real query-capability cost. Section 4.4 revisits this convention at the level of the specific `student_profiles` table it protects, including the schema history showing the convention being *relocated* from a since-removed set of financial columns to the personal-contact columns that remain.</w:t>
      </w:r>
    </w:p>
    <w:p>
      <w:r>
        <w:rPr>
          <w:b/>
        </w:rPr>
        <w:t>(e) The soft-delete convention: where it applies, and the deliberate choice of where it does not.</w:t>
      </w:r>
      <w:r>
        <w:t xml:space="preserve"> Three tables in the entire schema — `users`, `applications`, and `scholarships` — use Eloquent's `SoftDeletes` trait, all three having received their `deleted_at` column from the same single migration, `2026_07_05_164853_add_soft_deletes_to_tables.php`. It is instructive to state the selection rule precisely, because the schema's twenty-seven other tables are not simply tables the developers "haven't gotten to yet" — the omission is deliberate and follows a discernible pattern. Soft deletes are reserved for exactly the entities that satisfy three conditions simultaneously: the entity is independently addressable and independently "deleted" by a user-facing action (an administrator deactivating an account, withdrawing an application, or discontinuing a scholarship program, as opposed to a row that only ever disappears as a side effect of its parent disappearing); the entity is referenced by other tables whose own historical validity depends on the referenced row's continued identity even after deletion (a `status_logs` row referencing a soft-deleted `Application` remains a meaningful historical fact only if the application it describes can still be resolved, even in a "trashed" state); and an accidental or premature deletion of the entity would be costly enough to warrant an explicit, reversible undo path rather than requiring a database restore. `users`, `applications`, and `scholarships` are the three tables in the schema that satisfy all three conditions at once. By contrast, tables such as `scholarship_fields`, `scholarship_staff`, `application_fields`, and `status_logs` are never soft-deleted, because their rows have no independent lifecycle apart from their parent — a `scholarship_fields` row is meaningful only in the context of the `Scholarship` that defines it, and if that scholarship is itself soft-deleted (not hard-deleted), the field definition's continued physical presence in the table is preserved anyway; there is no scenario in which a `ScholarshipField` row would be individually "trashed" while its parent `Scholarship` remains active. `student_profiles` and `user_mfa_devices` are hard-delete tables for a related but distinct reason: they are always deleted precisely and only when their owning `User` is hard-deleted (an unusual, exceptional administrative operation, distinct from the far more common soft-delete/deactivation path), so a `cascadeOnDelete()` foreign key is sufficient and a separate soft-delete mechanism on the child would be redundant. `documents` is the most instructive exception of all, because it is a table where a soft-delete mechanism would appear to be the obvious choice, yet the schema deliberately uses a different pattern instead: rather than a `deleted_at` column, `documents.upload_event` carries a `deleted` value as a logical tombstone marker within the row's own lineage, sitting alongside `initial` and `replaced`. This is not an oversight; the `file_data` fallback column (Section 4.6) means a `documents` row's *file content* already persists independently of the local filesystem, so `upload_event` needs only to describe the *event* — was this file an applicant's original submission, a staff-mediated replacement, or a removal — without needing Eloquent's `SoftDeletes` machinery to hide the row from default queries, since `DocumentController` and the forensic-scanning pipeline already reason explicitly about `upload_event` state rather than relying on a global "not trashed" scope. The audit-log tables (`auth_logs`, `admin_action_logs`, `config_change_logs`, `export_access_logs`, `status_logs`, `email_logs`) are, by design, never soft-deleted at all: an append-only audit ledger that could itself be "soft deleted" and hidden from a default query would undermine its own purpose as a tamper-evident record, so these tables simply have no deletion path — soft or hard — exposed through ordinary application code.</w:t>
      </w:r>
    </w:p>
    <w:p>
      <w:pPr>
        <w:pStyle w:val="Heading2"/>
      </w:pPr>
      <w:r>
        <w:t>4.3 Entity-Relationship Overview</w:t>
      </w:r>
    </w:p>
    <w:p>
      <w:r>
        <w:t>A.E.G.I.S.'s data model can be understood as four detailed functional modules, each presented in full column-level detail later in this chapter, plus a smaller set of supporting tables addressed afterward. Within each module, entities are tightly coupled by foreign keys; across modules, coupling is looser and generally flows from the Application Lifecycle module — the operational core of the system — outward to Identity &amp; Access, the Scholarship Program, and Audit &amp; Compliance.</w:t>
      </w:r>
    </w:p>
    <w:p>
      <w:r>
        <w:rPr>
          <w:b/>
        </w:rPr>
        <w:t>Identity &amp; Access</w:t>
      </w:r>
      <w:r>
        <w:t xml:space="preserve"> (Section 4.4) — `users`, `student_profiles`, `user_mfa_devices`, `user_invitations`. A `User` is the root identity record for every actor in the system: students, Office of Student Affairs admin staff, and the superadmin/"Master" account. Every student `User` optionally owns exactly one `StudentProfile` carrying university-specific demographic data. Admin-created accounts pass through a `UserInvitation` token-based onboarding flow before activation. Every `User` may register zero or more `UserMfaDevice` records representing browsers/devices that have been remembered for 30 days after a successful one-time-password (OTP) challenge.</w:t>
      </w:r>
    </w:p>
    <w:p>
      <w:r>
        <w:rPr>
          <w:b/>
        </w:rPr>
        <w:t>Scholarship Program</w:t>
      </w:r>
      <w:r>
        <w:t xml:space="preserve"> (Section 4.5) — `scholarships`, `scholarship_fields`, `scholarship_staff` (pivot), `academic_terms`. A `Scholarship` is a fundable program (e.g., "Academic Excellence Grant") that OSA staff configure with an optional minimum GWA requirement, an application deadline, a maximum renewal count, and a dynamic set of `ScholarshipField` definitions describing the custom application form for that program. Staff members are attached to scholarships they are responsible for evaluating through the `scholarship_staff` many-to-many pivot table. `AcademicTerm` records (semester plus academic year, with an `is_active` flag) provide the term context against which applications and renewals are scoped; only one term is expected to be flagged active at a time.</w:t>
      </w:r>
    </w:p>
    <w:p>
      <w:r>
        <w:rPr>
          <w:b/>
        </w:rPr>
        <w:t>Application Lifecycle</w:t>
      </w:r>
      <w:r>
        <w:t xml:space="preserve"> (Section 4.6) — `applications`, `application_fields`, `documents`, `a_i_results`, `status_logs`. An `Application` is the central transactional entity: a student's bid for a specific `Scholarship` within a specific `AcademicTerm`. Each application carries zero or more `ApplicationField` answer rows (populated according to that scholarship's `ScholarshipField` schema) and one or more uploaded `Document` records (e.g., Certificate of Grades). Each `Document` may in turn have exactly one `AIResult` row recording the outcome of the automated forensic-tampering-detection pipeline run against that file. Every status transition an application undergoes (Pending → Under Review → Approved/Rejected, etc.) is recorded as an immutable `StatusLog` row rather than only being reflected as the current `status` string on the `Application` itself.</w:t>
      </w:r>
    </w:p>
    <w:p>
      <w:r>
        <w:rPr>
          <w:b/>
        </w:rPr>
        <w:t>Audit &amp; Compliance</w:t>
      </w:r>
      <w:r>
        <w:t xml:space="preserve"> (Section 4.7) — `auth_logs`, `admin_action_logs`, `config_change_logs`, `export_access_logs`, `master_transfers`. These five tables form the compliance backbone detailed later in this chapter: authentication events, discretionary administrative actions, system-setting changes, data-export events, and the one-time transfer of the "Master" superadmin identity between email addresses, respectively.</w:t>
      </w:r>
    </w:p>
    <w:p>
      <w:r>
        <w:t>Beyond these four modules, a smaller set of Communications, Feedback, and System tables (`announcements`, `email_logs`, `uat_feedbacks`, `settings`, `notifications`) and the framework infrastructure tables that support Laravel's session, cache, and queue subsystems are presented in Sections 4.8 and 4.9 of this chapter.</w:t>
      </w:r>
    </w:p>
    <w:p>
      <w:r>
        <w:t>The system's domain model is realized in code as a set of Eloquent model classes whose properties, casts, and relationship methods correspond directly to the tables and foreign keys described throughout this chapter. Figure 11 presents the core domain class diagram, showing the primary attributes, casts, and relationship methods (`hasOne`, `hasMany`, `belongsTo`, `belongsToMany`) declared on the Eloquent models that back the Identity &amp; Access, Scholarship Program, and Application Lifecycle modules, and is the most direct visual bridge between the object-oriented model layer a developer works with in `app/Models/` and the relational schema documented in the tables that follow.</w:t>
      </w:r>
    </w:p>
    <w:p>
      <w:pPr>
        <w:spacing w:before="120" w:after="120"/>
        <w:jc w:val="center"/>
      </w:pPr>
      <w:r>
        <w:drawing>
          <wp:inline xmlns:a="http://schemas.openxmlformats.org/drawingml/2006/main" xmlns:pic="http://schemas.openxmlformats.org/drawingml/2006/picture">
            <wp:extent cx="5669280" cy="4625854"/>
            <wp:docPr id="10" name="Picture 10"/>
            <wp:cNvGraphicFramePr>
              <a:graphicFrameLocks noChangeAspect="1"/>
            </wp:cNvGraphicFramePr>
            <a:graphic>
              <a:graphicData uri="http://schemas.openxmlformats.org/drawingml/2006/picture">
                <pic:pic>
                  <pic:nvPicPr>
                    <pic:cNvPr id="0" name="11_class_diagram.png"/>
                    <pic:cNvPicPr/>
                  </pic:nvPicPr>
                  <pic:blipFill>
                    <a:blip r:embed="rId18"/>
                    <a:stretch>
                      <a:fillRect/>
                    </a:stretch>
                  </pic:blipFill>
                  <pic:spPr>
                    <a:xfrm>
                      <a:off x="0" y="0"/>
                      <a:ext cx="5669280" cy="4625854"/>
                    </a:xfrm>
                    <a:prstGeom prst="rect"/>
                  </pic:spPr>
                </pic:pic>
              </a:graphicData>
            </a:graphic>
          </wp:inline>
        </w:drawing>
      </w:r>
    </w:p>
    <w:p>
      <w:r>
        <w:t>Figure 12 presents the master entity-relationship diagram for the complete thirty-table schema, mapping every table into the four functional modules detailed in the remainder of this chapter and rendering every foreign-key relationship, together with its cardinality, at a glance. It is intended to be read alongside the module-specific ERDs that accompany Sections 4.4 through 4.6: where the master diagram shows how the modules connect to one another, each module-specific diagram zooms in on the internal structure of a single module.</w:t>
      </w:r>
    </w:p>
    <w:p>
      <w:pPr>
        <w:spacing w:before="120" w:after="120"/>
        <w:jc w:val="center"/>
      </w:pPr>
      <w:r>
        <w:drawing>
          <wp:inline xmlns:a="http://schemas.openxmlformats.org/drawingml/2006/main" xmlns:pic="http://schemas.openxmlformats.org/drawingml/2006/picture">
            <wp:extent cx="5669280" cy="4255494"/>
            <wp:docPr id="11" name="Picture 11"/>
            <wp:cNvGraphicFramePr>
              <a:graphicFrameLocks noChangeAspect="1"/>
            </wp:cNvGraphicFramePr>
            <a:graphic>
              <a:graphicData uri="http://schemas.openxmlformats.org/drawingml/2006/picture">
                <pic:pic>
                  <pic:nvPicPr>
                    <pic:cNvPr id="0" name="12_erd_master_overview.png"/>
                    <pic:cNvPicPr/>
                  </pic:nvPicPr>
                  <pic:blipFill>
                    <a:blip r:embed="rId19"/>
                    <a:stretch>
                      <a:fillRect/>
                    </a:stretch>
                  </pic:blipFill>
                  <pic:spPr>
                    <a:xfrm>
                      <a:off x="0" y="0"/>
                      <a:ext cx="5669280" cy="4255494"/>
                    </a:xfrm>
                    <a:prstGeom prst="rect"/>
                  </pic:spPr>
                </pic:pic>
              </a:graphicData>
            </a:graphic>
          </wp:inline>
        </w:drawing>
      </w:r>
    </w:p>
    <w:p>
      <w:r>
        <w:t>The table below expresses every foreign-key-backed relationship in the schema, its cardinality, and the delete-cascade behavior configured at the database level, organized by the module to which the "owning" side of the relationship belongs.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Entity</w:t>
            </w:r>
          </w:p>
        </w:tc>
        <w:tc>
          <w:tcPr>
            <w:tcW w:type="dxa" w:w="1800"/>
            <w:shd w:val="clear" w:fill="D9D9D9"/>
          </w:tcPr>
          <w:p>
            <w:pPr>
              <w:spacing w:line="240" w:lineRule="auto"/>
              <w:jc w:val="left"/>
            </w:pPr>
            <w:r/>
            <w:r>
              <w:rPr>
                <w:rFonts w:ascii="Times New Roman" w:hAnsi="Times New Roman"/>
                <w:b/>
                <w:sz w:val="21"/>
              </w:rPr>
              <w:t>Relationship</w:t>
            </w:r>
          </w:p>
        </w:tc>
        <w:tc>
          <w:tcPr>
            <w:tcW w:type="dxa" w:w="1800"/>
            <w:shd w:val="clear" w:fill="D9D9D9"/>
          </w:tcPr>
          <w:p>
            <w:pPr>
              <w:spacing w:line="240" w:lineRule="auto"/>
              <w:jc w:val="left"/>
            </w:pPr>
            <w:r/>
            <w:r>
              <w:rPr>
                <w:rFonts w:ascii="Times New Roman" w:hAnsi="Times New Roman"/>
                <w:b/>
                <w:sz w:val="21"/>
              </w:rPr>
              <w:t>Related Entity</w:t>
            </w:r>
          </w:p>
        </w:tc>
        <w:tc>
          <w:tcPr>
            <w:tcW w:type="dxa" w:w="1800"/>
            <w:shd w:val="clear" w:fill="D9D9D9"/>
          </w:tcPr>
          <w:p>
            <w:pPr>
              <w:spacing w:line="240" w:lineRule="auto"/>
              <w:jc w:val="left"/>
            </w:pPr>
            <w:r/>
            <w:r>
              <w:rPr>
                <w:rFonts w:ascii="Times New Roman" w:hAnsi="Times New Roman"/>
                <w:b/>
                <w:sz w:val="21"/>
              </w:rPr>
              <w:t>Cardinality</w:t>
            </w:r>
          </w:p>
        </w:tc>
        <w:tc>
          <w:tcPr>
            <w:tcW w:type="dxa" w:w="1800"/>
            <w:shd w:val="clear" w:fill="D9D9D9"/>
          </w:tcPr>
          <w:p>
            <w:pPr>
              <w:spacing w:line="240" w:lineRule="auto"/>
              <w:jc w:val="left"/>
            </w:pPr>
            <w:r/>
            <w:r>
              <w:rPr>
                <w:rFonts w:ascii="Times New Roman" w:hAnsi="Times New Roman"/>
                <w:b/>
                <w:sz w:val="21"/>
              </w:rPr>
              <w:t>On-Delete Behavior</w:t>
            </w:r>
          </w:p>
        </w:tc>
      </w:tr>
      <w:tr>
        <w:tc>
          <w:tcPr>
            <w:tcW w:type="dxa" w:w="1800"/>
          </w:tcPr>
          <w:p>
            <w:pPr>
              <w:spacing w:line="240" w:lineRule="auto"/>
              <w:jc w:val="left"/>
            </w:pPr>
            <w:r/>
            <w:r>
              <w:rPr>
                <w:rFonts w:ascii="Times New Roman" w:hAnsi="Times New Roman"/>
                <w:sz w:val="21"/>
              </w:rPr>
              <w:t>User</w:t>
            </w:r>
          </w:p>
        </w:tc>
        <w:tc>
          <w:tcPr>
            <w:tcW w:type="dxa" w:w="1800"/>
          </w:tcPr>
          <w:p>
            <w:pPr>
              <w:spacing w:line="240" w:lineRule="auto"/>
              <w:jc w:val="left"/>
            </w:pPr>
            <w:r/>
            <w:r>
              <w:rPr>
                <w:rFonts w:ascii="Times New Roman" w:hAnsi="Times New Roman"/>
                <w:sz w:val="21"/>
              </w:rPr>
              <w:t>owns</w:t>
            </w:r>
          </w:p>
        </w:tc>
        <w:tc>
          <w:tcPr>
            <w:tcW w:type="dxa" w:w="1800"/>
          </w:tcPr>
          <w:p>
            <w:pPr>
              <w:spacing w:line="240" w:lineRule="auto"/>
              <w:jc w:val="left"/>
            </w:pPr>
            <w:r/>
            <w:r>
              <w:rPr>
                <w:rFonts w:ascii="Times New Roman" w:hAnsi="Times New Roman"/>
                <w:sz w:val="21"/>
              </w:rPr>
              <w:t>StudentProfile</w:t>
            </w:r>
          </w:p>
        </w:tc>
        <w:tc>
          <w:tcPr>
            <w:tcW w:type="dxa" w:w="1800"/>
          </w:tcPr>
          <w:p>
            <w:pPr>
              <w:spacing w:line="240" w:lineRule="auto"/>
              <w:jc w:val="left"/>
            </w:pPr>
            <w:r/>
            <w:r>
              <w:rPr>
                <w:rFonts w:ascii="Times New Roman" w:hAnsi="Times New Roman"/>
                <w:sz w:val="21"/>
              </w:rPr>
              <w:t>1 : 0..1</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User</w:t>
            </w:r>
          </w:p>
        </w:tc>
        <w:tc>
          <w:tcPr>
            <w:tcW w:type="dxa" w:w="1800"/>
          </w:tcPr>
          <w:p>
            <w:pPr>
              <w:spacing w:line="240" w:lineRule="auto"/>
              <w:jc w:val="left"/>
            </w:pPr>
            <w:r/>
            <w:r>
              <w:rPr>
                <w:rFonts w:ascii="Times New Roman" w:hAnsi="Times New Roman"/>
                <w:sz w:val="21"/>
              </w:rPr>
              <w:t>owns</w:t>
            </w:r>
          </w:p>
        </w:tc>
        <w:tc>
          <w:tcPr>
            <w:tcW w:type="dxa" w:w="1800"/>
          </w:tcPr>
          <w:p>
            <w:pPr>
              <w:spacing w:line="240" w:lineRule="auto"/>
              <w:jc w:val="left"/>
            </w:pPr>
            <w:r/>
            <w:r>
              <w:rPr>
                <w:rFonts w:ascii="Times New Roman" w:hAnsi="Times New Roman"/>
                <w:sz w:val="21"/>
              </w:rPr>
              <w:t>UserInvitation</w:t>
            </w:r>
          </w:p>
        </w:tc>
        <w:tc>
          <w:tcPr>
            <w:tcW w:type="dxa" w:w="1800"/>
          </w:tcPr>
          <w:p>
            <w:pPr>
              <w:spacing w:line="240" w:lineRule="auto"/>
              <w:jc w:val="left"/>
            </w:pPr>
            <w:r/>
            <w:r>
              <w:rPr>
                <w:rFonts w:ascii="Times New Roman" w:hAnsi="Times New Roman"/>
                <w:sz w:val="21"/>
              </w:rPr>
              <w:t>1 : 0..1</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User</w:t>
            </w:r>
          </w:p>
        </w:tc>
        <w:tc>
          <w:tcPr>
            <w:tcW w:type="dxa" w:w="1800"/>
          </w:tcPr>
          <w:p>
            <w:pPr>
              <w:spacing w:line="240" w:lineRule="auto"/>
              <w:jc w:val="left"/>
            </w:pPr>
            <w:r/>
            <w:r>
              <w:rPr>
                <w:rFonts w:ascii="Times New Roman" w:hAnsi="Times New Roman"/>
                <w:sz w:val="21"/>
              </w:rPr>
              <w:t>owns</w:t>
            </w:r>
          </w:p>
        </w:tc>
        <w:tc>
          <w:tcPr>
            <w:tcW w:type="dxa" w:w="1800"/>
          </w:tcPr>
          <w:p>
            <w:pPr>
              <w:spacing w:line="240" w:lineRule="auto"/>
              <w:jc w:val="left"/>
            </w:pPr>
            <w:r/>
            <w:r>
              <w:rPr>
                <w:rFonts w:ascii="Times New Roman" w:hAnsi="Times New Roman"/>
                <w:sz w:val="21"/>
              </w:rPr>
              <w:t>UserMfaDevice</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User</w:t>
            </w:r>
          </w:p>
        </w:tc>
        <w:tc>
          <w:tcPr>
            <w:tcW w:type="dxa" w:w="1800"/>
          </w:tcPr>
          <w:p>
            <w:pPr>
              <w:spacing w:line="240" w:lineRule="auto"/>
              <w:jc w:val="left"/>
            </w:pPr>
            <w:r/>
            <w:r>
              <w:rPr>
                <w:rFonts w:ascii="Times New Roman" w:hAnsi="Times New Roman"/>
                <w:sz w:val="21"/>
              </w:rPr>
              <w:t>belongs to (many-to-many)</w:t>
            </w:r>
          </w:p>
        </w:tc>
        <w:tc>
          <w:tcPr>
            <w:tcW w:type="dxa" w:w="1800"/>
          </w:tcPr>
          <w:p>
            <w:pPr>
              <w:spacing w:line="240" w:lineRule="auto"/>
              <w:jc w:val="left"/>
            </w:pPr>
            <w:r/>
            <w:r>
              <w:rPr>
                <w:rFonts w:ascii="Times New Roman" w:hAnsi="Times New Roman"/>
                <w:sz w:val="21"/>
              </w:rPr>
              <w:t>Scholarship (via `scholarship_staff`)</w:t>
            </w:r>
          </w:p>
        </w:tc>
        <w:tc>
          <w:tcPr>
            <w:tcW w:type="dxa" w:w="1800"/>
          </w:tcPr>
          <w:p>
            <w:pPr>
              <w:spacing w:line="240" w:lineRule="auto"/>
              <w:jc w:val="left"/>
            </w:pPr>
            <w:r/>
            <w:r>
              <w:rPr>
                <w:rFonts w:ascii="Times New Roman" w:hAnsi="Times New Roman"/>
                <w:sz w:val="21"/>
              </w:rPr>
              <w:t>M : N</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Scholarship</w:t>
            </w:r>
          </w:p>
        </w:tc>
        <w:tc>
          <w:tcPr>
            <w:tcW w:type="dxa" w:w="1800"/>
          </w:tcPr>
          <w:p>
            <w:pPr>
              <w:spacing w:line="240" w:lineRule="auto"/>
              <w:jc w:val="left"/>
            </w:pPr>
            <w:r/>
            <w:r>
              <w:rPr>
                <w:rFonts w:ascii="Times New Roman" w:hAnsi="Times New Roman"/>
                <w:sz w:val="21"/>
              </w:rPr>
              <w:t>defines</w:t>
            </w:r>
          </w:p>
        </w:tc>
        <w:tc>
          <w:tcPr>
            <w:tcW w:type="dxa" w:w="1800"/>
          </w:tcPr>
          <w:p>
            <w:pPr>
              <w:spacing w:line="240" w:lineRule="auto"/>
              <w:jc w:val="left"/>
            </w:pPr>
            <w:r/>
            <w:r>
              <w:rPr>
                <w:rFonts w:ascii="Times New Roman" w:hAnsi="Times New Roman"/>
                <w:sz w:val="21"/>
              </w:rPr>
              <w:t>ScholarshipField</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Scholarship</w:t>
            </w:r>
          </w:p>
        </w:tc>
        <w:tc>
          <w:tcPr>
            <w:tcW w:type="dxa" w:w="1800"/>
          </w:tcPr>
          <w:p>
            <w:pPr>
              <w:spacing w:line="240" w:lineRule="auto"/>
              <w:jc w:val="left"/>
            </w:pPr>
            <w:r/>
            <w:r>
              <w:rPr>
                <w:rFonts w:ascii="Times New Roman" w:hAnsi="Times New Roman"/>
                <w:sz w:val="21"/>
              </w:rPr>
              <w:t>receives</w:t>
            </w:r>
          </w:p>
        </w:tc>
        <w:tc>
          <w:tcPr>
            <w:tcW w:type="dxa" w:w="1800"/>
          </w:tcPr>
          <w:p>
            <w:pPr>
              <w:spacing w:line="240" w:lineRule="auto"/>
              <w:jc w:val="left"/>
            </w:pPr>
            <w:r/>
            <w:r>
              <w:rPr>
                <w:rFonts w:ascii="Times New Roman" w:hAnsi="Times New Roman"/>
                <w:sz w:val="21"/>
              </w:rPr>
              <w:t>Application</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AcademicTerm</w:t>
            </w:r>
          </w:p>
        </w:tc>
        <w:tc>
          <w:tcPr>
            <w:tcW w:type="dxa" w:w="1800"/>
          </w:tcPr>
          <w:p>
            <w:pPr>
              <w:spacing w:line="240" w:lineRule="auto"/>
              <w:jc w:val="left"/>
            </w:pPr>
            <w:r/>
            <w:r>
              <w:rPr>
                <w:rFonts w:ascii="Times New Roman" w:hAnsi="Times New Roman"/>
                <w:sz w:val="21"/>
              </w:rPr>
              <w:t>scopes</w:t>
            </w:r>
          </w:p>
        </w:tc>
        <w:tc>
          <w:tcPr>
            <w:tcW w:type="dxa" w:w="1800"/>
          </w:tcPr>
          <w:p>
            <w:pPr>
              <w:spacing w:line="240" w:lineRule="auto"/>
              <w:jc w:val="left"/>
            </w:pPr>
            <w:r/>
            <w:r>
              <w:rPr>
                <w:rFonts w:ascii="Times New Roman" w:hAnsi="Times New Roman"/>
                <w:sz w:val="21"/>
              </w:rPr>
              <w:t>Application</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set null</w:t>
            </w:r>
          </w:p>
        </w:tc>
      </w:tr>
      <w:tr>
        <w:tc>
          <w:tcPr>
            <w:tcW w:type="dxa" w:w="1800"/>
          </w:tcPr>
          <w:p>
            <w:pPr>
              <w:spacing w:line="240" w:lineRule="auto"/>
              <w:jc w:val="left"/>
            </w:pPr>
            <w:r/>
            <w:r>
              <w:rPr>
                <w:rFonts w:ascii="Times New Roman" w:hAnsi="Times New Roman"/>
                <w:sz w:val="21"/>
              </w:rPr>
              <w:t>User</w:t>
            </w:r>
          </w:p>
        </w:tc>
        <w:tc>
          <w:tcPr>
            <w:tcW w:type="dxa" w:w="1800"/>
          </w:tcPr>
          <w:p>
            <w:pPr>
              <w:spacing w:line="240" w:lineRule="auto"/>
              <w:jc w:val="left"/>
            </w:pPr>
            <w:r/>
            <w:r>
              <w:rPr>
                <w:rFonts w:ascii="Times New Roman" w:hAnsi="Times New Roman"/>
                <w:sz w:val="21"/>
              </w:rPr>
              <w:t>submits</w:t>
            </w:r>
          </w:p>
        </w:tc>
        <w:tc>
          <w:tcPr>
            <w:tcW w:type="dxa" w:w="1800"/>
          </w:tcPr>
          <w:p>
            <w:pPr>
              <w:spacing w:line="240" w:lineRule="auto"/>
              <w:jc w:val="left"/>
            </w:pPr>
            <w:r/>
            <w:r>
              <w:rPr>
                <w:rFonts w:ascii="Times New Roman" w:hAnsi="Times New Roman"/>
                <w:sz w:val="21"/>
              </w:rPr>
              <w:t>Application (as applicant)</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User</w:t>
            </w:r>
          </w:p>
        </w:tc>
        <w:tc>
          <w:tcPr>
            <w:tcW w:type="dxa" w:w="1800"/>
          </w:tcPr>
          <w:p>
            <w:pPr>
              <w:spacing w:line="240" w:lineRule="auto"/>
              <w:jc w:val="left"/>
            </w:pPr>
            <w:r/>
            <w:r>
              <w:rPr>
                <w:rFonts w:ascii="Times New Roman" w:hAnsi="Times New Roman"/>
                <w:sz w:val="21"/>
              </w:rPr>
              <w:t>evaluates</w:t>
            </w:r>
          </w:p>
        </w:tc>
        <w:tc>
          <w:tcPr>
            <w:tcW w:type="dxa" w:w="1800"/>
          </w:tcPr>
          <w:p>
            <w:pPr>
              <w:spacing w:line="240" w:lineRule="auto"/>
              <w:jc w:val="left"/>
            </w:pPr>
            <w:r/>
            <w:r>
              <w:rPr>
                <w:rFonts w:ascii="Times New Roman" w:hAnsi="Times New Roman"/>
                <w:sz w:val="21"/>
              </w:rPr>
              <w:t>Application (as `evaluated_by`)</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set null</w:t>
            </w:r>
          </w:p>
        </w:tc>
      </w:tr>
      <w:tr>
        <w:tc>
          <w:tcPr>
            <w:tcW w:type="dxa" w:w="1800"/>
          </w:tcPr>
          <w:p>
            <w:pPr>
              <w:spacing w:line="240" w:lineRule="auto"/>
              <w:jc w:val="left"/>
            </w:pPr>
            <w:r/>
            <w:r>
              <w:rPr>
                <w:rFonts w:ascii="Times New Roman" w:hAnsi="Times New Roman"/>
                <w:sz w:val="21"/>
              </w:rPr>
              <w:t>User</w:t>
            </w:r>
          </w:p>
        </w:tc>
        <w:tc>
          <w:tcPr>
            <w:tcW w:type="dxa" w:w="1800"/>
          </w:tcPr>
          <w:p>
            <w:pPr>
              <w:spacing w:line="240" w:lineRule="auto"/>
              <w:jc w:val="left"/>
            </w:pPr>
            <w:r/>
            <w:r>
              <w:rPr>
                <w:rFonts w:ascii="Times New Roman" w:hAnsi="Times New Roman"/>
                <w:sz w:val="21"/>
              </w:rPr>
              <w:t>is assigned</w:t>
            </w:r>
          </w:p>
        </w:tc>
        <w:tc>
          <w:tcPr>
            <w:tcW w:type="dxa" w:w="1800"/>
          </w:tcPr>
          <w:p>
            <w:pPr>
              <w:spacing w:line="240" w:lineRule="auto"/>
              <w:jc w:val="left"/>
            </w:pPr>
            <w:r/>
            <w:r>
              <w:rPr>
                <w:rFonts w:ascii="Times New Roman" w:hAnsi="Times New Roman"/>
                <w:sz w:val="21"/>
              </w:rPr>
              <w:t>Application (as `assigned_to`)</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set null</w:t>
            </w:r>
          </w:p>
        </w:tc>
      </w:tr>
      <w:tr>
        <w:tc>
          <w:tcPr>
            <w:tcW w:type="dxa" w:w="1800"/>
          </w:tcPr>
          <w:p>
            <w:pPr>
              <w:spacing w:line="240" w:lineRule="auto"/>
              <w:jc w:val="left"/>
            </w:pPr>
            <w:r/>
            <w:r>
              <w:rPr>
                <w:rFonts w:ascii="Times New Roman" w:hAnsi="Times New Roman"/>
                <w:sz w:val="21"/>
              </w:rPr>
              <w:t>Application</w:t>
            </w:r>
          </w:p>
        </w:tc>
        <w:tc>
          <w:tcPr>
            <w:tcW w:type="dxa" w:w="1800"/>
          </w:tcPr>
          <w:p>
            <w:pPr>
              <w:spacing w:line="240" w:lineRule="auto"/>
              <w:jc w:val="left"/>
            </w:pPr>
            <w:r/>
            <w:r>
              <w:rPr>
                <w:rFonts w:ascii="Times New Roman" w:hAnsi="Times New Roman"/>
                <w:sz w:val="21"/>
              </w:rPr>
              <w:t>belongs to</w:t>
            </w:r>
          </w:p>
        </w:tc>
        <w:tc>
          <w:tcPr>
            <w:tcW w:type="dxa" w:w="1800"/>
          </w:tcPr>
          <w:p>
            <w:pPr>
              <w:spacing w:line="240" w:lineRule="auto"/>
              <w:jc w:val="left"/>
            </w:pPr>
            <w:r/>
            <w:r>
              <w:rPr>
                <w:rFonts w:ascii="Times New Roman" w:hAnsi="Times New Roman"/>
                <w:sz w:val="21"/>
              </w:rPr>
              <w:t>User (applicant)</w:t>
            </w:r>
          </w:p>
        </w:tc>
        <w:tc>
          <w:tcPr>
            <w:tcW w:type="dxa" w:w="1800"/>
          </w:tcPr>
          <w:p>
            <w:pPr>
              <w:spacing w:line="240" w:lineRule="auto"/>
              <w:jc w:val="left"/>
            </w:pPr>
            <w:r/>
            <w:r>
              <w:rPr>
                <w:rFonts w:ascii="Times New Roman" w:hAnsi="Times New Roman"/>
                <w:sz w:val="21"/>
              </w:rPr>
              <w:t>N : 1</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Application</w:t>
            </w:r>
          </w:p>
        </w:tc>
        <w:tc>
          <w:tcPr>
            <w:tcW w:type="dxa" w:w="1800"/>
          </w:tcPr>
          <w:p>
            <w:pPr>
              <w:spacing w:line="240" w:lineRule="auto"/>
              <w:jc w:val="left"/>
            </w:pPr>
            <w:r/>
            <w:r>
              <w:rPr>
                <w:rFonts w:ascii="Times New Roman" w:hAnsi="Times New Roman"/>
                <w:sz w:val="21"/>
              </w:rPr>
              <w:t>belongs to</w:t>
            </w:r>
          </w:p>
        </w:tc>
        <w:tc>
          <w:tcPr>
            <w:tcW w:type="dxa" w:w="1800"/>
          </w:tcPr>
          <w:p>
            <w:pPr>
              <w:spacing w:line="240" w:lineRule="auto"/>
              <w:jc w:val="left"/>
            </w:pPr>
            <w:r/>
            <w:r>
              <w:rPr>
                <w:rFonts w:ascii="Times New Roman" w:hAnsi="Times New Roman"/>
                <w:sz w:val="21"/>
              </w:rPr>
              <w:t>Scholarship</w:t>
            </w:r>
          </w:p>
        </w:tc>
        <w:tc>
          <w:tcPr>
            <w:tcW w:type="dxa" w:w="1800"/>
          </w:tcPr>
          <w:p>
            <w:pPr>
              <w:spacing w:line="240" w:lineRule="auto"/>
              <w:jc w:val="left"/>
            </w:pPr>
            <w:r/>
            <w:r>
              <w:rPr>
                <w:rFonts w:ascii="Times New Roman" w:hAnsi="Times New Roman"/>
                <w:sz w:val="21"/>
              </w:rPr>
              <w:t>N : 1</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Application</w:t>
            </w:r>
          </w:p>
        </w:tc>
        <w:tc>
          <w:tcPr>
            <w:tcW w:type="dxa" w:w="1800"/>
          </w:tcPr>
          <w:p>
            <w:pPr>
              <w:spacing w:line="240" w:lineRule="auto"/>
              <w:jc w:val="left"/>
            </w:pPr>
            <w:r/>
            <w:r>
              <w:rPr>
                <w:rFonts w:ascii="Times New Roman" w:hAnsi="Times New Roman"/>
                <w:sz w:val="21"/>
              </w:rPr>
              <w:t>belongs to</w:t>
            </w:r>
          </w:p>
        </w:tc>
        <w:tc>
          <w:tcPr>
            <w:tcW w:type="dxa" w:w="1800"/>
          </w:tcPr>
          <w:p>
            <w:pPr>
              <w:spacing w:line="240" w:lineRule="auto"/>
              <w:jc w:val="left"/>
            </w:pPr>
            <w:r/>
            <w:r>
              <w:rPr>
                <w:rFonts w:ascii="Times New Roman" w:hAnsi="Times New Roman"/>
                <w:sz w:val="21"/>
              </w:rPr>
              <w:t>AcademicTerm</w:t>
            </w:r>
          </w:p>
        </w:tc>
        <w:tc>
          <w:tcPr>
            <w:tcW w:type="dxa" w:w="1800"/>
          </w:tcPr>
          <w:p>
            <w:pPr>
              <w:spacing w:line="240" w:lineRule="auto"/>
              <w:jc w:val="left"/>
            </w:pPr>
            <w:r/>
            <w:r>
              <w:rPr>
                <w:rFonts w:ascii="Times New Roman" w:hAnsi="Times New Roman"/>
                <w:sz w:val="21"/>
              </w:rPr>
              <w:t>N : 0..1</w:t>
            </w:r>
          </w:p>
        </w:tc>
        <w:tc>
          <w:tcPr>
            <w:tcW w:type="dxa" w:w="1800"/>
          </w:tcPr>
          <w:p>
            <w:pPr>
              <w:spacing w:line="240" w:lineRule="auto"/>
              <w:jc w:val="left"/>
            </w:pPr>
            <w:r/>
            <w:r>
              <w:rPr>
                <w:rFonts w:ascii="Times New Roman" w:hAnsi="Times New Roman"/>
                <w:sz w:val="21"/>
              </w:rPr>
              <w:t>set null</w:t>
            </w:r>
          </w:p>
        </w:tc>
      </w:tr>
      <w:tr>
        <w:tc>
          <w:tcPr>
            <w:tcW w:type="dxa" w:w="1800"/>
          </w:tcPr>
          <w:p>
            <w:pPr>
              <w:spacing w:line="240" w:lineRule="auto"/>
              <w:jc w:val="left"/>
            </w:pPr>
            <w:r/>
            <w:r>
              <w:rPr>
                <w:rFonts w:ascii="Times New Roman" w:hAnsi="Times New Roman"/>
                <w:sz w:val="21"/>
              </w:rPr>
              <w:t>Application</w:t>
            </w:r>
          </w:p>
        </w:tc>
        <w:tc>
          <w:tcPr>
            <w:tcW w:type="dxa" w:w="1800"/>
          </w:tcPr>
          <w:p>
            <w:pPr>
              <w:spacing w:line="240" w:lineRule="auto"/>
              <w:jc w:val="left"/>
            </w:pPr>
            <w:r/>
            <w:r>
              <w:rPr>
                <w:rFonts w:ascii="Times New Roman" w:hAnsi="Times New Roman"/>
                <w:sz w:val="21"/>
              </w:rPr>
              <w:t>references</w:t>
            </w:r>
          </w:p>
        </w:tc>
        <w:tc>
          <w:tcPr>
            <w:tcW w:type="dxa" w:w="1800"/>
          </w:tcPr>
          <w:p>
            <w:pPr>
              <w:spacing w:line="240" w:lineRule="auto"/>
              <w:jc w:val="left"/>
            </w:pPr>
            <w:r/>
            <w:r>
              <w:rPr>
                <w:rFonts w:ascii="Times New Roman" w:hAnsi="Times New Roman"/>
                <w:sz w:val="21"/>
              </w:rPr>
              <w:t>Application (self, `previous_application_id`, renewal chain)</w:t>
            </w:r>
          </w:p>
        </w:tc>
        <w:tc>
          <w:tcPr>
            <w:tcW w:type="dxa" w:w="1800"/>
          </w:tcPr>
          <w:p>
            <w:pPr>
              <w:spacing w:line="240" w:lineRule="auto"/>
              <w:jc w:val="left"/>
            </w:pPr>
            <w:r/>
            <w:r>
              <w:rPr>
                <w:rFonts w:ascii="Times New Roman" w:hAnsi="Times New Roman"/>
                <w:sz w:val="21"/>
              </w:rPr>
              <w:t>N : 0..1</w:t>
            </w:r>
          </w:p>
        </w:tc>
        <w:tc>
          <w:tcPr>
            <w:tcW w:type="dxa" w:w="1800"/>
          </w:tcPr>
          <w:p>
            <w:pPr>
              <w:spacing w:line="240" w:lineRule="auto"/>
              <w:jc w:val="left"/>
            </w:pPr>
            <w:r/>
            <w:r>
              <w:rPr>
                <w:rFonts w:ascii="Times New Roman" w:hAnsi="Times New Roman"/>
                <w:sz w:val="21"/>
              </w:rPr>
              <w:t>set null</w:t>
            </w:r>
          </w:p>
        </w:tc>
      </w:tr>
      <w:tr>
        <w:tc>
          <w:tcPr>
            <w:tcW w:type="dxa" w:w="1800"/>
          </w:tcPr>
          <w:p>
            <w:pPr>
              <w:spacing w:line="240" w:lineRule="auto"/>
              <w:jc w:val="left"/>
            </w:pPr>
            <w:r/>
            <w:r>
              <w:rPr>
                <w:rFonts w:ascii="Times New Roman" w:hAnsi="Times New Roman"/>
                <w:sz w:val="21"/>
              </w:rPr>
              <w:t>Application</w:t>
            </w:r>
          </w:p>
        </w:tc>
        <w:tc>
          <w:tcPr>
            <w:tcW w:type="dxa" w:w="1800"/>
          </w:tcPr>
          <w:p>
            <w:pPr>
              <w:spacing w:line="240" w:lineRule="auto"/>
              <w:jc w:val="left"/>
            </w:pPr>
            <w:r/>
            <w:r>
              <w:rPr>
                <w:rFonts w:ascii="Times New Roman" w:hAnsi="Times New Roman"/>
                <w:sz w:val="21"/>
              </w:rPr>
              <w:t>has</w:t>
            </w:r>
          </w:p>
        </w:tc>
        <w:tc>
          <w:tcPr>
            <w:tcW w:type="dxa" w:w="1800"/>
          </w:tcPr>
          <w:p>
            <w:pPr>
              <w:spacing w:line="240" w:lineRule="auto"/>
              <w:jc w:val="left"/>
            </w:pPr>
            <w:r/>
            <w:r>
              <w:rPr>
                <w:rFonts w:ascii="Times New Roman" w:hAnsi="Times New Roman"/>
                <w:sz w:val="21"/>
              </w:rPr>
              <w:t>ApplicationField</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Application</w:t>
            </w:r>
          </w:p>
        </w:tc>
        <w:tc>
          <w:tcPr>
            <w:tcW w:type="dxa" w:w="1800"/>
          </w:tcPr>
          <w:p>
            <w:pPr>
              <w:spacing w:line="240" w:lineRule="auto"/>
              <w:jc w:val="left"/>
            </w:pPr>
            <w:r/>
            <w:r>
              <w:rPr>
                <w:rFonts w:ascii="Times New Roman" w:hAnsi="Times New Roman"/>
                <w:sz w:val="21"/>
              </w:rPr>
              <w:t>has</w:t>
            </w:r>
          </w:p>
        </w:tc>
        <w:tc>
          <w:tcPr>
            <w:tcW w:type="dxa" w:w="1800"/>
          </w:tcPr>
          <w:p>
            <w:pPr>
              <w:spacing w:line="240" w:lineRule="auto"/>
              <w:jc w:val="left"/>
            </w:pPr>
            <w:r/>
            <w:r>
              <w:rPr>
                <w:rFonts w:ascii="Times New Roman" w:hAnsi="Times New Roman"/>
                <w:sz w:val="21"/>
              </w:rPr>
              <w:t>Document</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Application</w:t>
            </w:r>
          </w:p>
        </w:tc>
        <w:tc>
          <w:tcPr>
            <w:tcW w:type="dxa" w:w="1800"/>
          </w:tcPr>
          <w:p>
            <w:pPr>
              <w:spacing w:line="240" w:lineRule="auto"/>
              <w:jc w:val="left"/>
            </w:pPr>
            <w:r/>
            <w:r>
              <w:rPr>
                <w:rFonts w:ascii="Times New Roman" w:hAnsi="Times New Roman"/>
                <w:sz w:val="21"/>
              </w:rPr>
              <w:t>has</w:t>
            </w:r>
          </w:p>
        </w:tc>
        <w:tc>
          <w:tcPr>
            <w:tcW w:type="dxa" w:w="1800"/>
          </w:tcPr>
          <w:p>
            <w:pPr>
              <w:spacing w:line="240" w:lineRule="auto"/>
              <w:jc w:val="left"/>
            </w:pPr>
            <w:r/>
            <w:r>
              <w:rPr>
                <w:rFonts w:ascii="Times New Roman" w:hAnsi="Times New Roman"/>
                <w:sz w:val="21"/>
              </w:rPr>
              <w:t>StatusLog</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Document</w:t>
            </w:r>
          </w:p>
        </w:tc>
        <w:tc>
          <w:tcPr>
            <w:tcW w:type="dxa" w:w="1800"/>
          </w:tcPr>
          <w:p>
            <w:pPr>
              <w:spacing w:line="240" w:lineRule="auto"/>
              <w:jc w:val="left"/>
            </w:pPr>
            <w:r/>
            <w:r>
              <w:rPr>
                <w:rFonts w:ascii="Times New Roman" w:hAnsi="Times New Roman"/>
                <w:sz w:val="21"/>
              </w:rPr>
              <w:t>has</w:t>
            </w:r>
          </w:p>
        </w:tc>
        <w:tc>
          <w:tcPr>
            <w:tcW w:type="dxa" w:w="1800"/>
          </w:tcPr>
          <w:p>
            <w:pPr>
              <w:spacing w:line="240" w:lineRule="auto"/>
              <w:jc w:val="left"/>
            </w:pPr>
            <w:r/>
            <w:r>
              <w:rPr>
                <w:rFonts w:ascii="Times New Roman" w:hAnsi="Times New Roman"/>
                <w:sz w:val="21"/>
              </w:rPr>
              <w:t>AIResult</w:t>
            </w:r>
          </w:p>
        </w:tc>
        <w:tc>
          <w:tcPr>
            <w:tcW w:type="dxa" w:w="1800"/>
          </w:tcPr>
          <w:p>
            <w:pPr>
              <w:spacing w:line="240" w:lineRule="auto"/>
              <w:jc w:val="left"/>
            </w:pPr>
            <w:r/>
            <w:r>
              <w:rPr>
                <w:rFonts w:ascii="Times New Roman" w:hAnsi="Times New Roman"/>
                <w:sz w:val="21"/>
              </w:rPr>
              <w:t>1 : 0..1</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Document</w:t>
            </w:r>
          </w:p>
        </w:tc>
        <w:tc>
          <w:tcPr>
            <w:tcW w:type="dxa" w:w="1800"/>
          </w:tcPr>
          <w:p>
            <w:pPr>
              <w:spacing w:line="240" w:lineRule="auto"/>
              <w:jc w:val="left"/>
            </w:pPr>
            <w:r/>
            <w:r>
              <w:rPr>
                <w:rFonts w:ascii="Times New Roman" w:hAnsi="Times New Roman"/>
                <w:sz w:val="21"/>
              </w:rPr>
              <w:t>belongs to</w:t>
            </w:r>
          </w:p>
        </w:tc>
        <w:tc>
          <w:tcPr>
            <w:tcW w:type="dxa" w:w="1800"/>
          </w:tcPr>
          <w:p>
            <w:pPr>
              <w:spacing w:line="240" w:lineRule="auto"/>
              <w:jc w:val="left"/>
            </w:pPr>
            <w:r/>
            <w:r>
              <w:rPr>
                <w:rFonts w:ascii="Times New Roman" w:hAnsi="Times New Roman"/>
                <w:sz w:val="21"/>
              </w:rPr>
              <w:t>Application</w:t>
            </w:r>
          </w:p>
        </w:tc>
        <w:tc>
          <w:tcPr>
            <w:tcW w:type="dxa" w:w="1800"/>
          </w:tcPr>
          <w:p>
            <w:pPr>
              <w:spacing w:line="240" w:lineRule="auto"/>
              <w:jc w:val="left"/>
            </w:pPr>
            <w:r/>
            <w:r>
              <w:rPr>
                <w:rFonts w:ascii="Times New Roman" w:hAnsi="Times New Roman"/>
                <w:sz w:val="21"/>
              </w:rPr>
              <w:t>N : 1</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Document</w:t>
            </w:r>
          </w:p>
        </w:tc>
        <w:tc>
          <w:tcPr>
            <w:tcW w:type="dxa" w:w="1800"/>
          </w:tcPr>
          <w:p>
            <w:pPr>
              <w:spacing w:line="240" w:lineRule="auto"/>
              <w:jc w:val="left"/>
            </w:pPr>
            <w:r/>
            <w:r>
              <w:rPr>
                <w:rFonts w:ascii="Times New Roman" w:hAnsi="Times New Roman"/>
                <w:sz w:val="21"/>
              </w:rPr>
              <w:t>uploaded by</w:t>
            </w:r>
          </w:p>
        </w:tc>
        <w:tc>
          <w:tcPr>
            <w:tcW w:type="dxa" w:w="1800"/>
          </w:tcPr>
          <w:p>
            <w:pPr>
              <w:spacing w:line="240" w:lineRule="auto"/>
              <w:jc w:val="left"/>
            </w:pPr>
            <w:r/>
            <w:r>
              <w:rPr>
                <w:rFonts w:ascii="Times New Roman" w:hAnsi="Times New Roman"/>
                <w:sz w:val="21"/>
              </w:rPr>
              <w:t>User</w:t>
            </w:r>
          </w:p>
        </w:tc>
        <w:tc>
          <w:tcPr>
            <w:tcW w:type="dxa" w:w="1800"/>
          </w:tcPr>
          <w:p>
            <w:pPr>
              <w:spacing w:line="240" w:lineRule="auto"/>
              <w:jc w:val="left"/>
            </w:pPr>
            <w:r/>
            <w:r>
              <w:rPr>
                <w:rFonts w:ascii="Times New Roman" w:hAnsi="Times New Roman"/>
                <w:sz w:val="21"/>
              </w:rPr>
              <w:t>N : 0..1</w:t>
            </w:r>
          </w:p>
        </w:tc>
        <w:tc>
          <w:tcPr>
            <w:tcW w:type="dxa" w:w="1800"/>
          </w:tcPr>
          <w:p>
            <w:pPr>
              <w:spacing w:line="240" w:lineRule="auto"/>
              <w:jc w:val="left"/>
            </w:pPr>
            <w:r/>
            <w:r>
              <w:rPr>
                <w:rFonts w:ascii="Times New Roman" w:hAnsi="Times New Roman"/>
                <w:sz w:val="21"/>
              </w:rPr>
              <w:t>set null</w:t>
            </w:r>
          </w:p>
        </w:tc>
      </w:tr>
      <w:tr>
        <w:tc>
          <w:tcPr>
            <w:tcW w:type="dxa" w:w="1800"/>
          </w:tcPr>
          <w:p>
            <w:pPr>
              <w:spacing w:line="240" w:lineRule="auto"/>
              <w:jc w:val="left"/>
            </w:pPr>
            <w:r/>
            <w:r>
              <w:rPr>
                <w:rFonts w:ascii="Times New Roman" w:hAnsi="Times New Roman"/>
                <w:sz w:val="21"/>
              </w:rPr>
              <w:t>User</w:t>
            </w:r>
          </w:p>
        </w:tc>
        <w:tc>
          <w:tcPr>
            <w:tcW w:type="dxa" w:w="1800"/>
          </w:tcPr>
          <w:p>
            <w:pPr>
              <w:spacing w:line="240" w:lineRule="auto"/>
              <w:jc w:val="left"/>
            </w:pPr>
            <w:r/>
            <w:r>
              <w:rPr>
                <w:rFonts w:ascii="Times New Roman" w:hAnsi="Times New Roman"/>
                <w:sz w:val="21"/>
              </w:rPr>
              <w:t>changes</w:t>
            </w:r>
          </w:p>
        </w:tc>
        <w:tc>
          <w:tcPr>
            <w:tcW w:type="dxa" w:w="1800"/>
          </w:tcPr>
          <w:p>
            <w:pPr>
              <w:spacing w:line="240" w:lineRule="auto"/>
              <w:jc w:val="left"/>
            </w:pPr>
            <w:r/>
            <w:r>
              <w:rPr>
                <w:rFonts w:ascii="Times New Roman" w:hAnsi="Times New Roman"/>
                <w:sz w:val="21"/>
              </w:rPr>
              <w:t>StatusLog (as `changed_by`)</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set null</w:t>
            </w:r>
          </w:p>
        </w:tc>
      </w:tr>
      <w:tr>
        <w:tc>
          <w:tcPr>
            <w:tcW w:type="dxa" w:w="1800"/>
          </w:tcPr>
          <w:p>
            <w:pPr>
              <w:spacing w:line="240" w:lineRule="auto"/>
              <w:jc w:val="left"/>
            </w:pPr>
            <w:r/>
            <w:r>
              <w:rPr>
                <w:rFonts w:ascii="Times New Roman" w:hAnsi="Times New Roman"/>
                <w:sz w:val="21"/>
              </w:rPr>
              <w:t>User</w:t>
            </w:r>
          </w:p>
        </w:tc>
        <w:tc>
          <w:tcPr>
            <w:tcW w:type="dxa" w:w="1800"/>
          </w:tcPr>
          <w:p>
            <w:pPr>
              <w:spacing w:line="240" w:lineRule="auto"/>
              <w:jc w:val="left"/>
            </w:pPr>
            <w:r/>
            <w:r>
              <w:rPr>
                <w:rFonts w:ascii="Times New Roman" w:hAnsi="Times New Roman"/>
                <w:sz w:val="21"/>
              </w:rPr>
              <w:t>performs</w:t>
            </w:r>
          </w:p>
        </w:tc>
        <w:tc>
          <w:tcPr>
            <w:tcW w:type="dxa" w:w="1800"/>
          </w:tcPr>
          <w:p>
            <w:pPr>
              <w:spacing w:line="240" w:lineRule="auto"/>
              <w:jc w:val="left"/>
            </w:pPr>
            <w:r/>
            <w:r>
              <w:rPr>
                <w:rFonts w:ascii="Times New Roman" w:hAnsi="Times New Roman"/>
                <w:sz w:val="21"/>
              </w:rPr>
              <w:t>AdminActionLog</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User</w:t>
            </w:r>
          </w:p>
        </w:tc>
        <w:tc>
          <w:tcPr>
            <w:tcW w:type="dxa" w:w="1800"/>
          </w:tcPr>
          <w:p>
            <w:pPr>
              <w:spacing w:line="240" w:lineRule="auto"/>
              <w:jc w:val="left"/>
            </w:pPr>
            <w:r/>
            <w:r>
              <w:rPr>
                <w:rFonts w:ascii="Times New Roman" w:hAnsi="Times New Roman"/>
                <w:sz w:val="21"/>
              </w:rPr>
              <w:t>performs</w:t>
            </w:r>
          </w:p>
        </w:tc>
        <w:tc>
          <w:tcPr>
            <w:tcW w:type="dxa" w:w="1800"/>
          </w:tcPr>
          <w:p>
            <w:pPr>
              <w:spacing w:line="240" w:lineRule="auto"/>
              <w:jc w:val="left"/>
            </w:pPr>
            <w:r/>
            <w:r>
              <w:rPr>
                <w:rFonts w:ascii="Times New Roman" w:hAnsi="Times New Roman"/>
                <w:sz w:val="21"/>
              </w:rPr>
              <w:t>ConfigChangeLog</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User</w:t>
            </w:r>
          </w:p>
        </w:tc>
        <w:tc>
          <w:tcPr>
            <w:tcW w:type="dxa" w:w="1800"/>
          </w:tcPr>
          <w:p>
            <w:pPr>
              <w:spacing w:line="240" w:lineRule="auto"/>
              <w:jc w:val="left"/>
            </w:pPr>
            <w:r/>
            <w:r>
              <w:rPr>
                <w:rFonts w:ascii="Times New Roman" w:hAnsi="Times New Roman"/>
                <w:sz w:val="21"/>
              </w:rPr>
              <w:t>performs</w:t>
            </w:r>
          </w:p>
        </w:tc>
        <w:tc>
          <w:tcPr>
            <w:tcW w:type="dxa" w:w="1800"/>
          </w:tcPr>
          <w:p>
            <w:pPr>
              <w:spacing w:line="240" w:lineRule="auto"/>
              <w:jc w:val="left"/>
            </w:pPr>
            <w:r/>
            <w:r>
              <w:rPr>
                <w:rFonts w:ascii="Times New Roman" w:hAnsi="Times New Roman"/>
                <w:sz w:val="21"/>
              </w:rPr>
              <w:t>ExportAccessLog</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cascade</w:t>
            </w:r>
          </w:p>
        </w:tc>
      </w:tr>
      <w:tr>
        <w:tc>
          <w:tcPr>
            <w:tcW w:type="dxa" w:w="1800"/>
          </w:tcPr>
          <w:p>
            <w:pPr>
              <w:spacing w:line="240" w:lineRule="auto"/>
              <w:jc w:val="left"/>
            </w:pPr>
            <w:r/>
            <w:r>
              <w:rPr>
                <w:rFonts w:ascii="Times New Roman" w:hAnsi="Times New Roman"/>
                <w:sz w:val="21"/>
              </w:rPr>
              <w:t>User</w:t>
            </w:r>
          </w:p>
        </w:tc>
        <w:tc>
          <w:tcPr>
            <w:tcW w:type="dxa" w:w="1800"/>
          </w:tcPr>
          <w:p>
            <w:pPr>
              <w:spacing w:line="240" w:lineRule="auto"/>
              <w:jc w:val="left"/>
            </w:pPr>
            <w:r/>
            <w:r>
              <w:rPr>
                <w:rFonts w:ascii="Times New Roman" w:hAnsi="Times New Roman"/>
                <w:sz w:val="21"/>
              </w:rPr>
              <w:t>generates</w:t>
            </w:r>
          </w:p>
        </w:tc>
        <w:tc>
          <w:tcPr>
            <w:tcW w:type="dxa" w:w="1800"/>
          </w:tcPr>
          <w:p>
            <w:pPr>
              <w:spacing w:line="240" w:lineRule="auto"/>
              <w:jc w:val="left"/>
            </w:pPr>
            <w:r/>
            <w:r>
              <w:rPr>
                <w:rFonts w:ascii="Times New Roman" w:hAnsi="Times New Roman"/>
                <w:sz w:val="21"/>
              </w:rPr>
              <w:t>AuthLog</w:t>
            </w:r>
          </w:p>
        </w:tc>
        <w:tc>
          <w:tcPr>
            <w:tcW w:type="dxa" w:w="1800"/>
          </w:tcPr>
          <w:p>
            <w:pPr>
              <w:spacing w:line="240" w:lineRule="auto"/>
              <w:jc w:val="left"/>
            </w:pPr>
            <w:r/>
            <w:r>
              <w:rPr>
                <w:rFonts w:ascii="Times New Roman" w:hAnsi="Times New Roman"/>
                <w:sz w:val="21"/>
              </w:rPr>
              <w:t>1 : 0..N</w:t>
            </w:r>
          </w:p>
        </w:tc>
        <w:tc>
          <w:tcPr>
            <w:tcW w:type="dxa" w:w="1800"/>
          </w:tcPr>
          <w:p>
            <w:pPr>
              <w:spacing w:line="240" w:lineRule="auto"/>
              <w:jc w:val="left"/>
            </w:pPr>
            <w:r/>
            <w:r>
              <w:rPr>
                <w:rFonts w:ascii="Times New Roman" w:hAnsi="Times New Roman"/>
                <w:sz w:val="21"/>
              </w:rPr>
              <w:t>set null</w:t>
            </w:r>
          </w:p>
        </w:tc>
      </w:tr>
    </w:tbl>
    <w:p/>
    <w:p>
      <w:r>
        <w:t>Cardinalities marked `0..1`/`0..N` on the "many" side of a `belongsTo` reflect nullable foreign keys (e.g., an `Application` need not yet have an `evaluated_by` value while still Pending).</w:t>
      </w:r>
    </w:p>
    <w:p>
      <w:r>
        <w:t>The choice to organize the remainder of this chapter around exactly these four modules, rather than presenting all thirty tables in a single alphabetical or migration-chronological list, is itself a design decision worth justifying briefly. The four groupings are not an arbitrary documentation convenience layered on top of an otherwise undifferentiated schema; they mirror a separation that already exists in the codebase itself. `app/Models/` groups its classes along essentially the same lines this chapter uses — identity-and-access models, scholarship-program models, and application-lifecycle models are conceptually distinct even though Laravel does not enforce directory-level grouping by namespace the way some frameworks do — and the corresponding HTTP controllers (`AuthController` and the MFA-related controllers for Identity &amp; Access; scholarship-management controllers for the Scholarship Program; `ApplicationController`, `DocumentController`, and the AI-scanning job pipeline for the Application Lifecycle) exhibit the same natural seams. Presenting the data dictionary module-by-module therefore lets a reader who is, for instance, investigating an authentication bug consult exactly Section 4.4 without needing to first read past the Scholarship Program or Application Lifecycle tables to get there, and it lets each module's own internal referential-integrity behavior be discussed once, immediately after the columns that exhibit it, rather than deferred to a single undifferentiated integrity-controls section covering all thirty tables at once. The trade-off is that a small number of cross-module relationships — most visibly, `applications.user_id` reaching back into Identity &amp; Access, and `applications.scholarship_id` reaching back into the Scholarship Program — must be read across two sections rather than within one; the cardinality table above, and the master ERD in Figure 12, exist specifically to keep those cross-module edges visible even though the detailed column-level treatment of each endpoint lives in a different section.</w:t>
      </w:r>
    </w:p>
    <w:p>
      <w:r>
        <w:t xml:space="preserve">Two structural patterns recur across module boundaries and are worth naming explicitly because they shape how several tables in the sections that follow must be read. The first is the </w:t>
      </w:r>
      <w:r>
        <w:rPr>
          <w:b/>
        </w:rPr>
        <w:t>self-referencing foreign key</w:t>
      </w:r>
      <w:r>
        <w:t xml:space="preserve">, used exactly once in the schema: `applications.previous_application_id` points back at another row in the same `applications` table, forming a singly linked list that lets the system walk a student's renewal history backward from any given application to the original grant it renews, without needing a separate `renewal_chains` table. The second is the </w:t>
      </w:r>
      <w:r>
        <w:rPr>
          <w:b/>
        </w:rPr>
        <w:t>entity–attribute–value (EAV) pair</w:t>
      </w:r>
      <w:r>
        <w:t>, used to let non-technical OSA staff extend the application form per scholarship without a schema change: `scholarship_fields` acts as the metadata/schema table (one row per question, per scholarship) and `application_fields` acts as the value table (one row per answer, per application, per question), joined implicitly through the shared `field_name` convention rather than a direct foreign key between the two tables — `application_fields` references `applications`, not `scholarship_fields`, so an application's stored answers remain interpretable by their `field_name` even if the corresponding `ScholarshipField` definition is later edited or removed. Both patterns trade a small amount of query complexity (recursive/self-joins for renewal history; string-keyed rather than foreign-keyed correlation for form answers) for schema flexibility that would otherwise require frequent migrations as scholarship programs and their eligibility rules evolve. Both are examined in full in the normalization discussions closing Sections 4.5 and 4.6.</w:t>
      </w:r>
    </w:p>
    <w:p>
      <w:pPr>
        <w:pStyle w:val="Heading2"/>
      </w:pPr>
      <w:r>
        <w:t>4.4 Identity &amp; Access Module</w:t>
      </w:r>
    </w:p>
    <w:p>
      <w:r>
        <w:t>The Identity &amp; Access module comprises four tables — `users`, `student_profiles`, `user_mfa_devices`, and `user_invitations` — that together answer a single question the rest of the schema depends on: *who is this actor, and what has been verified about them?* Every other module in this chapter ultimately traces back to this one, because every foreign key named `user_id`, `evaluated_by`, `assigned_to`, `changed_by`, `uploaded_by`, or `author_id` anywhere else in the schema resolves to a row in `users`. Grouping these four tables together, rather than treating `users` as a standalone table and scattering the other three across whichever module happens to reference them, reflects the fact that all four exist to answer progressively narrower questions about the same identity: `users` establishes *that* an actor exists and what role they hold; `student_profiles` establishes *what university-specific facts* are true about that actor, when the actor is a student; `user_mfa_devices` establishes *which devices* that actor has proven their identity from recently enough to be trusted without repeating a full challenge; and `user_invitations` establishes *how* a non-self-registered actor (an admin-created staff account) came to exist and complete activation in the first place.</w:t>
      </w:r>
    </w:p>
    <w:p>
      <w:r>
        <w:t>The design decision to split `student_profiles` out from `users` as a separate, one-to-one table — rather than adding college, course, year-level, and contact columns directly onto `users` — is a deliberate application of the principle that `users` is a *role-agnostic* table. Not every row in `users` is a student: the same table also holds Office of Student Affairs administrator accounts and the single superadmin "Master" account, none of which have a college, a course, a year level, or a CLSU ID number. Had these columns been added directly to `users`, every admin and superadmin row would carry a permanent set of nullable, semantically meaningless columns, and any future addition of a second role-specific profile (say, an evaluator-specific profile with committee-assignment metadata) would force the same awkward choice again. Modeling `student_profiles` as its own table with a `user_id` foreign key instead keeps `users` focused on the concerns genuinely common to every actor — authentication, role, active status — while allowing each role to eventually own its own extension table without polluting the shared identity table. This is the schema's only realized instance of this pattern today (there is, as of the current migration history, no separate `admin_profiles` or `staff_profiles` table, since administrator-specific data has not yet grown beyond what `users` itself already carries), but the `student_profiles` precedent establishes the pattern any future role-specific extension would be expected to follow.</w:t>
      </w:r>
    </w:p>
    <w:p>
      <w:r>
        <w:t>The relationship between this module and the system's authentication and multi-factor-authentication architecture (detailed procedurally in Chapter 5) is direct and worth stating here at the schema level, since it explains why `user_mfa_devices` exists as its own table rather than as columns on `users`. Device trust is not a single fact about a user (unlike, say, their role or active status) — it is a *set* of facts, one per device/browser combination that has separately proven itself via a one-time-password challenge, each with its own enrollment timestamp, expiry, and network/client fingerprint. A single user may simultaneously have a trusted work laptop and a trusted personal phone, each with different `expires_at` values and different `user_agent_hash` bindings; representing this as repeating columns on `users` would either cap the number of trusted devices arbitrarily or require a parallel array-in-a-column structure that could not be indexed or queried efficiently. A dedicated `user_mfa_devices` table with a `user_id` foreign key instead lets the system store an unbounded number of trusted devices per user, query them efficiently on the authentication hot path via the composite (`user_id`, `device_token`) index, and let a user revoke one device's trust without disturbing any other. `user_invitations` follows the same "this is a set of *events*, not a single fact" logic in a different direction: rather than adding an `invitation_token`/`invitation_expires_at` pair directly to `users` (which would only ever support one outstanding invitation per user, awkwardly conflated with the same row's post-activation authentication state), a separate table lets the invitation workflow's token lifecycle be modeled, queried, and eventually superseded independently of the `users` row it ultimately activates.</w:t>
      </w:r>
    </w:p>
    <w:p>
      <w:pPr>
        <w:spacing w:before="120" w:after="120"/>
        <w:jc w:val="center"/>
      </w:pPr>
      <w:r>
        <w:drawing>
          <wp:inline xmlns:a="http://schemas.openxmlformats.org/drawingml/2006/main" xmlns:pic="http://schemas.openxmlformats.org/drawingml/2006/picture">
            <wp:extent cx="5669280" cy="4516987"/>
            <wp:docPr id="12" name="Picture 12"/>
            <wp:cNvGraphicFramePr>
              <a:graphicFrameLocks noChangeAspect="1"/>
            </wp:cNvGraphicFramePr>
            <a:graphic>
              <a:graphicData uri="http://schemas.openxmlformats.org/drawingml/2006/picture">
                <pic:pic>
                  <pic:nvPicPr>
                    <pic:cNvPr id="0" name="13_erd_identity_access.png"/>
                    <pic:cNvPicPr/>
                  </pic:nvPicPr>
                  <pic:blipFill>
                    <a:blip r:embed="rId20"/>
                    <a:stretch>
                      <a:fillRect/>
                    </a:stretch>
                  </pic:blipFill>
                  <pic:spPr>
                    <a:xfrm>
                      <a:off x="0" y="0"/>
                      <a:ext cx="5669280" cy="4516987"/>
                    </a:xfrm>
                    <a:prstGeom prst="rect"/>
                  </pic:spPr>
                </pic:pic>
              </a:graphicData>
            </a:graphic>
          </wp:inline>
        </w:drawing>
      </w:r>
    </w:p>
    <w:p>
      <w:r>
        <w:t>The relationship between this module's schema and the procedural authentication and MFA design described in Chapter 5 deserves one further clarification before the column-level dictionary below: the schema documented in this section records *what is true* about an identity's authentication state at rest — a hashed password, a currently outstanding OTP challenge, a set of trusted devices, an outstanding invitation token — while Chapter 5 describes the *procedures* that read and write those facts, such as the exact sequence in which a login attempt checks `users.password`, then conditionally issues an `otp_code`, then conditionally consults `user_mfa_devices` to skip that OTP step entirely, and the exact circumstances under which each of those steps is recorded as a distinct `event_type` row in the Audit &amp; Compliance module's `auth_logs` table. Readers seeking the step-by-step authentication flow should treat this section as the answer to "where is each fact stored and why," and Chapter 5 as the answer to "in what order are those facts read and written."</w:t>
      </w:r>
    </w:p>
    <w:p>
      <w:pPr>
        <w:pStyle w:val="Heading3"/>
      </w:pPr>
      <w:r>
        <w:t>4.4.1 users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name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Display name</w:t>
            </w:r>
          </w:p>
        </w:tc>
      </w:tr>
      <w:tr>
        <w:tc>
          <w:tcPr>
            <w:tcW w:type="dxa" w:w="1800"/>
          </w:tcPr>
          <w:p>
            <w:pPr>
              <w:spacing w:line="240" w:lineRule="auto"/>
              <w:jc w:val="left"/>
            </w:pPr>
            <w:r/>
            <w:r>
              <w:rPr>
                <w:rFonts w:ascii="Times New Roman" w:hAnsi="Times New Roman"/>
                <w:sz w:val="21"/>
              </w:rPr>
              <w:t>email</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Unique index; login identifier</w:t>
            </w:r>
          </w:p>
        </w:tc>
      </w:tr>
      <w:tr>
        <w:tc>
          <w:tcPr>
            <w:tcW w:type="dxa" w:w="1800"/>
          </w:tcPr>
          <w:p>
            <w:pPr>
              <w:spacing w:line="240" w:lineRule="auto"/>
              <w:jc w:val="left"/>
            </w:pPr>
            <w:r/>
            <w:r>
              <w:rPr>
                <w:rFonts w:ascii="Times New Roman" w:hAnsi="Times New Roman"/>
                <w:sz w:val="21"/>
              </w:rPr>
              <w:t>email_verified_at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Set once the account's email is confirmed</w:t>
            </w:r>
          </w:p>
        </w:tc>
      </w:tr>
      <w:tr>
        <w:tc>
          <w:tcPr>
            <w:tcW w:type="dxa" w:w="1800"/>
          </w:tcPr>
          <w:p>
            <w:pPr>
              <w:spacing w:line="240" w:lineRule="auto"/>
              <w:jc w:val="left"/>
            </w:pPr>
            <w:r/>
            <w:r>
              <w:rPr>
                <w:rFonts w:ascii="Times New Roman" w:hAnsi="Times New Roman"/>
                <w:sz w:val="21"/>
              </w:rPr>
              <w:t>password</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Bcrypt-hashed via `hashed` cast</w:t>
            </w:r>
          </w:p>
        </w:tc>
      </w:tr>
      <w:tr>
        <w:tc>
          <w:tcPr>
            <w:tcW w:type="dxa" w:w="1800"/>
          </w:tcPr>
          <w:p>
            <w:pPr>
              <w:spacing w:line="240" w:lineRule="auto"/>
              <w:jc w:val="left"/>
            </w:pPr>
            <w:r/>
            <w:r>
              <w:rPr>
                <w:rFonts w:ascii="Times New Roman" w:hAnsi="Times New Roman"/>
                <w:sz w:val="21"/>
              </w:rPr>
              <w:t>otp_code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Current one-time-password challenge value (added 2026-07-07)</w:t>
            </w:r>
          </w:p>
        </w:tc>
      </w:tr>
      <w:tr>
        <w:tc>
          <w:tcPr>
            <w:tcW w:type="dxa" w:w="1800"/>
          </w:tcPr>
          <w:p>
            <w:pPr>
              <w:spacing w:line="240" w:lineRule="auto"/>
              <w:jc w:val="left"/>
            </w:pPr>
            <w:r/>
            <w:r>
              <w:rPr>
                <w:rFonts w:ascii="Times New Roman" w:hAnsi="Times New Roman"/>
                <w:sz w:val="21"/>
              </w:rPr>
              <w:t>otp_expires_at</w:t>
            </w:r>
          </w:p>
        </w:tc>
        <w:tc>
          <w:tcPr>
            <w:tcW w:type="dxa" w:w="1800"/>
          </w:tcPr>
          <w:p>
            <w:pPr>
              <w:spacing w:line="240" w:lineRule="auto"/>
              <w:jc w:val="left"/>
            </w:pPr>
            <w:r/>
            <w:r>
              <w:rPr>
                <w:rFonts w:ascii="Times New Roman" w:hAnsi="Times New Roman"/>
                <w:sz w:val="21"/>
              </w:rPr>
              <w:t>datetime</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Expiry of `otp_code` (added 2026-07-07)</w:t>
            </w:r>
          </w:p>
        </w:tc>
      </w:tr>
      <w:tr>
        <w:tc>
          <w:tcPr>
            <w:tcW w:type="dxa" w:w="1800"/>
          </w:tcPr>
          <w:p>
            <w:pPr>
              <w:spacing w:line="240" w:lineRule="auto"/>
              <w:jc w:val="left"/>
            </w:pPr>
            <w:r/>
            <w:r>
              <w:rPr>
                <w:rFonts w:ascii="Times New Roman" w:hAnsi="Times New Roman"/>
                <w:sz w:val="21"/>
              </w:rPr>
              <w:t>remember_token</w:t>
            </w:r>
          </w:p>
        </w:tc>
        <w:tc>
          <w:tcPr>
            <w:tcW w:type="dxa" w:w="1800"/>
          </w:tcPr>
          <w:p>
            <w:pPr>
              <w:spacing w:line="240" w:lineRule="auto"/>
              <w:jc w:val="left"/>
            </w:pPr>
            <w:r/>
            <w:r>
              <w:rPr>
                <w:rFonts w:ascii="Times New Roman" w:hAnsi="Times New Roman"/>
                <w:sz w:val="21"/>
              </w:rPr>
              <w:t>string(100)</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Laravel "remember me" cookie token</w:t>
            </w:r>
          </w:p>
        </w:tc>
      </w:tr>
      <w:tr>
        <w:tc>
          <w:tcPr>
            <w:tcW w:type="dxa" w:w="1800"/>
          </w:tcPr>
          <w:p>
            <w:pPr>
              <w:spacing w:line="240" w:lineRule="auto"/>
              <w:jc w:val="left"/>
            </w:pPr>
            <w:r/>
            <w:r>
              <w:rPr>
                <w:rFonts w:ascii="Times New Roman" w:hAnsi="Times New Roman"/>
                <w:sz w:val="21"/>
              </w:rPr>
              <w:t>role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`'student'`</w:t>
            </w:r>
          </w:p>
        </w:tc>
        <w:tc>
          <w:tcPr>
            <w:tcW w:type="dxa" w:w="1800"/>
          </w:tcPr>
          <w:p>
            <w:pPr>
              <w:spacing w:line="240" w:lineRule="auto"/>
              <w:jc w:val="left"/>
            </w:pPr>
            <w:r/>
            <w:r>
              <w:rPr>
                <w:rFonts w:ascii="Times New Roman" w:hAnsi="Times New Roman"/>
                <w:sz w:val="21"/>
              </w:rPr>
              <w:t>One of `student`, `admin`, `superadmin` (added 2026-03-27)</w:t>
            </w:r>
          </w:p>
        </w:tc>
      </w:tr>
      <w:tr>
        <w:tc>
          <w:tcPr>
            <w:tcW w:type="dxa" w:w="1800"/>
          </w:tcPr>
          <w:p>
            <w:pPr>
              <w:spacing w:line="240" w:lineRule="auto"/>
              <w:jc w:val="left"/>
            </w:pPr>
            <w:r/>
            <w:r>
              <w:rPr>
                <w:rFonts w:ascii="Times New Roman" w:hAnsi="Times New Roman"/>
                <w:sz w:val="21"/>
              </w:rPr>
              <w:t>is_active</w:t>
            </w:r>
          </w:p>
        </w:tc>
        <w:tc>
          <w:tcPr>
            <w:tcW w:type="dxa" w:w="1800"/>
          </w:tcPr>
          <w:p>
            <w:pPr>
              <w:spacing w:line="240" w:lineRule="auto"/>
              <w:jc w:val="left"/>
            </w:pPr>
            <w:r/>
            <w:r>
              <w:rPr>
                <w:rFonts w:ascii="Times New Roman" w:hAnsi="Times New Roman"/>
                <w:sz w:val="21"/>
              </w:rPr>
              <w:t>boolean</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`true`</w:t>
            </w:r>
          </w:p>
        </w:tc>
        <w:tc>
          <w:tcPr>
            <w:tcW w:type="dxa" w:w="1800"/>
          </w:tcPr>
          <w:p>
            <w:pPr>
              <w:spacing w:line="240" w:lineRule="auto"/>
              <w:jc w:val="left"/>
            </w:pPr>
            <w:r/>
            <w:r>
              <w:rPr>
                <w:rFonts w:ascii="Times New Roman" w:hAnsi="Times New Roman"/>
                <w:sz w:val="21"/>
              </w:rPr>
              <w:t>Deactivation flag for suspended accounts (added 2026-06-24)</w:t>
            </w:r>
          </w:p>
        </w:tc>
      </w:tr>
      <w:tr>
        <w:tc>
          <w:tcPr>
            <w:tcW w:type="dxa" w:w="1800"/>
          </w:tcPr>
          <w:p>
            <w:pPr>
              <w:spacing w:line="240" w:lineRule="auto"/>
              <w:jc w:val="left"/>
            </w:pPr>
            <w:r/>
            <w:r>
              <w:rPr>
                <w:rFonts w:ascii="Times New Roman" w:hAnsi="Times New Roman"/>
                <w:sz w:val="21"/>
              </w:rPr>
              <w:t>has_completed_tour</w:t>
            </w:r>
          </w:p>
        </w:tc>
        <w:tc>
          <w:tcPr>
            <w:tcW w:type="dxa" w:w="1800"/>
          </w:tcPr>
          <w:p>
            <w:pPr>
              <w:spacing w:line="240" w:lineRule="auto"/>
              <w:jc w:val="left"/>
            </w:pPr>
            <w:r/>
            <w:r>
              <w:rPr>
                <w:rFonts w:ascii="Times New Roman" w:hAnsi="Times New Roman"/>
                <w:sz w:val="21"/>
              </w:rPr>
              <w:t>boolean</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`false`</w:t>
            </w:r>
          </w:p>
        </w:tc>
        <w:tc>
          <w:tcPr>
            <w:tcW w:type="dxa" w:w="1800"/>
          </w:tcPr>
          <w:p>
            <w:pPr>
              <w:spacing w:line="240" w:lineRule="auto"/>
              <w:jc w:val="left"/>
            </w:pPr>
            <w:r/>
            <w:r>
              <w:rPr>
                <w:rFonts w:ascii="Times New Roman" w:hAnsi="Times New Roman"/>
                <w:sz w:val="21"/>
              </w:rPr>
              <w:t>Onboarding-tour completion flag (added 2026-07-07)</w:t>
            </w:r>
          </w:p>
        </w:tc>
      </w:tr>
      <w:tr>
        <w:tc>
          <w:tcPr>
            <w:tcW w:type="dxa" w:w="1800"/>
          </w:tcPr>
          <w:p>
            <w:pPr>
              <w:spacing w:line="240" w:lineRule="auto"/>
              <w:jc w:val="left"/>
            </w:pPr>
            <w:r/>
            <w:r>
              <w:rPr>
                <w:rFonts w:ascii="Times New Roman" w:hAnsi="Times New Roman"/>
                <w:sz w:val="21"/>
              </w:rPr>
              <w:t>deleted_at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Soft-delete marker (added 2026-07-05)</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`users` is the root identity table for the entire platform and the sole authentication source for students, Office of Student Affairs administrators, and the superadmin "Master" account. Its schema grew incrementally over four migrations after initial creation — `role` and `is_active` were added to support role-based access control and account suspension, and the OTP/tour columns were added later as multi-factor authentication and first-run onboarding were introduced — rather than being fully specified up front. Business logic in the `User` model overrides the `role` attribute at read time for the account matching the configurable `master_email` setting, allowing that single account to switch between `admin` and `superadmin` views within a session without a corresponding database write; this "active-role" override is a UI/session concern layered on top of, and not persisted into, the `role` column documented above.</w:t>
      </w:r>
    </w:p>
    <w:p>
      <w:pPr>
        <w:pStyle w:val="Heading3"/>
      </w:pPr>
      <w:r>
        <w:t>4.4.2 student_profiles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user_id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`users.id`, cascade on delete; one-to-one with `users`</w:t>
            </w:r>
          </w:p>
        </w:tc>
      </w:tr>
      <w:tr>
        <w:tc>
          <w:tcPr>
            <w:tcW w:type="dxa" w:w="1800"/>
          </w:tcPr>
          <w:p>
            <w:pPr>
              <w:spacing w:line="240" w:lineRule="auto"/>
              <w:jc w:val="left"/>
            </w:pPr>
            <w:r/>
            <w:r>
              <w:rPr>
                <w:rFonts w:ascii="Times New Roman" w:hAnsi="Times New Roman"/>
                <w:sz w:val="21"/>
              </w:rPr>
              <w:t>clsu_id_number</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Unique; **encrypted at rest**</w:t>
            </w:r>
          </w:p>
        </w:tc>
      </w:tr>
      <w:tr>
        <w:tc>
          <w:tcPr>
            <w:tcW w:type="dxa" w:w="1800"/>
          </w:tcPr>
          <w:p>
            <w:pPr>
              <w:spacing w:line="240" w:lineRule="auto"/>
              <w:jc w:val="left"/>
            </w:pPr>
            <w:r/>
            <w:r>
              <w:rPr>
                <w:rFonts w:ascii="Times New Roman" w:hAnsi="Times New Roman"/>
                <w:sz w:val="21"/>
              </w:rPr>
              <w:t>college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course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year_level</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contact_number</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**Encrypted at rest**</w:t>
            </w:r>
          </w:p>
        </w:tc>
      </w:tr>
      <w:tr>
        <w:tc>
          <w:tcPr>
            <w:tcW w:type="dxa" w:w="1800"/>
          </w:tcPr>
          <w:p>
            <w:pPr>
              <w:spacing w:line="240" w:lineRule="auto"/>
              <w:jc w:val="left"/>
            </w:pPr>
            <w:r/>
            <w:r>
              <w:rPr>
                <w:rFonts w:ascii="Times New Roman" w:hAnsi="Times New Roman"/>
                <w:sz w:val="21"/>
              </w:rPr>
              <w:t>guardian_name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2026-07-27; **encrypted at rest**</w:t>
            </w:r>
          </w:p>
        </w:tc>
      </w:tr>
      <w:tr>
        <w:tc>
          <w:tcPr>
            <w:tcW w:type="dxa" w:w="1800"/>
          </w:tcPr>
          <w:p>
            <w:pPr>
              <w:spacing w:line="240" w:lineRule="auto"/>
              <w:jc w:val="left"/>
            </w:pPr>
            <w:r/>
            <w:r>
              <w:rPr>
                <w:rFonts w:ascii="Times New Roman" w:hAnsi="Times New Roman"/>
                <w:sz w:val="21"/>
              </w:rPr>
              <w:t>emergency_contact_number</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2026-07-27; **encrypted at rest**</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`student_profiles` extends a `User` with CLSU-specific academic and personal identity data required to process scholarship eligibility (college, course, and year level determine which programs a student may apply to). Between 2026-07-08 and 2026-07-09, this table briefly carried three bank-disbursement columns (`bank_name`, `bank_account_name`, `bank_account_number`), added to support direct stipend payout, which were removed one day later in the same cleanup migration that removed `scholarships.stipend_amount`, indicating the disbursement feature was descoped before reaching production. The column-level AES-encryption pattern introduced for those since-removed financial columns, however, persisted and was subsequently applied to the remaining sensitive personal-identifier columns (`clsu_id_number`, `contact_number`, and, upon their later addition, `guardian_name` and `emergency_contact_number`), which is the concrete implementation behind the system's column-level encryption convention described in Section 4.2(d).</w:t>
      </w:r>
    </w:p>
    <w:p>
      <w:pPr>
        <w:pStyle w:val="Heading3"/>
      </w:pPr>
      <w:r>
        <w:t>4.4.3 user_mfa_devices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user_id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`users.id`, cascade on delete</w:t>
            </w:r>
          </w:p>
        </w:tc>
      </w:tr>
      <w:tr>
        <w:tc>
          <w:tcPr>
            <w:tcW w:type="dxa" w:w="1800"/>
          </w:tcPr>
          <w:p>
            <w:pPr>
              <w:spacing w:line="240" w:lineRule="auto"/>
              <w:jc w:val="left"/>
            </w:pPr>
            <w:r/>
            <w:r>
              <w:rPr>
                <w:rFonts w:ascii="Times New Roman" w:hAnsi="Times New Roman"/>
                <w:sz w:val="21"/>
              </w:rPr>
              <w:t>device_token</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Unique; the "remembered device" cookie value</w:t>
            </w:r>
          </w:p>
        </w:tc>
      </w:tr>
      <w:tr>
        <w:tc>
          <w:tcPr>
            <w:tcW w:type="dxa" w:w="1800"/>
          </w:tcPr>
          <w:p>
            <w:pPr>
              <w:spacing w:line="240" w:lineRule="auto"/>
              <w:jc w:val="left"/>
            </w:pPr>
            <w:r/>
            <w:r>
              <w:rPr>
                <w:rFonts w:ascii="Times New Roman" w:hAnsi="Times New Roman"/>
                <w:sz w:val="21"/>
              </w:rPr>
              <w:t>ip_address</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IP address at enrollment</w:t>
            </w:r>
          </w:p>
        </w:tc>
      </w:tr>
      <w:tr>
        <w:tc>
          <w:tcPr>
            <w:tcW w:type="dxa" w:w="1800"/>
          </w:tcPr>
          <w:p>
            <w:pPr>
              <w:spacing w:line="240" w:lineRule="auto"/>
              <w:jc w:val="left"/>
            </w:pPr>
            <w:r/>
            <w:r>
              <w:rPr>
                <w:rFonts w:ascii="Times New Roman" w:hAnsi="Times New Roman"/>
                <w:sz w:val="21"/>
              </w:rPr>
              <w:t>user_agent_hash</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Hash of the enrolling browser's user-agent string</w:t>
            </w:r>
          </w:p>
        </w:tc>
      </w:tr>
      <w:tr>
        <w:tc>
          <w:tcPr>
            <w:tcW w:type="dxa" w:w="1800"/>
          </w:tcPr>
          <w:p>
            <w:pPr>
              <w:spacing w:line="240" w:lineRule="auto"/>
              <w:jc w:val="left"/>
            </w:pPr>
            <w:r/>
            <w:r>
              <w:rPr>
                <w:rFonts w:ascii="Times New Roman" w:hAnsi="Times New Roman"/>
                <w:sz w:val="21"/>
              </w:rPr>
              <w:t>user_agent</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Raw user-agent string, for display purposes</w:t>
            </w:r>
          </w:p>
        </w:tc>
      </w:tr>
      <w:tr>
        <w:tc>
          <w:tcPr>
            <w:tcW w:type="dxa" w:w="1800"/>
          </w:tcPr>
          <w:p>
            <w:pPr>
              <w:spacing w:line="240" w:lineRule="auto"/>
              <w:jc w:val="left"/>
            </w:pPr>
            <w:r/>
            <w:r>
              <w:rPr>
                <w:rFonts w:ascii="Times New Roman" w:hAnsi="Times New Roman"/>
                <w:sz w:val="21"/>
              </w:rPr>
              <w:t>expires_at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30-day trust window from enrollment</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Composite index: (`user_id`, `device_token`).</w:t>
      </w:r>
    </w:p>
    <w:p>
      <w:r>
        <w:t>`user_mfa_devices` implements the system's "trusted device" mechanic: after a user successfully completes a one-time-password (OTP) challenge, the device/browser combination is registered here for 30 days, identified by a random `device_token` cookie value and bound to a hash of the browser's user-agent so a stolen cookie alone cannot be replayed from a materially different client. A defensive migration dated 2026-07-09 (`add_user_agent_to_user_mfa_devices_table.php`) conditionally re-adds the `user_agent` column only if absent, guarding against out-of-order migration application rather than introducing new structure. The model's `getHumanReadableAttribute()` accessor parses the stored user-agent into a friendly "Chrome on Windows"-style label for the account-security UI where trusted devices are listed and can be individually revoked.</w:t>
      </w:r>
    </w:p>
    <w:p>
      <w:pPr>
        <w:pStyle w:val="Heading3"/>
      </w:pPr>
      <w:r>
        <w:t>4.4.4 user_invitations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user_id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`users.id`, cascade on delete</w:t>
            </w:r>
          </w:p>
        </w:tc>
      </w:tr>
      <w:tr>
        <w:tc>
          <w:tcPr>
            <w:tcW w:type="dxa" w:w="1800"/>
          </w:tcPr>
          <w:p>
            <w:pPr>
              <w:spacing w:line="240" w:lineRule="auto"/>
              <w:jc w:val="left"/>
            </w:pPr>
            <w:r/>
            <w:r>
              <w:rPr>
                <w:rFonts w:ascii="Times New Roman" w:hAnsi="Times New Roman"/>
                <w:sz w:val="21"/>
              </w:rPr>
              <w:t>token</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Unique invitation token</w:t>
            </w:r>
          </w:p>
        </w:tc>
      </w:tr>
      <w:tr>
        <w:tc>
          <w:tcPr>
            <w:tcW w:type="dxa" w:w="1800"/>
          </w:tcPr>
          <w:p>
            <w:pPr>
              <w:spacing w:line="240" w:lineRule="auto"/>
              <w:jc w:val="left"/>
            </w:pPr>
            <w:r/>
            <w:r>
              <w:rPr>
                <w:rFonts w:ascii="Times New Roman" w:hAnsi="Times New Roman"/>
                <w:sz w:val="21"/>
              </w:rPr>
              <w:t>expires_at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Token expiry</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`user_invitations` supports the admin-initiated staff-onboarding flow: an administrator pre-creates a `User` record and an accompanying invitation token, which is emailed to the invitee to let them set their own password and activate the account within the expiry window, rather than administrators handling or transmitting initial passwords directly. The email carrying that token is delivered through `StaffInvitationNotification`, one of only three notification classes in the system routed exclusively through the `mail` channel rather than the `database` channel — a deliberate choice, since the invitee has no authenticated session yet in which an in-application notification row could ever be surfaced to them. `SuperAdminController` inserts a fresh row via plain `UserInvitation::create()` rather than an `updateOrCreate()` keyed on `user_id`, and the table carries no uniqueness constraint on `user_id` itself (only `token` is unique) — so re-inviting the same not-yet-activated staff member accumulates an additional row rather than replacing the prior one. Since `User::invitation()` is declared as a `hasOne` relationship, application code that navigates from a `User` to its invitation will resolve to whichever single row Eloquent's default ordering surfaces first, while `AuthController`'s activation-lookup path instead explicitly queries `UserInvitation::latest()` to make sure the *most recently issued* token, rather than an arbitrary one, is the one checked against.</w:t>
      </w:r>
    </w:p>
    <w:p>
      <w:r>
        <w:rPr>
          <w:b/>
        </w:rPr>
        <w:t>Normalization and Referential Integrity Notes.</w:t>
      </w:r>
      <w:r>
        <w:t xml:space="preserve"> All four tables in this module satisfy Third Normal Form: every non-key attribute on `users` (email, password, role, active status) depends on the whole of, and only on, the `users` primary key; `student_profiles` similarly holds only attributes that depend on the student identity it extends, with no attribute that could instead be derived from another attribute in the same row or in a different table; and `user_mfa_devices` and `user_invitations` each hold attributes describing a single device-trust or invitation-token *event*, with no partial dependency on a composite key since each uses a simple surrogate `id`. The one attribute worth flagging as a borderline denormalization is the `role` column on `users`: because the "active role" a Master account presents in a given session is computed from a comparison against `settings.master_email` rather than stored directly, `users.role` alone is not always a complete description of what role an account is *currently operating as* — it is, however, a complete and correct description of the account's *base* role, and the session-level override is properly treated as derived, transient UI state rather than as a fact requiring its own persisted column, so this does not constitute a normalization violation in the strict sense. Cascade behavior across this module is uniform and simple: all three of `student_profiles.user_id`, `user_mfa_devices.user_id`, and `user_invitations.user_id` are declared `cascadeOnDelete()` against `users.id`, meaning a hard-deleted `User` row (an exceptional, rarely exercised operation given the table's own soft-delete support) removes that user's profile, all of their trusted-device records, and any outstanding invitation row in a single atomic cascade at the database level, with no set-null foreign keys anywhere within this module — every relationship here is one of strict compositional ownership rather than mere attribution, which is consistent with the cascade-policy rule articulated in Section 4.2(c): none of these three child tables has any meaning independent of the specific `User` row they extend, so there is no scenario in which "orphaning" one of them by nulling out its `user_id` rather than deleting it outright would be the more correct behavior.</w:t>
      </w:r>
    </w:p>
    <w:p>
      <w:pPr>
        <w:pStyle w:val="Heading2"/>
      </w:pPr>
      <w:r>
        <w:t>4.5 Scholarship Program Module</w:t>
      </w:r>
    </w:p>
    <w:p>
      <w:r>
        <w:t>The Scholarship Program module comprises four tables — `scholarships`, `scholarship_fields`, `scholarship_staff`, and `academic_terms` — that together model *what a student can apply for, on what terms, under whose custom application form, and who on staff is responsible for evaluating it*. `scholarships` is the module's anchor table: every fundable program the Office of Student Affairs administers is a single row here, carrying the eligibility gate (`min_gwa_required`), the application window (`deadline`), the renewal ceiling (`max_renewals`), and a lifecycle `status`. The other three tables each extend `scholarships` along a different axis — `scholarship_fields` extends it along a *form-schema* axis, `scholarship_staff` extends it along a *staffing/responsibility* axis, and `academic_terms`, while not a direct child of `scholarships` at all, provides the *temporal* axis against which every application to every scholarship is scoped.</w:t>
      </w:r>
    </w:p>
    <w:p>
      <w:r>
        <w:t>The most consequential design decision in this module is the use of an entity–attribute–value (EAV) pattern to let each `Scholarship` define its own custom application form via `scholarship_fields`, rather than every scholarship sharing one fixed, hard-coded set of application columns. This decision is worth examining explicitly as a trade-off rather than presenting it as an unqualified improvement, because it is one. The benefit is real and specific to this system's operating context: Office of Student Affairs staff are domain experts in scholarship administration, not software developers, and the scholarship programs they administer are heterogeneous — an academic-excellence grant might need a "Father's Occupation" field that an athletic scholarship never asks for, and a barangay-sponsored grant might require a "Barangay Certificate Number" that no other program needs. An EAV design lets staff add, relabel, or retire such a question through the application's own admin UI, with the change taking effect immediately and without a code deployment or a database migration. The cost is equally real: because `scholarship_fields.field_name` is a plain string rather than a value drawn from a fixed, database-enforced set of columns, the *type safety* an RDBMS ordinarily provides for a column (a `decimal` column cannot hold non-numeric text; a `NOT NULL` column cannot silently go missing) is pushed out of the schema and into application-level validation logic driven by `scholarship_fields.field_type`. This trade-off, and its consequences for `application_fields` specifically, is examined further in this section's closing normalization discussion and revisited from the answer side in Section 4.6.</w:t>
      </w:r>
    </w:p>
    <w:p>
      <w:r>
        <w:t>The decision to model staff-to-scholarship assignment as `scholarship_staff`, a many-to-many pivot table, rather than as a direct foreign key on either `scholarships` or `users`, follows directly from the real-world relationship it represents: scholarship evaluation responsibility is not a one-to-one assignment in either direction. A single staff member is routinely responsible for evaluating applications to several different scholarship programs at once, and a single scholarship program, particularly a high-volume one, may have more than one staff member sharing evaluation responsibility for it. Neither a `scholarships.assigned_staff_id` column (which could only ever name one staff member per scholarship) nor a `users.assigned_scholarship_id` column (which could only ever name one scholarship per staff member) could represent this relationship faithfully; only a genuine many-to-many join table can. `scholarship_staff` carries no attributes of its own beyond the two foreign keys and Eloquent's standard timestamps, which is itself a meaningful design signal: the relationship it encodes is a pure association ("this staff member is responsible for this scholarship") rather than a relationship with its own independent facts (there is, for instance, no `role_on_scholarship` or `assigned_at`-with-business-meaning column), and Laravel accordingly manages it as an implicit pivot with no dedicated Eloquent model of its own, surfaced entirely through `Scholarship::staff()` and `User::scholarships()` `belongsToMany` relationships.</w:t>
      </w:r>
    </w:p>
    <w:p>
      <w:pPr>
        <w:spacing w:before="120" w:after="120"/>
        <w:jc w:val="center"/>
      </w:pPr>
      <w:r>
        <w:drawing>
          <wp:inline xmlns:a="http://schemas.openxmlformats.org/drawingml/2006/main" xmlns:pic="http://schemas.openxmlformats.org/drawingml/2006/picture">
            <wp:extent cx="5669280" cy="4401758"/>
            <wp:docPr id="13" name="Picture 13"/>
            <wp:cNvGraphicFramePr>
              <a:graphicFrameLocks noChangeAspect="1"/>
            </wp:cNvGraphicFramePr>
            <a:graphic>
              <a:graphicData uri="http://schemas.openxmlformats.org/drawingml/2006/picture">
                <pic:pic>
                  <pic:nvPicPr>
                    <pic:cNvPr id="0" name="14_erd_scholarship_program.png"/>
                    <pic:cNvPicPr/>
                  </pic:nvPicPr>
                  <pic:blipFill>
                    <a:blip r:embed="rId21"/>
                    <a:stretch>
                      <a:fillRect/>
                    </a:stretch>
                  </pic:blipFill>
                  <pic:spPr>
                    <a:xfrm>
                      <a:off x="0" y="0"/>
                      <a:ext cx="5669280" cy="4401758"/>
                    </a:xfrm>
                    <a:prstGeom prst="rect"/>
                  </pic:spPr>
                </pic:pic>
              </a:graphicData>
            </a:graphic>
          </wp:inline>
        </w:drawing>
      </w:r>
    </w:p>
    <w:p>
      <w:pPr>
        <w:pStyle w:val="Heading3"/>
      </w:pPr>
      <w:r>
        <w:t>4.5.1 scholarships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name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description</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min_gwa_required</w:t>
            </w:r>
          </w:p>
        </w:tc>
        <w:tc>
          <w:tcPr>
            <w:tcW w:type="dxa" w:w="1800"/>
          </w:tcPr>
          <w:p>
            <w:pPr>
              <w:spacing w:line="240" w:lineRule="auto"/>
              <w:jc w:val="left"/>
            </w:pPr>
            <w:r/>
            <w:r>
              <w:rPr>
                <w:rFonts w:ascii="Times New Roman" w:hAnsi="Times New Roman"/>
                <w:sz w:val="21"/>
              </w:rPr>
              <w:t>decimal(3,2)</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Minimum general weighted average eligibility threshold</w:t>
            </w:r>
          </w:p>
        </w:tc>
      </w:tr>
      <w:tr>
        <w:tc>
          <w:tcPr>
            <w:tcW w:type="dxa" w:w="1800"/>
          </w:tcPr>
          <w:p>
            <w:pPr>
              <w:spacing w:line="240" w:lineRule="auto"/>
              <w:jc w:val="left"/>
            </w:pPr>
            <w:r/>
            <w:r>
              <w:rPr>
                <w:rFonts w:ascii="Times New Roman" w:hAnsi="Times New Roman"/>
                <w:sz w:val="21"/>
              </w:rPr>
              <w:t>deadline</w:t>
            </w:r>
          </w:p>
        </w:tc>
        <w:tc>
          <w:tcPr>
            <w:tcW w:type="dxa" w:w="1800"/>
          </w:tcPr>
          <w:p>
            <w:pPr>
              <w:spacing w:line="240" w:lineRule="auto"/>
              <w:jc w:val="left"/>
            </w:pPr>
            <w:r/>
            <w:r>
              <w:rPr>
                <w:rFonts w:ascii="Times New Roman" w:hAnsi="Times New Roman"/>
                <w:sz w:val="21"/>
              </w:rPr>
              <w:t>date</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Application cutoff date</w:t>
            </w:r>
          </w:p>
        </w:tc>
      </w:tr>
      <w:tr>
        <w:tc>
          <w:tcPr>
            <w:tcW w:type="dxa" w:w="1800"/>
          </w:tcPr>
          <w:p>
            <w:pPr>
              <w:spacing w:line="240" w:lineRule="auto"/>
              <w:jc w:val="left"/>
            </w:pPr>
            <w:r/>
            <w:r>
              <w:rPr>
                <w:rFonts w:ascii="Times New Roman" w:hAnsi="Times New Roman"/>
                <w:sz w:val="21"/>
              </w:rPr>
              <w:t>status</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`'Active'`</w:t>
            </w:r>
          </w:p>
        </w:tc>
        <w:tc>
          <w:tcPr>
            <w:tcW w:type="dxa" w:w="1800"/>
          </w:tcPr>
          <w:p>
            <w:pPr>
              <w:spacing w:line="240" w:lineRule="auto"/>
              <w:jc w:val="left"/>
            </w:pPr>
            <w:r/>
            <w:r>
              <w:rPr>
                <w:rFonts w:ascii="Times New Roman" w:hAnsi="Times New Roman"/>
                <w:sz w:val="21"/>
              </w:rPr>
              <w:t>`Active` or `Closed`</w:t>
            </w:r>
          </w:p>
        </w:tc>
      </w:tr>
      <w:tr>
        <w:tc>
          <w:tcPr>
            <w:tcW w:type="dxa" w:w="1800"/>
          </w:tcPr>
          <w:p>
            <w:pPr>
              <w:spacing w:line="240" w:lineRule="auto"/>
              <w:jc w:val="left"/>
            </w:pPr>
            <w:r/>
            <w:r>
              <w:rPr>
                <w:rFonts w:ascii="Times New Roman" w:hAnsi="Times New Roman"/>
                <w:sz w:val="21"/>
              </w:rPr>
              <w:t>max_renewals</w:t>
            </w:r>
          </w:p>
        </w:tc>
        <w:tc>
          <w:tcPr>
            <w:tcW w:type="dxa" w:w="1800"/>
          </w:tcPr>
          <w:p>
            <w:pPr>
              <w:spacing w:line="240" w:lineRule="auto"/>
              <w:jc w:val="left"/>
            </w:pPr>
            <w:r/>
            <w:r>
              <w:rPr>
                <w:rFonts w:ascii="Times New Roman" w:hAnsi="Times New Roman"/>
                <w:sz w:val="21"/>
              </w:rPr>
              <w:t>tinyint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`4`</w:t>
            </w:r>
          </w:p>
        </w:tc>
        <w:tc>
          <w:tcPr>
            <w:tcW w:type="dxa" w:w="1800"/>
          </w:tcPr>
          <w:p>
            <w:pPr>
              <w:spacing w:line="240" w:lineRule="auto"/>
              <w:jc w:val="left"/>
            </w:pPr>
            <w:r/>
            <w:r>
              <w:rPr>
                <w:rFonts w:ascii="Times New Roman" w:hAnsi="Times New Roman"/>
                <w:sz w:val="21"/>
              </w:rPr>
              <w:t>Maximum number of renewal cycles permitted (added 2026-07-05)</w:t>
            </w:r>
          </w:p>
        </w:tc>
      </w:tr>
      <w:tr>
        <w:tc>
          <w:tcPr>
            <w:tcW w:type="dxa" w:w="1800"/>
          </w:tcPr>
          <w:p>
            <w:pPr>
              <w:spacing w:line="240" w:lineRule="auto"/>
              <w:jc w:val="left"/>
            </w:pPr>
            <w:r/>
            <w:r>
              <w:rPr>
                <w:rFonts w:ascii="Times New Roman" w:hAnsi="Times New Roman"/>
                <w:sz w:val="21"/>
              </w:rPr>
              <w:t>deleted_at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Soft-delete marker (added 2026-07-05)</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`scholarships` defines each fundable program that students can apply to. A `stipend_amount` column (unsigned integer, PHP-peso denominated, default 0) was briefly added on 2026-07-08 to support monthly disbursement tracking, but was removed nine days later in migration `2026_07_09_102000_remove_stipend_and_disbursement_fields.php` alongside related `student_profiles` disbursement columns, indicating that per-scholarship stipend tracking and fund disbursement were descoped from the current release in favor of the eligibility- and integrity-auditing feature set (see also Section 4.2(b)). The `Scholarship` model invalidates the cached `active_scholarships_list` whenever a scholarship is saved, deleted, or restored.</w:t>
      </w:r>
    </w:p>
    <w:p>
      <w:pPr>
        <w:pStyle w:val="Heading3"/>
      </w:pPr>
      <w:r>
        <w:t>4.5.2 scholarship_fields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scholarship_id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`scholarships.id`, cascade on delete</w:t>
            </w:r>
          </w:p>
        </w:tc>
      </w:tr>
      <w:tr>
        <w:tc>
          <w:tcPr>
            <w:tcW w:type="dxa" w:w="1800"/>
          </w:tcPr>
          <w:p>
            <w:pPr>
              <w:spacing w:line="240" w:lineRule="auto"/>
              <w:jc w:val="left"/>
            </w:pPr>
            <w:r/>
            <w:r>
              <w:rPr>
                <w:rFonts w:ascii="Times New Roman" w:hAnsi="Times New Roman"/>
                <w:sz w:val="21"/>
              </w:rPr>
              <w:t>field_name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Machine-readable key, e.g. `fathers_occupation`</w:t>
            </w:r>
          </w:p>
        </w:tc>
      </w:tr>
      <w:tr>
        <w:tc>
          <w:tcPr>
            <w:tcW w:type="dxa" w:w="1800"/>
          </w:tcPr>
          <w:p>
            <w:pPr>
              <w:spacing w:line="240" w:lineRule="auto"/>
              <w:jc w:val="left"/>
            </w:pPr>
            <w:r/>
            <w:r>
              <w:rPr>
                <w:rFonts w:ascii="Times New Roman" w:hAnsi="Times New Roman"/>
                <w:sz w:val="21"/>
              </w:rPr>
              <w:t>field_label</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Human-readable prompt shown on the application form</w:t>
            </w:r>
          </w:p>
        </w:tc>
      </w:tr>
      <w:tr>
        <w:tc>
          <w:tcPr>
            <w:tcW w:type="dxa" w:w="1800"/>
          </w:tcPr>
          <w:p>
            <w:pPr>
              <w:spacing w:line="240" w:lineRule="auto"/>
              <w:jc w:val="left"/>
            </w:pPr>
            <w:r/>
            <w:r>
              <w:rPr>
                <w:rFonts w:ascii="Times New Roman" w:hAnsi="Times New Roman"/>
                <w:sz w:val="21"/>
              </w:rPr>
              <w:t>field_type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One of `text`, `number`, `textarea`, `select`, `file`</w:t>
            </w:r>
          </w:p>
        </w:tc>
      </w:tr>
      <w:tr>
        <w:tc>
          <w:tcPr>
            <w:tcW w:type="dxa" w:w="1800"/>
          </w:tcPr>
          <w:p>
            <w:pPr>
              <w:spacing w:line="240" w:lineRule="auto"/>
              <w:jc w:val="left"/>
            </w:pPr>
            <w:r/>
            <w:r>
              <w:rPr>
                <w:rFonts w:ascii="Times New Roman" w:hAnsi="Times New Roman"/>
                <w:sz w:val="21"/>
              </w:rPr>
              <w:t>is_required</w:t>
            </w:r>
          </w:p>
        </w:tc>
        <w:tc>
          <w:tcPr>
            <w:tcW w:type="dxa" w:w="1800"/>
          </w:tcPr>
          <w:p>
            <w:pPr>
              <w:spacing w:line="240" w:lineRule="auto"/>
              <w:jc w:val="left"/>
            </w:pPr>
            <w:r/>
            <w:r>
              <w:rPr>
                <w:rFonts w:ascii="Times New Roman" w:hAnsi="Times New Roman"/>
                <w:sz w:val="21"/>
              </w:rPr>
              <w:t>boolean</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`false`</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options</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JSON-encoded list of choices for `select`-type fields</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This table is the schema half of the entity–attribute–value pattern used for scholarship-specific application forms: each row defines one dynamically configurable question that Office of Student Affairs staff can attach to a given `Scholarship` without requiring a code change or migration. The `ScholarshipField` model casts `is_required` to boolean and `options` to a PHP array for direct use when rendering select inputs.</w:t>
      </w:r>
    </w:p>
    <w:p>
      <w:pPr>
        <w:pStyle w:val="Heading3"/>
      </w:pPr>
      <w:r>
        <w:t>4.5.3 scholarship_staff</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scholarship_id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`scholarships.id`, cascade on delete</w:t>
            </w:r>
          </w:p>
        </w:tc>
      </w:tr>
      <w:tr>
        <w:tc>
          <w:tcPr>
            <w:tcW w:type="dxa" w:w="1800"/>
          </w:tcPr>
          <w:p>
            <w:pPr>
              <w:spacing w:line="240" w:lineRule="auto"/>
              <w:jc w:val="left"/>
            </w:pPr>
            <w:r/>
            <w:r>
              <w:rPr>
                <w:rFonts w:ascii="Times New Roman" w:hAnsi="Times New Roman"/>
                <w:sz w:val="21"/>
              </w:rPr>
              <w:t>user_id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`users.id`, cascade on delete</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A many-to-many pivot table linking staff `User` accounts to the `Scholarship` programs they are responsible for evaluating, surfaced through `Scholarship::staff()` and `User::scholarships()` `belongsToMany` relationships. There is no dedicated Eloquent model for this table; Laravel manages it as an implicit pivot.</w:t>
      </w:r>
    </w:p>
    <w:p>
      <w:pPr>
        <w:pStyle w:val="Heading3"/>
      </w:pPr>
      <w:r>
        <w:t>4.5.4 academic_terms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semester</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e.g. "1st Semester"</w:t>
            </w:r>
          </w:p>
        </w:tc>
      </w:tr>
      <w:tr>
        <w:tc>
          <w:tcPr>
            <w:tcW w:type="dxa" w:w="1800"/>
          </w:tcPr>
          <w:p>
            <w:pPr>
              <w:spacing w:line="240" w:lineRule="auto"/>
              <w:jc w:val="left"/>
            </w:pPr>
            <w:r/>
            <w:r>
              <w:rPr>
                <w:rFonts w:ascii="Times New Roman" w:hAnsi="Times New Roman"/>
                <w:sz w:val="21"/>
              </w:rPr>
              <w:t>academic_year</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e.g. "2025-2026"</w:t>
            </w:r>
          </w:p>
        </w:tc>
      </w:tr>
      <w:tr>
        <w:tc>
          <w:tcPr>
            <w:tcW w:type="dxa" w:w="1800"/>
          </w:tcPr>
          <w:p>
            <w:pPr>
              <w:spacing w:line="240" w:lineRule="auto"/>
              <w:jc w:val="left"/>
            </w:pPr>
            <w:r/>
            <w:r>
              <w:rPr>
                <w:rFonts w:ascii="Times New Roman" w:hAnsi="Times New Roman"/>
                <w:sz w:val="21"/>
              </w:rPr>
              <w:t>is_active</w:t>
            </w:r>
          </w:p>
        </w:tc>
        <w:tc>
          <w:tcPr>
            <w:tcW w:type="dxa" w:w="1800"/>
          </w:tcPr>
          <w:p>
            <w:pPr>
              <w:spacing w:line="240" w:lineRule="auto"/>
              <w:jc w:val="left"/>
            </w:pPr>
            <w:r/>
            <w:r>
              <w:rPr>
                <w:rFonts w:ascii="Times New Roman" w:hAnsi="Times New Roman"/>
                <w:sz w:val="21"/>
              </w:rPr>
              <w:t>boolean</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`false`</w:t>
            </w:r>
          </w:p>
        </w:tc>
        <w:tc>
          <w:tcPr>
            <w:tcW w:type="dxa" w:w="1800"/>
          </w:tcPr>
          <w:p>
            <w:pPr>
              <w:spacing w:line="240" w:lineRule="auto"/>
              <w:jc w:val="left"/>
            </w:pPr>
            <w:r/>
            <w:r>
              <w:rPr>
                <w:rFonts w:ascii="Times New Roman" w:hAnsi="Times New Roman"/>
                <w:sz w:val="21"/>
              </w:rPr>
              <w:t>Only one term is expected to be active at a time</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`academic_terms` provides the temporal scoping context for the entire application lifecycle: applications, renewals, and eligibility checks are all evaluated against whichever term currently has `is_active = true`. The `AcademicTerm` model caches the "active term" lookup and proactively evicts that cache entry in a `booted()` hook whenever a term is saved or deleted, so administrators can flip the active term without a stale read elsewhere in the system.</w:t>
      </w:r>
    </w:p>
    <w:p>
      <w:r>
        <w:rPr>
          <w:b/>
        </w:rPr>
        <w:t>Normalization and Referential Integrity Notes.</w:t>
      </w:r>
      <w:r>
        <w:t xml:space="preserve"> `scholarships`, `scholarship_staff`, and `academic_terms` are all straightforwardly in Third Normal Form: every attribute on `scholarships` describes a fact about that specific program and nothing else; `scholarship_staff` is a pure join table with no non-key attributes at all beyond its timestamps, which places it trivially beyond any normal-form concern; and `academic_terms` holds only the semester, year, and active-flag attributes that describe a single term. `scholarship_fields`, considered purely as a table in isolation, is likewise normalized — it holds one row per question, with `field_name`, `field_label`, `field_type`, `is_required`, and `options` all depending directly on that question's own identity and on the `scholarship_id` that scopes it. The EAV pattern's normalization cost is not visible within `scholarship_fields` itself; it becomes visible only once `scholarship_fields` is read together with `application_fields` in Section 4.6, where a *value* table's rows are correlated back to their schema definition by a shared string (`field_name`) rather than by a foreign key. This is a genuine, acknowledged deviation from the relational ideal that every meaningful correlation between two tables should be enforced by a database-level foreign key constraint: nothing in the schema prevents an `application_fields` row from carrying a `field_name` that no longer corresponds to any `scholarship_fields` row for that application's scholarship (for instance, if the field was renamed or deleted after the application was submitted), and no database-level constraint would catch such a mismatch. This is judged an acceptable engineering trade-off in this context for three reasons: first, the alternative — encoding every possible scholarship question as its own strongly-typed column on `applications` — would require a schema migration every time OSA staff wished to add or retire a single form question, defeating the entire purpose of the feature; second, the mismatch scenario the design exposes itself to (a stored answer whose defining question has since changed) is a historical-record concern rather than a live data-integrity concern, since a previously submitted answer remains a true historical fact about what the applicant was asked and how they answered, regardless of whether the current form still asks it; and third, the cost is confined to exactly the two tables designed to absorb it, rather than leaking into the strongly-typed, foreign-key-enforced core of `applications`, `scholarships`, and the rest of the schema. Cascade behavior in this module is uniform: `scholarship_fields.scholarship_id` and `scholarship_staff.scholarship_id`/`scholarship_staff.user_id` are all `cascadeOnDelete()`, so deleting a `Scholarship` removes its field definitions and staff assignments outright (consistent with those child rows having no independent meaning apart from the scholarship they describe), while `applications.scholarship_id` — the one foreign key from outside this module that points into it — is likewise `cascadeOnDelete()`, a choice examined further in Section 4.6 given its consequences for the Application Lifecycle module.</w:t>
      </w:r>
    </w:p>
    <w:p>
      <w:pPr>
        <w:pStyle w:val="Heading2"/>
      </w:pPr>
      <w:r>
        <w:t>4.6 Application Lifecycle Module</w:t>
      </w:r>
    </w:p>
    <w:p>
      <w:r>
        <w:t>The Application Lifecycle module comprises five tables — `applications`, `application_fields`, `documents`, `a_i_results`, and `status_logs` — that together form the operational core of the entire A.E.G.I.S. platform. Every other module in this chapter exists, in a meaningful sense, in service of this one: Identity &amp; Access establishes who may submit or evaluate an application; the Scholarship Program module establishes what an application is submitted *against* and what questions it must answer; and, as detailed in the Audit &amp; Compliance module later in this chapter, a meaningful share of the system's audit trail exists specifically to record what happened to applications and who made it happen. `applications` is the module's anchor entity: one row represents one student's bid for one scholarship in one academic term, and the four other tables in this module each extend that anchor row along a distinct axis. `application_fields` extends it along the *custom-answer* axis, holding one row per question-answer pair collected through that scholarship's dynamically configured form. `documents` extends it along the *evidence* axis, holding one row per file the applicant or a staff member has uploaded in support of the case. `a_i_results` extends `documents` one level further, holding at most one row per document recording the outcome of the automated forensic-tampering-detection pipeline run against that specific file. `status_logs` extends `applications` along the *history* axis, holding one immutable row per status transition the application has undergone, so that the case's current `status` column is never the *only* record of how it got there.</w:t>
      </w:r>
    </w:p>
    <w:p>
      <w:r>
        <w:t>Three structural decisions in this module deserve explanation because they recur nowhere else in the schema in quite the same form. The first is the self-referencing `previous_application_id` foreign key, which lets a renewal `Application` point directly back at the specific prior-term application it renews, forming a chain that can, in principle, be walked backward indefinitely to the original grant. This was chosen over the alternative of a separate `renewal_chains` table (which would need its own row per chain, updated every renewal cycle) because the chain-membership fact is already fully determined by each application's own `previous_application_id` value — no additional table is needed to answer "what did this application renew" or "has this chain of renewals ever been broken," the latter answerable via the accompanying `is_renewal`/`forfeit_reason` columns. The second is the strict 1:0..1 relationship between `Document` and `AIResult`: rather than allowing a document to accumulate a history of scan results over multiple re-scans, `AIResult::updateOrCreate(['document_id' =&gt; ...], ...)` is keyed solely on `document_id`, so a re-scan overwrites the prior forensic finding in place. This is a deliberate design choice about what "current" means for a forensic result — the scan outcome is treated as always-current state describing the document as it exists right now, while the *consequences* of any given scan (an approval, a rejection, a flag raised to a human reviewer) are what get durably historized elsewhere, specifically in `status_logs` and, as detailed in the Audit &amp; Compliance module, in `admin_action_logs`. The third is the module's role in the system's one fully automated business transaction: `App\Services\ApplicationAutoApprovalService` can transition an application's status to `Approved` entirely programmatically — with `evaluated_by` left explicitly `null` to signal system, rather than human, authorship — whenever a scholarship defines no custom `scholarship_fields` requiring manual judgment and every attached document's `AIResult` already clears configurable confidence and anomaly-count thresholds read from `settings`. That single automated decision touches every table in this module at once (updating `applications.status`, inserting a `status_logs` row, and reading every associated `documents`/`a_i_results` pair to decide whether the case qualifies at all), which makes it the clearest illustration in the entire schema of why these five tables are grouped as one module rather than five independent ones.</w:t>
      </w:r>
    </w:p>
    <w:p>
      <w:pPr>
        <w:spacing w:before="120" w:after="120"/>
        <w:jc w:val="center"/>
      </w:pPr>
      <w:r>
        <w:drawing>
          <wp:inline xmlns:a="http://schemas.openxmlformats.org/drawingml/2006/main" xmlns:pic="http://schemas.openxmlformats.org/drawingml/2006/picture">
            <wp:extent cx="5669280" cy="3408524"/>
            <wp:docPr id="14" name="Picture 14"/>
            <wp:cNvGraphicFramePr>
              <a:graphicFrameLocks noChangeAspect="1"/>
            </wp:cNvGraphicFramePr>
            <a:graphic>
              <a:graphicData uri="http://schemas.openxmlformats.org/drawingml/2006/picture">
                <pic:pic>
                  <pic:nvPicPr>
                    <pic:cNvPr id="0" name="15_erd_application_lifecycle.png"/>
                    <pic:cNvPicPr/>
                  </pic:nvPicPr>
                  <pic:blipFill>
                    <a:blip r:embed="rId22"/>
                    <a:stretch>
                      <a:fillRect/>
                    </a:stretch>
                  </pic:blipFill>
                  <pic:spPr>
                    <a:xfrm>
                      <a:off x="0" y="0"/>
                      <a:ext cx="5669280" cy="3408524"/>
                    </a:xfrm>
                    <a:prstGeom prst="rect"/>
                  </pic:spPr>
                </pic:pic>
              </a:graphicData>
            </a:graphic>
          </wp:inline>
        </w:drawing>
      </w:r>
    </w:p>
    <w:p>
      <w:pPr>
        <w:pStyle w:val="Heading3"/>
      </w:pPr>
      <w:r>
        <w:t>4.6.1 applications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user_id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`users.id`, cascade on delete</w:t>
            </w:r>
          </w:p>
        </w:tc>
      </w:tr>
      <w:tr>
        <w:tc>
          <w:tcPr>
            <w:tcW w:type="dxa" w:w="1800"/>
          </w:tcPr>
          <w:p>
            <w:pPr>
              <w:spacing w:line="240" w:lineRule="auto"/>
              <w:jc w:val="left"/>
            </w:pPr>
            <w:r/>
            <w:r>
              <w:rPr>
                <w:rFonts w:ascii="Times New Roman" w:hAnsi="Times New Roman"/>
                <w:sz w:val="21"/>
              </w:rPr>
              <w:t>scholarship_id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`scholarships.id`, cascade on delete</w:t>
            </w:r>
          </w:p>
        </w:tc>
      </w:tr>
      <w:tr>
        <w:tc>
          <w:tcPr>
            <w:tcW w:type="dxa" w:w="1800"/>
          </w:tcPr>
          <w:p>
            <w:pPr>
              <w:spacing w:line="240" w:lineRule="auto"/>
              <w:jc w:val="left"/>
            </w:pPr>
            <w:r/>
            <w:r>
              <w:rPr>
                <w:rFonts w:ascii="Times New Roman" w:hAnsi="Times New Roman"/>
                <w:sz w:val="21"/>
              </w:rPr>
              <w:t>academic_term_id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FK → `academic_terms.id`, set null on delete</w:t>
            </w:r>
          </w:p>
        </w:tc>
      </w:tr>
      <w:tr>
        <w:tc>
          <w:tcPr>
            <w:tcW w:type="dxa" w:w="1800"/>
          </w:tcPr>
          <w:p>
            <w:pPr>
              <w:spacing w:line="240" w:lineRule="auto"/>
              <w:jc w:val="left"/>
            </w:pPr>
            <w:r/>
            <w:r>
              <w:rPr>
                <w:rFonts w:ascii="Times New Roman" w:hAnsi="Times New Roman"/>
                <w:sz w:val="21"/>
              </w:rPr>
              <w:t>program_name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Applicant's degree program at time of application</w:t>
            </w:r>
          </w:p>
        </w:tc>
      </w:tr>
      <w:tr>
        <w:tc>
          <w:tcPr>
            <w:tcW w:type="dxa" w:w="1800"/>
          </w:tcPr>
          <w:p>
            <w:pPr>
              <w:spacing w:line="240" w:lineRule="auto"/>
              <w:jc w:val="left"/>
            </w:pPr>
            <w:r/>
            <w:r>
              <w:rPr>
                <w:rFonts w:ascii="Times New Roman" w:hAnsi="Times New Roman"/>
                <w:sz w:val="21"/>
              </w:rPr>
              <w:t>gwa</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Made nullable 2026-07-06 (originally required)</w:t>
            </w:r>
          </w:p>
        </w:tc>
      </w:tr>
      <w:tr>
        <w:tc>
          <w:tcPr>
            <w:tcW w:type="dxa" w:w="1800"/>
          </w:tcPr>
          <w:p>
            <w:pPr>
              <w:spacing w:line="240" w:lineRule="auto"/>
              <w:jc w:val="left"/>
            </w:pPr>
            <w:r/>
            <w:r>
              <w:rPr>
                <w:rFonts w:ascii="Times New Roman" w:hAnsi="Times New Roman"/>
                <w:sz w:val="21"/>
              </w:rPr>
              <w:t>status</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`'Pending'`</w:t>
            </w:r>
          </w:p>
        </w:tc>
        <w:tc>
          <w:tcPr>
            <w:tcW w:type="dxa" w:w="1800"/>
          </w:tcPr>
          <w:p>
            <w:pPr>
              <w:spacing w:line="240" w:lineRule="auto"/>
              <w:jc w:val="left"/>
            </w:pPr>
            <w:r/>
            <w:r>
              <w:rPr>
                <w:rFonts w:ascii="Times New Roman" w:hAnsi="Times New Roman"/>
                <w:sz w:val="21"/>
              </w:rPr>
              <w:t>e.g. `Pending`, `Under Review`, `Approved`, `Rejected`</w:t>
            </w:r>
          </w:p>
        </w:tc>
      </w:tr>
      <w:tr>
        <w:tc>
          <w:tcPr>
            <w:tcW w:type="dxa" w:w="1800"/>
          </w:tcPr>
          <w:p>
            <w:pPr>
              <w:spacing w:line="240" w:lineRule="auto"/>
              <w:jc w:val="left"/>
            </w:pPr>
            <w:r/>
            <w:r>
              <w:rPr>
                <w:rFonts w:ascii="Times New Roman" w:hAnsi="Times New Roman"/>
                <w:sz w:val="21"/>
              </w:rPr>
              <w:t>is_archived</w:t>
            </w:r>
          </w:p>
        </w:tc>
        <w:tc>
          <w:tcPr>
            <w:tcW w:type="dxa" w:w="1800"/>
          </w:tcPr>
          <w:p>
            <w:pPr>
              <w:spacing w:line="240" w:lineRule="auto"/>
              <w:jc w:val="left"/>
            </w:pPr>
            <w:r/>
            <w:r>
              <w:rPr>
                <w:rFonts w:ascii="Times New Roman" w:hAnsi="Times New Roman"/>
                <w:sz w:val="21"/>
              </w:rPr>
              <w:t>boolean</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`false`</w:t>
            </w:r>
          </w:p>
        </w:tc>
        <w:tc>
          <w:tcPr>
            <w:tcW w:type="dxa" w:w="1800"/>
          </w:tcPr>
          <w:p>
            <w:pPr>
              <w:spacing w:line="240" w:lineRule="auto"/>
              <w:jc w:val="left"/>
            </w:pPr>
            <w:r/>
            <w:r>
              <w:rPr>
                <w:rFonts w:ascii="Times New Roman" w:hAnsi="Times New Roman"/>
                <w:sz w:val="21"/>
              </w:rPr>
              <w:t>Added 2026-06-24; hides closed-out records from default views</w:t>
            </w:r>
          </w:p>
        </w:tc>
      </w:tr>
      <w:tr>
        <w:tc>
          <w:tcPr>
            <w:tcW w:type="dxa" w:w="1800"/>
          </w:tcPr>
          <w:p>
            <w:pPr>
              <w:spacing w:line="240" w:lineRule="auto"/>
              <w:jc w:val="left"/>
            </w:pPr>
            <w:r/>
            <w:r>
              <w:rPr>
                <w:rFonts w:ascii="Times New Roman" w:hAnsi="Times New Roman"/>
                <w:sz w:val="21"/>
              </w:rPr>
              <w:t>is_renewal</w:t>
            </w:r>
          </w:p>
        </w:tc>
        <w:tc>
          <w:tcPr>
            <w:tcW w:type="dxa" w:w="1800"/>
          </w:tcPr>
          <w:p>
            <w:pPr>
              <w:spacing w:line="240" w:lineRule="auto"/>
              <w:jc w:val="left"/>
            </w:pPr>
            <w:r/>
            <w:r>
              <w:rPr>
                <w:rFonts w:ascii="Times New Roman" w:hAnsi="Times New Roman"/>
                <w:sz w:val="21"/>
              </w:rPr>
              <w:t>boolean</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`false`</w:t>
            </w:r>
          </w:p>
        </w:tc>
        <w:tc>
          <w:tcPr>
            <w:tcW w:type="dxa" w:w="1800"/>
          </w:tcPr>
          <w:p>
            <w:pPr>
              <w:spacing w:line="240" w:lineRule="auto"/>
              <w:jc w:val="left"/>
            </w:pPr>
            <w:r/>
            <w:r>
              <w:rPr>
                <w:rFonts w:ascii="Times New Roman" w:hAnsi="Times New Roman"/>
                <w:sz w:val="21"/>
              </w:rPr>
              <w:t>Added 2026-07-07; flags a renewal application</w:t>
            </w:r>
          </w:p>
        </w:tc>
      </w:tr>
      <w:tr>
        <w:tc>
          <w:tcPr>
            <w:tcW w:type="dxa" w:w="1800"/>
          </w:tcPr>
          <w:p>
            <w:pPr>
              <w:spacing w:line="240" w:lineRule="auto"/>
              <w:jc w:val="left"/>
            </w:pPr>
            <w:r/>
            <w:r>
              <w:rPr>
                <w:rFonts w:ascii="Times New Roman" w:hAnsi="Times New Roman"/>
                <w:sz w:val="21"/>
              </w:rPr>
              <w:t>previous_application_id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2026-07-07; self-referencing FK → `applications.id`, null on delete; links a renewal to its predecessor</w:t>
            </w:r>
          </w:p>
        </w:tc>
      </w:tr>
      <w:tr>
        <w:tc>
          <w:tcPr>
            <w:tcW w:type="dxa" w:w="1800"/>
          </w:tcPr>
          <w:p>
            <w:pPr>
              <w:spacing w:line="240" w:lineRule="auto"/>
              <w:jc w:val="left"/>
            </w:pPr>
            <w:r/>
            <w:r>
              <w:rPr>
                <w:rFonts w:ascii="Times New Roman" w:hAnsi="Times New Roman"/>
                <w:sz w:val="21"/>
              </w:rPr>
              <w:t>forfeit_reason</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2026-07-07; reason a renewal chain was broken/forfeited</w:t>
            </w:r>
          </w:p>
        </w:tc>
      </w:tr>
      <w:tr>
        <w:tc>
          <w:tcPr>
            <w:tcW w:type="dxa" w:w="1800"/>
          </w:tcPr>
          <w:p>
            <w:pPr>
              <w:spacing w:line="240" w:lineRule="auto"/>
              <w:jc w:val="left"/>
            </w:pPr>
            <w:r/>
            <w:r>
              <w:rPr>
                <w:rFonts w:ascii="Times New Roman" w:hAnsi="Times New Roman"/>
                <w:sz w:val="21"/>
              </w:rPr>
              <w:t>remarks</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Evaluator-facing remarks</w:t>
            </w:r>
          </w:p>
        </w:tc>
      </w:tr>
      <w:tr>
        <w:tc>
          <w:tcPr>
            <w:tcW w:type="dxa" w:w="1800"/>
          </w:tcPr>
          <w:p>
            <w:pPr>
              <w:spacing w:line="240" w:lineRule="auto"/>
              <w:jc w:val="left"/>
            </w:pPr>
            <w:r/>
            <w:r>
              <w:rPr>
                <w:rFonts w:ascii="Times New Roman" w:hAnsi="Times New Roman"/>
                <w:sz w:val="21"/>
              </w:rPr>
              <w:t>admin_notes</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2026-07-05; internal notes distinct from applicant-visible `remarks`</w:t>
            </w:r>
          </w:p>
        </w:tc>
      </w:tr>
      <w:tr>
        <w:tc>
          <w:tcPr>
            <w:tcW w:type="dxa" w:w="1800"/>
          </w:tcPr>
          <w:p>
            <w:pPr>
              <w:spacing w:line="240" w:lineRule="auto"/>
              <w:jc w:val="left"/>
            </w:pPr>
            <w:r/>
            <w:r>
              <w:rPr>
                <w:rFonts w:ascii="Times New Roman" w:hAnsi="Times New Roman"/>
                <w:sz w:val="21"/>
              </w:rPr>
              <w:t>evaluated_by</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FK → `users.id`, set null on delete</w:t>
            </w:r>
          </w:p>
        </w:tc>
      </w:tr>
      <w:tr>
        <w:tc>
          <w:tcPr>
            <w:tcW w:type="dxa" w:w="1800"/>
          </w:tcPr>
          <w:p>
            <w:pPr>
              <w:spacing w:line="240" w:lineRule="auto"/>
              <w:jc w:val="left"/>
            </w:pPr>
            <w:r/>
            <w:r>
              <w:rPr>
                <w:rFonts w:ascii="Times New Roman" w:hAnsi="Times New Roman"/>
                <w:sz w:val="21"/>
              </w:rPr>
              <w:t>assigned_to</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2026-07-10; FK → `users.id`, set null on delete; staff member currently reviewing the case</w:t>
            </w:r>
          </w:p>
        </w:tc>
      </w:tr>
      <w:tr>
        <w:tc>
          <w:tcPr>
            <w:tcW w:type="dxa" w:w="1800"/>
          </w:tcPr>
          <w:p>
            <w:pPr>
              <w:spacing w:line="240" w:lineRule="auto"/>
              <w:jc w:val="left"/>
            </w:pPr>
            <w:r/>
            <w:r>
              <w:rPr>
                <w:rFonts w:ascii="Times New Roman" w:hAnsi="Times New Roman"/>
                <w:sz w:val="21"/>
              </w:rPr>
              <w:t>deleted_at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Soft-delete marker (added 2026-07-05)</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`applications` is the operational core of the entire system: one row represents one student's bid for one scholarship in one academic term. Its schema shows the clearest evidence of iterative feature growth — the table began as a minimal record (applicant, scholarship, term, program, GWA, status, remarks, evaluator) and later absorbed archival (`is_archived`), renewal-chain (`is_renewal`, `previous_application_id`, `forfeit_reason`), workload-assignment (`assigned_to`), and internal-notes (`admin_notes`) capabilities as the case-management workflow matured. The `gwa` column's relaxation to nullable reflects scholarships that do not carry a minimum-GWA eligibility gate. The `Application` model invalidates a versioned `analytics_cache_version` cache key on every save, delete, or restore so that dashboard statistics never serve stale aggregates.</w:t>
      </w:r>
    </w:p>
    <w:p>
      <w:r>
        <w:t>The `evaluated_by` column is not exclusively a human-staff reference: `App\Services\ApplicationAutoApprovalService` can transition an `applications.status` value to `Approved` entirely programmatically, leaving `evaluated_by` explicitly `null` to signal system, rather than human, authorship of the decision. That service only fires when a `settings` row for `auto_approval_enabled` is `'1'`, and only for applications whose scholarship defines no custom `scholarship_fields` (i.e., no answers requiring manual human judgment) and whose every attached `Document` already carries an `AIResult` meeting configurable confidence and anomaly-count thresholds (`auto_approval_min_confidence`, default 95.0; `auto_approval_max_anomalies`, default 0). This is the clearest example in the schema of how this module's tables interlock in a single business transaction: an approval driven by `ApplicationAutoApprovalService::evaluate()` atomically (i) updates the `applications` row's `status` and `remarks`, (ii) inserts a `status_logs` row attributed to a resolved `superadmin` account as `changed_by`, (iii) inserts an `admin_action_logs` row with `action = 'system_auto_approved'` and `ip_address = '127.0.0.1'` (denoting a server-originated, not browser-originated, action), (iv) inserts a `database`-channel `notifications` row via `ApplicationStatusNotification`, and (v) inserts an `email_logs` row recording either successful or failed delivery of the corresponding status-update email. This single workflow is revisited as a worked example in the Audit &amp; Compliance module later in this chapter.</w:t>
      </w:r>
    </w:p>
    <w:p>
      <w:pPr>
        <w:pStyle w:val="Heading3"/>
      </w:pPr>
      <w:r>
        <w:t>4.6.2 application_fields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application_id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`applications.id`, cascade on delete</w:t>
            </w:r>
          </w:p>
        </w:tc>
      </w:tr>
      <w:tr>
        <w:tc>
          <w:tcPr>
            <w:tcW w:type="dxa" w:w="1800"/>
          </w:tcPr>
          <w:p>
            <w:pPr>
              <w:spacing w:line="240" w:lineRule="auto"/>
              <w:jc w:val="left"/>
            </w:pPr>
            <w:r/>
            <w:r>
              <w:rPr>
                <w:rFonts w:ascii="Times New Roman" w:hAnsi="Times New Roman"/>
                <w:sz w:val="21"/>
              </w:rPr>
              <w:t>field_name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Corresponds to a `scholarship_fields.field_name`</w:t>
            </w:r>
          </w:p>
        </w:tc>
      </w:tr>
      <w:tr>
        <w:tc>
          <w:tcPr>
            <w:tcW w:type="dxa" w:w="1800"/>
          </w:tcPr>
          <w:p>
            <w:pPr>
              <w:spacing w:line="240" w:lineRule="auto"/>
              <w:jc w:val="left"/>
            </w:pPr>
            <w:r/>
            <w:r>
              <w:rPr>
                <w:rFonts w:ascii="Times New Roman" w:hAnsi="Times New Roman"/>
                <w:sz w:val="21"/>
              </w:rPr>
              <w:t>field_value</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**Encrypted at rest** via Eloquent `encrypted` cast</w:t>
            </w:r>
          </w:p>
        </w:tc>
      </w:tr>
      <w:tr>
        <w:tc>
          <w:tcPr>
            <w:tcW w:type="dxa" w:w="1800"/>
          </w:tcPr>
          <w:p>
            <w:pPr>
              <w:spacing w:line="240" w:lineRule="auto"/>
              <w:jc w:val="left"/>
            </w:pPr>
            <w:r/>
            <w:r>
              <w:rPr>
                <w:rFonts w:ascii="Times New Roman" w:hAnsi="Times New Roman"/>
                <w:sz w:val="21"/>
              </w:rPr>
              <w:t>is_synced</w:t>
            </w:r>
          </w:p>
        </w:tc>
        <w:tc>
          <w:tcPr>
            <w:tcW w:type="dxa" w:w="1800"/>
          </w:tcPr>
          <w:p>
            <w:pPr>
              <w:spacing w:line="240" w:lineRule="auto"/>
              <w:jc w:val="left"/>
            </w:pPr>
            <w:r/>
            <w:r>
              <w:rPr>
                <w:rFonts w:ascii="Times New Roman" w:hAnsi="Times New Roman"/>
                <w:sz w:val="21"/>
              </w:rPr>
              <w:t>boolean</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`true`</w:t>
            </w:r>
          </w:p>
        </w:tc>
        <w:tc>
          <w:tcPr>
            <w:tcW w:type="dxa" w:w="1800"/>
          </w:tcPr>
          <w:p>
            <w:pPr>
              <w:spacing w:line="240" w:lineRule="auto"/>
              <w:jc w:val="left"/>
            </w:pPr>
            <w:r/>
            <w:r>
              <w:rPr>
                <w:rFonts w:ascii="Times New Roman" w:hAnsi="Times New Roman"/>
                <w:sz w:val="21"/>
              </w:rPr>
              <w:t>Added 2026-07-15; offline/sync-state flag</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This is the answer half of the dynamic-form EAV pattern introduced in Section 4.5: each row stores one applicant's response to one `ScholarshipField` question. Because these free-text answers can capture sensitive personal or household-financial information (income, family background, medical justification, etc.) depending on how a scholarship's form is configured, `field_value` is transparently AES-encrypted at the application layer before storage, per the encryption convention described in Section 4.2(d) — a design decision explicitly called out in the model's own doc-comment as an alignment with the Philippine Data Privacy Act of 2012. The relationship back to `Application` is declared `withTrashed()` so that a soft-deleted application's historical answers remain retrievable for audit purposes.</w:t>
      </w:r>
    </w:p>
    <w:p>
      <w:pPr>
        <w:pStyle w:val="Heading3"/>
      </w:pPr>
      <w:r>
        <w:t>4.6.3 documents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application_id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`applications.id`, cascade on delete</w:t>
            </w:r>
          </w:p>
        </w:tc>
      </w:tr>
      <w:tr>
        <w:tc>
          <w:tcPr>
            <w:tcW w:type="dxa" w:w="1800"/>
          </w:tcPr>
          <w:p>
            <w:pPr>
              <w:spacing w:line="240" w:lineRule="auto"/>
              <w:jc w:val="left"/>
            </w:pPr>
            <w:r/>
            <w:r>
              <w:rPr>
                <w:rFonts w:ascii="Times New Roman" w:hAnsi="Times New Roman"/>
                <w:sz w:val="21"/>
              </w:rPr>
              <w:t>file_path</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Logical/disk storage path</w:t>
            </w:r>
          </w:p>
        </w:tc>
      </w:tr>
      <w:tr>
        <w:tc>
          <w:tcPr>
            <w:tcW w:type="dxa" w:w="1800"/>
          </w:tcPr>
          <w:p>
            <w:pPr>
              <w:spacing w:line="240" w:lineRule="auto"/>
              <w:jc w:val="left"/>
            </w:pPr>
            <w:r/>
            <w:r>
              <w:rPr>
                <w:rFonts w:ascii="Times New Roman" w:hAnsi="Times New Roman"/>
                <w:sz w:val="21"/>
              </w:rPr>
              <w:t>file_data</w:t>
            </w:r>
          </w:p>
        </w:tc>
        <w:tc>
          <w:tcPr>
            <w:tcW w:type="dxa" w:w="1800"/>
          </w:tcPr>
          <w:p>
            <w:pPr>
              <w:spacing w:line="240" w:lineRule="auto"/>
              <w:jc w:val="left"/>
            </w:pPr>
            <w:r/>
            <w:r>
              <w:rPr>
                <w:rFonts w:ascii="Times New Roman" w:hAnsi="Times New Roman"/>
                <w:sz w:val="21"/>
              </w:rPr>
              <w:t>longtext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2026-07-20; Base64-encoded file content persisted directly in the database</w:t>
            </w:r>
          </w:p>
        </w:tc>
      </w:tr>
      <w:tr>
        <w:tc>
          <w:tcPr>
            <w:tcW w:type="dxa" w:w="1800"/>
          </w:tcPr>
          <w:p>
            <w:pPr>
              <w:spacing w:line="240" w:lineRule="auto"/>
              <w:jc w:val="left"/>
            </w:pPr>
            <w:r/>
            <w:r>
              <w:rPr>
                <w:rFonts w:ascii="Times New Roman" w:hAnsi="Times New Roman"/>
                <w:sz w:val="21"/>
              </w:rPr>
              <w:t>is_synced</w:t>
            </w:r>
          </w:p>
        </w:tc>
        <w:tc>
          <w:tcPr>
            <w:tcW w:type="dxa" w:w="1800"/>
          </w:tcPr>
          <w:p>
            <w:pPr>
              <w:spacing w:line="240" w:lineRule="auto"/>
              <w:jc w:val="left"/>
            </w:pPr>
            <w:r/>
            <w:r>
              <w:rPr>
                <w:rFonts w:ascii="Times New Roman" w:hAnsi="Times New Roman"/>
                <w:sz w:val="21"/>
              </w:rPr>
              <w:t>boolean</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`true`</w:t>
            </w:r>
          </w:p>
        </w:tc>
        <w:tc>
          <w:tcPr>
            <w:tcW w:type="dxa" w:w="1800"/>
          </w:tcPr>
          <w:p>
            <w:pPr>
              <w:spacing w:line="240" w:lineRule="auto"/>
              <w:jc w:val="left"/>
            </w:pPr>
            <w:r/>
            <w:r>
              <w:rPr>
                <w:rFonts w:ascii="Times New Roman" w:hAnsi="Times New Roman"/>
                <w:sz w:val="21"/>
              </w:rPr>
              <w:t>Added 2026-07-15</w:t>
            </w:r>
          </w:p>
        </w:tc>
      </w:tr>
      <w:tr>
        <w:tc>
          <w:tcPr>
            <w:tcW w:type="dxa" w:w="1800"/>
          </w:tcPr>
          <w:p>
            <w:pPr>
              <w:spacing w:line="240" w:lineRule="auto"/>
              <w:jc w:val="left"/>
            </w:pPr>
            <w:r/>
            <w:r>
              <w:rPr>
                <w:rFonts w:ascii="Times New Roman" w:hAnsi="Times New Roman"/>
                <w:sz w:val="21"/>
              </w:rPr>
              <w:t>original_name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Original client-side filename</w:t>
            </w:r>
          </w:p>
        </w:tc>
      </w:tr>
      <w:tr>
        <w:tc>
          <w:tcPr>
            <w:tcW w:type="dxa" w:w="1800"/>
          </w:tcPr>
          <w:p>
            <w:pPr>
              <w:spacing w:line="240" w:lineRule="auto"/>
              <w:jc w:val="left"/>
            </w:pPr>
            <w:r/>
            <w:r>
              <w:rPr>
                <w:rFonts w:ascii="Times New Roman" w:hAnsi="Times New Roman"/>
                <w:sz w:val="21"/>
              </w:rPr>
              <w:t>document_type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`'COG'`</w:t>
            </w:r>
          </w:p>
        </w:tc>
        <w:tc>
          <w:tcPr>
            <w:tcW w:type="dxa" w:w="1800"/>
          </w:tcPr>
          <w:p>
            <w:pPr>
              <w:spacing w:line="240" w:lineRule="auto"/>
              <w:jc w:val="left"/>
            </w:pPr>
            <w:r/>
            <w:r>
              <w:rPr>
                <w:rFonts w:ascii="Times New Roman" w:hAnsi="Times New Roman"/>
                <w:sz w:val="21"/>
              </w:rPr>
              <w:t>e.g. Certificate of Grades, custom uploads</w:t>
            </w:r>
          </w:p>
        </w:tc>
      </w:tr>
      <w:tr>
        <w:tc>
          <w:tcPr>
            <w:tcW w:type="dxa" w:w="1800"/>
          </w:tcPr>
          <w:p>
            <w:pPr>
              <w:spacing w:line="240" w:lineRule="auto"/>
              <w:jc w:val="left"/>
            </w:pPr>
            <w:r/>
            <w:r>
              <w:rPr>
                <w:rFonts w:ascii="Times New Roman" w:hAnsi="Times New Roman"/>
                <w:sz w:val="21"/>
              </w:rPr>
              <w:t>upload_event</w:t>
            </w:r>
          </w:p>
        </w:tc>
        <w:tc>
          <w:tcPr>
            <w:tcW w:type="dxa" w:w="1800"/>
          </w:tcPr>
          <w:p>
            <w:pPr>
              <w:spacing w:line="240" w:lineRule="auto"/>
              <w:jc w:val="left"/>
            </w:pPr>
            <w:r/>
            <w:r>
              <w:rPr>
                <w:rFonts w:ascii="Times New Roman" w:hAnsi="Times New Roman"/>
                <w:sz w:val="21"/>
              </w:rPr>
              <w:t>string(20)</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`'initial'`</w:t>
            </w:r>
          </w:p>
        </w:tc>
        <w:tc>
          <w:tcPr>
            <w:tcW w:type="dxa" w:w="1800"/>
          </w:tcPr>
          <w:p>
            <w:pPr>
              <w:spacing w:line="240" w:lineRule="auto"/>
              <w:jc w:val="left"/>
            </w:pPr>
            <w:r/>
            <w:r>
              <w:rPr>
                <w:rFonts w:ascii="Times New Roman" w:hAnsi="Times New Roman"/>
                <w:sz w:val="21"/>
              </w:rPr>
              <w:t>Added 2026-07-09; one of `initial`, `replaced`, `deleted`</w:t>
            </w:r>
          </w:p>
        </w:tc>
      </w:tr>
      <w:tr>
        <w:tc>
          <w:tcPr>
            <w:tcW w:type="dxa" w:w="1800"/>
          </w:tcPr>
          <w:p>
            <w:pPr>
              <w:spacing w:line="240" w:lineRule="auto"/>
              <w:jc w:val="left"/>
            </w:pPr>
            <w:r/>
            <w:r>
              <w:rPr>
                <w:rFonts w:ascii="Times New Roman" w:hAnsi="Times New Roman"/>
                <w:sz w:val="21"/>
              </w:rPr>
              <w:t>uploaded_by</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2026-07-09; FK → `users.id`, set null on delete</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`documents` tracks every file artifact submitted in support of an `Application`. The addition of the `file_data` column is a notable architectural adaptation: rather than relying solely on the ephemeral filesystem of the application server, uploaded evidentiary documents are also persisted as encoded content inside the row itself, guaranteeing that a redeploy or container restart cannot silently orphan a submitted Certificate of Grades. `upload_event` and `uploaded_by` together give the audit trail visibility into whether a document is an applicant's original submission or a staff-mediated replacement. This table does not use soft deletes, per the deliberate exception discussed in Section 4.2(e); the `upload_event` value `deleted` is instead used as a logical-tombstone marker within the same row/lineage rather than through Eloquent's `SoftDeletes` trait. The `file_data` fallback is not merely defensive scaffolding: `DocumentController` actively checks whether the file referenced by `file_path` still exists on the local storage disk and, if it does not, decodes and serves `file_data` directly, reconstructing the correct MIME type from the stored `original_name` extension. This confirms the column functions as a live secondary storage tier rather than a write-only backup, and is precisely what allows a previously uploaded Certificate of Grades to remain viewable and re-scannable after an application redeploy has wiped the local disk clean.</w:t>
      </w:r>
    </w:p>
    <w:p>
      <w:pPr>
        <w:pStyle w:val="Heading3"/>
      </w:pPr>
      <w:r>
        <w:t>4.6.4 a_i_results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document_id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`documents.id`, cascade on delete</w:t>
            </w:r>
          </w:p>
        </w:tc>
      </w:tr>
      <w:tr>
        <w:tc>
          <w:tcPr>
            <w:tcW w:type="dxa" w:w="1800"/>
          </w:tcPr>
          <w:p>
            <w:pPr>
              <w:spacing w:line="240" w:lineRule="auto"/>
              <w:jc w:val="left"/>
            </w:pPr>
            <w:r/>
            <w:r>
              <w:rPr>
                <w:rFonts w:ascii="Times New Roman" w:hAnsi="Times New Roman"/>
                <w:sz w:val="21"/>
              </w:rPr>
              <w:t>fraud_probability</w:t>
            </w:r>
          </w:p>
        </w:tc>
        <w:tc>
          <w:tcPr>
            <w:tcW w:type="dxa" w:w="1800"/>
          </w:tcPr>
          <w:p>
            <w:pPr>
              <w:spacing w:line="240" w:lineRule="auto"/>
              <w:jc w:val="left"/>
            </w:pPr>
            <w:r/>
            <w:r>
              <w:rPr>
                <w:rFonts w:ascii="Times New Roman" w:hAnsi="Times New Roman"/>
                <w:sz w:val="21"/>
              </w:rPr>
              <w:t>decimal(5,2)</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e.g. `85.50`; percentage confidence of tampering</w:t>
            </w:r>
          </w:p>
        </w:tc>
      </w:tr>
      <w:tr>
        <w:tc>
          <w:tcPr>
            <w:tcW w:type="dxa" w:w="1800"/>
          </w:tcPr>
          <w:p>
            <w:pPr>
              <w:spacing w:line="240" w:lineRule="auto"/>
              <w:jc w:val="left"/>
            </w:pPr>
            <w:r/>
            <w:r>
              <w:rPr>
                <w:rFonts w:ascii="Times New Roman" w:hAnsi="Times New Roman"/>
                <w:sz w:val="21"/>
              </w:rPr>
              <w:t>classification</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e.g. `Authentic`, `Tampered`</w:t>
            </w:r>
          </w:p>
        </w:tc>
      </w:tr>
      <w:tr>
        <w:tc>
          <w:tcPr>
            <w:tcW w:type="dxa" w:w="1800"/>
          </w:tcPr>
          <w:p>
            <w:pPr>
              <w:spacing w:line="240" w:lineRule="auto"/>
              <w:jc w:val="left"/>
            </w:pPr>
            <w:r/>
            <w:r>
              <w:rPr>
                <w:rFonts w:ascii="Times New Roman" w:hAnsi="Times New Roman"/>
                <w:sz w:val="21"/>
              </w:rPr>
              <w:t>detected_software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2026-07-21; editing-software signature detected, if any</w:t>
            </w:r>
          </w:p>
        </w:tc>
      </w:tr>
      <w:tr>
        <w:tc>
          <w:tcPr>
            <w:tcW w:type="dxa" w:w="1800"/>
          </w:tcPr>
          <w:p>
            <w:pPr>
              <w:spacing w:line="240" w:lineRule="auto"/>
              <w:jc w:val="left"/>
            </w:pPr>
            <w:r/>
            <w:r>
              <w:rPr>
                <w:rFonts w:ascii="Times New Roman" w:hAnsi="Times New Roman"/>
                <w:sz w:val="21"/>
              </w:rPr>
              <w:t>heatmap_path</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Disk path to a generated tamper-heatmap image</w:t>
            </w:r>
          </w:p>
        </w:tc>
      </w:tr>
      <w:tr>
        <w:tc>
          <w:tcPr>
            <w:tcW w:type="dxa" w:w="1800"/>
          </w:tcPr>
          <w:p>
            <w:pPr>
              <w:spacing w:line="240" w:lineRule="auto"/>
              <w:jc w:val="left"/>
            </w:pPr>
            <w:r/>
            <w:r>
              <w:rPr>
                <w:rFonts w:ascii="Times New Roman" w:hAnsi="Times New Roman"/>
                <w:sz w:val="21"/>
              </w:rPr>
              <w:t>heatmap_data</w:t>
            </w:r>
          </w:p>
        </w:tc>
        <w:tc>
          <w:tcPr>
            <w:tcW w:type="dxa" w:w="1800"/>
          </w:tcPr>
          <w:p>
            <w:pPr>
              <w:spacing w:line="240" w:lineRule="auto"/>
              <w:jc w:val="left"/>
            </w:pPr>
            <w:r/>
            <w:r>
              <w:rPr>
                <w:rFonts w:ascii="Times New Roman" w:hAnsi="Times New Roman"/>
                <w:sz w:val="21"/>
              </w:rPr>
              <w:t>longtext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2026-07-20; Base64-encoded heatmap image content</w:t>
            </w:r>
          </w:p>
        </w:tc>
      </w:tr>
      <w:tr>
        <w:tc>
          <w:tcPr>
            <w:tcW w:type="dxa" w:w="1800"/>
          </w:tcPr>
          <w:p>
            <w:pPr>
              <w:spacing w:line="240" w:lineRule="auto"/>
              <w:jc w:val="left"/>
            </w:pPr>
            <w:r/>
            <w:r>
              <w:rPr>
                <w:rFonts w:ascii="Times New Roman" w:hAnsi="Times New Roman"/>
                <w:sz w:val="21"/>
              </w:rPr>
              <w:t>anomaly_indicators</w:t>
            </w:r>
          </w:p>
        </w:tc>
        <w:tc>
          <w:tcPr>
            <w:tcW w:type="dxa" w:w="1800"/>
          </w:tcPr>
          <w:p>
            <w:pPr>
              <w:spacing w:line="240" w:lineRule="auto"/>
              <w:jc w:val="left"/>
            </w:pPr>
            <w:r/>
            <w:r>
              <w:rPr>
                <w:rFonts w:ascii="Times New Roman" w:hAnsi="Times New Roman"/>
                <w:sz w:val="21"/>
              </w:rPr>
              <w:t>json</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2026-07-09; structured list of specific anomalies found</w:t>
            </w:r>
          </w:p>
        </w:tc>
      </w:tr>
      <w:tr>
        <w:tc>
          <w:tcPr>
            <w:tcW w:type="dxa" w:w="1800"/>
          </w:tcPr>
          <w:p>
            <w:pPr>
              <w:spacing w:line="240" w:lineRule="auto"/>
              <w:jc w:val="left"/>
            </w:pPr>
            <w:r/>
            <w:r>
              <w:rPr>
                <w:rFonts w:ascii="Times New Roman" w:hAnsi="Times New Roman"/>
                <w:sz w:val="21"/>
              </w:rPr>
              <w:t>cropped_patch_data</w:t>
            </w:r>
          </w:p>
        </w:tc>
        <w:tc>
          <w:tcPr>
            <w:tcW w:type="dxa" w:w="1800"/>
          </w:tcPr>
          <w:p>
            <w:pPr>
              <w:spacing w:line="240" w:lineRule="auto"/>
              <w:jc w:val="left"/>
            </w:pPr>
            <w:r/>
            <w:r>
              <w:rPr>
                <w:rFonts w:ascii="Times New Roman" w:hAnsi="Times New Roman"/>
                <w:sz w:val="21"/>
              </w:rPr>
              <w:t>longtext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2026-07-21; Base64-encoded crop of the suspect region</w:t>
            </w:r>
          </w:p>
        </w:tc>
      </w:tr>
      <w:tr>
        <w:tc>
          <w:tcPr>
            <w:tcW w:type="dxa" w:w="1800"/>
          </w:tcPr>
          <w:p>
            <w:pPr>
              <w:spacing w:line="240" w:lineRule="auto"/>
              <w:jc w:val="left"/>
            </w:pPr>
            <w:r/>
            <w:r>
              <w:rPr>
                <w:rFonts w:ascii="Times New Roman" w:hAnsi="Times New Roman"/>
                <w:sz w:val="21"/>
              </w:rPr>
              <w:t>deep_analysis_report</w:t>
            </w:r>
          </w:p>
        </w:tc>
        <w:tc>
          <w:tcPr>
            <w:tcW w:type="dxa" w:w="1800"/>
          </w:tcPr>
          <w:p>
            <w:pPr>
              <w:spacing w:line="240" w:lineRule="auto"/>
              <w:jc w:val="left"/>
            </w:pPr>
            <w:r/>
            <w:r>
              <w:rPr>
                <w:rFonts w:ascii="Times New Roman" w:hAnsi="Times New Roman"/>
                <w:sz w:val="21"/>
              </w:rPr>
              <w:t>json</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2026-07-28; full structured forensic report payload</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`a_i_results` (backing the `AIResult` model; the table name follows Laravel's default snake_case pluralization of the class name `AIResult`) records the output of the automated document-forensics pipeline for each uploaded `Document`. This table shows the most active recent schema growth of the entire database, reflecting the progressive sophistication of the AI-assisted fraud-detection feature: what began as a single fraud-probability score and classification label grew, across four further migrations, into a rich forensic record including software-fingerprint detection, pixel-level heatmap and cropped-patch evidence stored inline, and a full structured deep-analysis report. The `AIResult` model casts both JSON columns to PHP arrays for direct consumption by the admin review UI and the forensic PDF certificate generator.</w:t>
      </w:r>
    </w:p>
    <w:p>
      <w:r>
        <w:t>The population of this table is orchestrated by the queued job `App\Jobs\ScanDocumentJob`, which is a useful concrete illustration of how the columns are actually filled at runtime. The job calls out to an external forensic-analysis HTTP service and reads back a JSON response containing, among other fields, `extracted_gwa`, `fraud_probability`, `classification`, `anomaly_indicators`, `detected_software`, `heatmap_base64`, `cropped_patch_base64`, and `visualizations`. Rather than trusting the remote classification outright, the job re-derives the final `classification` value locally by comparing the returned `fraud_probability` against a configurable `ai_fraud_threshold` setting (default `70.0`) read through `Setting::get()` — any score at or above the threshold is forced to `Tampered` regardless of what the remote service labeled it. A second, independent integrity check cross-references the applicant's self-declared GWA (`applications.gwa`) against the `extracted_gwa` value the forensic service read directly off the document image; if the discrepancy exceeds a configurable `gwa_discrepancy_tolerance` setting (default `0.01`), the row is forced to `fraud_probability = 99.00` and `classification = 'Tampered (Grade Discrepancy)'` irrespective of the visual-tampering score, and the event is written to the application log. The job also performs a native EXIF metadata inspection on image uploads as a lightweight, in-process corroborating signal alongside the remote service's pixel-level analysis. On any exception during the remote call, the job writes a defensive fallback row (`fraud_probability = 0.00`, `classification = 'failed'`, `heatmap_path = null`) via `updateOrCreate`, ensuring every scanned `Document` ends up with exactly one `AIResult` row — either a genuine finding or an explicit failure marker — rather than silently having no result at all. Because `AIResult::updateOrCreate(['document_id' =&gt; ...], ...)` is keyed solely on `document_id`, a document that is re-scanned (for example after a staff-initiated re-check) overwrites its prior forensic result rather than accumulating a history of scans; the *scan outcome* is therefore always current-state, while the *consequences* of that outcome (an approval, a rejection, a flag) are what get durably historized in `status_logs` and, as detailed in the Audit &amp; Compliance module, in `admin_action_logs`.</w:t>
      </w:r>
    </w:p>
    <w:p>
      <w:pPr>
        <w:pStyle w:val="Heading3"/>
      </w:pPr>
      <w:r>
        <w:t>4.6.5 status_logs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application_id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`applications.id`, cascade on delete</w:t>
            </w:r>
          </w:p>
        </w:tc>
      </w:tr>
      <w:tr>
        <w:tc>
          <w:tcPr>
            <w:tcW w:type="dxa" w:w="1800"/>
          </w:tcPr>
          <w:p>
            <w:pPr>
              <w:spacing w:line="240" w:lineRule="auto"/>
              <w:jc w:val="left"/>
            </w:pPr>
            <w:r/>
            <w:r>
              <w:rPr>
                <w:rFonts w:ascii="Times New Roman" w:hAnsi="Times New Roman"/>
                <w:sz w:val="21"/>
              </w:rPr>
              <w:t>status</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The status value being transitioned to</w:t>
            </w:r>
          </w:p>
        </w:tc>
      </w:tr>
      <w:tr>
        <w:tc>
          <w:tcPr>
            <w:tcW w:type="dxa" w:w="1800"/>
          </w:tcPr>
          <w:p>
            <w:pPr>
              <w:spacing w:line="240" w:lineRule="auto"/>
              <w:jc w:val="left"/>
            </w:pPr>
            <w:r/>
            <w:r>
              <w:rPr>
                <w:rFonts w:ascii="Times New Roman" w:hAnsi="Times New Roman"/>
                <w:sz w:val="21"/>
              </w:rPr>
              <w:t>remarks</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Optional note accompanying the transition</w:t>
            </w:r>
          </w:p>
        </w:tc>
      </w:tr>
      <w:tr>
        <w:tc>
          <w:tcPr>
            <w:tcW w:type="dxa" w:w="1800"/>
          </w:tcPr>
          <w:p>
            <w:pPr>
              <w:spacing w:line="240" w:lineRule="auto"/>
              <w:jc w:val="left"/>
            </w:pPr>
            <w:r/>
            <w:r>
              <w:rPr>
                <w:rFonts w:ascii="Times New Roman" w:hAnsi="Times New Roman"/>
                <w:sz w:val="21"/>
              </w:rPr>
              <w:t>changed_by</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FK → `users.id`, set null on delete</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Effectively the transition timestamp</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`status_logs` is an append-only ledger of every status transition an `Application` undergoes, forming the definitive, tamper-evident history of how a case moved through the evaluation pipeline; it is discussed further as part of the audit trail in the Audit &amp; Compliance module later in this chapter. Its `application()` relationship is declared `withTrashed()` so historical transitions remain visible even for soft-deleted applications.</w:t>
      </w:r>
    </w:p>
    <w:p>
      <w:r>
        <w:rPr>
          <w:b/>
        </w:rPr>
        <w:t>Normalization and Referential Integrity Notes.</w:t>
      </w:r>
      <w:r>
        <w:t xml:space="preserve"> All five tables in this module are in Third Normal Form as isolated relations: every non-key attribute of `applications` depends on that specific application's identity and nothing else (the applicant, the scholarship, the term, and the current status are all facts about *this* application, not facts that could be derived from, or that partially depend on, some other key); `application_fields` and `documents` each hold one row per answer or per file, with every attribute depending on that specific answer's or file's own identity; `a_i_results` holds one row per document's current forensic finding, with every diagnostic attribute depending on that finding as a whole; and `status_logs` holds one row per transition event, with `status`, `remarks`, and `changed_by` all depending only on that specific transition. This module exhibits the schema's widest variety of cascade and set-null behavior, and the pattern is worth stating precisely because it is not uniform even within a single table. On `applications` itself, `user_id` and `scholarship_id` are both `cascadeOnDelete()` — an application has no meaning independent of the specific student who submitted it or the specific scholarship it was submitted against, so deleting either propagates to the application — while `academic_term_id`, `evaluated_by`, `assigned_to`, and the self-referencing `previous_application_id` are all `nullOnDelete()`, because each of these four attributes merely *contextualizes* the application (which term it was scoped to, who evaluated it, who is currently assigned to it, which prior application it renews) without the application's own meaning depending on that contextual row continuing to exist: an application whose evaluator account is later removed is still a fully meaningful, fully readable historical record, just one that has lost a piece of attribution. The self-referencing case deserves particular note: had `previous_application_id` instead been `cascadeOnDelete()`, deleting one link in a renewal chain would recursively delete every subsequent renewal built on top of it, which would be a severe and almost certainly unintended data-loss behavior for a self-referencing chain; `set null` instead lets the chain be safely truncated at the deleted link, with later renewals surviving as standalone records that have simply lost their pointer to a predecessor that no longer exists. Beneath `applications`, every direct child — `application_fields.application_id`, `documents.application_id`, and `status_logs.application_id` — is `cascadeOnDelete()`, consistent with each of those child rows having no meaning apart from the specific application they describe; note that this cascade is a physical-deletion behavior that would only ever fire on a hard delete of the parent `Application`, since the table's own `SoftDeletes` trait means an ordinary application deletion in the product UI never actually reaches this cascade at all, leaving the `withTrashed()` relationships on `Document`, `StatusLog`, and `ApplicationField` (Section 4.2(e)) as the mechanism that actually governs how these children behave under the far more common soft-delete path. `documents.uploaded_by` and `status_logs.changed_by` are both `nullOnDelete()` for the same attribution-without-dependency reason as `applications.evaluated_by`. Finally, `a_i_results.document_id` is `cascadeOnDelete()`, the correct choice for a forensic finding that is, by construction, meaningless without the specific document it was computed against — there is no scenario in which retaining an orphaned `AIResult` row after its source document has been physically removed would serve any purpose, which is also why the relationship is enforced as a hard 1:0..1 pairing rather than the looser, attribution-only pattern used elsewhere in this module.</w:t>
      </w:r>
    </w:p>
    <w:p>
      <w:pPr>
        <w:pStyle w:val="Heading2"/>
      </w:pPr>
      <w:r>
        <w:t>4.7 Audit &amp; Compliance Module</w:t>
      </w:r>
    </w:p>
    <w:p>
      <w:r>
        <w:t>The letter "I" in A.E.G.I.S. stands for Integrity, and nowhere in the schema is that design commitment more visible than in the decision to model compliance evidence as five separate, purpose-built tables rather than as one generic `audit_logs` table with a polymorphic `loggable_type`/`loggable_id` pair and a catch-all `details` JSON blob. A single generic log table is the more conventional, more "DRY" choice, and the schema's own EAV pattern (Section 4.6.2, `application_fields`) shows the design team was not averse to generic, schema-less structures where they were the right tool. That the audit layer instead uses four narrowly-typed tables — `auth_logs`, `admin_action_logs`, `config_change_logs`, and `export_access_logs` — plus the structurally distinct `master_transfers`, is therefore a deliberate choice with a specific compliance rationale, not an oversight or an artifact of rushed iteration.</w:t>
      </w:r>
    </w:p>
    <w:p>
      <w:r>
        <w:t>The rationale rests on three points. First, each of the four core audit tables answers a categorically different investigative question, and collapsing them would force every query to filter a shared table by a `log_type` discriminator before it could even begin to reason about the event — "who logged in and from where" (`auth_logs`), "what discretionary judgment call did a privileged staff member make" (`admin_action_logs`), "what did the system's own configuration look like at a given moment, and who changed it" (`config_change_logs`), and "who took sensitive data out of the system, and how much of it" (`export_access_logs`) are different enough in their natural column shape — `event_type` and `metadata` for the first, `action`/`target_type`/`target_id` for the second, `setting_key`/`old_value`/`new_value` for the third, `export_type`/`date_from`/`date_to`/`format` for the fourth — that forcing them into one table would mean either a table dominated by nullable columns relevant to only one log type, or a lossy generic `details` JSON column that could not be indexed or reported against with the same precision. Second, keeping the tables separate lets each one carry its own, independently reasoned foreign-key delete policy, discussed below — a single shared table cannot have `user_id` simultaneously cascade for one logical category of row and set null for another without additional discriminator logic at the database layer, which would undermine the very simplicity that makes a foreign-key constraint trustworthy as an enforcement mechanism rather than a convention. Third, and most practically, every one of the four tables is written through one narrow, common code path — the static factory methods on `App\Services\AuditLoggerService` (`logAuth()`, `logAdminAction()`, `logConfigChange()`, `logExportAccess()`) — which normalizes each call down to a plain `Model::create()` against the correspondingly-typed Eloquent model. This centralization is itself only possible because the four destination tables are typed and separate: a caller that wants to record an administrative decision cannot accidentally mis-shape an authentication event, because `logAdminAction()` and `logAuth()` are different methods writing to different tables with different required arguments, giving the compiler and the service's own argument-coercion logic (for example, casting `target_id` to a string before persistence) a chance to catch a malformed call that a single generic `log()` method could not.</w:t>
      </w:r>
    </w:p>
    <w:p>
      <w:r>
        <w:t>`master_transfers` sits outside this four-table family by design, and the difference is structural rather than incidental. The other four tables are all keyed to `users.id` via a genuine foreign key, because the actor they describe is always a currently-resolvable account row. `master_transfers`, by contrast, deliberately carries no foreign key to `users` at all — only two plain `string` columns, `sender_email` and `recipient_email`. This is necessary because the event `master_transfers` records is precisely the reassignment of the single most privileged identity in the system (the account matching the `master_email` setting) from one email address to another, and that reassignment is exactly the kind of event that could, in principle, occur concurrently with changes to the underlying account rows themselves. A table keyed by a foreign account ID could become unverifiable or ambiguous at the exact moment its own subject matter is being edited; a table keyed by the literal email addresses named in the transfer remains legible and independently auditable regardless of what happens afterward to the `users` rows behind those addresses. Sections 4.7.1 through 4.7.5 present the complete column-level dictionary for all five tables; the module closes with a discussion of the normalization and referential-integrity reasoning that ties them together.</w:t>
      </w:r>
    </w:p>
    <w:p>
      <w:r>
        <w:t>This table-per-concern design also reflects something specific about what "integrity" means for an Academic Evaluation &amp; Grant Integrity System as distinct from a generic administrative record system. A system whose core mission is verifying that submitted documents are authentic and that scholarship decisions were reached fairly cannot itself be exempt from the same evidentiary standard it applies to student submissions — the audit layer is, in effect, the system holding itself to the same standard of verifiable provenance that `a_i_results` (Section 4.6.4) applies to a Certificate of Grades. A single, generic, all-purpose log table would make that self-accountability harder to demonstrate convincingly to an external reviewer, since a reviewer asking "show me every configuration change made to the fraud-detection thresholds this term" would need to trust an application-level filter over a heterogeneous table rather than being able to point at a table — `config_change_logs` — whose entire schema exists for that question alone. The four-table split is thus itself a piece of the system's integrity story, not merely an implementation convenience.</w:t>
      </w:r>
    </w:p>
    <w:p>
      <w:pPr>
        <w:spacing w:before="120" w:after="120"/>
        <w:jc w:val="center"/>
      </w:pPr>
      <w:r>
        <w:drawing>
          <wp:inline xmlns:a="http://schemas.openxmlformats.org/drawingml/2006/main" xmlns:pic="http://schemas.openxmlformats.org/drawingml/2006/picture">
            <wp:extent cx="5669280" cy="3332210"/>
            <wp:docPr id="15" name="Picture 15"/>
            <wp:cNvGraphicFramePr>
              <a:graphicFrameLocks noChangeAspect="1"/>
            </wp:cNvGraphicFramePr>
            <a:graphic>
              <a:graphicData uri="http://schemas.openxmlformats.org/drawingml/2006/picture">
                <pic:pic>
                  <pic:nvPicPr>
                    <pic:cNvPr id="0" name="16_erd_audit_compliance.png"/>
                    <pic:cNvPicPr/>
                  </pic:nvPicPr>
                  <pic:blipFill>
                    <a:blip r:embed="rId23"/>
                    <a:stretch>
                      <a:fillRect/>
                    </a:stretch>
                  </pic:blipFill>
                  <pic:spPr>
                    <a:xfrm>
                      <a:off x="0" y="0"/>
                      <a:ext cx="5669280" cy="3332210"/>
                    </a:xfrm>
                    <a:prstGeom prst="rect"/>
                  </pic:spPr>
                </pic:pic>
              </a:graphicData>
            </a:graphic>
          </wp:inline>
        </w:drawing>
      </w:r>
    </w:p>
    <w:p>
      <w:pPr>
        <w:pStyle w:val="Heading3"/>
      </w:pPr>
      <w:r>
        <w:t>4.7.1 auth_logs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user_id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FK → `users.id`, null on delete</w:t>
            </w:r>
          </w:p>
        </w:tc>
      </w:tr>
      <w:tr>
        <w:tc>
          <w:tcPr>
            <w:tcW w:type="dxa" w:w="1800"/>
          </w:tcPr>
          <w:p>
            <w:pPr>
              <w:spacing w:line="240" w:lineRule="auto"/>
              <w:jc w:val="left"/>
            </w:pPr>
            <w:r/>
            <w:r>
              <w:rPr>
                <w:rFonts w:ascii="Times New Roman" w:hAnsi="Times New Roman"/>
                <w:sz w:val="21"/>
              </w:rPr>
              <w:t>email_attempted</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Captured even on failed login where no user record matched</w:t>
            </w:r>
          </w:p>
        </w:tc>
      </w:tr>
      <w:tr>
        <w:tc>
          <w:tcPr>
            <w:tcW w:type="dxa" w:w="1800"/>
          </w:tcPr>
          <w:p>
            <w:pPr>
              <w:spacing w:line="240" w:lineRule="auto"/>
              <w:jc w:val="left"/>
            </w:pPr>
            <w:r/>
            <w:r>
              <w:rPr>
                <w:rFonts w:ascii="Times New Roman" w:hAnsi="Times New Roman"/>
                <w:sz w:val="21"/>
              </w:rPr>
              <w:t>event_type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`login_success`, `login_failed`, `mfa_verified`, `mfa_failed`, `device_trusted`, `device_revoked`, `logout`</w:t>
            </w:r>
          </w:p>
        </w:tc>
      </w:tr>
      <w:tr>
        <w:tc>
          <w:tcPr>
            <w:tcW w:type="dxa" w:w="1800"/>
          </w:tcPr>
          <w:p>
            <w:pPr>
              <w:spacing w:line="240" w:lineRule="auto"/>
              <w:jc w:val="left"/>
            </w:pPr>
            <w:r/>
            <w:r>
              <w:rPr>
                <w:rFonts w:ascii="Times New Roman" w:hAnsi="Times New Roman"/>
                <w:sz w:val="21"/>
              </w:rPr>
              <w:t>ip_address</w:t>
            </w:r>
          </w:p>
        </w:tc>
        <w:tc>
          <w:tcPr>
            <w:tcW w:type="dxa" w:w="1800"/>
          </w:tcPr>
          <w:p>
            <w:pPr>
              <w:spacing w:line="240" w:lineRule="auto"/>
              <w:jc w:val="left"/>
            </w:pPr>
            <w:r/>
            <w:r>
              <w:rPr>
                <w:rFonts w:ascii="Times New Roman" w:hAnsi="Times New Roman"/>
                <w:sz w:val="21"/>
              </w:rPr>
              <w:t>string(45)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user_agent</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status</w:t>
            </w:r>
          </w:p>
        </w:tc>
        <w:tc>
          <w:tcPr>
            <w:tcW w:type="dxa" w:w="1800"/>
          </w:tcPr>
          <w:p>
            <w:pPr>
              <w:spacing w:line="240" w:lineRule="auto"/>
              <w:jc w:val="left"/>
            </w:pPr>
            <w:r/>
            <w:r>
              <w:rPr>
                <w:rFonts w:ascii="Times New Roman" w:hAnsi="Times New Roman"/>
                <w:sz w:val="21"/>
              </w:rPr>
              <w:t>string(20)</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`'success'`</w:t>
            </w:r>
          </w:p>
        </w:tc>
        <w:tc>
          <w:tcPr>
            <w:tcW w:type="dxa" w:w="1800"/>
          </w:tcPr>
          <w:p>
            <w:pPr>
              <w:spacing w:line="240" w:lineRule="auto"/>
              <w:jc w:val="left"/>
            </w:pPr>
            <w:r/>
            <w:r>
              <w:rPr>
                <w:rFonts w:ascii="Times New Roman" w:hAnsi="Times New Roman"/>
                <w:sz w:val="21"/>
              </w:rPr>
              <w:t>`success` or `failed`</w:t>
            </w:r>
          </w:p>
        </w:tc>
      </w:tr>
      <w:tr>
        <w:tc>
          <w:tcPr>
            <w:tcW w:type="dxa" w:w="1800"/>
          </w:tcPr>
          <w:p>
            <w:pPr>
              <w:spacing w:line="240" w:lineRule="auto"/>
              <w:jc w:val="left"/>
            </w:pPr>
            <w:r/>
            <w:r>
              <w:rPr>
                <w:rFonts w:ascii="Times New Roman" w:hAnsi="Times New Roman"/>
                <w:sz w:val="21"/>
              </w:rPr>
              <w:t>metadata</w:t>
            </w:r>
          </w:p>
        </w:tc>
        <w:tc>
          <w:tcPr>
            <w:tcW w:type="dxa" w:w="1800"/>
          </w:tcPr>
          <w:p>
            <w:pPr>
              <w:spacing w:line="240" w:lineRule="auto"/>
              <w:jc w:val="left"/>
            </w:pPr>
            <w:r/>
            <w:r>
              <w:rPr>
                <w:rFonts w:ascii="Times New Roman" w:hAnsi="Times New Roman"/>
                <w:sz w:val="21"/>
              </w:rPr>
              <w:t>json</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Free-form structured context per event type</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`auth_logs` is the authentication and session-security trail, recording every event across the full lifecycle of a session's trust — not just the initial password check but every subsequent layer of the authentication chain: `login_success`, `login_failed`, `mfa_verified`, `mfa_failed`, `device_trusted`, `device_revoked`, and `logout`. Its nullable `user_id`, paired with the separate `email_attempted` column, exists specifically so that failed login attempts against email addresses matching no account in `users` are still captured — a necessary property for detecting credential-stuffing or account-enumeration behavior, which by definition targets addresses that may never resolve to a real row. The `metadata` JSON column carries event-specific structured detail (for instance, which trusted-device token was involved in a `device_revoked` event) without requiring a dedicated column per event type, echoing the same schema-flexibility rationale behind the `json` columns on `a_i_results` (Section 4.6.4). `ip_address` and `user_agent` are captured on every row and are what a `user_mfa_devices` (Section 4.4.4) trust-binding investigation is cross-referenced against.</w:t>
      </w:r>
    </w:p>
    <w:p>
      <w:pPr>
        <w:pStyle w:val="Heading3"/>
      </w:pPr>
      <w:r>
        <w:t>4.7.2 admin_action_logs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user_id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`users.id`, cascade on delete</w:t>
            </w:r>
          </w:p>
        </w:tc>
      </w:tr>
      <w:tr>
        <w:tc>
          <w:tcPr>
            <w:tcW w:type="dxa" w:w="1800"/>
          </w:tcPr>
          <w:p>
            <w:pPr>
              <w:spacing w:line="240" w:lineRule="auto"/>
              <w:jc w:val="left"/>
            </w:pPr>
            <w:r/>
            <w:r>
              <w:rPr>
                <w:rFonts w:ascii="Times New Roman" w:hAnsi="Times New Roman"/>
                <w:sz w:val="21"/>
              </w:rPr>
              <w:t>action</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Free-text action code; see catalog below</w:t>
            </w:r>
          </w:p>
        </w:tc>
      </w:tr>
      <w:tr>
        <w:tc>
          <w:tcPr>
            <w:tcW w:type="dxa" w:w="1800"/>
          </w:tcPr>
          <w:p>
            <w:pPr>
              <w:spacing w:line="240" w:lineRule="auto"/>
              <w:jc w:val="left"/>
            </w:pPr>
            <w:r/>
            <w:r>
              <w:rPr>
                <w:rFonts w:ascii="Times New Roman" w:hAnsi="Times New Roman"/>
                <w:sz w:val="21"/>
              </w:rPr>
              <w:t>target_type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`Application`, `Scholarship`, `User`, `System`</w:t>
            </w:r>
          </w:p>
        </w:tc>
      </w:tr>
      <w:tr>
        <w:tc>
          <w:tcPr>
            <w:tcW w:type="dxa" w:w="1800"/>
          </w:tcPr>
          <w:p>
            <w:pPr>
              <w:spacing w:line="240" w:lineRule="auto"/>
              <w:jc w:val="left"/>
            </w:pPr>
            <w:r/>
            <w:r>
              <w:rPr>
                <w:rFonts w:ascii="Times New Roman" w:hAnsi="Times New Roman"/>
                <w:sz w:val="21"/>
              </w:rPr>
              <w:t>target_id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Not foreign-key constrained (polymorphic by convention)</w:t>
            </w:r>
          </w:p>
        </w:tc>
      </w:tr>
      <w:tr>
        <w:tc>
          <w:tcPr>
            <w:tcW w:type="dxa" w:w="1800"/>
          </w:tcPr>
          <w:p>
            <w:pPr>
              <w:spacing w:line="240" w:lineRule="auto"/>
              <w:jc w:val="left"/>
            </w:pPr>
            <w:r/>
            <w:r>
              <w:rPr>
                <w:rFonts w:ascii="Times New Roman" w:hAnsi="Times New Roman"/>
                <w:sz w:val="21"/>
              </w:rPr>
              <w:t>description</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Human-readable detail</w:t>
            </w:r>
          </w:p>
        </w:tc>
      </w:tr>
      <w:tr>
        <w:tc>
          <w:tcPr>
            <w:tcW w:type="dxa" w:w="1800"/>
          </w:tcPr>
          <w:p>
            <w:pPr>
              <w:spacing w:line="240" w:lineRule="auto"/>
              <w:jc w:val="left"/>
            </w:pPr>
            <w:r/>
            <w:r>
              <w:rPr>
                <w:rFonts w:ascii="Times New Roman" w:hAnsi="Times New Roman"/>
                <w:sz w:val="21"/>
              </w:rPr>
              <w:t>ip_address</w:t>
            </w:r>
          </w:p>
        </w:tc>
        <w:tc>
          <w:tcPr>
            <w:tcW w:type="dxa" w:w="1800"/>
          </w:tcPr>
          <w:p>
            <w:pPr>
              <w:spacing w:line="240" w:lineRule="auto"/>
              <w:jc w:val="left"/>
            </w:pPr>
            <w:r/>
            <w:r>
              <w:rPr>
                <w:rFonts w:ascii="Times New Roman" w:hAnsi="Times New Roman"/>
                <w:sz w:val="21"/>
              </w:rPr>
              <w:t>string(45)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`admin_action_logs` records deliberate, discretionary administrative decisions that are not already fully implied by a change to a domain-table row — the complement to the systematic, narrowly-scoped `status_logs` table (Section 4.6.5). The `action` column is unconstrained free text rather than a database-level enum, and the catalog of values actually written by `AuditLoggerService::logAdminAction()` call sites across the codebase is broad: bulk case-management operations (`bulk_approve_application`, `bulk_reject_application`), scholarship lifecycle actions (`scholarship_created`, `scholarship_updated`, `scholarship_deleted`, `scholarship_restored`, `scholarship_force_deleted`), staff lifecycle actions (`staff_invited`, `staff_deactivated`, `staff_reactivated`, `staff_assignments_updated`, `staff_deleted`, `staff_restored`, `staff_force_deleted`), soft-delete recovery and permanent-purge actions on applications (`application_restored`, `application_force_deleted`), configuration actions (`update_setting`), the fully automated `system_auto_approved` action (Section 4.6.1), a security-incident-response action (`mfa_revoked_all`), and the "Master" superadmin succession events (`master_role_switch`, `master_transfer_initiated`, `master_transfer_accepted`) — meaning every step of the `master_transfers` workflow (Section 4.7.5) is mirrored here as well, in the general-purpose administrative trail, in addition to the dedicated transfer-token table. The generic `target_type`/`target_id` pair is deliberately left without a database-level foreign key, since it must be able to point at rows in several unrelated tables (or at the literal string `System` for actions with no single target row); this buys the table its heterogeneity at the cost of being unable to enforce referential integrity on the target reference itself.</w:t>
      </w:r>
    </w:p>
    <w:p>
      <w:pPr>
        <w:pStyle w:val="Heading3"/>
      </w:pPr>
      <w:r>
        <w:t>4.7.3 config_change_logs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user_id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`users.id`, cascade on delete</w:t>
            </w:r>
          </w:p>
        </w:tc>
      </w:tr>
      <w:tr>
        <w:tc>
          <w:tcPr>
            <w:tcW w:type="dxa" w:w="1800"/>
          </w:tcPr>
          <w:p>
            <w:pPr>
              <w:spacing w:line="240" w:lineRule="auto"/>
              <w:jc w:val="left"/>
            </w:pPr>
            <w:r/>
            <w:r>
              <w:rPr>
                <w:rFonts w:ascii="Times New Roman" w:hAnsi="Times New Roman"/>
                <w:sz w:val="21"/>
              </w:rPr>
              <w:t>setting_key</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Corresponds to a `settings.key` value</w:t>
            </w:r>
          </w:p>
        </w:tc>
      </w:tr>
      <w:tr>
        <w:tc>
          <w:tcPr>
            <w:tcW w:type="dxa" w:w="1800"/>
          </w:tcPr>
          <w:p>
            <w:pPr>
              <w:spacing w:line="240" w:lineRule="auto"/>
              <w:jc w:val="left"/>
            </w:pPr>
            <w:r/>
            <w:r>
              <w:rPr>
                <w:rFonts w:ascii="Times New Roman" w:hAnsi="Times New Roman"/>
                <w:sz w:val="21"/>
              </w:rPr>
              <w:t>old_value</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new_value</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ip_address</w:t>
            </w:r>
          </w:p>
        </w:tc>
        <w:tc>
          <w:tcPr>
            <w:tcW w:type="dxa" w:w="1800"/>
          </w:tcPr>
          <w:p>
            <w:pPr>
              <w:spacing w:line="240" w:lineRule="auto"/>
              <w:jc w:val="left"/>
            </w:pPr>
            <w:r/>
            <w:r>
              <w:rPr>
                <w:rFonts w:ascii="Times New Roman" w:hAnsi="Times New Roman"/>
                <w:sz w:val="21"/>
              </w:rPr>
              <w:t>string(45)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`config_change_logs` records every tracked write to the `settings` key/value store (Section 4.8.5) as an explicit before/after pair, keyed by `setting_key`, together with the acting `user_id` and `ip_address`. This is the table that would, for example, capture a change to the `master_email` setting following an accepted `master_transfers` handoff, or a change to system branding — giving Office of Student Affairs staff a way to answer "who changed this setting, from what value, to what value, and when" without needing to diff historical `settings` snapshots that the schema does not otherwise retain.</w:t>
      </w:r>
    </w:p>
    <w:p>
      <w:pPr>
        <w:pStyle w:val="Heading3"/>
      </w:pPr>
      <w:r>
        <w:t>4.7.4 export_access_logs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user_id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`users.id`, cascade on delete</w:t>
            </w:r>
          </w:p>
        </w:tc>
      </w:tr>
      <w:tr>
        <w:tc>
          <w:tcPr>
            <w:tcW w:type="dxa" w:w="1800"/>
          </w:tcPr>
          <w:p>
            <w:pPr>
              <w:spacing w:line="240" w:lineRule="auto"/>
              <w:jc w:val="left"/>
            </w:pPr>
            <w:r/>
            <w:r>
              <w:rPr>
                <w:rFonts w:ascii="Times New Roman" w:hAnsi="Times New Roman"/>
                <w:sz w:val="21"/>
              </w:rPr>
              <w:t>export_type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Free-text category label; not a database-level enum (see note below)</w:t>
            </w:r>
          </w:p>
        </w:tc>
      </w:tr>
      <w:tr>
        <w:tc>
          <w:tcPr>
            <w:tcW w:type="dxa" w:w="1800"/>
          </w:tcPr>
          <w:p>
            <w:pPr>
              <w:spacing w:line="240" w:lineRule="auto"/>
              <w:jc w:val="left"/>
            </w:pPr>
            <w:r/>
            <w:r>
              <w:rPr>
                <w:rFonts w:ascii="Times New Roman" w:hAnsi="Times New Roman"/>
                <w:sz w:val="21"/>
              </w:rPr>
              <w:t>date_from</w:t>
            </w:r>
          </w:p>
        </w:tc>
        <w:tc>
          <w:tcPr>
            <w:tcW w:type="dxa" w:w="1800"/>
          </w:tcPr>
          <w:p>
            <w:pPr>
              <w:spacing w:line="240" w:lineRule="auto"/>
              <w:jc w:val="left"/>
            </w:pPr>
            <w:r/>
            <w:r>
              <w:rPr>
                <w:rFonts w:ascii="Times New Roman" w:hAnsi="Times New Roman"/>
                <w:sz w:val="21"/>
              </w:rPr>
              <w:t>date</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Requested report range start</w:t>
            </w:r>
          </w:p>
        </w:tc>
      </w:tr>
      <w:tr>
        <w:tc>
          <w:tcPr>
            <w:tcW w:type="dxa" w:w="1800"/>
          </w:tcPr>
          <w:p>
            <w:pPr>
              <w:spacing w:line="240" w:lineRule="auto"/>
              <w:jc w:val="left"/>
            </w:pPr>
            <w:r/>
            <w:r>
              <w:rPr>
                <w:rFonts w:ascii="Times New Roman" w:hAnsi="Times New Roman"/>
                <w:sz w:val="21"/>
              </w:rPr>
              <w:t>date_to</w:t>
            </w:r>
          </w:p>
        </w:tc>
        <w:tc>
          <w:tcPr>
            <w:tcW w:type="dxa" w:w="1800"/>
          </w:tcPr>
          <w:p>
            <w:pPr>
              <w:spacing w:line="240" w:lineRule="auto"/>
              <w:jc w:val="left"/>
            </w:pPr>
            <w:r/>
            <w:r>
              <w:rPr>
                <w:rFonts w:ascii="Times New Roman" w:hAnsi="Times New Roman"/>
                <w:sz w:val="21"/>
              </w:rPr>
              <w:t>date</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Requested report range end</w:t>
            </w:r>
          </w:p>
        </w:tc>
      </w:tr>
      <w:tr>
        <w:tc>
          <w:tcPr>
            <w:tcW w:type="dxa" w:w="1800"/>
          </w:tcPr>
          <w:p>
            <w:pPr>
              <w:spacing w:line="240" w:lineRule="auto"/>
              <w:jc w:val="left"/>
            </w:pPr>
            <w:r/>
            <w:r>
              <w:rPr>
                <w:rFonts w:ascii="Times New Roman" w:hAnsi="Times New Roman"/>
                <w:sz w:val="21"/>
              </w:rPr>
              <w:t>format</w:t>
            </w:r>
          </w:p>
        </w:tc>
        <w:tc>
          <w:tcPr>
            <w:tcW w:type="dxa" w:w="1800"/>
          </w:tcPr>
          <w:p>
            <w:pPr>
              <w:spacing w:line="240" w:lineRule="auto"/>
              <w:jc w:val="left"/>
            </w:pPr>
            <w:r/>
            <w:r>
              <w:rPr>
                <w:rFonts w:ascii="Times New Roman" w:hAnsi="Times New Roman"/>
                <w:sz w:val="21"/>
              </w:rPr>
              <w:t>string(10)</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`csv` or `pdf`</w:t>
            </w:r>
          </w:p>
        </w:tc>
      </w:tr>
      <w:tr>
        <w:tc>
          <w:tcPr>
            <w:tcW w:type="dxa" w:w="1800"/>
          </w:tcPr>
          <w:p>
            <w:pPr>
              <w:spacing w:line="240" w:lineRule="auto"/>
              <w:jc w:val="left"/>
            </w:pPr>
            <w:r/>
            <w:r>
              <w:rPr>
                <w:rFonts w:ascii="Times New Roman" w:hAnsi="Times New Roman"/>
                <w:sz w:val="21"/>
              </w:rPr>
              <w:t>ip_address</w:t>
            </w:r>
          </w:p>
        </w:tc>
        <w:tc>
          <w:tcPr>
            <w:tcW w:type="dxa" w:w="1800"/>
          </w:tcPr>
          <w:p>
            <w:pPr>
              <w:spacing w:line="240" w:lineRule="auto"/>
              <w:jc w:val="left"/>
            </w:pPr>
            <w:r/>
            <w:r>
              <w:rPr>
                <w:rFonts w:ascii="Times New Roman" w:hAnsi="Times New Roman"/>
                <w:sz w:val="21"/>
              </w:rPr>
              <w:t>string(45)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`export_access_logs` exists because a system that centralizes highly sensitive scholarship, academic-integrity, and personal data cannot consider itself fully audited if a privileged user can silently walk away with an unlogged bulk export of that data. Every CSV or PDF report generated through `ReportController` is logged via `AuditLoggerService::logExportAccess()` immediately before the export query executes, not after, so that even a download the browser never completes has already been recorded. Like `admin_action_logs.action`, the `export_type` column is free text rather than an enum, and the catalog of values actually produced by `ReportController` spans twelve distinct report categories — including, notably, `export_access_log` itself, a meta-export of the export-access trail — confirming the column was designed to grow with new report types rather than to gate a fixed list. Each row also records the requested `date_from`/`date_to` window and the output `format`, closing the loop so that the act of exporting is exactly as auditable as the events being exported.</w:t>
      </w:r>
    </w:p>
    <w:p>
      <w:pPr>
        <w:pStyle w:val="Heading3"/>
      </w:pPr>
      <w:r>
        <w:t>4.7.5 master_transfers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sender_email</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Current Master account's email</w:t>
            </w:r>
          </w:p>
        </w:tc>
      </w:tr>
      <w:tr>
        <w:tc>
          <w:tcPr>
            <w:tcW w:type="dxa" w:w="1800"/>
          </w:tcPr>
          <w:p>
            <w:pPr>
              <w:spacing w:line="240" w:lineRule="auto"/>
              <w:jc w:val="left"/>
            </w:pPr>
            <w:r/>
            <w:r>
              <w:rPr>
                <w:rFonts w:ascii="Times New Roman" w:hAnsi="Times New Roman"/>
                <w:sz w:val="21"/>
              </w:rPr>
              <w:t>recipient_email</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Proposed new Master account's email</w:t>
            </w:r>
          </w:p>
        </w:tc>
      </w:tr>
      <w:tr>
        <w:tc>
          <w:tcPr>
            <w:tcW w:type="dxa" w:w="1800"/>
          </w:tcPr>
          <w:p>
            <w:pPr>
              <w:spacing w:line="240" w:lineRule="auto"/>
              <w:jc w:val="left"/>
            </w:pPr>
            <w:r/>
            <w:r>
              <w:rPr>
                <w:rFonts w:ascii="Times New Roman" w:hAnsi="Times New Roman"/>
                <w:sz w:val="21"/>
              </w:rPr>
              <w:t>token</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Unique confirmation token</w:t>
            </w:r>
          </w:p>
        </w:tc>
      </w:tr>
      <w:tr>
        <w:tc>
          <w:tcPr>
            <w:tcW w:type="dxa" w:w="1800"/>
          </w:tcPr>
          <w:p>
            <w:pPr>
              <w:spacing w:line="240" w:lineRule="auto"/>
              <w:jc w:val="left"/>
            </w:pPr>
            <w:r/>
            <w:r>
              <w:rPr>
                <w:rFonts w:ascii="Times New Roman" w:hAnsi="Times New Roman"/>
                <w:sz w:val="21"/>
              </w:rPr>
              <w:t>expires_at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Transfer-offer expiry</w:t>
            </w:r>
          </w:p>
        </w:tc>
      </w:tr>
      <w:tr>
        <w:tc>
          <w:tcPr>
            <w:tcW w:type="dxa" w:w="1800"/>
          </w:tcPr>
          <w:p>
            <w:pPr>
              <w:spacing w:line="240" w:lineRule="auto"/>
              <w:jc w:val="left"/>
            </w:pPr>
            <w:r/>
            <w:r>
              <w:rPr>
                <w:rFonts w:ascii="Times New Roman" w:hAnsi="Times New Roman"/>
                <w:sz w:val="21"/>
              </w:rPr>
              <w:t>accepted_at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Null until the recipient confirms</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`master_transfers` records the workflow for handing off the single, configuration-designated "Master" superadmin identity (the account matching `settings.master_email`) from one email address to another. As introduced above, it holds no foreign key to `users`, because it must remain initiable and verifiable across the exact moment the underlying `master_email` setting value is itself being changed. Every accepted transfer is expected to be followed by a corresponding `config_change_logs` (Section 4.7.3) entry recording the resulting change to the `master_email` setting, and every stage of the workflow — initiation, acceptance, and the resulting role switch — is additionally mirrored into `admin_action_logs` (Section 4.7.2) as `master_transfer_initiated`, `master_transfer_accepted`, and `master_role_switch` respectively. Given how much unilateral authority the Master account carries, `master_transfers` functions in practice as the audit trail for the single highest-impact privilege-succession event the system supports, even though it is structured as a workflow/token table rather than a pure append-only log.</w:t>
      </w:r>
    </w:p>
    <w:p>
      <w:r>
        <w:rPr>
          <w:b/>
        </w:rPr>
        <w:t>Normalization and Referential Integrity Notes.</w:t>
      </w:r>
      <w:r>
        <w:t xml:space="preserve"> The four core audit tables are internally well-normalized — each stores only the attributes intrinsic to the event it describes, with no repeating groups and no attribute that depends on anything other than the row's own primary key — and the modest denormalization that does appear (capturing `ip_address` independently on four different tables rather than factoring it into a shared `request_context` table, for instance) is a deliberate audit-domain choice rather than a normalization lapse: each log row must remain a fully self-contained record of its event even if a related row in another table is later modified or removed, which a normalized-out shared context table would not guarantee. The one substantive asymmetry worth flagging explicitly is the delete policy on the shared `user_id` column: `auth_logs.user_id` is nullable and set-null-on-delete, while the corresponding column on `admin_action_logs`, `config_change_logs`, and `export_access_logs` is non-nullable and cascades. This is not an inconsistency but a direct consequence of what each table's `user_id` column means. On `auth_logs`, `user_id` records the *subject* of an authentication attempt that may or may not have succeeded, and, as established above, that subject may never have corresponded to a real account row in the first place — nullability is therefore a functional requirement, not a data-quality accommodation, and set-null-on-delete preserves the historical login record even after an account is later removed rather than destroying it. On the other three tables, `user_id` instead records the *actor* who performed a privileged, already-authenticated action; that actor is, by construction, always a real account at the moment the row is written, so the column is declared `NOT NULL`. Their cascade-on-delete behavior is a more delicate design decision than it may first appear: because `users` is soft-deleted (Section 4.4.1) rather than physically removed in ordinary operation, the cascade only fires on an actual hard `DELETE` statement — meaning an account being deactivated or soft-deleted in the normal course of business never triggers this cascade at all, and only a genuine, permanent account purge would remove that actor's administrative history along with the account itself. `master_transfers`' complete absence of a foreign key to `users` is the most deliberate departure of all: because its two identifying columns are literal email strings rather than account references, the table remains fully legible even if both the sending and receiving accounts are later modified, renamed, deactivated, or removed outright, which is exactly the guarantee a superadmin-succession audit record must provide.</w:t>
      </w:r>
    </w:p>
    <w:p>
      <w:pPr>
        <w:pStyle w:val="Heading2"/>
      </w:pPr>
      <w:r>
        <w:t>4.8 Communications, Feedback, and System Configuration Tables</w:t>
      </w:r>
    </w:p>
    <w:p>
      <w:r>
        <w:t>The five tables gathered in this section — `notifications`, `announcements`, `email_logs`, `uat_feedbacks`, and `settings` — do not share a single tight relational cluster the way the Identity &amp; Access, Scholarship Program, Application Lifecycle, or Audit &amp; Compliance tables do. Each instead plays a supporting, cross-cutting role that touches several of those clusters without belonging exclusively to any one of them: `notifications` and `email_logs` both surface events generated elsewhere in the system (an application status change, a new announcement) through a different channel than the domain table that originated them; `announcements` is authored independently of any particular application or scholarship; `settings` is read from and written to by code across nearly every module in the platform, from the AI forensics pipeline's tunable thresholds to the identity of the Master superadmin account; and `uat_feedbacks` stands apart entirely as an evaluation-instrument table serving the system's own usability assessment rather than any operational scholarship workflow.</w:t>
      </w:r>
    </w:p>
    <w:p>
      <w:r>
        <w:t>For this reason, these five tables are presented together in a single section rather than each being assigned its own dedicated entity-relationship diagram the way the Identity &amp; Access, Scholarship Program, Application Lifecycle, and Audit &amp; Compliance clusters are. Producing a standalone ERD for this group would either have to draw it as a loose scatter of largely independent tables with only a handful of foreign keys between them — `announcements.author_id` and `email_logs.application_id` are the only foreign-key-backed relationships among the five — or would have to reproduce large parts of the other four clusters' diagrams just to show the handful of edges that connect, for instance, `email_logs` back to `applications`. Neither presentation would add clarity beyond what the chapter's Master Entity-Relationship Diagram (Figure 12, Section 4.3) already provides: that system-wide diagram shows every foreign key touching these five tables in the context of the complete schema, which is the more informative view for a table whose defining property is precisely that it *crosses* module boundaries rather than anchoring one. Sections 4.8.1 through 4.8.5 accordingly present the column-level dictionary for each table without a repeated, narrower diagram.</w:t>
      </w:r>
    </w:p>
    <w:p>
      <w:pPr>
        <w:pStyle w:val="Heading3"/>
      </w:pPr>
      <w:r>
        <w:t>4.8.1 notifications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uuid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type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Fully-qualified notification class name</w:t>
            </w:r>
          </w:p>
        </w:tc>
      </w:tr>
      <w:tr>
        <w:tc>
          <w:tcPr>
            <w:tcW w:type="dxa" w:w="1800"/>
          </w:tcPr>
          <w:p>
            <w:pPr>
              <w:spacing w:line="240" w:lineRule="auto"/>
              <w:jc w:val="left"/>
            </w:pPr>
            <w:r/>
            <w:r>
              <w:rPr>
                <w:rFonts w:ascii="Times New Roman" w:hAnsi="Times New Roman"/>
                <w:sz w:val="21"/>
              </w:rPr>
              <w:t>notifiable_type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Polymorphic type (part of `morphs('notifiable')`)</w:t>
            </w:r>
          </w:p>
        </w:tc>
      </w:tr>
      <w:tr>
        <w:tc>
          <w:tcPr>
            <w:tcW w:type="dxa" w:w="1800"/>
          </w:tcPr>
          <w:p>
            <w:pPr>
              <w:spacing w:line="240" w:lineRule="auto"/>
              <w:jc w:val="left"/>
            </w:pPr>
            <w:r/>
            <w:r>
              <w:rPr>
                <w:rFonts w:ascii="Times New Roman" w:hAnsi="Times New Roman"/>
                <w:sz w:val="21"/>
              </w:rPr>
              <w:t>notifiable_id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Polymorphic id</w:t>
            </w:r>
          </w:p>
        </w:tc>
      </w:tr>
      <w:tr>
        <w:tc>
          <w:tcPr>
            <w:tcW w:type="dxa" w:w="1800"/>
          </w:tcPr>
          <w:p>
            <w:pPr>
              <w:spacing w:line="240" w:lineRule="auto"/>
              <w:jc w:val="left"/>
            </w:pPr>
            <w:r/>
            <w:r>
              <w:rPr>
                <w:rFonts w:ascii="Times New Roman" w:hAnsi="Times New Roman"/>
                <w:sz w:val="21"/>
              </w:rPr>
              <w:t>data</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JSON-encoded notification payload</w:t>
            </w:r>
          </w:p>
        </w:tc>
      </w:tr>
      <w:tr>
        <w:tc>
          <w:tcPr>
            <w:tcW w:type="dxa" w:w="1800"/>
          </w:tcPr>
          <w:p>
            <w:pPr>
              <w:spacing w:line="240" w:lineRule="auto"/>
              <w:jc w:val="left"/>
            </w:pPr>
            <w:r/>
            <w:r>
              <w:rPr>
                <w:rFonts w:ascii="Times New Roman" w:hAnsi="Times New Roman"/>
                <w:sz w:val="21"/>
              </w:rPr>
              <w:t>read_at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Null while unread</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This is Laravel's standard database-notification table, present to support the `Notifiable` trait used by the `User` model (Section 4.4.1). Of the six custom notification classes shipped in `app/Notifications/`, three route through the `database` channel and therefore write rows into this table — `ApplicationStatusNotification`, `NewApplicationNotification`, and `NewAnnouncementNotification` — while `StaffInvitationNotification` and the two authentication-related notifications (email verification, password reset) are delivered purely via the `mail` channel and never touch this table. The `data` column holds a JSON-encoded, notification-class-specific payload; `ApplicationStatusNotification::toArray()`, for example, stores the `application_id`, a human-readable `title` and `message`, a deep-link `url` back to the student dashboard, the raw `status` and `remarks` values, and a `type` discriminator that the front-end notification bell uses to route the click-through. This table powers the in-application notification center that a student or staff member sees independently of email delivery, and its `read_at` column lets the interface distinguish unread from acknowledged notifications per recipient.</w:t>
      </w:r>
    </w:p>
    <w:p>
      <w:pPr>
        <w:pStyle w:val="Heading3"/>
      </w:pPr>
      <w:r>
        <w:t>4.8.2 announcements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title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content</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scheduled_publish_at</w:t>
            </w:r>
          </w:p>
        </w:tc>
        <w:tc>
          <w:tcPr>
            <w:tcW w:type="dxa" w:w="1800"/>
          </w:tcPr>
          <w:p>
            <w:pPr>
              <w:spacing w:line="240" w:lineRule="auto"/>
              <w:jc w:val="left"/>
            </w:pPr>
            <w:r/>
            <w:r>
              <w:rPr>
                <w:rFonts w:ascii="Times New Roman" w:hAnsi="Times New Roman"/>
                <w:sz w:val="21"/>
              </w:rPr>
              <w:t>datetime</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2026-07-07</w:t>
            </w:r>
          </w:p>
        </w:tc>
      </w:tr>
      <w:tr>
        <w:tc>
          <w:tcPr>
            <w:tcW w:type="dxa" w:w="1800"/>
          </w:tcPr>
          <w:p>
            <w:pPr>
              <w:spacing w:line="240" w:lineRule="auto"/>
              <w:jc w:val="left"/>
            </w:pPr>
            <w:r/>
            <w:r>
              <w:rPr>
                <w:rFonts w:ascii="Times New Roman" w:hAnsi="Times New Roman"/>
                <w:sz w:val="21"/>
              </w:rPr>
              <w:t>scheduled_delete_at</w:t>
            </w:r>
          </w:p>
        </w:tc>
        <w:tc>
          <w:tcPr>
            <w:tcW w:type="dxa" w:w="1800"/>
          </w:tcPr>
          <w:p>
            <w:pPr>
              <w:spacing w:line="240" w:lineRule="auto"/>
              <w:jc w:val="left"/>
            </w:pPr>
            <w:r/>
            <w:r>
              <w:rPr>
                <w:rFonts w:ascii="Times New Roman" w:hAnsi="Times New Roman"/>
                <w:sz w:val="21"/>
              </w:rPr>
              <w:t>datetime</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2026-07-07</w:t>
            </w:r>
          </w:p>
        </w:tc>
      </w:tr>
      <w:tr>
        <w:tc>
          <w:tcPr>
            <w:tcW w:type="dxa" w:w="1800"/>
          </w:tcPr>
          <w:p>
            <w:pPr>
              <w:spacing w:line="240" w:lineRule="auto"/>
              <w:jc w:val="left"/>
            </w:pPr>
            <w:r/>
            <w:r>
              <w:rPr>
                <w:rFonts w:ascii="Times New Roman" w:hAnsi="Times New Roman"/>
                <w:sz w:val="21"/>
              </w:rPr>
              <w:t>author_id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FK → `users.id`, cascade on delete</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`announcements` holds Office of Student Affairs-authored broadcast messages shown to students on their dashboard. The later addition of `scheduled_publish_at`/`scheduled_delete_at` upgraded the feature from immediate-only publishing to a scheduled-publication and auto-expiry workflow, letting staff queue time-sensitive notices — for example, deadline reminders — in advance rather than requiring a staff member to be present at the exact moment an announcement should go live or come down. A new `Announcement` row triggers `NewAnnouncementNotification`, which is one of the three notification classes that also writes a corresponding row to `notifications` (Section 4.8.1).</w:t>
      </w:r>
    </w:p>
    <w:p>
      <w:pPr>
        <w:pStyle w:val="Heading3"/>
      </w:pPr>
      <w:r>
        <w:t>4.8.3 email_logs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application_id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FK → `applications.id`, cascade on delete</w:t>
            </w:r>
          </w:p>
        </w:tc>
      </w:tr>
      <w:tr>
        <w:tc>
          <w:tcPr>
            <w:tcW w:type="dxa" w:w="1800"/>
          </w:tcPr>
          <w:p>
            <w:pPr>
              <w:spacing w:line="240" w:lineRule="auto"/>
              <w:jc w:val="left"/>
            </w:pPr>
            <w:r/>
            <w:r>
              <w:rPr>
                <w:rFonts w:ascii="Times New Roman" w:hAnsi="Times New Roman"/>
                <w:sz w:val="21"/>
              </w:rPr>
              <w:t>recipient</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Destination email address</w:t>
            </w:r>
          </w:p>
        </w:tc>
      </w:tr>
      <w:tr>
        <w:tc>
          <w:tcPr>
            <w:tcW w:type="dxa" w:w="1800"/>
          </w:tcPr>
          <w:p>
            <w:pPr>
              <w:spacing w:line="240" w:lineRule="auto"/>
              <w:jc w:val="left"/>
            </w:pPr>
            <w:r/>
            <w:r>
              <w:rPr>
                <w:rFonts w:ascii="Times New Roman" w:hAnsi="Times New Roman"/>
                <w:sz w:val="21"/>
              </w:rPr>
              <w:t>subject</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content</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Rendered email body</w:t>
            </w:r>
          </w:p>
        </w:tc>
      </w:tr>
      <w:tr>
        <w:tc>
          <w:tcPr>
            <w:tcW w:type="dxa" w:w="1800"/>
          </w:tcPr>
          <w:p>
            <w:pPr>
              <w:spacing w:line="240" w:lineRule="auto"/>
              <w:jc w:val="left"/>
            </w:pPr>
            <w:r/>
            <w:r>
              <w:rPr>
                <w:rFonts w:ascii="Times New Roman" w:hAnsi="Times New Roman"/>
                <w:sz w:val="21"/>
              </w:rPr>
              <w:t>status</w:t>
            </w:r>
          </w:p>
        </w:tc>
        <w:tc>
          <w:tcPr>
            <w:tcW w:type="dxa" w:w="1800"/>
          </w:tcPr>
          <w:p>
            <w:pPr>
              <w:spacing w:line="240" w:lineRule="auto"/>
              <w:jc w:val="left"/>
            </w:pPr>
            <w:r/>
            <w:r>
              <w:rPr>
                <w:rFonts w:ascii="Times New Roman" w:hAnsi="Times New Roman"/>
                <w:sz w:val="21"/>
              </w:rPr>
              <w:t>string(20)</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`'sent'`</w:t>
            </w:r>
          </w:p>
        </w:tc>
        <w:tc>
          <w:tcPr>
            <w:tcW w:type="dxa" w:w="1800"/>
          </w:tcPr>
          <w:p>
            <w:pPr>
              <w:spacing w:line="240" w:lineRule="auto"/>
              <w:jc w:val="left"/>
            </w:pPr>
            <w:r/>
            <w:r>
              <w:rPr>
                <w:rFonts w:ascii="Times New Roman" w:hAnsi="Times New Roman"/>
                <w:sz w:val="21"/>
              </w:rPr>
              <w:t>Added 2026-07-09; `sent` or `failed`</w:t>
            </w:r>
          </w:p>
        </w:tc>
      </w:tr>
      <w:tr>
        <w:tc>
          <w:tcPr>
            <w:tcW w:type="dxa" w:w="1800"/>
          </w:tcPr>
          <w:p>
            <w:pPr>
              <w:spacing w:line="240" w:lineRule="auto"/>
              <w:jc w:val="left"/>
            </w:pPr>
            <w:r/>
            <w:r>
              <w:rPr>
                <w:rFonts w:ascii="Times New Roman" w:hAnsi="Times New Roman"/>
                <w:sz w:val="21"/>
              </w:rPr>
              <w:t>error_message</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Added 2026-07-09; delivery failure detail</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`email_logs` records every transactional email the system attempts to send — status updates, one-time passwords, announcements — and its delivery outcome, giving administrators visibility into notification failures without needing to inspect mail-server logs directly. Its `application_id` foreign key is nullable, since not every email the system sends (a generic system notice, for instance) is tied to a specific application, and its `application()` relationship is declared `withTrashed()` so that a soft-deleted application's (Section 4.6.1) email history remains fully retrievable. Read together with `notifications`, `email_logs` gives a complete picture of both channels through which a student or staff member might learn that something has happened to their case: the in-application notification center and the actual outbound email.</w:t>
      </w:r>
    </w:p>
    <w:p>
      <w:pPr>
        <w:pStyle w:val="Heading3"/>
      </w:pPr>
      <w:r>
        <w:t>4.8.4 uat_feedbacks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user_id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FK → `users.id`, null on delete</w:t>
            </w:r>
          </w:p>
        </w:tc>
      </w:tr>
      <w:tr>
        <w:tc>
          <w:tcPr>
            <w:tcW w:type="dxa" w:w="1800"/>
          </w:tcPr>
          <w:p>
            <w:pPr>
              <w:spacing w:line="240" w:lineRule="auto"/>
              <w:jc w:val="left"/>
            </w:pPr>
            <w:r/>
            <w:r>
              <w:rPr>
                <w:rFonts w:ascii="Times New Roman" w:hAnsi="Times New Roman"/>
                <w:sz w:val="21"/>
              </w:rPr>
              <w:t>role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Role of the respondent at time of feedback (student/admin/etc.)</w:t>
            </w:r>
          </w:p>
        </w:tc>
      </w:tr>
      <w:tr>
        <w:tc>
          <w:tcPr>
            <w:tcW w:type="dxa" w:w="1800"/>
          </w:tcPr>
          <w:p>
            <w:pPr>
              <w:spacing w:line="240" w:lineRule="auto"/>
              <w:jc w:val="left"/>
            </w:pPr>
            <w:r/>
            <w:r>
              <w:rPr>
                <w:rFonts w:ascii="Times New Roman" w:hAnsi="Times New Roman"/>
                <w:sz w:val="21"/>
              </w:rPr>
              <w:t>functional_suitability</w:t>
            </w:r>
          </w:p>
        </w:tc>
        <w:tc>
          <w:tcPr>
            <w:tcW w:type="dxa" w:w="1800"/>
          </w:tcPr>
          <w:p>
            <w:pPr>
              <w:spacing w:line="240" w:lineRule="auto"/>
              <w:jc w:val="left"/>
            </w:pPr>
            <w:r/>
            <w:r>
              <w:rPr>
                <w:rFonts w:ascii="Times New Roman" w:hAnsi="Times New Roman"/>
                <w:sz w:val="21"/>
              </w:rPr>
              <w:t>integer</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Likert-style rating</w:t>
            </w:r>
          </w:p>
        </w:tc>
      </w:tr>
      <w:tr>
        <w:tc>
          <w:tcPr>
            <w:tcW w:type="dxa" w:w="1800"/>
          </w:tcPr>
          <w:p>
            <w:pPr>
              <w:spacing w:line="240" w:lineRule="auto"/>
              <w:jc w:val="left"/>
            </w:pPr>
            <w:r/>
            <w:r>
              <w:rPr>
                <w:rFonts w:ascii="Times New Roman" w:hAnsi="Times New Roman"/>
                <w:sz w:val="21"/>
              </w:rPr>
              <w:t>usability</w:t>
            </w:r>
          </w:p>
        </w:tc>
        <w:tc>
          <w:tcPr>
            <w:tcW w:type="dxa" w:w="1800"/>
          </w:tcPr>
          <w:p>
            <w:pPr>
              <w:spacing w:line="240" w:lineRule="auto"/>
              <w:jc w:val="left"/>
            </w:pPr>
            <w:r/>
            <w:r>
              <w:rPr>
                <w:rFonts w:ascii="Times New Roman" w:hAnsi="Times New Roman"/>
                <w:sz w:val="21"/>
              </w:rPr>
              <w:t>integer</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Likert-style rating</w:t>
            </w:r>
          </w:p>
        </w:tc>
      </w:tr>
      <w:tr>
        <w:tc>
          <w:tcPr>
            <w:tcW w:type="dxa" w:w="1800"/>
          </w:tcPr>
          <w:p>
            <w:pPr>
              <w:spacing w:line="240" w:lineRule="auto"/>
              <w:jc w:val="left"/>
            </w:pPr>
            <w:r/>
            <w:r>
              <w:rPr>
                <w:rFonts w:ascii="Times New Roman" w:hAnsi="Times New Roman"/>
                <w:sz w:val="21"/>
              </w:rPr>
              <w:t>reliability</w:t>
            </w:r>
          </w:p>
        </w:tc>
        <w:tc>
          <w:tcPr>
            <w:tcW w:type="dxa" w:w="1800"/>
          </w:tcPr>
          <w:p>
            <w:pPr>
              <w:spacing w:line="240" w:lineRule="auto"/>
              <w:jc w:val="left"/>
            </w:pPr>
            <w:r/>
            <w:r>
              <w:rPr>
                <w:rFonts w:ascii="Times New Roman" w:hAnsi="Times New Roman"/>
                <w:sz w:val="21"/>
              </w:rPr>
              <w:t>integer</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Likert-style rating</w:t>
            </w:r>
          </w:p>
        </w:tc>
      </w:tr>
      <w:tr>
        <w:tc>
          <w:tcPr>
            <w:tcW w:type="dxa" w:w="1800"/>
          </w:tcPr>
          <w:p>
            <w:pPr>
              <w:spacing w:line="240" w:lineRule="auto"/>
              <w:jc w:val="left"/>
            </w:pPr>
            <w:r/>
            <w:r>
              <w:rPr>
                <w:rFonts w:ascii="Times New Roman" w:hAnsi="Times New Roman"/>
                <w:sz w:val="21"/>
              </w:rPr>
              <w:t>security</w:t>
            </w:r>
          </w:p>
        </w:tc>
        <w:tc>
          <w:tcPr>
            <w:tcW w:type="dxa" w:w="1800"/>
          </w:tcPr>
          <w:p>
            <w:pPr>
              <w:spacing w:line="240" w:lineRule="auto"/>
              <w:jc w:val="left"/>
            </w:pPr>
            <w:r/>
            <w:r>
              <w:rPr>
                <w:rFonts w:ascii="Times New Roman" w:hAnsi="Times New Roman"/>
                <w:sz w:val="21"/>
              </w:rPr>
              <w:t>integer</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Likert-style rating</w:t>
            </w:r>
          </w:p>
        </w:tc>
      </w:tr>
      <w:tr>
        <w:tc>
          <w:tcPr>
            <w:tcW w:type="dxa" w:w="1800"/>
          </w:tcPr>
          <w:p>
            <w:pPr>
              <w:spacing w:line="240" w:lineRule="auto"/>
              <w:jc w:val="left"/>
            </w:pPr>
            <w:r/>
            <w:r>
              <w:rPr>
                <w:rFonts w:ascii="Times New Roman" w:hAnsi="Times New Roman"/>
                <w:sz w:val="21"/>
              </w:rPr>
              <w:t>comments</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Free-text feedback</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`uat_feedbacks` captures structured quality-in-use survey responses gathered during User Acceptance Testing, modeled on ISO/IEC 25010 quality characteristics (functional suitability, usability, reliability, security). Although the four rating columns are plain, unconstrained `integer` fields at the schema level, `UatFeedbackController` enforces a 1-to-5 Likert scale on each of them (`required|integer|min:1|max:5`) at the request-validation layer before a row is ever persisted, so the intended rating domain is a controller-level, not a database-level, constraint. Aggregate scores per quality characteristic — for example, `UatFeedback::avg('functional_suitability')` — are computed directly against this table by `SuperAdminController` to populate the system's usability-evaluation dashboard, making this table the quantitative evidentiary base for the quality-in-use findings presented elsewhere in this manual. It supports the thesis-facing evaluation instrument used to validate the system with real pilot users independent of the day-to-day scholarship workflow, and its nullable, null-on-delete `user_id` allows an anonymous or since-removed respondent's feedback to remain in the aggregate dataset even if their account is later deleted.</w:t>
      </w:r>
    </w:p>
    <w:p>
      <w:pPr>
        <w:pStyle w:val="Heading3"/>
      </w:pPr>
      <w:r>
        <w:t>4.8.5 settings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key</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Unique</w:t>
            </w:r>
          </w:p>
        </w:tc>
      </w:tr>
      <w:tr>
        <w:tc>
          <w:tcPr>
            <w:tcW w:type="dxa" w:w="1800"/>
          </w:tcPr>
          <w:p>
            <w:pPr>
              <w:spacing w:line="240" w:lineRule="auto"/>
              <w:jc w:val="left"/>
            </w:pPr>
            <w:r/>
            <w:r>
              <w:rPr>
                <w:rFonts w:ascii="Times New Roman" w:hAnsi="Times New Roman"/>
                <w:sz w:val="21"/>
              </w:rPr>
              <w:t>value</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p>
      <w:r>
        <w:t>`settings` is a generic key/value store for system-wide configuration that must be editable at runtime without a deployment. Keys confirmed in use by the application layer include `master_email` (identifies the account treated as the superadmin "Master" account, consumed by `User::isMaster()`), `app_logo` (a custom-uploaded system logo referenced by `Setting::getLogoUrl()`), and a cluster of AI/forensics tuning parameters governing the auto-approval and document-scanning pipelines: `ai_fraud_threshold` (default `70.0`), `gwa_discrepancy_tolerance` (default `0.01`), `auto_approval_enabled`, `auto_approval_min_confidence` (default `95.0`), and `auto_approval_max_anomalies` (default `0`) — the full behavioral significance of which is documented alongside `applications` and `a_i_results` in Sections 4.6.1 and 4.6.4. Every one of these keys is read through `Setting::get($key, $default)`, meaning the system remains fully functional with sensible defaults even before an administrator has ever written a corresponding row, and every change to one of these keys, when routed through the tracked configuration-change flow, is expected to produce a corresponding `config_change_logs` (Section 4.7.3) entry. The `Setting` model layers both an in-process static array cache and the Laravel cache store (`Cache::rememberForever`) on top of this table to keep repeated `Setting::get()` calls cheap, and invalidates both cache layers on `Setting::set()`.</w:t>
      </w:r>
    </w:p>
    <w:p>
      <w:pPr>
        <w:pStyle w:val="Heading2"/>
      </w:pPr>
      <w:r>
        <w:t>4.9 Framework and Infrastructure Tables</w:t>
      </w:r>
    </w:p>
    <w:p>
      <w:r>
        <w:t>Seven of the schema's thirty tables — nearly a quarter of the entire schema by table count, though a negligible fraction of it by design intent — exist not to encode any A.E.G.I.S.-specific business meaning but to satisfy Laravel's own runtime infrastructure requirements, given the specific driver configuration the application selects: `SESSION_DRIVER=database` and `QUEUE_CONNECTION=database`, documented elsewhere in this manual's configuration reference, direct the framework to persist session state and background-job state in the relational database itself rather than in a separate service such as Redis or Memcached. This is a pragmatic choice for a single-university deployment of A.E.G.I.S.'s scale: it avoids introducing and operating an additional infrastructure component purely to hold ephemeral session, cache, and queue state, at the cost of routing that traffic through the same database connection pool used for domain data. Because these seven tables' column shapes are dictated entirely by Laravel's own migration stubs rather than by any design decision specific to this system, they are treated here as a single condensed reference rather than being expanded with the same interpretive depth given to the domain-specific tables in Sections 4.4 through 4.8.</w:t>
      </w:r>
    </w:p>
    <w:p>
      <w:pPr>
        <w:pStyle w:val="Heading3"/>
      </w:pPr>
      <w:r>
        <w:t>4.9.1 password_reset_tokens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email</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token</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Hashed password-reset token</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Used to expire stale tokens</w:t>
            </w:r>
          </w:p>
        </w:tc>
      </w:tr>
    </w:tbl>
    <w:p/>
    <w:p>
      <w:r>
        <w:t>Framework-managed table backing Laravel's password-reset broker; it is not modeled as a custom Eloquent entity, and A.E.G.I.S. has overridden the actual reset-notification delivery (`CustomResetPasswordNotification`) without altering this underlying token store's shape.</w:t>
      </w:r>
    </w:p>
    <w:p>
      <w:pPr>
        <w:pStyle w:val="Heading3"/>
      </w:pPr>
      <w:r>
        <w:t>4.9.2 sessions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role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`'student'`</w:t>
            </w:r>
          </w:p>
        </w:tc>
        <w:tc>
          <w:tcPr>
            <w:tcW w:type="dxa" w:w="1800"/>
          </w:tcPr>
          <w:p>
            <w:pPr>
              <w:spacing w:line="240" w:lineRule="auto"/>
              <w:jc w:val="left"/>
            </w:pPr>
            <w:r/>
            <w:r>
              <w:rPr>
                <w:rFonts w:ascii="Times New Roman" w:hAnsi="Times New Roman"/>
                <w:sz w:val="21"/>
              </w:rPr>
              <w:t>Non-standard column present in the migration; not read by application session logic</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Primary key; the session identifier</w:t>
            </w:r>
          </w:p>
        </w:tc>
      </w:tr>
      <w:tr>
        <w:tc>
          <w:tcPr>
            <w:tcW w:type="dxa" w:w="1800"/>
          </w:tcPr>
          <w:p>
            <w:pPr>
              <w:spacing w:line="240" w:lineRule="auto"/>
              <w:jc w:val="left"/>
            </w:pPr>
            <w:r/>
            <w:r>
              <w:rPr>
                <w:rFonts w:ascii="Times New Roman" w:hAnsi="Times New Roman"/>
                <w:sz w:val="21"/>
              </w:rPr>
              <w:t>user_id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Indexed; not foreign-key constrained</w:t>
            </w:r>
          </w:p>
        </w:tc>
      </w:tr>
      <w:tr>
        <w:tc>
          <w:tcPr>
            <w:tcW w:type="dxa" w:w="1800"/>
          </w:tcPr>
          <w:p>
            <w:pPr>
              <w:spacing w:line="240" w:lineRule="auto"/>
              <w:jc w:val="left"/>
            </w:pPr>
            <w:r/>
            <w:r>
              <w:rPr>
                <w:rFonts w:ascii="Times New Roman" w:hAnsi="Times New Roman"/>
                <w:sz w:val="21"/>
              </w:rPr>
              <w:t>ip_address</w:t>
            </w:r>
          </w:p>
        </w:tc>
        <w:tc>
          <w:tcPr>
            <w:tcW w:type="dxa" w:w="1800"/>
          </w:tcPr>
          <w:p>
            <w:pPr>
              <w:spacing w:line="240" w:lineRule="auto"/>
              <w:jc w:val="left"/>
            </w:pPr>
            <w:r/>
            <w:r>
              <w:rPr>
                <w:rFonts w:ascii="Times New Roman" w:hAnsi="Times New Roman"/>
                <w:sz w:val="21"/>
              </w:rPr>
              <w:t>string(45)</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IPv4/IPv6-capacity field</w:t>
            </w:r>
          </w:p>
        </w:tc>
      </w:tr>
      <w:tr>
        <w:tc>
          <w:tcPr>
            <w:tcW w:type="dxa" w:w="1800"/>
          </w:tcPr>
          <w:p>
            <w:pPr>
              <w:spacing w:line="240" w:lineRule="auto"/>
              <w:jc w:val="left"/>
            </w:pPr>
            <w:r/>
            <w:r>
              <w:rPr>
                <w:rFonts w:ascii="Times New Roman" w:hAnsi="Times New Roman"/>
                <w:sz w:val="21"/>
              </w:rPr>
              <w:t>user_agent</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Raw browser user-agent string</w:t>
            </w:r>
          </w:p>
        </w:tc>
      </w:tr>
      <w:tr>
        <w:tc>
          <w:tcPr>
            <w:tcW w:type="dxa" w:w="1800"/>
          </w:tcPr>
          <w:p>
            <w:pPr>
              <w:spacing w:line="240" w:lineRule="auto"/>
              <w:jc w:val="left"/>
            </w:pPr>
            <w:r/>
            <w:r>
              <w:rPr>
                <w:rFonts w:ascii="Times New Roman" w:hAnsi="Times New Roman"/>
                <w:sz w:val="21"/>
              </w:rPr>
              <w:t>payload</w:t>
            </w:r>
          </w:p>
        </w:tc>
        <w:tc>
          <w:tcPr>
            <w:tcW w:type="dxa" w:w="1800"/>
          </w:tcPr>
          <w:p>
            <w:pPr>
              <w:spacing w:line="240" w:lineRule="auto"/>
              <w:jc w:val="left"/>
            </w:pPr>
            <w:r/>
            <w:r>
              <w:rPr>
                <w:rFonts w:ascii="Times New Roman" w:hAnsi="Times New Roman"/>
                <w:sz w:val="21"/>
              </w:rPr>
              <w:t>longtext</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Serialized session payload</w:t>
            </w:r>
          </w:p>
        </w:tc>
      </w:tr>
      <w:tr>
        <w:tc>
          <w:tcPr>
            <w:tcW w:type="dxa" w:w="1800"/>
          </w:tcPr>
          <w:p>
            <w:pPr>
              <w:spacing w:line="240" w:lineRule="auto"/>
              <w:jc w:val="left"/>
            </w:pPr>
            <w:r/>
            <w:r>
              <w:rPr>
                <w:rFonts w:ascii="Times New Roman" w:hAnsi="Times New Roman"/>
                <w:sz w:val="21"/>
              </w:rPr>
              <w:t>last_activity</w:t>
            </w:r>
          </w:p>
        </w:tc>
        <w:tc>
          <w:tcPr>
            <w:tcW w:type="dxa" w:w="1800"/>
          </w:tcPr>
          <w:p>
            <w:pPr>
              <w:spacing w:line="240" w:lineRule="auto"/>
              <w:jc w:val="left"/>
            </w:pPr>
            <w:r/>
            <w:r>
              <w:rPr>
                <w:rFonts w:ascii="Times New Roman" w:hAnsi="Times New Roman"/>
                <w:sz w:val="21"/>
              </w:rPr>
              <w:t>integer</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Indexed; Unix timestamp used for garbage collection</w:t>
            </w:r>
          </w:p>
        </w:tc>
      </w:tr>
    </w:tbl>
    <w:p/>
    <w:p>
      <w:r>
        <w:t>This table backs the database session driver. Its definition includes a `role` column with a default of `student` that is not referenced elsewhere in the codebase's session-handling logic; it is a schema artifact from the same migration file rather than a functioning access-control mechanism, and role/permission decisions are made from the `users.role` column (Section 4.4.1), not from this table.</w:t>
      </w:r>
    </w:p>
    <w:p>
      <w:pPr>
        <w:pStyle w:val="Heading3"/>
      </w:pPr>
      <w:r>
        <w:t>4.9.3 cache and cache_locks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 (cache)</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key</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value</w:t>
            </w:r>
          </w:p>
        </w:tc>
        <w:tc>
          <w:tcPr>
            <w:tcW w:type="dxa" w:w="1800"/>
          </w:tcPr>
          <w:p>
            <w:pPr>
              <w:spacing w:line="240" w:lineRule="auto"/>
              <w:jc w:val="left"/>
            </w:pPr>
            <w:r/>
            <w:r>
              <w:rPr>
                <w:rFonts w:ascii="Times New Roman" w:hAnsi="Times New Roman"/>
                <w:sz w:val="21"/>
              </w:rPr>
              <w:t>mediumtext</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Serialized cached value</w:t>
            </w:r>
          </w:p>
        </w:tc>
      </w:tr>
      <w:tr>
        <w:tc>
          <w:tcPr>
            <w:tcW w:type="dxa" w:w="1800"/>
          </w:tcPr>
          <w:p>
            <w:pPr>
              <w:spacing w:line="240" w:lineRule="auto"/>
              <w:jc w:val="left"/>
            </w:pPr>
            <w:r/>
            <w:r>
              <w:rPr>
                <w:rFonts w:ascii="Times New Roman" w:hAnsi="Times New Roman"/>
                <w:sz w:val="21"/>
              </w:rPr>
              <w:t>expiration</w:t>
            </w:r>
          </w:p>
        </w:tc>
        <w:tc>
          <w:tcPr>
            <w:tcW w:type="dxa" w:w="1800"/>
          </w:tcPr>
          <w:p>
            <w:pPr>
              <w:spacing w:line="240" w:lineRule="auto"/>
              <w:jc w:val="left"/>
            </w:pPr>
            <w:r/>
            <w:r>
              <w:rPr>
                <w:rFonts w:ascii="Times New Roman" w:hAnsi="Times New Roman"/>
                <w:sz w:val="21"/>
              </w:rPr>
              <w:t>integer</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Indexed; Unix expiry timestamp</w:t>
            </w:r>
          </w:p>
        </w:tc>
      </w:tr>
    </w:tbl>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 (cache_locks)</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key</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owner</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Lock-holder identifier</w:t>
            </w:r>
          </w:p>
        </w:tc>
      </w:tr>
      <w:tr>
        <w:tc>
          <w:tcPr>
            <w:tcW w:type="dxa" w:w="1800"/>
          </w:tcPr>
          <w:p>
            <w:pPr>
              <w:spacing w:line="240" w:lineRule="auto"/>
              <w:jc w:val="left"/>
            </w:pPr>
            <w:r/>
            <w:r>
              <w:rPr>
                <w:rFonts w:ascii="Times New Roman" w:hAnsi="Times New Roman"/>
                <w:sz w:val="21"/>
              </w:rPr>
              <w:t>expiration</w:t>
            </w:r>
          </w:p>
        </w:tc>
        <w:tc>
          <w:tcPr>
            <w:tcW w:type="dxa" w:w="1800"/>
          </w:tcPr>
          <w:p>
            <w:pPr>
              <w:spacing w:line="240" w:lineRule="auto"/>
              <w:jc w:val="left"/>
            </w:pPr>
            <w:r/>
            <w:r>
              <w:rPr>
                <w:rFonts w:ascii="Times New Roman" w:hAnsi="Times New Roman"/>
                <w:sz w:val="21"/>
              </w:rPr>
              <w:t>integer</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Indexed; Unix expiry timestamp</w:t>
            </w:r>
          </w:p>
        </w:tc>
      </w:tr>
    </w:tbl>
    <w:p/>
    <w:p>
      <w:r>
        <w:t>These two tables back Laravel's database cache driver and its atomic-lock primitive, used in this application chiefly to memoize expensive lookups such as the active academic term, the active scholarships list, and individual `Setting` values (see `Setting::get()` and the `booted()` cache-busting hooks on `AcademicTerm` and `Scholarship`, Sections 4.5.4 and 4.5.1).</w:t>
      </w:r>
    </w:p>
    <w:p>
      <w:pPr>
        <w:pStyle w:val="Heading3"/>
      </w:pPr>
      <w:r>
        <w:t>4.9.4 jobs, job_batches, and failed_jobs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 (jobs)</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queue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Indexed</w:t>
            </w:r>
          </w:p>
        </w:tc>
      </w:tr>
      <w:tr>
        <w:tc>
          <w:tcPr>
            <w:tcW w:type="dxa" w:w="1800"/>
          </w:tcPr>
          <w:p>
            <w:pPr>
              <w:spacing w:line="240" w:lineRule="auto"/>
              <w:jc w:val="left"/>
            </w:pPr>
            <w:r/>
            <w:r>
              <w:rPr>
                <w:rFonts w:ascii="Times New Roman" w:hAnsi="Times New Roman"/>
                <w:sz w:val="21"/>
              </w:rPr>
              <w:t>payload</w:t>
            </w:r>
          </w:p>
        </w:tc>
        <w:tc>
          <w:tcPr>
            <w:tcW w:type="dxa" w:w="1800"/>
          </w:tcPr>
          <w:p>
            <w:pPr>
              <w:spacing w:line="240" w:lineRule="auto"/>
              <w:jc w:val="left"/>
            </w:pPr>
            <w:r/>
            <w:r>
              <w:rPr>
                <w:rFonts w:ascii="Times New Roman" w:hAnsi="Times New Roman"/>
                <w:sz w:val="21"/>
              </w:rPr>
              <w:t>longtext</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Serialized job payload</w:t>
            </w:r>
          </w:p>
        </w:tc>
      </w:tr>
      <w:tr>
        <w:tc>
          <w:tcPr>
            <w:tcW w:type="dxa" w:w="1800"/>
          </w:tcPr>
          <w:p>
            <w:pPr>
              <w:spacing w:line="240" w:lineRule="auto"/>
              <w:jc w:val="left"/>
            </w:pPr>
            <w:r/>
            <w:r>
              <w:rPr>
                <w:rFonts w:ascii="Times New Roman" w:hAnsi="Times New Roman"/>
                <w:sz w:val="21"/>
              </w:rPr>
              <w:t>attempts</w:t>
            </w:r>
          </w:p>
        </w:tc>
        <w:tc>
          <w:tcPr>
            <w:tcW w:type="dxa" w:w="1800"/>
          </w:tcPr>
          <w:p>
            <w:pPr>
              <w:spacing w:line="240" w:lineRule="auto"/>
              <w:jc w:val="left"/>
            </w:pPr>
            <w:r/>
            <w:r>
              <w:rPr>
                <w:rFonts w:ascii="Times New Roman" w:hAnsi="Times New Roman"/>
                <w:sz w:val="21"/>
              </w:rPr>
              <w:t>tinyint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reserved_at</w:t>
            </w:r>
          </w:p>
        </w:tc>
        <w:tc>
          <w:tcPr>
            <w:tcW w:type="dxa" w:w="1800"/>
          </w:tcPr>
          <w:p>
            <w:pPr>
              <w:spacing w:line="240" w:lineRule="auto"/>
              <w:jc w:val="left"/>
            </w:pPr>
            <w:r/>
            <w:r>
              <w:rPr>
                <w:rFonts w:ascii="Times New Roman" w:hAnsi="Times New Roman"/>
                <w:sz w:val="21"/>
              </w:rPr>
              <w:t>int unsigned</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available_at</w:t>
            </w:r>
          </w:p>
        </w:tc>
        <w:tc>
          <w:tcPr>
            <w:tcW w:type="dxa" w:w="1800"/>
          </w:tcPr>
          <w:p>
            <w:pPr>
              <w:spacing w:line="240" w:lineRule="auto"/>
              <w:jc w:val="left"/>
            </w:pPr>
            <w:r/>
            <w:r>
              <w:rPr>
                <w:rFonts w:ascii="Times New Roman" w:hAnsi="Times New Roman"/>
                <w:sz w:val="21"/>
              </w:rPr>
              <w:t>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bl>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 (job_batches)</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name</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total_jobs</w:t>
            </w:r>
          </w:p>
        </w:tc>
        <w:tc>
          <w:tcPr>
            <w:tcW w:type="dxa" w:w="1800"/>
          </w:tcPr>
          <w:p>
            <w:pPr>
              <w:spacing w:line="240" w:lineRule="auto"/>
              <w:jc w:val="left"/>
            </w:pPr>
            <w:r/>
            <w:r>
              <w:rPr>
                <w:rFonts w:ascii="Times New Roman" w:hAnsi="Times New Roman"/>
                <w:sz w:val="21"/>
              </w:rPr>
              <w:t>integer</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pending_jobs</w:t>
            </w:r>
          </w:p>
        </w:tc>
        <w:tc>
          <w:tcPr>
            <w:tcW w:type="dxa" w:w="1800"/>
          </w:tcPr>
          <w:p>
            <w:pPr>
              <w:spacing w:line="240" w:lineRule="auto"/>
              <w:jc w:val="left"/>
            </w:pPr>
            <w:r/>
            <w:r>
              <w:rPr>
                <w:rFonts w:ascii="Times New Roman" w:hAnsi="Times New Roman"/>
                <w:sz w:val="21"/>
              </w:rPr>
              <w:t>integer</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failed_jobs</w:t>
            </w:r>
          </w:p>
        </w:tc>
        <w:tc>
          <w:tcPr>
            <w:tcW w:type="dxa" w:w="1800"/>
          </w:tcPr>
          <w:p>
            <w:pPr>
              <w:spacing w:line="240" w:lineRule="auto"/>
              <w:jc w:val="left"/>
            </w:pPr>
            <w:r/>
            <w:r>
              <w:rPr>
                <w:rFonts w:ascii="Times New Roman" w:hAnsi="Times New Roman"/>
                <w:sz w:val="21"/>
              </w:rPr>
              <w:t>integer</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failed_job_ids</w:t>
            </w:r>
          </w:p>
        </w:tc>
        <w:tc>
          <w:tcPr>
            <w:tcW w:type="dxa" w:w="1800"/>
          </w:tcPr>
          <w:p>
            <w:pPr>
              <w:spacing w:line="240" w:lineRule="auto"/>
              <w:jc w:val="left"/>
            </w:pPr>
            <w:r/>
            <w:r>
              <w:rPr>
                <w:rFonts w:ascii="Times New Roman" w:hAnsi="Times New Roman"/>
                <w:sz w:val="21"/>
              </w:rPr>
              <w:t>longtext</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JSON-encoded array</w:t>
            </w:r>
          </w:p>
        </w:tc>
      </w:tr>
      <w:tr>
        <w:tc>
          <w:tcPr>
            <w:tcW w:type="dxa" w:w="1800"/>
          </w:tcPr>
          <w:p>
            <w:pPr>
              <w:spacing w:line="240" w:lineRule="auto"/>
              <w:jc w:val="left"/>
            </w:pPr>
            <w:r/>
            <w:r>
              <w:rPr>
                <w:rFonts w:ascii="Times New Roman" w:hAnsi="Times New Roman"/>
                <w:sz w:val="21"/>
              </w:rPr>
              <w:t>options</w:t>
            </w:r>
          </w:p>
        </w:tc>
        <w:tc>
          <w:tcPr>
            <w:tcW w:type="dxa" w:w="1800"/>
          </w:tcPr>
          <w:p>
            <w:pPr>
              <w:spacing w:line="240" w:lineRule="auto"/>
              <w:jc w:val="left"/>
            </w:pPr>
            <w:r/>
            <w:r>
              <w:rPr>
                <w:rFonts w:ascii="Times New Roman" w:hAnsi="Times New Roman"/>
                <w:sz w:val="21"/>
              </w:rPr>
              <w:t>mediumtext</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cancelled_at</w:t>
            </w:r>
          </w:p>
        </w:tc>
        <w:tc>
          <w:tcPr>
            <w:tcW w:type="dxa" w:w="1800"/>
          </w:tcPr>
          <w:p>
            <w:pPr>
              <w:spacing w:line="240" w:lineRule="auto"/>
              <w:jc w:val="left"/>
            </w:pPr>
            <w:r/>
            <w:r>
              <w:rPr>
                <w:rFonts w:ascii="Times New Roman" w:hAnsi="Times New Roman"/>
                <w:sz w:val="21"/>
              </w:rPr>
              <w:t>integer</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created_at</w:t>
            </w:r>
          </w:p>
        </w:tc>
        <w:tc>
          <w:tcPr>
            <w:tcW w:type="dxa" w:w="1800"/>
          </w:tcPr>
          <w:p>
            <w:pPr>
              <w:spacing w:line="240" w:lineRule="auto"/>
              <w:jc w:val="left"/>
            </w:pPr>
            <w:r/>
            <w:r>
              <w:rPr>
                <w:rFonts w:ascii="Times New Roman" w:hAnsi="Times New Roman"/>
                <w:sz w:val="21"/>
              </w:rPr>
              <w:t>integer</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finished_at</w:t>
            </w:r>
          </w:p>
        </w:tc>
        <w:tc>
          <w:tcPr>
            <w:tcW w:type="dxa" w:w="1800"/>
          </w:tcPr>
          <w:p>
            <w:pPr>
              <w:spacing w:line="240" w:lineRule="auto"/>
              <w:jc w:val="left"/>
            </w:pPr>
            <w:r/>
            <w:r>
              <w:rPr>
                <w:rFonts w:ascii="Times New Roman" w:hAnsi="Times New Roman"/>
                <w:sz w:val="21"/>
              </w:rPr>
              <w:t>integer</w:t>
            </w:r>
          </w:p>
        </w:tc>
        <w:tc>
          <w:tcPr>
            <w:tcW w:type="dxa" w:w="1800"/>
          </w:tcPr>
          <w:p>
            <w:pPr>
              <w:spacing w:line="240" w:lineRule="auto"/>
              <w:jc w:val="left"/>
            </w:pPr>
            <w:r/>
            <w:r>
              <w:rPr>
                <w:rFonts w:ascii="Times New Roman" w:hAnsi="Times New Roman"/>
                <w:sz w:val="21"/>
              </w:rPr>
              <w:t>Yes</w:t>
            </w:r>
          </w:p>
        </w:tc>
        <w:tc>
          <w:tcPr>
            <w:tcW w:type="dxa" w:w="1800"/>
          </w:tcPr>
          <w:p>
            <w:pPr>
              <w:spacing w:line="240" w:lineRule="auto"/>
              <w:jc w:val="left"/>
            </w:pPr>
            <w:r/>
            <w:r>
              <w:rPr>
                <w:rFonts w:ascii="Times New Roman" w:hAnsi="Times New Roman"/>
                <w:sz w:val="21"/>
              </w:rPr>
              <w:t>null</w:t>
            </w:r>
          </w:p>
        </w:tc>
        <w:tc>
          <w:tcPr>
            <w:tcW w:type="dxa" w:w="1800"/>
          </w:tcPr>
          <w:p>
            <w:pPr>
              <w:spacing w:line="240" w:lineRule="auto"/>
              <w:jc w:val="left"/>
            </w:pPr>
            <w:r/>
            <w:r>
              <w:rPr>
                <w:rFonts w:ascii="Times New Roman" w:hAnsi="Times New Roman"/>
                <w:sz w:val="21"/>
              </w:rPr>
              <w:t>—</w:t>
            </w:r>
          </w:p>
        </w:tc>
      </w:tr>
    </w:tbl>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 Name (failed_jobs)</w:t>
            </w:r>
          </w:p>
        </w:tc>
        <w:tc>
          <w:tcPr>
            <w:tcW w:type="dxa" w:w="1800"/>
            <w:shd w:val="clear" w:fill="D9D9D9"/>
          </w:tcPr>
          <w:p>
            <w:pPr>
              <w:spacing w:line="240" w:lineRule="auto"/>
              <w:jc w:val="left"/>
            </w:pPr>
            <w:r/>
            <w:r>
              <w:rPr>
                <w:rFonts w:ascii="Times New Roman" w:hAnsi="Times New Roman"/>
                <w:b/>
                <w:sz w:val="21"/>
              </w:rPr>
              <w:t>Data Type</w:t>
            </w:r>
          </w:p>
        </w:tc>
        <w:tc>
          <w:tcPr>
            <w:tcW w:type="dxa" w:w="1800"/>
            <w:shd w:val="clear" w:fill="D9D9D9"/>
          </w:tcPr>
          <w:p>
            <w:pPr>
              <w:spacing w:line="240" w:lineRule="auto"/>
              <w:jc w:val="left"/>
            </w:pPr>
            <w:r/>
            <w:r>
              <w:rPr>
                <w:rFonts w:ascii="Times New Roman" w:hAnsi="Times New Roman"/>
                <w:b/>
                <w:sz w:val="21"/>
              </w:rPr>
              <w:t>Nullable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Constraints / 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unsigned</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auto-increment</w:t>
            </w:r>
          </w:p>
        </w:tc>
        <w:tc>
          <w:tcPr>
            <w:tcW w:type="dxa" w:w="1800"/>
          </w:tcPr>
          <w:p>
            <w:pPr>
              <w:spacing w:line="240" w:lineRule="auto"/>
              <w:jc w:val="left"/>
            </w:pPr>
            <w:r/>
            <w:r>
              <w:rPr>
                <w:rFonts w:ascii="Times New Roman" w:hAnsi="Times New Roman"/>
                <w:sz w:val="21"/>
              </w:rPr>
              <w:t>Primary key</w:t>
            </w:r>
          </w:p>
        </w:tc>
      </w:tr>
      <w:tr>
        <w:tc>
          <w:tcPr>
            <w:tcW w:type="dxa" w:w="1800"/>
          </w:tcPr>
          <w:p>
            <w:pPr>
              <w:spacing w:line="240" w:lineRule="auto"/>
              <w:jc w:val="left"/>
            </w:pPr>
            <w:r/>
            <w:r>
              <w:rPr>
                <w:rFonts w:ascii="Times New Roman" w:hAnsi="Times New Roman"/>
                <w:sz w:val="21"/>
              </w:rPr>
              <w:t>uuid</w:t>
            </w:r>
          </w:p>
        </w:tc>
        <w:tc>
          <w:tcPr>
            <w:tcW w:type="dxa" w:w="1800"/>
          </w:tcPr>
          <w:p>
            <w:pPr>
              <w:spacing w:line="240" w:lineRule="auto"/>
              <w:jc w:val="left"/>
            </w:pPr>
            <w:r/>
            <w:r>
              <w:rPr>
                <w:rFonts w:ascii="Times New Roman" w:hAnsi="Times New Roman"/>
                <w:sz w:val="21"/>
              </w:rPr>
              <w:t>string(255)</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Unique</w:t>
            </w:r>
          </w:p>
        </w:tc>
      </w:tr>
      <w:tr>
        <w:tc>
          <w:tcPr>
            <w:tcW w:type="dxa" w:w="1800"/>
          </w:tcPr>
          <w:p>
            <w:pPr>
              <w:spacing w:line="240" w:lineRule="auto"/>
              <w:jc w:val="left"/>
            </w:pPr>
            <w:r/>
            <w:r>
              <w:rPr>
                <w:rFonts w:ascii="Times New Roman" w:hAnsi="Times New Roman"/>
                <w:sz w:val="21"/>
              </w:rPr>
              <w:t>connection</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queue</w:t>
            </w:r>
          </w:p>
        </w:tc>
        <w:tc>
          <w:tcPr>
            <w:tcW w:type="dxa" w:w="1800"/>
          </w:tcPr>
          <w:p>
            <w:pPr>
              <w:spacing w:line="240" w:lineRule="auto"/>
              <w:jc w:val="left"/>
            </w:pPr>
            <w:r/>
            <w:r>
              <w:rPr>
                <w:rFonts w:ascii="Times New Roman" w:hAnsi="Times New Roman"/>
                <w:sz w:val="21"/>
              </w:rPr>
              <w:t>text</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payload</w:t>
            </w:r>
          </w:p>
        </w:tc>
        <w:tc>
          <w:tcPr>
            <w:tcW w:type="dxa" w:w="1800"/>
          </w:tcPr>
          <w:p>
            <w:pPr>
              <w:spacing w:line="240" w:lineRule="auto"/>
              <w:jc w:val="left"/>
            </w:pPr>
            <w:r/>
            <w:r>
              <w:rPr>
                <w:rFonts w:ascii="Times New Roman" w:hAnsi="Times New Roman"/>
                <w:sz w:val="21"/>
              </w:rPr>
              <w:t>longtext</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exception</w:t>
            </w:r>
          </w:p>
        </w:tc>
        <w:tc>
          <w:tcPr>
            <w:tcW w:type="dxa" w:w="1800"/>
          </w:tcPr>
          <w:p>
            <w:pPr>
              <w:spacing w:line="240" w:lineRule="auto"/>
              <w:jc w:val="left"/>
            </w:pPr>
            <w:r/>
            <w:r>
              <w:rPr>
                <w:rFonts w:ascii="Times New Roman" w:hAnsi="Times New Roman"/>
                <w:sz w:val="21"/>
              </w:rPr>
              <w:t>longtext</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w:t>
            </w:r>
          </w:p>
        </w:tc>
      </w:tr>
      <w:tr>
        <w:tc>
          <w:tcPr>
            <w:tcW w:type="dxa" w:w="1800"/>
          </w:tcPr>
          <w:p>
            <w:pPr>
              <w:spacing w:line="240" w:lineRule="auto"/>
              <w:jc w:val="left"/>
            </w:pPr>
            <w:r/>
            <w:r>
              <w:rPr>
                <w:rFonts w:ascii="Times New Roman" w:hAnsi="Times New Roman"/>
                <w:sz w:val="21"/>
              </w:rPr>
              <w:t>failed_at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No</w:t>
            </w:r>
          </w:p>
        </w:tc>
        <w:tc>
          <w:tcPr>
            <w:tcW w:type="dxa" w:w="1800"/>
          </w:tcPr>
          <w:p>
            <w:pPr>
              <w:spacing w:line="240" w:lineRule="auto"/>
              <w:jc w:val="left"/>
            </w:pPr>
            <w:r/>
            <w:r>
              <w:rPr>
                <w:rFonts w:ascii="Times New Roman" w:hAnsi="Times New Roman"/>
                <w:sz w:val="21"/>
              </w:rPr>
              <w:t>current timestamp</w:t>
            </w:r>
          </w:p>
        </w:tc>
        <w:tc>
          <w:tcPr>
            <w:tcW w:type="dxa" w:w="1800"/>
          </w:tcPr>
          <w:p>
            <w:pPr>
              <w:spacing w:line="240" w:lineRule="auto"/>
              <w:jc w:val="left"/>
            </w:pPr>
            <w:r/>
            <w:r>
              <w:rPr>
                <w:rFonts w:ascii="Times New Roman" w:hAnsi="Times New Roman"/>
                <w:sz w:val="21"/>
              </w:rPr>
              <w:t>—</w:t>
            </w:r>
          </w:p>
        </w:tc>
      </w:tr>
    </w:tbl>
    <w:p/>
    <w:p>
      <w:r>
        <w:t>These three tables back Laravel's queue subsystem, used for deferred work such as bulk email dispatch and the `ScanDocumentJob` forensic-analysis job (Section 4.6.4), and are standard framework scaffolding rather than A.E.G.I.S.-specific design.</w:t>
      </w:r>
    </w:p>
    <w:p>
      <w:pPr>
        <w:pStyle w:val="Heading2"/>
      </w:pPr>
      <w:r>
        <w:t>4.10 Data Security and Integrity Controls</w:t>
      </w:r>
    </w:p>
    <w:p>
      <w:r>
        <w:t>Having catalogued every table's column-level structure across Sections 4.4 through 4.9, this section turns from *what* the schema stores to *how* it is protected — the mechanisms and design rationale behind the controls that were only named in passing in the preceding dictionary entries. Four such mechanisms recur across the schema: column-level encryption at rest, the soft-delete pattern, synchronization and lifecycle state flags, and database-enforced foreign key constraints with a deliberately non-uniform cascade policy. Each is discussed here as a cross-cutting control rather than table-by-table, since its value lies precisely in being applied consistently across multiple, otherwise-unrelated tables.</w:t>
      </w:r>
    </w:p>
    <w:p>
      <w:r>
        <w:rPr>
          <w:b/>
        </w:rPr>
        <w:t>Column-Level Encryption at Rest.</w:t>
      </w:r>
      <w:r>
        <w:t xml:space="preserve"> A.E.G.I.S. does not encrypt entire tables, the whole database file, or rely solely on transport-layer (TLS) protection for personally identifiable information; instead, it applies Laravel's `encrypted` Eloquent cast to a narrowly targeted set of columns identified as carrying sensitive personal or household data. Mechanically, the `encrypted` cast performs authenticated AES-256-CBC encryption, keyed by the application's `APP_KEY` secret, transparently at the point an Eloquent attribute is set, and the reverse decryption transparently at the point it is read; the ciphertext, together with the initialization vector and a message authentication code, is then Base64-encoded before being written to the underlying `text` or `string` column, so the column's raw stored bytes on disk are never plaintext and never merely obfuscated — a database administrator with direct SQL access to the table but not the application's `APP_KEY` cannot recover the original value. This cast is applied to two tables: `student_profiles` (Section 4.4.2), on the `clsu_id_number`, `contact_number`, `guardian_name`, and `emergency_contact_number` columns, and `application_fields` (Section 4.6.2), on the single `field_value` column. The choice of columns is deliberate rather than blanket: it protects specifically the data most likely to constitute personally identifying or sensitive household information — a student's official university identifier, personal and guardian contact numbers, and arbitrary applicant-submitted answers to dynamically configured scholarship forms, which can include income or family-circumstance disclosures — while leaving non-sensitive operational columns (status strings, dates, foreign keys) in plaintext, where they remain directly indexable and filterable by the database engine. The `ApplicationField` model's own doc-comment ties this control explicitly to compliance with the Philippine Data Privacy Act of 2012 (Republic Act No. 10173), a compliance thread taken up in full in Section 4.11. Because AES-256-CBC as implemented by Laravel's encrypter is non-deterministic — a fresh random initialization vector is generated on every single encryption operation — two encryptions of the identical plaintext value will always produce different ciphertext. This has a direct, and easily overlooked, operational consequence: an encrypted column cannot be the target of a database-level equality filter (`WHERE clsu_id_number = ?` cannot match against stored ciphertext), so any application code that needs to locate a row by an encrypted value's plaintext must instead load candidate rows and compare them in decrypted form within PHP, which the schema's modest expected row counts (Section 4.13) make an acceptable trade-off rather than a performance bottleneck.</w:t>
      </w:r>
    </w:p>
    <w:p>
      <w:r>
        <w:rPr>
          <w:b/>
        </w:rPr>
        <w:t>Soft Deletes and Referential Integrity Preservation.</w:t>
      </w:r>
      <w:r>
        <w:t xml:space="preserve"> Three tables central to institutional accountability — `users` (Section 4.4.1), `applications` (Section 4.6.1), and `scholarships` (Section 4.5.1) — use Eloquent's `SoftDeletes` trait, via a `deleted_at` nullable timestamp column added to all three in a single migration, rather than being subject to ordinary physical row deletion. The integrity rationale is direct: every one of the five audit and communications tables that reference these three as a parent — `status_logs`, `email_logs`, `application_fields`, and `documents` referencing `applications`; the various audit-log tables and `announcements` referencing `users`; `scholarship_fields` and `applications` referencing `scholarships` — would otherwise face a stark choice on ordinary deletion of their parent row: either the delete cascades and destroys audit history the compliance mission of the system exists specifically to preserve, or the delete is blocked outright and staff cannot deactivate an account or discontinue a program at all. Soft deletion resolves this dilemma by never physically removing the parent row in the normal course of business, so its `id` remains a valid target for every foreign key that already points at it. This is why four dependent models — `Document`, `EmailLog`, `StatusLog`, and `ApplicationField` — explicitly chain `withTrashed()` onto their `belongsTo(Application::class)` relationship: without that override, Eloquent's default query scope would silently exclude a soft-deleted application's children from view even though the underlying rows, and the foreign keys binding them together, remain fully intact. Soft deletion is thus best understood not as a "trash can" convenience feature but as the schema-level precondition that makes the audit trail's completeness promise (Section 4.11) actually hold once accounts and programs begin to be deactivated over the system's operational lifetime.</w:t>
      </w:r>
    </w:p>
    <w:p>
      <w:r>
        <w:rPr>
          <w:b/>
        </w:rPr>
        <w:t>Synchronization and Lifecycle State Flags.</w:t>
      </w:r>
      <w:r>
        <w:t xml:space="preserve"> Three boolean flag columns recur across otherwise-unrelated tables and each plays a distinct role in preserving a correct picture of current business state without requiring a schema change or an additional join. `is_synced`, present on `documents` (Section 4.6.3) and `application_fields` (Section 4.6.2), tracks whether a locally-created record has been confirmed persisted and propagated, which matters for an applicant-facing flow that may need to tolerate transient connectivity gaps during document upload or form submission — a record that ends up flagged as not yet synced can be reconciled or retried rather than silently treated as complete when it is not. `is_archived`, present on `applications` (Section 4.6.1), lets staff remove closed-out cases from active work queues without touching the row's existence, its foreign keys, or any of the audit history attached to it; this is an entirely orthogonal concern to soft-deletion, since an archived application is still fully "alive" from a referential-integrity standpoint and can be un-archived without any data having been at risk. `is_active`, present on `users` (Section 4.4.1) and `academic_terms` (Section 4.5.4), provides a lightweight enable/disable switch that is likewise distinct from soft deletion: a user account can be deactivated and later reactivated with its full history, relationships, and role intact, which is a materially different — and materially less destructive — operation than a soft delete, let alone a hard delete. Taken together, these three flags let the schema represent "temporarily set aside," "hidden from an active view but otherwise complete," and "permanently removed but not forgotten" as three distinct states rather than collapsing them into a single deletion concept that would either be too blunt (losing the ability to distinguish a deactivated account from a resigned one) or would require three additional standalone tables that the schema's design principles (Section 4.2) specifically avoid in favor of flag columns at this operational scale.</w:t>
      </w:r>
    </w:p>
    <w:p>
      <w:r>
        <w:rPr>
          <w:b/>
        </w:rPr>
        <w:t>Foreign Key Constraint Enforcement and Cascade Policy.</w:t>
      </w:r>
      <w:r>
        <w:t xml:space="preserve"> Every relational link summarized in the cardinality table of Section 4.3 is enforced at the database engine level via `foreignId()-&gt;constrained()` declarations (or their `unsignedBigInteger()` plus explicit `foreign()` equivalents in the earliest migrations in the history), not left as an application-only convention that a stray raw query could silently violate. Two cascade policies are applied consistently and are chosen deliberately per relationship rather than defaulted: `cascadeOnDelete()` is used wherever the child record has no independent meaning without its parent, which is the majority case in the schema — `applications` cascading from `users` and `scholarships`; `documents`, `status_logs`, `application_fields`, and `email_logs` cascading from `applications`; `a_i_results` cascading from `documents`; `scholarship_fields` and `scholarship_staff` cascading from `scholarships`; and `admin_action_logs`, `config_change_logs`, and `export_access_logs` cascading from the acting `users` row (subject to the soft-delete interaction discussed in Section 4.7's normalization notes). `nullOnDelete()` is used instead wherever the foreign key merely attributes an event to an actor or scopes it to a temporal context without the child row's own meaning depending on that actor or context continuing to exist — `applications.evaluated_by`, `applications.assigned_to`, `applications.academic_term_id`, `status_logs.changed_by`, `documents.uploaded_by`, and `auth_logs.user_id` all fall into this category. The practical effect of this split is that a staff account can be deactivated or even, in the limiting case, permanently removed without cascading destructive deletes through years of evaluation history — the historical record simply loses its "evaluated by" or "changed by" attribution rather than disappearing outright, which is the correct trade-off for a system whose stated purpose is to preserve, not erase, the record of how a decision was reached.</w:t>
      </w:r>
    </w:p>
    <w:p>
      <w:r>
        <w:rPr>
          <w:b/>
        </w:rPr>
        <w:t>Numeric Precision and Domain-Appropriate Column Sizing.</w:t>
      </w:r>
      <w:r>
        <w:t xml:space="preserve"> Although not a control in the same sense as encryption or cascade policy, the schema's two `decimal` columns show the same underlying discipline of matching structure to real-world domain rather than defaulting to a generic size, which is worth noting alongside the other integrity mechanisms in this section. `scholarships.min_gwa_required` (Section 4.5.1) is declared `decimal(3,2)`, giving a maximum representable magnitude of `9.99` — comfortably covering the Philippine collegiate General Weighted Average scale, typically expressed from `1.00` (highest standing) through `5.00` (a failing mark), with headroom to spare, at the acceptable cost of being unable to represent a GWA-like value of 10 or greater, which the domain never requires. `a_i_results.fraud_probability` (Section 4.6.4) is declared `decimal(5,2)`, giving a maximum of `999.99` against a value that is conceptually a 0–100 percentage; this additional headroom above the natural range is unused by any code path — the GWA-discrepancy override in `ScanDocumentJob`, for instance, forces the value to exactly `99.00`, well within a narrower range — suggesting the column was sized generously rather than minimally, a reasonable defensive choice for a score whose upstream computation comes from an external, evolving AI service rather than from application logic the schema's own author fully controls.</w:t>
      </w:r>
    </w:p>
    <w:p>
      <w:r>
        <w:rPr>
          <w:b/>
        </w:rPr>
        <w:t>Uniqueness Constraints for Identity and Token Integrity.</w:t>
      </w:r>
      <w:r>
        <w:t xml:space="preserve"> A distinct integrity function from foreign-key enforcement is served by the schema's unique indexes, which exist specifically to guarantee that certain values cannot silently collide across rows: `users.email` (Section 4.4.1), `student_profiles.clsu_id_number` (Section 4.4.2), `user_invitations.token` (Section 4.4.3), `user_mfa_devices.device_token` (Section 4.4.4), `master_transfers.token` (Section 4.7.5), and `settings.key` (Section 4.8.5). The three token-bearing columns in this list — invitation tokens, trusted-device tokens, and master-transfer tokens — all share the same integrity rationale: each is a bearer credential that grants some capability (activating a staff account, skipping a multi-factor challenge, accepting a superadmin handoff) to whoever presents the matching value, and a database-level uniqueness guarantee ensures the application's own token-generation logic can never be undermined by a silent collision producing two valid holders of what was intended to be a single-use, single-holder secret. `users.email` and `settings.key` serve a more conventional identity-integrity role, ensuring no two accounts share a login identifier and no configuration key is ever ambiguous. The one constraint in this list whose integrity guarantee is partially undermined by an interaction with a different control documented elsewhere in this chapter — `student_profiles.clsu_id_number`, whose non-deterministic ciphertext under the `encrypted` cast means the unique index protects only against literal ciphertext collisions rather than against two students registering the same underlying plaintext ID number — is discussed from its query-performance angle in Section 4.12; the residual integrity gap it represents is a candidate for future hardening through an application-layer uniqueness check performed prior to encryption, since the database engine cannot be asked to enforce uniqueness on a value it never sees in comparable form.</w:t>
      </w:r>
    </w:p>
    <w:p>
      <w:pPr>
        <w:pStyle w:val="Heading2"/>
      </w:pPr>
      <w:r>
        <w:t>4.11 Data Retention and Audit Trail Design</w:t>
      </w:r>
    </w:p>
    <w:p>
      <w:r>
        <w:t>Section 4.7 established why the compliance layer is split across four purpose-typed tables rather than one generic log, and gave the column-level dictionary for each. This section addresses a different question: taken together with `status_logs` (Section 4.6.5), what completeness guarantee does that audit layer actually provide, for how long is that record expected to persist, and how does the design align with the specific regulatory obligation — the Philippine Data Privacy Act of 2012 — that this manual's References chapter identifies as the governing compliance framework for a system that processes CLSU students' academic and personal data.</w:t>
      </w:r>
    </w:p>
    <w:p>
      <w:r>
        <w:rPr>
          <w:b/>
        </w:rPr>
        <w:t>The Five-Table Audit Backbone.</w:t>
      </w:r>
      <w:r>
        <w:t xml:space="preserve"> `auth_logs`, `admin_action_logs`, `config_change_logs`, `export_access_logs`, and `status_logs` together give A.E.G.I.S. end-to-end traceability across the three domains a scholarship-integrity system must be accountable for. `auth_logs` answers who could get into the system and how — every login attempt, successful or not, every multi-factor challenge outcome, and every trusted-device enrollment or revocation. `admin_action_logs`, `config_change_logs`, and `export_access_logs` together answer what privileged actors did once inside: what discretionary case decisions and administrative operations they performed, what system-wide configuration they altered, and what data they extracted from the system in bulk. `status_logs` closes the loop at the level of the individual student's case, recording every transition an application underwent independent of who or what triggered it. No single one of these five tables is sufficient on its own to answer all three questions, which is precisely why the schema keeps authentication, discretionary-action, configuration, export, and case-transition concerns in five distinct tables rather than collapsing them into a single wide log. Consider a single automated approval decision made by `ApplicationAutoApprovalService` (Section 4.6.1) with zero detected anomalies: an investigator reconstructing that event after the fact finds its footprint spread deliberately across several of these tables and their neighbors — the current `applications.status` shows what is true right now; `status_logs` shows when it became true and under what stated justification; `admin_action_logs`, recording the action as `system_auto_approved` with `ip_address = 127.0.0.1`, shows that the decision was system-driven rather than a staff member's own judgment call, distinguishable at the audit-log level from an equivalent human bulk-approval action; and the corresponding `notifications` and `email_logs` (Sections 4.8.1 and 4.8.3) rows show whether the affected student was actually informed, through which channel, and whether that delivery succeeded. The audit backbone's completeness is a property of these tables working in concert, not of any individual table being exhaustive.</w:t>
      </w:r>
    </w:p>
    <w:p>
      <w:r>
        <w:t>That completeness depends on the write path being consistent, which is why four of the five tables in this backbone — all but `status_logs` — are written exclusively through `AuditLoggerService`'s static factory methods rather than by ad hoc `Model::create()` calls scattered across controllers. `status_logs` is populated directly by whichever controller or service performs the corresponding domain action, which is a defensible departure from the centralized pattern precisely because `status_logs` is a domain-lifecycle record first and an audit record second — it exists as much to drive the application's own "current status" logic as to serve compliance review, whereas the four `AuditLoggerService`-mediated tables exist for compliance review alone. `master_transfers`, as established in Section 4.7, follows a third pattern again, being written and read directly by the master-account transfer controller flow because it is simultaneously a workflow token and an audit record, and is therefore deliberately excluded from the five-table backbone described here even though it, too, is mirrored into `admin_action_logs`.</w:t>
      </w:r>
    </w:p>
    <w:p>
      <w:r>
        <w:rPr>
          <w:b/>
        </w:rPr>
        <w:t>Retention Policy: Indefinite by Design.</w:t>
      </w:r>
      <w:r>
        <w:t xml:space="preserve"> None of the 49 migration files that constitute the reconstructed schema history implement any automatic time-based purging of audit data — there is no scheduled job referenced anywhere in the application layer that deletes old rows from `auth_logs`, `admin_action_logs`, `config_change_logs`, `export_access_logs`, or `status_logs`, and none of the five tables carries a `deleted_at`-style expiry column or any other schema-level mechanism that would cause rows to age out. This is stated here as a direct reading of the evidence in the schema and codebase, not as an inferred best practice: the current design favors indefinite, unbounded retention of the entire audit trail over any storage-minimization strategy. For a compliance-oriented academic-integrity system, indefinite retention of the audit layer is a defensible default — a truncated or automatically-pruned trail would directly undermine the "reconstruct what happened, months or years after the fact" guarantee that is the entire reason these tables exist — but it is a default with a real, if currently unrealized, storage cost, discussed further in Section 4.13, and it is worth stating plainly that any future data-retention policy a university records-management office might wish to impose (for instance, a fixed multi-year retention window after which audit rows are archived to cold storage or purged) is not something the schema implements today; it would need to be designed and layered on top of the tables documented in this chapter as a wholly separate, explicitly scheduled archival or purge process, rather than being a configuration switch the existing schema already anticipates.</w:t>
      </w:r>
    </w:p>
    <w:p>
      <w:r>
        <w:rPr>
          <w:b/>
        </w:rPr>
        <w:t>Compliance Alignment with the Data Privacy Act of 2012 (RA 10173).</w:t>
      </w:r>
      <w:r>
        <w:t xml:space="preserve"> The audit trail's design intersects with the Data Privacy Act in two distinct ways, corresponding to two of the Act's core obligations on a "personal information controller." The first is the accountability and traceability obligation: an organization processing personal data must be able to demonstrate, on request, who accessed or altered what data and when. The audit backbone described above is the schema's direct answer to that obligation — `export_access_logs` in particular exists almost entirely for this reason, since a bulk CSV or PDF export is the single highest-risk vector by which personal data protected elsewhere in the schema by encryption (Section 4.10) could nonetheless leave the system in bulk, and logging the act of export with the same rigor as the underlying events ensures that rigor is not undermined by an unlogged escape hatch. The second is the data-minimization-and-proportionality obligation, which cuts in the opposite direction from indefinite retention: the Act contemplates that personal data should not be retained for longer than necessary for the purpose for which it was collected. The schema's current indefinite-retention posture on the audit tables sits in some tension with this principle in the abstract, though the tension is narrower than it may first appear, because the audit tables themselves are designed to carry event metadata (identifiers, timestamps, IP addresses, free-text action descriptions) rather than the bulk of the sensitive personal content that the Data Privacy Act is chiefly concerned with — that sensitive content instead lives in the encrypted columns on `student_profiles` and `application_fields` documented in Section 4.10, and in the file content on `documents` (Section 4.6.3). The system's compliance posture is thus best understood as splitting responsibility across two distinct mechanisms rather than relying on either alone: encryption-at-rest limits the exposure of the sensitive personal data itself regardless of how long it is retained, while the indefinite, comprehensive audit trail satisfies the accountability obligation for as long as the underlying records exist. A complete Data Privacy Act compliance program for A.E.G.I.S. would still need to define, outside the schema, a retention schedule and lawful basis for how long encrypted personal data itself (as opposed to metadata about access to it) is kept once a student's relationship with the scholarship program ends — a policy question this manual can identify but which, as established above, the current schema does not yet answer.</w:t>
      </w:r>
    </w:p>
    <w:p>
      <w:pPr>
        <w:pStyle w:val="Heading2"/>
      </w:pPr>
      <w:r>
        <w:t>4.12 Query Performance and Indexing Strategy</w:t>
      </w:r>
    </w:p>
    <w:p>
      <w:r>
        <w:t>The data dictionary in Sections 4.4 through 4.9 documents every primary key, foreign key, and unique constraint the schema declares; this section reads that same information from a query-performance angle, asking which columns are actually indexed as a side effect of those declarations, what access patterns the highest-traffic tables are subject to, and where the schema's own design choices — the EAV pattern, the base64 file-content columns — carry a performance cost that is the deliberate trade-off for the flexibility or durability those choices buy elsewhere in the design.</w:t>
      </w:r>
    </w:p>
    <w:p>
      <w:r>
        <w:rPr>
          <w:b/>
        </w:rPr>
        <w:t>Indexes Implied by Primary and Foreign Keys.</w:t>
      </w:r>
      <w:r>
        <w:t xml:space="preserve"> Every table's surrogate `id` primary key is indexed by construction, as is every column declared through `foreignId()-&gt;constrained()`, since Laravel's migration builder adds a supporting index alongside the foreign key constraint itself. This means the join paths that dominate the schema's relational structure — `applications.user_id`/`scholarship_id`/`academic_term_id`, `documents.application_id`, `a_i_results.document_id`, `application_fields.application_id`, `status_logs.application_id`, and the `user_id` columns on every audit-log table in Section 4.7 — are all indexed without any additional migration-level effort beyond the ordinary act of declaring the relationship. This is a meaningful, if easily overlooked, performance property of the schema: the single most common query shape in a case-management system — "give me everything related to this one application" or "give me everything this one user has done" — is supported by an index on essentially every table that would need to be touched to answer it, purely as a consequence of the foreign-key-everywhere convention documented in Section 4.3, rather than as a result of a separate, deliberate indexing exercise.</w:t>
      </w:r>
    </w:p>
    <w:p>
      <w:r>
        <w:rPr>
          <w:b/>
        </w:rPr>
        <w:t>Unique Constraints and Their Query Implications.</w:t>
      </w:r>
      <w:r>
        <w:t xml:space="preserve"> Beyond primary and foreign keys, unique indexes protect identity and token integrity on `users.email`, `student_profiles.clsu_id_number`, `user_invitations.token`, `user_mfa_devices.device_token`, `master_transfers.token`, and `settings.key`. Most of these serve their indexing purpose exactly as expected — a unique index on `settings.key`, for instance, makes `Setting::get($key)`'s underlying lookup a direct, single-row index seek rather than a scan, which matters because that method is called frequently enough across the application (Section 4.8.5) that its cost compounds if it is not cheap. `student_profiles.clsu_id_number` is the one unique index in the schema whose usefulness as a *query accelerator* is undermined by another control documented in Section 4.10: because the column's stored value is AES-256-CBC ciphertext under Laravel's `encrypted` cast, and because that cast produces different ciphertext for the same plaintext on every encryption, a `WHERE clsu_id_number = ?` query against a freshly-computed ciphertext value cannot use this index — or any index — to find a matching row by the student's real-world ID number; the unique index still prevents two literal ciphertext values from colliding, but does not accelerate, and does not even correctly support, a lookup by the underlying plaintext identifier. Any code path that needs to find a student by CLSU ID number must load a candidate set and compare decrypted values in PHP, which is a query-performance cost directly attributable to the encryption control chosen for that column's privacy protection — an explicit example of the privacy/performance trade-off named more generally in Section 4.10.</w:t>
      </w:r>
    </w:p>
    <w:p>
      <w:r>
        <w:rPr>
          <w:b/>
        </w:rPr>
        <w:t>Access Patterns for High-Traffic Tables.</w:t>
      </w:r>
      <w:r>
        <w:t xml:space="preserve"> Four tables are reasonable candidates for the schema's highest query volume, given the workflows they support. `applications` is read on nearly every screen a student or staff member visits — the student dashboard's "my applications" view, the staff work queue, the evaluator's case-detail screen, and every analytics aggregate — and nearly all of those reads are already scoped by an indexed column: `user_id` for a student's own applications, `scholarship_id` or `academic_term_id` for a staff-side filtered queue, and the primary key for a case-detail view. `documents`, similarly, is almost always accessed scoped by its indexed `application_id`, whether rendering a case's attached files or driving the `ScanDocumentJob` forensic pipeline (Section 4.6.4). `notifications` is read on every authenticated page load to populate the notification bell, filtered by the polymorphic `notifiable_id`/`notifiable_type` pair and typically further filtered by `read_at IS NULL`; because `read_at` itself carries no dedicated index beyond whatever the polymorphic pair provides, this is a plausible point of query cost growth as an individual user's notification history accumulates over a multi-year account lifetime, though the practical row count per user is modest enough at this system's scale that it is unlikely to be an urgent concern. `status_logs`, finally, is written on every status transition and read whenever a case's full history is displayed, and being scoped by the indexed `application_id` foreign key, its read pattern is efficient by the same reasoning as `documents`.</w:t>
      </w:r>
    </w:p>
    <w:p>
      <w:r>
        <w:t>A second, lower-frequency but operationally important access pattern touches the audit-log tables in Section 4.7 directly rather than through the applications they describe: report generation. `ReportController`'s CSV and PDF export flows query `auth_logs`, `admin_action_logs`, `config_change_logs`, and `export_access_logs` filtered by a `date_from`/`date_to` range and, in most cases, ordered by `created_at`. None of these four tables carries a dedicated secondary index on `created_at` beyond whatever the storage engine may build in as a side effect of the primary key's typical insertion-ordered growth, meaning a report spanning a wide date range against a table that has accumulated a large row count — plausibly `auth_logs` first, per the growth reasoning in Section 4.13 — is one of the more likely candidates in the schema for a full or near-full table scan rather than an index-assisted range seek. This is not necessarily a defect at the system's current scale, since report generation is an infrequent, staff-initiated operation rather than a hot path serving every page load, but it is the kind of access pattern that would be the first candidate for a dedicated `created_at` index if audit-log row counts grow large enough, over the system's operational lifetime, for report-generation latency to become noticeable — a concrete, evidence-grounded prediction rather than a generic recommendation, since it follows directly from the combination of unbounded audit-log growth (Section 4.11) and the absence of a range-query-supporting index on the timestamp column those reports filter by.</w:t>
      </w:r>
    </w:p>
    <w:p>
      <w:r>
        <w:t>The application layer's documented practice of eager-loading relationships — for example, `Scholarship::with('fields')` when rendering a scholarship's configured application form — is the operational discipline that keeps these indexed join paths from degrading into the N+1 query problem that an otherwise well-indexed schema can still suffer from if each related row is fetched with a separate round-trip. The indexing strategy discussed here and the eager-loading practice documented elsewhere in this manual are complementary, not substitutes for one another: an index makes each individual join cheap, but only deliberate eager-loading prevents a list view of, say, fifty applications from issuing fifty-one separate queries (one for the list, fifty for each application's scholarship) instead of two.</w:t>
      </w:r>
    </w:p>
    <w:p>
      <w:r>
        <w:rPr>
          <w:b/>
        </w:rPr>
        <w:t>The `file_data` Large-Object Concern.</w:t>
      </w:r>
      <w:r>
        <w:t xml:space="preserve"> `documents.file_data` and the three comparable columns on `a_i_results` (`heatmap_data`, `cropped_patch_data`, and, in JSON form, `deep_analysis_report`) store base64-encoded binary content directly as `longtext` values inside the row, a design decision whose durability rationale is documented in Section 4.1 and whose security implications are outside this section's scope. From a pure query-performance standpoint, however, this pattern carries a real cost that is worth naming honestly: a `longtext` column holding an encoded image or document can run from tens of kilobytes to several megabytes per row, and unlike a normalized reference to an external object-storage location, that payload is physically interleaved with the rest of the row's data in most storage engines' on-disk layout. Any query that selects a `documents` row without explicitly excluding `file_data` — for instance, a naive `Document::all()` used to populate a lightweight list view — pulls that entire encoded payload across the wire even when only the filename or upload date is actually needed for display, meaning application code must be deliberate about column selection (`select()`-ing only the columns a given view needs) to avoid this large-object cost on every list-style query, a discipline the schema itself cannot enforce and that must be maintained at the query-authoring layer.</w:t>
      </w:r>
    </w:p>
    <w:p>
      <w:r>
        <w:rPr>
          <w:b/>
        </w:rPr>
        <w:t>The EAV Pattern's Query Cost.</w:t>
      </w:r>
      <w:r>
        <w:t xml:space="preserve"> The `scholarship_fields`/`application_fields` entity–attribute–value pair (Sections 4.5.2 and 4.6.2) buys the system the ability to add or retire scholarship-specific questions without a migration, at a well-understood, generic cost that EAV designs carry relative to a fixed-column alternative: retrieving "all of this application's answers, with their labels" requires either an application-side loop that queries `scholarship_fields` once and correlates by the shared `field_name` string against a set of `application_fields` rows already loaded by `application_id`, or, if done naively per field, a number of round trips proportional to the number of configured questions on that scholarship. A fixed-column design — one dedicated column per possible application-form question directly on `applications` — would instead let every answer be retrieved as part of the single row already being fetched, at the cost of a migration for every new scholarship-specific question and of many `NULL`-valued columns for any given application's scholarship-specific question set it does not use. Because `application_fields.field_value` is additionally encrypted (Section 4.10), each answer also carries a decryption cost when read, compounding across however many fields a given scholarship's form defines. For the row counts this schema is scoped to — a handful of dynamically-configured questions per scholarship, queried per individual application view rather than aggregated across the entire applicant pool in a single request — this cost is modest and is the correct trade against the flexibility the pattern buys; it would become a materially more serious concern only if the system were extended toward bulk, cross-application reporting on individual EAV field values (for example, "show me the declared household income for every applicant this term"), which would require either scanning and decrypting every relevant `application_fields` row directly or introducing a separate reporting-oriented denormalization that the current schema does not provide.</w:t>
      </w:r>
    </w:p>
    <w:p>
      <w:pPr>
        <w:pStyle w:val="Heading2"/>
      </w:pPr>
      <w:r>
        <w:t>4.13 Data Volume and Capacity Planning</w:t>
      </w:r>
    </w:p>
    <w:p>
      <w:r>
        <w:t>This section offers forward-looking capacity-planning guidance rather than a measured benchmark: no load testing, production traffic sampling, or storage-utilization monitoring data was available to ground this discussion in observed figures, and none is invented here. What follows is instead a qualitative, conservative reading of how the schema's own structure — the entity relationships in Section 4.3, the column choices in Sections 4.4 through 4.9, and the single-university, non-multi-tenant scope already established in Section 4.1 — implies relative growth behavior across the thirty tables, intended to inform future capacity decisions rather than to substitute for them.</w:t>
      </w:r>
    </w:p>
    <w:p>
      <w:r>
        <w:t>Two prior sections already bear on this discussion and are deliberately not repeated here in full: Section 4.1 established the system's single-university, non-multi-tenant scope and the resulting expectation of a modest number of "hot" reference rows against a larger but still bounded volume of transactional and audit data, and Section 4.11 established that the audit-adjacent tables carry no pruning mechanism and therefore grow without bound for the lifetime of the deployment. What follows builds on both points to reason specifically about *where in the schema* that growth is concentrated and what its practical storage and operational shape is likely to be.</w:t>
      </w:r>
    </w:p>
    <w:p>
      <w:r>
        <w:rPr>
          <w:b/>
        </w:rPr>
        <w:t>Growth Scales with Enrollment and Program Count, Not With Time Alone.</w:t>
      </w:r>
      <w:r>
        <w:t xml:space="preserve"> The tables at the center of the Application Lifecycle module — `applications`, `application_fields`, `documents`, and `a_i_results` — grow in rough proportion to two independent drivers: the number of students actively applying in a given academic term, and the number of active scholarship programs (and therefore the number of `scholarship_fields`-defined questions) each of those students applies against. A term with more active scholarships and a larger eligible applicant pool produces proportionally more `applications` rows, each with a `Scholarship`-dependent number of `application_fields` answers and at least one `documents` row per required upload, each in turn producing exactly one `a_i_results` row once scanned. Because `AcademicTerm` (Section 4.5.4) scopes applications by term rather than the schema silently accumulating an undifferentiated pool, growth in these four tables is naturally segmented into discrete per-term cohorts, which is a favorable property for capacity planning: an administrator can reason about "how much does one term add" as a somewhat stable unit, rather than facing an unpredictable, continuously blended growth curve.</w:t>
      </w:r>
    </w:p>
    <w:p>
      <w:r>
        <w:rPr>
          <w:b/>
        </w:rPr>
        <w:t>Audit Log Tables Are the Fastest-Growing Storage Category.</w:t>
      </w:r>
      <w:r>
        <w:t xml:space="preserve"> Section 4.11 established that none of the five audit-adjacent tables — `auth_logs`, `admin_action_logs`, `config_change_logs`, `export_access_logs`, and `status_logs` — implement any pruning mechanism, meaning their row counts grow strictly monotonically for the entire operational lifetime of the deployment, unlike the transactional tables above, whose row counts at least conceptually could be bounded by an eventual archival of old terms. `auth_logs` in particular is likely to accumulate the largest row count of any table in the schema over a multi-year horizon, since it receives a new row on every login attempt (successful or failed), every multi-factor challenge, and every trusted-device event, for every user, every time they authenticate — a frequency far higher than the once-per-application-lifecycle cadence of the transactional tables. Because each individual audit-log row is narrow (a handful of short strings, a timestamp, and a small JSON payload on `auth_logs`), the practical storage impact of this monotonic growth is one of row *count* rather than per-row *width*; it is likely to become the dominant contributor to total database row count well before it becomes a dominant contributor to total database storage bytes, a distinction that matters when planning index maintenance and backup-window capacity versus raw disk-space capacity.</w:t>
      </w:r>
    </w:p>
    <w:p>
      <w:r>
        <w:rPr>
          <w:b/>
        </w:rPr>
        <w:t>Per-Row Storage Footprint Is Concentrated in `documents` and `a_i_results`.</w:t>
      </w:r>
      <w:r>
        <w:t xml:space="preserve"> Where the audit tables are likely to dominate row count, `documents` and `a_i_results` are the tables most likely to dominate total storage bytes, because both carry the base64-encoded binary payload columns discussed in Section 4.12 (`file_data` on the former; `heatmap_data`, `cropped_patch_data`, and `deep_analysis_report` on the latter) directly inline rather than as references to external object storage. A single scanned document can plausibly carry an encoded image payload an order of magnitude or more larger than an entire row of any audit-log table, and every scanned document contributes not just its own `file_data` payload but a corresponding `a_i_results` row carrying at least a heatmap image and, depending on the forensic pipeline's findings, a cropped-patch image as well. Capacity planning for this system should therefore weight document and AI-result storage by expected file size and scan volume specifically, rather than by row count alone, since row count is a poor proxy for storage consumption on precisely these two tables in a way it is not for the rest of the schema.</w:t>
      </w:r>
    </w:p>
    <w:p>
      <w:r>
        <w:rPr>
          <w:b/>
        </w:rPr>
        <w:t>Framework Tables Are Comparatively Self-Limiting.</w:t>
      </w:r>
      <w:r>
        <w:t xml:space="preserve"> The seven framework tables cataloged in Section 4.9 behave differently from either category above: `sessions` and `cache` naturally self-limit through the garbage-collection and expiration mechanisms Laravel's own drivers apply against their `last_activity` and `expiration` columns respectively, and `jobs`/`failed_jobs` are transient by nature, with rows removed once a queued job completes successfully (failed jobs persisting only until manually reviewed and cleared). These tables are not expected to require the same forward capacity planning as the domain and audit tables, since their steady-state size is governed by framework defaults and application traffic patterns rather than by accumulating scholarship-program history.</w:t>
      </w:r>
    </w:p>
    <w:p>
      <w:r>
        <w:rPr>
          <w:b/>
        </w:rPr>
        <w:t>Reporting and Export Load as a Secondary Capacity Dimension.</w:t>
      </w:r>
      <w:r>
        <w:t xml:space="preserve"> Beyond steady-state storage growth, the report-generation access pattern named in Section 4.12 implies a secondary, bursty capacity dimension distinct from baseline row and byte growth: each CSV or PDF export logged through `export_access_logs` (Section 4.7.4) represents a point-in-time query against a potentially wide date range of one of the audit or transactional tables, materialized in full before being handed to the requesting staff member. As the underlying tables this reporting layer draws from grow under the monotonic, unpruned pattern described above, the resource cost of an individual "export the full audit log for this term" request grows correspondingly, even though the request itself remains infrequent relative to the system's everyday read traffic. Capacity planning for this system should therefore distinguish between the steady, largely predictable storage growth driven by enrollment and term cadence, and the occasional, larger resource spikes driven by a small number of privileged users generating comprehensive historical reports — the latter being a function of cumulative audit-log size rather than of current-term activity, and therefore a cost that grows even during terms with otherwise light application volume.</w:t>
      </w:r>
    </w:p>
    <w:p>
      <w:r>
        <w:rPr>
          <w:b/>
        </w:rPr>
        <w:t>Architectural Implication.</w:t>
      </w:r>
      <w:r>
        <w:t xml:space="preserve"> None of the above implies that the current single-database, non-sharded architecture established in Section 4.1 is inadequate to the workload described; on the contrary, a write-light, read-heavy, audit-log-heavy-in-count-but-narrow-in-width profile is a reasonably comfortable fit for a single relational database at the scale of one university's scholarship cycle, and nothing in this qualitative growth analysis suggests an imminent need for horizontal partitioning, a separate object-storage tier for document content, or a dedicated time-series store for the audit tables. It does suggest, however, that if and when capacity monitoring is eventually instrumented, `documents` and `a_i_results` storage bytes and `auth_logs` row count are the two metrics most likely to be worth tracking first, since they are the two dimensions along which this schema's design choices most directly translate growth in usage into growth in database size.</w:t>
      </w:r>
    </w:p>
    <w:p>
      <w:pPr>
        <w:pStyle w:val="Heading2"/>
      </w:pPr>
      <w:r>
        <w:t>4.14 Database Schema Evolution and Migration History</w:t>
      </w:r>
    </w:p>
    <w:p>
      <w:r>
        <w:t>The dictionary entries throughout Sections 4.4 through 4.9 repeatedly note the specific date a given column was added, relaxed, or removed. Read individually, each of those notes documents one isolated change; read together, in order, they tell a single coherent story of how a 49-file migration history, spanning roughly four months from March 2026 through July 2026, grew the schema from an initial core into its current thirty-table form. This section tells that story as a narrative rather than restating the column-level detail already given; readers seeking the exact schema of any table named below should consult the cross-referenced section rather than this one.</w:t>
      </w:r>
    </w:p>
    <w:p>
      <w:r>
        <w:rPr>
          <w:b/>
        </w:rPr>
        <w:t>Foundation (March 2026).</w:t>
      </w:r>
      <w:r>
        <w:t xml:space="preserve"> The earliest migrations in the history establish the schema's structural skeleton: `users` as the root identity table, `academic_terms` for temporal scoping, `scholarships` for fundable programs, and the core of the `applications` table linking the two together with a student. The `users.role` column, distinguishing `student`, `admin`, and `superadmin` accounts, was itself added on 2026-03-27 rather than present from the very first version of the table, indicating that role-based access control was formalized as an explicit, distinct schema decision early in the project's life rather than being part of the initial user-table design. This foundational period also establishes the framework infrastructure tables cataloged in Section 4.9 — `sessions`, `cache`/`cache_locks`, `jobs`/`job_batches`/`failed_jobs`, and `password_reset_tokens` — which follow Laravel's own stub shapes and are not independently datable to a specific design decision within the project.</w:t>
      </w:r>
    </w:p>
    <w:p>
      <w:r>
        <w:rPr>
          <w:b/>
        </w:rPr>
        <w:t>Access Control and Suspension Controls (through late June 2026).</w:t>
      </w:r>
      <w:r>
        <w:t xml:space="preserve"> Two related capabilities were added to `users` and `applications` around the same period: `users.is_active` (2026-06-24), giving administrators a way to suspend an account without deleting it, and `applications.is_archived` (2026-06-24, the same date), giving staff a way to hide closed-out cases from active work queues. The coincidence of these two additions on the same date suggests they were designed together as a single "operational housekeeping" push — the schema-level realization of the "hide, don't delete" philosophy that recurs throughout the later history rather than a one-off feature.</w:t>
      </w:r>
    </w:p>
    <w:p>
      <w:r>
        <w:rPr>
          <w:b/>
        </w:rPr>
        <w:t>Mid-Cycle Hardening (2026-07-05 through 2026-07-10).</w:t>
      </w:r>
      <w:r>
        <w:t xml:space="preserve"> This five-day window is the single densest period of schema change in the entire history, and the evidence suggests it was a deliberate hardening and feature-completion push rather than piecemeal, unrelated additions. On 2026-07-05, a single migration (`2026_07_05_164853_add_soft_deletes_to_tables.php`) added the `deleted_at` column to `users`, `applications`, and `scholarships` simultaneously — the schema's soft-delete pattern (Section 4.10) was therefore introduced as one coordinated change across all three tables it protects, not grown incrementally table-by-table, indicating the design team had already identified the full set of tables needing this protection before implementing it. The same date added `applications.admin_notes`, separating internal staff commentary from the applicant-visible `remarks` column that had existed from the table's founding. The following day, 2026-07-06, `applications.gwa` was relaxed from required to nullable, accommodating scholarships that carry no minimum-GWA eligibility gate — a refinement that could only have been recognized as necessary once enough real scholarship configurations existed to reveal the original required-GWA assumption as too rigid. On 2026-07-07, several features arrived together: `users.otp_code`/`otp_expires_at` and `has_completed_tour` introduced one-time-password multi-factor authentication and first-run onboarding respectively; `applications.is_renewal`, `previous_application_id`, and `forfeit_reason` introduced the renewal-chain capability described in Section 4.3 as the schema's one self-referencing foreign key; and `announcements.scheduled_publish_at`/`scheduled_delete_at` upgraded the announcements feature from immediate-only to scheduled publication. The most consequential — and most quickly reversed — change of this window arrived on 2026-07-08: `scholarships.stipend_amount` and three bank-disbursement columns on `student_profiles` (`bank_name`, `bank_account_name`, `bank_account_number`) were added to support direct stipend payout to students. Those four columns were removed the very next day, 2026-07-09, in a dedicated cleanup migration (`2026_07_09_102000_remove_stipend_and_disbursement_fields.php`), indicating that fund-disbursement tracking was deliberately descoped from the release in favor of concentrating the system's scope on eligibility determination and integrity auditing rather than payment processing. Critically, the column-level AES-encryption pattern first associated with those since-removed financial columns was not abandoned along with them: it persisted and was subsequently applied to the personal-contact columns that remained on `student_profiles` and to `application_fields.field_value`, meaning the disbursement feature's brief life left a permanent mark on the schema's security posture even though none of its own columns survived. The same day, 2026-07-09, also added `applications.max_renewals` to `scholarships`, `documents.upload_event`/`uploaded_by`, `email_logs.status`/`error_message`, and `a_i_results.anomaly_indicators`, and defensively re-added `user_mfa_devices.user_agent` only if it was found absent — a guard against out-of-order migration application rather than a new feature. The window closed on 2026-07-10 with `applications.assigned_to`, completing the case-management workflow with explicit staff work-assignment.</w:t>
      </w:r>
    </w:p>
    <w:p>
      <w:r>
        <w:rPr>
          <w:b/>
        </w:rPr>
        <w:t>Storage Resilience and AI Forensics Deepening (2026-07-15 through 2026-07-28).</w:t>
      </w:r>
      <w:r>
        <w:t xml:space="preserve"> A second cluster of changes, spread across roughly two weeks, addressed durability and the sophistication of the automated document-forensics pipeline rather than the case-management workflow. On 2026-07-15, `is_synced` was added to both `documents` and `application_fields`, giving the applicant-facing upload and form-submission flows a way to represent records not yet confirmed persisted. On 2026-07-20, `documents.file_data` and `a_i_results.heatmap_data` were added, introducing the base64-encoded in-database storage tier discussed in Sections 4.1 and 4.12 as a direct response to the production deployment target's non-guaranteed persistent filesystem. The following day, 2026-07-21, `a_i_results.detected_software` and `cropped_patch_data` extended the forensic record with editing-software fingerprint detection and a cropped image of the specific suspect region, respectively. On 2026-07-27, `student_profiles.guardian_name` and `emergency_contact_number` were added, extending the encrypted-personal-data footprint established during the mid-cycle hardening window to two further contact fields. The cluster closed on 2026-07-28 with `a_i_results.deep_analysis_report`, a full structured JSON forensic report supplementing the single fraud-probability score and classification label the table had carried since its own creation. Read as a whole, this second cluster shows the `a_i_results` table undergoing the schema's single most active period of sustained growth — four separate migrations progressively deepening one table's forensic capability — which is consistent with the AI-assisted fraud-detection feature having matured from an initial binary classification into a rich, multi-artifact forensic record over the course of the project rather than having been fully specified from the outset.</w:t>
      </w:r>
    </w:p>
    <w:p>
      <w:r>
        <w:rPr>
          <w:b/>
        </w:rPr>
        <w:t>What the Migration Filenames Themselves Reveal.</w:t>
      </w:r>
      <w:r>
        <w:t xml:space="preserve"> Laravel's convention of prefixing every migration file with a full timestamp and a descriptive snake_case action name (as in `2026_07_05_164853_add_soft_deletes_to_tables.php` or `2026_07_09_102000_remove_stipend_and_disbursement_fields.php`) means the migration directory itself functions as a second, independent narrative record alongside the schema it produces, and the naming pattern visible across the 49 files reinforces the chronology above in a way worth naming explicitly. Migrations named `add_*_to_*_table` and `remove_*_from_*_table` dominate the mid-cycle hardening and forensics-deepening windows, consistent with a project that had already settled on its core table structure early and spent the bulk of the remaining four months incrementally extending existing tables rather than introducing wholesale new ones; the comparatively small number of `create_*_table` migrations concentrated toward the earlier end of the timeline, versus the larger number of `add_`/`remove_` migrations concentrated toward the middle and later end, is itself evidence — independent of any individual column's documented rationale — that the project moved from a schema-definition phase into a schema-refinement phase as development progressed, exactly as the narrative above describes.</w:t>
      </w:r>
    </w:p>
    <w:p>
      <w:r>
        <w:rPr>
          <w:b/>
        </w:rPr>
        <w:t>What the Chronology Does Not Establish.</w:t>
      </w:r>
      <w:r>
        <w:t xml:space="preserve"> The reconstructed history gives confident relative and, in most cases, exact-date ordering for every column-level change on the tables named above, because each such change is tied to an individually named, dated migration file. It does not, however, give an equally precise creation date for several whole tables documented elsewhere in this chapter — the audit-log tables in Section 4.7, and `notifications`, `uat_feedbacks`, `user_invitations`, and `settings` in Sections 4.8 and 4.4 — since the source migration history traced for this dictionary did not individually itemize each of those tables' initial creation dates the way it did for columns added to already-existing tables. What can be said with confidence is only the ordering implied by functional dependency: `config_change_logs` must have existed by the time `master_transfers`' accepted-transfer workflow could log its resulting `master_email` change, and `settings` must have existed before any of the AI-tuning parameters or feature flags read through `Setting::get()` could have any effect — but a precise calendar date for when each of these tables was first created is not asserted here, in keeping with this manual's discipline of stating only what the evidence supports.</w:t>
      </w:r>
    </w:p>
    <w:p>
      <w:pPr>
        <w:pStyle w:val="Heading2"/>
      </w:pPr>
      <w:r>
        <w:t>4.15 Chapter Summary</w:t>
      </w:r>
    </w:p>
    <w:p>
      <w:r>
        <w:t>This chapter has presented the complete, reconciled schema of the A.E.G.I.S. platform: thirty tables in total, twenty-three of them domain-specific and seven of them Laravel framework infrastructure, reconstructed column-by-column from the full history of 49 migration files spanning March through July 2026. That schema is organized here around four named modules — Identity &amp; Access (Section 4.4), Scholarship Program (Section 4.5), Application Lifecycle (Section 4.6), and Audit &amp; Compliance (Section 4.7) — supplemented by two further groupings of supporting tables that cut across those four: the cross-cutting communications, feedback, and configuration tables (Section 4.8), and the framework-mandated infrastructure tables (Section 4.9). Beyond the entity-by-entity dictionary, this chapter examined the schema from four additional analytical angles: the concrete security and integrity mechanisms — encryption, soft deletes, lifecycle flags, and cascade policy — that protect the data these tables hold (Section 4.10); the design and regulatory grounding of the audit trail those tables collectively form (Section 4.11); the performance and indexing implications of the schema's structural choices (Section 4.12); a forward-looking, qualitative view of how that structure is expected to grow (Section 4.13); and the chronological narrative of how the schema itself evolved into its current form (Section 4.14). Together, these fifteen sections — the six preceding sections' worth of architectural and entity-dictionary groundwork combined with the nine sections of module organization, dictionary detail, and cross-cutting analysis presented here — are intended to serve as the definitive reference against which every data-dependent behavior described elsewhere in this manual can be checked. With the system's data foundation now fully documented, Chapter 5 turns from what the system stores to how it decides who may see or change it, examining Authentication, Authorization, and Identity Management as implemented against the `users`, `user_mfa_devices`, and `user_invitations` tables introduced in Section 4.4.</w:t>
      </w:r>
    </w:p>
    <w:p>
      <w:pPr>
        <w:pStyle w:val="Heading1"/>
      </w:pPr>
      <w:r>
        <w:t>Chapter 5. Authentication, Authorization, and Identity Management</w:t>
      </w:r>
    </w:p>
    <w:p>
      <w:pPr>
        <w:pStyle w:val="Heading2"/>
      </w:pPr>
      <w:r>
        <w:t>5.1 Identity Model Overview</w:t>
      </w:r>
    </w:p>
    <w:p>
      <w:r>
        <w:t>A.E.G.I.S. models every principal in the system — student, Office of Student Affairs (OSA) admin evaluator, OSA Director (superadmin), and the reserved Master account — as a single row in the `users` table, mediated by `App\Models\User`. There is no separate table per role; role differentiation is entirely attribute-driven through a `role` column (`student`, `admin`, `superadmin`), combined with a boolean `is_active` flag that governs account-level enablement independent of role.</w:t>
      </w:r>
    </w:p>
    <w:p>
      <w:r>
        <w:t>`User` extends Laravel's `Authenticatable` base class and implements `MustVerifyEmail`, and composes three traits: `HasFactory`, `Notifiable`, and `SoftDeletes`. The use of `SoftDeletes` means a deactivated or removed user account is never physically destroyed by ordinary application flows; its row persists with a `deleted_at` timestamp, preserving referential integrity for audit trails and historical `Application` records that reference `user_id`.</w:t>
      </w:r>
    </w:p>
    <w:p>
      <w:r>
        <w:t>The fillable attribute surface of `User` is deliberately narrow:</w:t>
      </w:r>
    </w:p>
    <w:p>
      <w:r>
        <w:t>```php</w:t>
      </w:r>
    </w:p>
    <w:p>
      <w:r>
        <w:t>protected $fillable = [</w:t>
      </w:r>
    </w:p>
    <w:p>
      <w:r>
        <w:t>'name', 'email', 'password', 'role', 'email_verified_at',</w:t>
      </w:r>
    </w:p>
    <w:p>
      <w:r>
        <w:t>'is_active', 'otp_code', 'otp_expires_at', 'has_completed_tour',</w:t>
      </w:r>
    </w:p>
    <w:p>
      <w:r>
        <w:t>];</w:t>
      </w:r>
    </w:p>
    <w:p>
      <w:r>
        <w:t>```</w:t>
      </w:r>
    </w:p>
    <w:p>
      <w:r>
        <w:t>The `password` attribute is cast as `'hashed'` in the model's `casts()` method, which means any direct assignment of a plaintext string to `$user-&gt;password` is automatically hashed by Eloquent's attribute casting layer before persistence, in addition to the explicit `Hash::make()` calls performed in the controllers described in later sections. `otp_expires_at` and `email_verified_at` are cast to `datetime`, and `is_active` and `has_completed_tour` are cast to `boolean`.</w:t>
      </w:r>
    </w:p>
    <w:p>
      <w:r>
        <w:rPr>
          <w:b/>
        </w:rPr>
        <w:t>Student identity and the `StudentProfile` extension.</w:t>
      </w:r>
      <w:r>
        <w:t xml:space="preserve"> A `User` with `role = 'student'` is not, by itself, a complete academic record. Structured, encryption-sensitive personal data — CLSU ID number, college, course, year level, contact number, guardian name, and emergency contact number — lives in a companion table modeled by `App\Models\StudentProfile`, related to `User` through a one-to-one relationship (`User::profile()` returns `hasOne(StudentProfile::class)`; `StudentProfile::user()` returns the inverse `belongsTo`). Critically, `StudentProfile` declares four of its six data-bearing columns as `encrypted` casts:</w:t>
      </w:r>
    </w:p>
    <w:p>
      <w:r>
        <w:t>```php</w:t>
      </w:r>
    </w:p>
    <w:p>
      <w:r>
        <w:t>protected $casts = [</w:t>
      </w:r>
    </w:p>
    <w:p>
      <w:r>
        <w:t>'clsu_id_number' =&gt; 'encrypted',</w:t>
      </w:r>
    </w:p>
    <w:p>
      <w:r>
        <w:t>'contact_number' =&gt; 'encrypted',</w:t>
      </w:r>
    </w:p>
    <w:p>
      <w:r>
        <w:t>'guardian_name' =&gt; 'encrypted',</w:t>
      </w:r>
    </w:p>
    <w:p>
      <w:r>
        <w:t>'emergency_contact_number' =&gt; 'encrypted',</w:t>
      </w:r>
    </w:p>
    <w:p>
      <w:r>
        <w:t>];</w:t>
      </w:r>
    </w:p>
    <w:p>
      <w:r>
        <w:t>```</w:t>
      </w:r>
    </w:p>
    <w:p>
      <w:r>
        <w:t>Laravel's `encrypted` cast transparently applies AES-256-CBC encryption (via the application's `APP_KEY`) on write and decryption on read, so these four columns are stored as ciphertext in the database and are unreadable without the application's encryption key — a direct technical control supporting the Philippine Data Privacy Act of 2012 alignment referenced in the project blueprint. The `StudentProfile` model itself has no direct knowledge of role; it is only ever created or updated for users whose `role` is `student`, enforced at the controller layer (see §5.8).</w:t>
      </w:r>
    </w:p>
    <w:p>
      <w:r>
        <w:rPr>
          <w:b/>
        </w:rPr>
        <w:t>Non-student identities.</w:t>
      </w:r>
      <w:r>
        <w:t xml:space="preserve"> Admin and superadmin accounts do not populate `StudentProfile` — the `editProfile`/`updateProfile` flows in `AuthController` branch explicitly on `$user-&gt;role === 'student'` and skip profile-table interaction entirely for staff accounts, updating only the `name` column on `users`.</w:t>
      </w:r>
    </w:p>
    <w:p>
      <w:r>
        <w:rPr>
          <w:b/>
        </w:rPr>
        <w:t>The Master account.</w:t>
      </w:r>
      <w:r>
        <w:t xml:space="preserve"> `User::isMaster()` compares the authenticated user's email (case-insensitively) against a `master_email` value resolved from the `Setting` key/value store, defaulting to a hardcoded fallback email if the setting is absent. `getRoleAttribute()` is overridden so that, for the Master account only, the *effective* role returned by `$user-&gt;role` can be dynamically substituted from an `active_role` session value — allowing the Master account to assume the visual and behavioral identity of any role (student, admin, superadmin) for the duration of a session without altering the underlying database row. This mechanism is consumed by the login/MFA redirection logic in `AuthController` (the "Master Redirection Gateway," described in §5.3) and is out of scope for ordinary account administration, which is covered in the Super Admin module chapters.</w:t>
      </w:r>
    </w:p>
    <w:p>
      <w:r>
        <w:rPr>
          <w:b/>
        </w:rPr>
        <w:t>Relationships exposed from `User`.</w:t>
      </w:r>
      <w:r>
        <w:t xml:space="preserve"> Beyond `profile()`, `User` exposes: `applications()` (hasMany `Application`), `invitation()` (hasOne `UserInvitation`, used by the staff-invitation onboarding flow), `scholarships()` (belongsToMany `Scholarship` through the `scholarship_staff` pivot, representing which scholarship programs a staff member is authorized to evaluate), `assignedApplications()` (hasMany `Application` keyed on `assigned_to`), and `mfaDevices()` (hasMany `UserMfaDevice`, detailed in §5.5). The helper method `hasActiveApplication(): bool` — used by the Student Portal to gate new submissions — checks whether the student has any `Application` in `Pending` or `Under Review` status, or an `Approved` application tied to the currently active `AcademicTerm`.</w:t>
      </w:r>
    </w:p>
    <w:p>
      <w:pPr>
        <w:pStyle w:val="Heading2"/>
      </w:pPr>
      <w:r>
        <w:t>5.2 Registration and Onboarding Flow</w:t>
      </w:r>
    </w:p>
    <w:p>
      <w:r>
        <w:t xml:space="preserve">Two distinct onboarding paths exist in A.E.G.I.S., corresponding to the two ways a principal can come into existence: </w:t>
      </w:r>
      <w:r>
        <w:rPr>
          <w:b/>
        </w:rPr>
        <w:t>self-service student registration</w:t>
      </w:r>
      <w:r>
        <w:t xml:space="preserve"> and </w:t>
      </w:r>
      <w:r>
        <w:rPr>
          <w:b/>
        </w:rPr>
        <w:t>administrator-initiated staff activation</w:t>
      </w:r>
      <w:r>
        <w:t>.</w:t>
      </w:r>
    </w:p>
    <w:p>
      <w:r>
        <w:rPr>
          <w:b/>
        </w:rPr>
        <w:t>Student self-registration.</w:t>
      </w:r>
      <w:r>
        <w:t xml:space="preserve"> The public registration endpoint is served by `App\Http\Controllers\Auth\RegisteredUserController`, wired directly into `routes/web.php` under the `guest` middleware group (`GET/POST /register`, throttled at `throttle:5,1` on the POST route). `RegisteredUserController::store()` validates:</w:t>
      </w:r>
    </w:p>
    <w:tbl>
      <w:tblPr>
        <w:tblStyle w:val="LightGrid-Accent1"/>
        <w:tblW w:type="auto" w:w="0"/>
        <w:tblLook w:firstColumn="1" w:firstRow="1" w:lastColumn="0" w:lastRow="0" w:noHBand="0" w:noVBand="1" w:val="04A0"/>
      </w:tblPr>
      <w:tblGrid>
        <w:gridCol w:w="4500"/>
        <w:gridCol w:w="4500"/>
      </w:tblGrid>
      <w:tr>
        <w:tc>
          <w:tcPr>
            <w:tcW w:type="dxa" w:w="4500"/>
            <w:shd w:val="clear" w:fill="D9D9D9"/>
          </w:tcPr>
          <w:p>
            <w:pPr>
              <w:spacing w:line="240" w:lineRule="auto"/>
              <w:jc w:val="left"/>
            </w:pPr>
            <w:r/>
            <w:r>
              <w:rPr>
                <w:rFonts w:ascii="Times New Roman" w:hAnsi="Times New Roman"/>
                <w:b/>
                <w:sz w:val="21"/>
              </w:rPr>
              <w:t>Field</w:t>
            </w:r>
          </w:p>
        </w:tc>
        <w:tc>
          <w:tcPr>
            <w:tcW w:type="dxa" w:w="4500"/>
            <w:shd w:val="clear" w:fill="D9D9D9"/>
          </w:tcPr>
          <w:p>
            <w:pPr>
              <w:spacing w:line="240" w:lineRule="auto"/>
              <w:jc w:val="left"/>
            </w:pPr>
            <w:r/>
            <w:r>
              <w:rPr>
                <w:rFonts w:ascii="Times New Roman" w:hAnsi="Times New Roman"/>
                <w:b/>
                <w:sz w:val="21"/>
              </w:rPr>
              <w:t>Rule</w:t>
            </w:r>
          </w:p>
        </w:tc>
      </w:tr>
      <w:tr>
        <w:tc>
          <w:tcPr>
            <w:tcW w:type="dxa" w:w="4500"/>
          </w:tcPr>
          <w:p>
            <w:pPr>
              <w:spacing w:line="240" w:lineRule="auto"/>
              <w:jc w:val="left"/>
            </w:pPr>
            <w:r/>
            <w:r>
              <w:rPr>
                <w:rFonts w:ascii="Times New Roman" w:hAnsi="Times New Roman"/>
                <w:sz w:val="21"/>
              </w:rPr>
              <w:t>`name`</w:t>
            </w:r>
          </w:p>
        </w:tc>
        <w:tc>
          <w:tcPr>
            <w:tcW w:type="dxa" w:w="4500"/>
          </w:tcPr>
          <w:p>
            <w:pPr>
              <w:spacing w:line="240" w:lineRule="auto"/>
              <w:jc w:val="left"/>
            </w:pPr>
            <w:r/>
            <w:r>
              <w:rPr>
                <w:rFonts w:ascii="Times New Roman" w:hAnsi="Times New Roman"/>
                <w:sz w:val="21"/>
              </w:rPr>
              <w:t>`required, string, max:255`</w:t>
            </w:r>
          </w:p>
        </w:tc>
      </w:tr>
      <w:tr>
        <w:tc>
          <w:tcPr>
            <w:tcW w:type="dxa" w:w="4500"/>
          </w:tcPr>
          <w:p>
            <w:pPr>
              <w:spacing w:line="240" w:lineRule="auto"/>
              <w:jc w:val="left"/>
            </w:pPr>
            <w:r/>
            <w:r>
              <w:rPr>
                <w:rFonts w:ascii="Times New Roman" w:hAnsi="Times New Roman"/>
                <w:sz w:val="21"/>
              </w:rPr>
              <w:t>`email`</w:t>
            </w:r>
          </w:p>
        </w:tc>
        <w:tc>
          <w:tcPr>
            <w:tcW w:type="dxa" w:w="4500"/>
          </w:tcPr>
          <w:p>
            <w:pPr>
              <w:spacing w:line="240" w:lineRule="auto"/>
              <w:jc w:val="left"/>
            </w:pPr>
            <w:r/>
            <w:r>
              <w:rPr>
                <w:rFonts w:ascii="Times New Roman" w:hAnsi="Times New Roman"/>
                <w:sz w:val="21"/>
              </w:rPr>
              <w:t>`required, string, lowercase, email, max:255, unique:users`, plus a closure rule</w:t>
            </w:r>
          </w:p>
        </w:tc>
      </w:tr>
      <w:tr>
        <w:tc>
          <w:tcPr>
            <w:tcW w:type="dxa" w:w="4500"/>
          </w:tcPr>
          <w:p>
            <w:pPr>
              <w:spacing w:line="240" w:lineRule="auto"/>
              <w:jc w:val="left"/>
            </w:pPr>
            <w:r/>
            <w:r>
              <w:rPr>
                <w:rFonts w:ascii="Times New Roman" w:hAnsi="Times New Roman"/>
                <w:sz w:val="21"/>
              </w:rPr>
              <w:t>`password`</w:t>
            </w:r>
          </w:p>
        </w:tc>
        <w:tc>
          <w:tcPr>
            <w:tcW w:type="dxa" w:w="4500"/>
          </w:tcPr>
          <w:p>
            <w:pPr>
              <w:spacing w:line="240" w:lineRule="auto"/>
              <w:jc w:val="left"/>
            </w:pPr>
            <w:r/>
            <w:r>
              <w:rPr>
                <w:rFonts w:ascii="Times New Roman" w:hAnsi="Times New Roman"/>
                <w:sz w:val="21"/>
              </w:rPr>
              <w:t>`required, confirmed`, plus Laravel's default `Password` policy</w:t>
            </w:r>
          </w:p>
        </w:tc>
      </w:tr>
    </w:tbl>
    <w:p/>
    <w:p>
      <w:r>
        <w:t>The closure rule on `email` is an institutional-domain gate: it extracts the substring after the `@` and rejects the registration unless the domain is exactly `clsu.edu.ph` or `clsu2.edu.ph`, returning the message *"Registration is restricted to CLSU student emails."* This is the sole mechanism preventing registration by non-CLSU addresses; it is enforced only at this controller and is not repeated as a database constraint.</w:t>
      </w:r>
    </w:p>
    <w:p>
      <w:r>
        <w:t>On successful validation, the controller creates the `User` row with `role` hardcoded to `'student'` — self-registration can never produce an admin or superadmin account — fires the framework's `Registered` event (which triggers `User::sendEmailVerificationNotification()`, itself overridden to dispatch `App\Notifications\CustomVerifyEmailNotification` rather than Laravel's stock notification), logs the user in immediately via `Auth::login($user)`, and redirects to the `verification.notice` route. The new account has no `StudentProfile` row yet; that is populated later through the profile-completion flow described in §5.8, and a freshly registered student is functionally blocked from most of the Student Portal until `email_verified_at` is set, because the `apply` and `student.dashboard` routes sit behind Laravel's `verified` middleware (see §5.3).</w:t>
      </w:r>
    </w:p>
    <w:p>
      <w:r>
        <w:rPr>
          <w:b/>
        </w:rPr>
        <w:t>Staff activation (invitation-based onboarding).</w:t>
      </w:r>
      <w:r>
        <w:t xml:space="preserve"> Admin and superadmin accounts are never self-registered; they are created out-of-band (by a superadmin invitation flow documented in the Super Admin module) as a `User` row paired with a `UserInvitation` record containing a random `token` and an `expires_at` timestamp. The invited staff member completes onboarding through `App\Http\Controllers\Auth\StaffActivationController`, exposed at `GET/POST /activate-account` under the `guest` middleware group.</w:t>
      </w:r>
    </w:p>
    <w:p>
      <w:r>
        <w:t>`showActivationForm()` requires a `token` query parameter, looks up the matching `UserInvitation`, and rejects the request (redirecting to `login` with a flash error) if the token is missing, unmatched, or if `expires_at-&gt;isPast()`. `activate()` repeats the same three checks, then on success:</w:t>
      </w:r>
    </w:p>
    <w:p>
      <w:pPr>
        <w:pStyle w:val="ListNumber"/>
      </w:pPr>
      <w:r>
        <w:t>Sets `password` via `Hash::make($request-&gt;password)` on the associated `User`.</w:t>
      </w:r>
    </w:p>
    <w:p>
      <w:pPr>
        <w:pStyle w:val="ListNumber"/>
      </w:pPr>
      <w:r>
        <w:t>Sets `email_verified_at = now()` — staff accounts are considered verified the moment they set a password through a trusted invitation channel, skipping the email-verification-link flow entirely.</w:t>
      </w:r>
    </w:p>
    <w:p>
      <w:pPr>
        <w:pStyle w:val="ListNumber"/>
      </w:pPr>
      <w:r>
        <w:t>Deletes the `UserInvitation` row (single-use token).</w:t>
      </w:r>
    </w:p>
    <w:p>
      <w:pPr>
        <w:pStyle w:val="ListNumber"/>
      </w:pPr>
      <w:r>
        <w:t>Logs the user in via `Auth::login($user)`.</w:t>
      </w:r>
    </w:p>
    <w:p>
      <w:pPr>
        <w:pStyle w:val="ListNumber"/>
      </w:pPr>
      <w:r>
        <w:t>Redirects to `admin.dashboard` regardless of whether the account is `admin` or `superadmin` (superadmins are subsequently free to navigate to their own dashboard via the sidebar).</w:t>
      </w:r>
    </w:p>
    <w:p>
      <w:r>
        <w:t>Both onboarding paths converge on the same underlying `users` table and the same MFA/session machinery described in §5.3–§5.5; the only structural difference is *how* the initial password is set and *how* email verification is satisfied.</w:t>
      </w:r>
    </w:p>
    <w:p>
      <w:r>
        <w:rPr>
          <w:b/>
        </w:rPr>
        <w:t>A note on unused scaffold routes.</w:t>
      </w:r>
      <w:r>
        <w:t xml:space="preserve"> The repository retains `routes/auth.php`, a Laravel Breeze-style route file defining `login`, `register`, `forgot-password`, and `reset-password` routes bound to `App\Http\Controllers\Auth\AuthenticatedSessionController`, `RegisteredUserController`, `PasswordResetLinkController`, and `NewPasswordController`. This file is never `require`-d by `bootstrap/app.php` (which points its `web` router exclusively at `routes/web.php`) and is consequently dead code with respect to the running application — `AuthenticatedSessionController` and `App\Http\Controllers\Auth\PasswordController` (the `password.update`/`confirm-password` handlers) have no live route pointing at them anywhere in `routes/web.php`. The live registration, password-reset, and email-verification routes are declared directly inside `routes/web.php`, reusing the same `Auth\RegisteredUserController`, `Auth\PasswordResetLinkController`, `Auth\NewPasswordController`, `Auth\VerifyEmailController`, `Auth\EmailVerificationPromptController`, and `Auth\EmailVerificationNotificationController` classes, but *login* and *password-change* are instead handled by the custom `App\Http\Controllers\AuthController` described below. Maintainers modifying authentication behavior should treat `routes/auth.php` as inert reference scaffolding, not as part of the active request path.</w:t>
      </w:r>
    </w:p>
    <w:p>
      <w:pPr>
        <w:pStyle w:val="Heading2"/>
      </w:pPr>
      <w:r>
        <w:t>5.3 Login and Session Management</w:t>
      </w:r>
    </w:p>
    <w:p>
      <w:r>
        <w:t>The live login endpoint is `POST /login` (route name `login.submit`), rate-limited to `throttle:5,1` (five attempts per minute per throttle key) and handled by `App\Http\Controllers\AuthController::login()`. The corresponding `GET /` and `GET /login` routes both resolve to `AuthController::showLogin()`, which additionally hydrates the login view with convenience lookups (a demo student, a demo admin, and a demo superadmin/director account resolved by role or by the fixed address `director@clsu.edu.ph`, plus the most recent `UserInvitation`) for the login page's UI, guarded by `Schema::hasTable()` checks so the page degrades gracefully before migrations have run.</w:t>
      </w:r>
    </w:p>
    <w:p>
      <w:r>
        <w:rPr>
          <w:b/>
        </w:rPr>
        <w:t>Credential verification.</w:t>
      </w:r>
      <w:r>
        <w:t xml:space="preserve"> `login()` validates only `email` (`required|email`) and `password` (`required`), then performs a manual lookup — `User::where('email', ...)-&gt;first()` followed by `Hash::check($request-&gt;password, $user-&gt;password)` — rather than delegating to Laravel's `Auth::attempt()`. This means throttling, credential checking, and session establishment are all hand-rolled inside this single method rather than composed from framework `Auth` facade guards.</w:t>
      </w:r>
    </w:p>
    <w:p>
      <w:r>
        <w:rPr>
          <w:b/>
        </w:rPr>
        <w:t>Deactivation check.</w:t>
      </w:r>
      <w:r>
        <w:t xml:space="preserve"> If the account exists and password matches, the controller immediately checks `isset($user-&gt;is_active) &amp;&amp; !$user-&gt;is_active`. A deactivated account never proceeds past this point: the attempt is logged via `AuditLoggerService::logAuth(..., 'login_failed', ..., ['reason' =&gt; 'account_deactivated'])` and the response is `back()-&gt;withErrors(['email' =&gt; 'Your account has been deactivated. Please contact the administrator.'])`. No session is created.</w:t>
      </w:r>
    </w:p>
    <w:p>
      <w:r>
        <w:rPr>
          <w:b/>
        </w:rPr>
        <w:t>MFA enforcement decision.</w:t>
      </w:r>
      <w:r>
        <w:t xml:space="preserve"> For active accounts, the controller reads the system-wide setting `mfa_enforcement` (via `Setting::get('mfa_enforcement', 'all')`), which supports three values:</w:t>
      </w:r>
    </w:p>
    <w:tbl>
      <w:tblPr>
        <w:tblStyle w:val="LightGrid-Accent1"/>
        <w:tblW w:type="auto" w:w="0"/>
        <w:tblLook w:firstColumn="1" w:firstRow="1" w:lastColumn="0" w:lastRow="0" w:noHBand="0" w:noVBand="1" w:val="04A0"/>
      </w:tblPr>
      <w:tblGrid>
        <w:gridCol w:w="4500"/>
        <w:gridCol w:w="4500"/>
      </w:tblGrid>
      <w:tr>
        <w:tc>
          <w:tcPr>
            <w:tcW w:type="dxa" w:w="4500"/>
            <w:shd w:val="clear" w:fill="D9D9D9"/>
          </w:tcPr>
          <w:p>
            <w:pPr>
              <w:spacing w:line="240" w:lineRule="auto"/>
              <w:jc w:val="left"/>
            </w:pPr>
            <w:r/>
            <w:r>
              <w:rPr>
                <w:rFonts w:ascii="Times New Roman" w:hAnsi="Times New Roman"/>
                <w:b/>
                <w:sz w:val="21"/>
              </w:rPr>
              <w:t>Setting value</w:t>
            </w:r>
          </w:p>
        </w:tc>
        <w:tc>
          <w:tcPr>
            <w:tcW w:type="dxa" w:w="4500"/>
            <w:shd w:val="clear" w:fill="D9D9D9"/>
          </w:tcPr>
          <w:p>
            <w:pPr>
              <w:spacing w:line="240" w:lineRule="auto"/>
              <w:jc w:val="left"/>
            </w:pPr>
            <w:r/>
            <w:r>
              <w:rPr>
                <w:rFonts w:ascii="Times New Roman" w:hAnsi="Times New Roman"/>
                <w:b/>
                <w:sz w:val="21"/>
              </w:rPr>
              <w:t>Effect</w:t>
            </w:r>
          </w:p>
        </w:tc>
      </w:tr>
      <w:tr>
        <w:tc>
          <w:tcPr>
            <w:tcW w:type="dxa" w:w="4500"/>
          </w:tcPr>
          <w:p>
            <w:pPr>
              <w:spacing w:line="240" w:lineRule="auto"/>
              <w:jc w:val="left"/>
            </w:pPr>
            <w:r/>
            <w:r>
              <w:rPr>
                <w:rFonts w:ascii="Times New Roman" w:hAnsi="Times New Roman"/>
                <w:sz w:val="21"/>
              </w:rPr>
              <w:t>`all` (default)</w:t>
            </w:r>
          </w:p>
        </w:tc>
        <w:tc>
          <w:tcPr>
            <w:tcW w:type="dxa" w:w="4500"/>
          </w:tcPr>
          <w:p>
            <w:pPr>
              <w:spacing w:line="240" w:lineRule="auto"/>
              <w:jc w:val="left"/>
            </w:pPr>
            <w:r/>
            <w:r>
              <w:rPr>
                <w:rFonts w:ascii="Times New Roman" w:hAnsi="Times New Roman"/>
                <w:sz w:val="21"/>
              </w:rPr>
              <w:t>MFA is required for every role.</w:t>
            </w:r>
          </w:p>
        </w:tc>
      </w:tr>
      <w:tr>
        <w:tc>
          <w:tcPr>
            <w:tcW w:type="dxa" w:w="4500"/>
          </w:tcPr>
          <w:p>
            <w:pPr>
              <w:spacing w:line="240" w:lineRule="auto"/>
              <w:jc w:val="left"/>
            </w:pPr>
            <w:r/>
            <w:r>
              <w:rPr>
                <w:rFonts w:ascii="Times New Roman" w:hAnsi="Times New Roman"/>
                <w:sz w:val="21"/>
              </w:rPr>
              <w:t>`none`</w:t>
            </w:r>
          </w:p>
        </w:tc>
        <w:tc>
          <w:tcPr>
            <w:tcW w:type="dxa" w:w="4500"/>
          </w:tcPr>
          <w:p>
            <w:pPr>
              <w:spacing w:line="240" w:lineRule="auto"/>
              <w:jc w:val="left"/>
            </w:pPr>
            <w:r/>
            <w:r>
              <w:rPr>
                <w:rFonts w:ascii="Times New Roman" w:hAnsi="Times New Roman"/>
                <w:sz w:val="21"/>
              </w:rPr>
              <w:t>MFA is skipped for all logins.</w:t>
            </w:r>
          </w:p>
        </w:tc>
      </w:tr>
      <w:tr>
        <w:tc>
          <w:tcPr>
            <w:tcW w:type="dxa" w:w="4500"/>
          </w:tcPr>
          <w:p>
            <w:pPr>
              <w:spacing w:line="240" w:lineRule="auto"/>
              <w:jc w:val="left"/>
            </w:pPr>
            <w:r/>
            <w:r>
              <w:rPr>
                <w:rFonts w:ascii="Times New Roman" w:hAnsi="Times New Roman"/>
                <w:sz w:val="21"/>
              </w:rPr>
              <w:t>`students`</w:t>
            </w:r>
          </w:p>
        </w:tc>
        <w:tc>
          <w:tcPr>
            <w:tcW w:type="dxa" w:w="4500"/>
          </w:tcPr>
          <w:p>
            <w:pPr>
              <w:spacing w:line="240" w:lineRule="auto"/>
              <w:jc w:val="left"/>
            </w:pPr>
            <w:r/>
            <w:r>
              <w:rPr>
                <w:rFonts w:ascii="Times New Roman" w:hAnsi="Times New Roman"/>
                <w:sz w:val="21"/>
              </w:rPr>
              <w:t>MFA is required only when `$user-&gt;role !== 'student'` evaluates false — i.e., only students are required to complete MFA; admin/superadmin logins skip it.</w:t>
            </w:r>
          </w:p>
        </w:tc>
      </w:tr>
    </w:tbl>
    <w:p/>
    <w:p>
      <w:r>
        <w:t>Independently of this setting, two further bypasses exist:</w:t>
      </w:r>
    </w:p>
    <w:p>
      <w:pPr>
        <w:pStyle w:val="ListBullet"/>
      </w:pPr>
      <w:r>
        <w:rPr>
          <w:b/>
        </w:rPr>
        <w:t>Trusted-device bypass</w:t>
      </w:r>
      <w:r>
        <w:t xml:space="preserve"> — described fully in §5.5.</w:t>
      </w:r>
    </w:p>
    <w:p>
      <w:pPr>
        <w:pStyle w:val="ListBullet"/>
      </w:pPr>
      <w:r>
        <w:rPr>
          <w:b/>
        </w:rPr>
        <w:t>Hardcoded dummy-account bypass</w:t>
      </w:r>
      <w:r>
        <w:t xml:space="preserve"> — `AuthController::login()` contains an explicit allowlist, `in_array(strtolower($user-&gt;email), ['admin@clsu.edu.ph', 'director@clsu.edu.ph'])`, that unconditionally treats these two demo/seed accounts as MFA-exempt regardless of the `mfa_enforcement` setting or device trust state. This is a hardcoded exception in the controller source and is not configurable through the Super Admin settings panel.</w:t>
      </w:r>
    </w:p>
    <w:p>
      <w:r>
        <w:t xml:space="preserve">If MFA enforcement is not required for this login (`!$shouldEnforceMfa`), or a valid trusted-device cookie is present, or the account is one of the two hardcoded dummy accounts, the controller proceeds to </w:t>
      </w:r>
      <w:r>
        <w:rPr>
          <w:b/>
        </w:rPr>
        <w:t>immediate login</w:t>
      </w:r>
      <w:r>
        <w:t>: `Auth::login($user)`, `session()-&gt;regenerate()` (mitigating session fixation across the privilege boundary), an audit log entry of type `login_success` (recording `mfa_enforced`, `device_remembered`, and `dummy_account` flags), and then role-based redirection (§5.3.1). Otherwise, the flow diverts into the MFA challenge described in §5.4.</w:t>
      </w:r>
    </w:p>
    <w:p>
      <w:r>
        <w:rPr>
          <w:b/>
        </w:rPr>
        <w:t>5.3.1 Role-based redirection ("Master Redirection Gateway").</w:t>
      </w:r>
      <w:r>
        <w:t xml:space="preserve"> Both `login()` (immediate-login branch) and `verifyMfa()` (post-OTP branch) execute identical redirection logic:</w:t>
      </w:r>
    </w:p>
    <w:p>
      <w:pPr>
        <w:pStyle w:val="ListNumber"/>
      </w:pPr>
      <w:r>
        <w:t>If `$user-&gt;isMaster()` is true: if a `pending_master_transfer_token` exists in the session, redirect to `master.accept-transfer` with that token; otherwise redirect to `master.gateway`. This check runs *before* ordinary role checks, so the Master account is never sent to a role dashboard directly on login.</w:t>
      </w:r>
    </w:p>
    <w:p>
      <w:pPr>
        <w:pStyle w:val="ListNumber"/>
      </w:pPr>
      <w:r>
        <w:t>Otherwise, branch on `$user-&gt;role`: `superadmin` → `superadmin.scholarships`; `admin` → `admin.dashboard`; any other value (i.e., `student`) → if the user implements `MustVerifyEmail` and `!$user-&gt;hasVerifiedEmail()`, redirect to `verification.notice`; else redirect to `student.dashboard`.</w:t>
      </w:r>
    </w:p>
    <w:p>
      <w:r>
        <w:rPr>
          <w:b/>
        </w:rPr>
        <w:t>Session lifecycle.</w:t>
      </w:r>
      <w:r>
        <w:t xml:space="preserve"> `session()-&gt;regenerate()` is called at both the immediate-login point and again after successful OTP verification in `verifyMfa()`, ensuring the session ID issued to a pre-authentication request is never carried into an authenticated session. `logout()` performs the mirror-image teardown: an audit log entry (`logout`, `success`) if a user is present, `Auth::logout()`, `$request-&gt;session()-&gt;invalidate()`, `$request-&gt;session()-&gt;regenerateToken()` (rotating the CSRF token), and a redirect to `/`.</w:t>
      </w:r>
    </w:p>
    <w:p>
      <w:r>
        <w:rPr>
          <w:b/>
        </w:rPr>
        <w:t>Global session-driver hardening.</w:t>
      </w:r>
      <w:r>
        <w:t xml:space="preserve"> Per the project blueprint, the `SESSION_DRIVER` was switched from `cookie` to `database` in the Render deployment configuration specifically to prevent cookie truncation and cross-request CSRF desynchronization behind Render's reverse proxy — a production concern that directly affects the reliability of the MFA hand-off session keys (`mfa_user_id`, `mfa_sent_at`) described in §5.4. `bootstrap/app.php` also registers a global exception render for `Illuminate\Session\TokenMismatchException`, redirecting an expired/mismatched session gracefully to `login` with the message *"Your verification session expired. Please sign in again."* instead of surfacing a raw 419 page.</w:t>
      </w:r>
    </w:p>
    <w:p>
      <w:r>
        <w:rPr>
          <w:b/>
        </w:rPr>
        <w:t>Every-request account-state re-check.</w:t>
      </w:r>
      <w:r>
        <w:t xml:space="preserve"> Independently of the login flow, `App\Http\Middleware\CheckUserActive` is appended globally to the `web` middleware group in `bootstrap/app.php` (not scoped to a route group), so it executes on every request, authenticated or not. Its behavior is detailed in §5.7.</w:t>
      </w:r>
    </w:p>
    <w:p>
      <w:pPr>
        <w:pStyle w:val="Heading2"/>
      </w:pPr>
      <w:r>
        <w:t>5.4 Multi-Factor Authentication</w:t>
      </w:r>
    </w:p>
    <w:p>
      <w:pPr>
        <w:spacing w:before="120" w:after="120"/>
        <w:jc w:val="center"/>
      </w:pPr>
      <w:r>
        <w:drawing>
          <wp:inline xmlns:a="http://schemas.openxmlformats.org/drawingml/2006/main" xmlns:pic="http://schemas.openxmlformats.org/drawingml/2006/picture">
            <wp:extent cx="5669280" cy="4586278"/>
            <wp:docPr id="16" name="Picture 16"/>
            <wp:cNvGraphicFramePr>
              <a:graphicFrameLocks noChangeAspect="1"/>
            </wp:cNvGraphicFramePr>
            <a:graphic>
              <a:graphicData uri="http://schemas.openxmlformats.org/drawingml/2006/picture">
                <pic:pic>
                  <pic:nvPicPr>
                    <pic:cNvPr id="0" name="17_seq_registration_mfa_login.png"/>
                    <pic:cNvPicPr/>
                  </pic:nvPicPr>
                  <pic:blipFill>
                    <a:blip r:embed="rId24"/>
                    <a:stretch>
                      <a:fillRect/>
                    </a:stretch>
                  </pic:blipFill>
                  <pic:spPr>
                    <a:xfrm>
                      <a:off x="0" y="0"/>
                      <a:ext cx="5669280" cy="4586278"/>
                    </a:xfrm>
                    <a:prstGeom prst="rect"/>
                  </pic:spPr>
                </pic:pic>
              </a:graphicData>
            </a:graphic>
          </wp:inline>
        </w:drawing>
      </w:r>
    </w:p>
    <w:p>
      <w:r>
        <w:t>A.E.G.I.S. implements a bespoke, email-delivered 6-digit one-time-password (OTP) mechanism rather than TOTP/authenticator-app-based MFA. The OTP secret and its expiry are stored directly on the `users` table (`otp_code`, `otp_expires_at`), not in a separate table.</w:t>
      </w:r>
    </w:p>
    <w:p>
      <w:r>
        <w:rPr>
          <w:b/>
        </w:rPr>
        <w:t>Generation.</w:t>
      </w:r>
      <w:r>
        <w:t xml:space="preserve"> OTP generation occurs in two places with identical logic — `AuthController::login()` (first challenge) and `AuthController::resendMfa()` (manual resend):</w:t>
      </w:r>
    </w:p>
    <w:p>
      <w:r>
        <w:t>```php</w:t>
      </w:r>
    </w:p>
    <w:p>
      <w:r>
        <w:t>$otp = app()-&gt;runningUnitTests() ? '123456' : sprintf("%06d", random_int(100000, 999999));</w:t>
      </w:r>
    </w:p>
    <w:p>
      <w:r>
        <w:t>$user-&gt;otp_code = $otp;</w:t>
      </w:r>
    </w:p>
    <w:p>
      <w:r>
        <w:t>$user-&gt;otp_expires_at = now()-&gt;addMinutes(10);</w:t>
      </w:r>
    </w:p>
    <w:p>
      <w:r>
        <w:t>$user-&gt;save();</w:t>
      </w:r>
    </w:p>
    <w:p>
      <w:r>
        <w:t>```</w:t>
      </w:r>
    </w:p>
    <w:p>
      <w:r>
        <w:t xml:space="preserve">`random_int()` is used rather than `mt_rand()` or `rand()` — the inline comment `// random_int() is cryptographically secure (CRIT-04)` marks this as a remediated finding, i.e., the code was previously using a non-cryptographic RNG and was corrected. The code path is deterministic (`'123456'`) only when `app()-&gt;runningUnitTests()` is true, so the fixed code never appears in a production login. Expiry is fixed at </w:t>
      </w:r>
      <w:r>
        <w:rPr>
          <w:b/>
        </w:rPr>
        <w:t>10 minutes</w:t>
      </w:r>
      <w:r>
        <w:t xml:space="preserve"> from generation (`now()-&gt;addMinutes(10)`), matching the countdown timer hardcoded into `mfa_verify.blade.php`'s JavaScript ("`Code expires in 10:00`") and the mail template `App\Mail\MfaOtpMail`.</w:t>
      </w:r>
    </w:p>
    <w:p>
      <w:r>
        <w:rPr>
          <w:b/>
        </w:rPr>
        <w:t>Delivery.</w:t>
      </w:r>
      <w:r>
        <w:t xml:space="preserve"> The OTP is emailed via `Mail::to($user-&gt;email)-&gt;send(new MfaOtpMail($otp))`. Delivery failure is caught (`catch (\Exception $e)`) and logged (`Log::error`) rather than propagated; a failed send does not block the flow — the user is still redirected to the MFA screen, but with a `warning` flash message stating the code may not have arrived, rather than a `success` message.</w:t>
      </w:r>
    </w:p>
    <w:p>
      <w:r>
        <w:rPr>
          <w:b/>
        </w:rPr>
        <w:t>Session hand-off.</w:t>
      </w:r>
      <w:r>
        <w:t xml:space="preserve"> Two session keys bridge the credential-check step and the OTP-verification step: `mfa_user_id` (the pending user's primary key) and `mfa_sent_at` (a Unix timestamp used purely for resend-cooldown accounting). The user is *not* authenticated (`Auth::login()` has not been called) during this window — `auth()-&gt;check()` returns false — so route protection during MFA pending state relies entirely on the presence of `session('mfa_user_id')`.</w:t>
      </w:r>
    </w:p>
    <w:p>
      <w:r>
        <w:rPr>
          <w:b/>
        </w:rPr>
        <w:t>Verification.</w:t>
      </w:r>
      <w:r>
        <w:t xml:space="preserve"> `POST /login/mfa` (route `login.mfa.verify`, throttled `throttle:5,1`) is handled by `verifyMfa()`. It first guards on `session()-&gt;has('mfa_user_id')` (redirecting to `login` if absent — e.g., a stale or expired session), validates `code` as `required|string|size:6`, then performs a direct equality and expiry check:</w:t>
      </w:r>
    </w:p>
    <w:p>
      <w:r>
        <w:t>```php</w:t>
      </w:r>
    </w:p>
    <w:p>
      <w:r>
        <w:t>if ($user-&gt;otp_code === $request-&gt;code &amp;&amp; $user-&gt;otp_expires_at &amp;&amp; $user-&gt;otp_expires_at-&gt;isFuture()) {</w:t>
      </w:r>
    </w:p>
    <w:p>
      <w:r>
        <w:t>```</w:t>
      </w:r>
    </w:p>
    <w:p>
      <w:r>
        <w:t>This is a plain string comparison (not `hash_equals`) against a value stored in plaintext on the `users` row — the OTP is not hashed at rest, unlike the account password. On match, `otp_code` and `otp_expires_at` are both nulled and saved (single-use enforcement — a consumed or regenerated OTP cannot be replayed), `Auth::login($user)` establishes the session, `session()-&gt;forget('mfa_user_id')` clears the pending state, `session()-&gt;regenerate()` rotates the session ID, and an `AuditLoggerService::logAuth(..., 'mfa_verified', ...)` entry is written, immediately followed by a second `login_success` entry with `mfa_verified =&gt; true`. On mismatch or expiry, the request logs an `mfa_failed` audit entry and returns `back()-&gt;withErrors(['code' =&gt; 'The verification code is invalid or has expired.'])` — the pending session state (`mfa_user_id`) is deliberately *not* cleared on failure, allowing the user to retry within the same 10-minute window without re-entering credentials.</w:t>
      </w:r>
    </w:p>
    <w:p>
      <w:r>
        <w:rPr>
          <w:b/>
        </w:rPr>
        <w:t>Resend.</w:t>
      </w:r>
      <w:r>
        <w:t xml:space="preserve"> `POST /login/mfa/resend` (route `login.mfa.resend`, throttled `throttle:3,1`) is an AJAX-only JSON endpoint (`resendMfa()`). It requires `session('mfa_user_id')` (returning HTTP 401 JSON if absent — used by the client-side `fetch()` to detect an expired hand-off), regenerates a fresh OTP with the same 10-minute expiry, resets `mfa_sent_at`, and re-sends the email. The client enforces a </w:t>
      </w:r>
      <w:r>
        <w:rPr>
          <w:b/>
        </w:rPr>
        <w:t>60-second cooldown</w:t>
      </w:r>
      <w:r>
        <w:t xml:space="preserve"> between resend clicks purely in JavaScript (a `setInterval` countdown rendered from the server-computed `resendCooldown = max(0, 60 - (now - mfa_sent_at))` passed into the Blade view by `showMfa()`); there is no server-side throttle beyond the route-level `throttle:3,1` rate limiter, meaning cooldown bypass via direct API calls is only rate-limited at 3 requests/minute, not strictly 60 seconds apart.</w:t>
      </w:r>
    </w:p>
    <w:p>
      <w:r>
        <w:rPr>
          <w:b/>
        </w:rPr>
        <w:t>Client-side UX (mfa_verify.blade.php).</w:t>
      </w:r>
      <w:r>
        <w:t xml:space="preserve"> The OTP `&lt;input&gt;` restricts to numeric characters, auto-strips to 6 digits, and auto-submits the form the instant the sixth digit is entered (`input`/`paste` listeners calling `form.submit()`). Two independent countdowns run client-side: an </w:t>
      </w:r>
      <w:r>
        <w:rPr>
          <w:b/>
        </w:rPr>
        <w:t>OTP expiry countdown</w:t>
      </w:r>
      <w:r>
        <w:t xml:space="preserve"> seeded from `$remainingSeconds` (computed server-side in `showMfa()` as `now()-&gt;diffInSeconds($user-&gt;otp_expires_at, false)`, so a page refresh always reflects the true remaining TTL rather than resetting to 10:00) that turns red and displays "Code expired" with a re-login link once it reaches zero; and a </w:t>
      </w:r>
      <w:r>
        <w:rPr>
          <w:b/>
        </w:rPr>
        <w:t>resend cooldown</w:t>
      </w:r>
      <w:r>
        <w:t xml:space="preserve"> counter seeded from `$resendCooldown`. A `pageshow` event listener forces a full page reload if the page was restored from the browser's back/forward cache (`event.persisted`), specifically to prevent a stale CSRF token bundled in a bfcache-restored form from being submitted against a rotated session — this was called out in the project blueprint as a fix for "MFA 419 CSRF" failures.</w:t>
      </w:r>
    </w:p>
    <w:p>
      <w:r>
        <w:rPr>
          <w:b/>
        </w:rPr>
        <w:t>MFA state summary.</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State</w:t>
            </w:r>
          </w:p>
        </w:tc>
        <w:tc>
          <w:tcPr>
            <w:tcW w:type="dxa" w:w="2250"/>
            <w:shd w:val="clear" w:fill="D9D9D9"/>
          </w:tcPr>
          <w:p>
            <w:pPr>
              <w:spacing w:line="240" w:lineRule="auto"/>
              <w:jc w:val="left"/>
            </w:pPr>
            <w:r/>
            <w:r>
              <w:rPr>
                <w:rFonts w:ascii="Times New Roman" w:hAnsi="Times New Roman"/>
                <w:b/>
                <w:sz w:val="21"/>
              </w:rPr>
              <w:t>Trigger</w:t>
            </w:r>
          </w:p>
        </w:tc>
        <w:tc>
          <w:tcPr>
            <w:tcW w:type="dxa" w:w="2250"/>
            <w:shd w:val="clear" w:fill="D9D9D9"/>
          </w:tcPr>
          <w:p>
            <w:pPr>
              <w:spacing w:line="240" w:lineRule="auto"/>
              <w:jc w:val="left"/>
            </w:pPr>
            <w:r/>
            <w:r>
              <w:rPr>
                <w:rFonts w:ascii="Times New Roman" w:hAnsi="Times New Roman"/>
                <w:b/>
                <w:sz w:val="21"/>
              </w:rPr>
              <w:t>Session keys</w:t>
            </w:r>
          </w:p>
        </w:tc>
        <w:tc>
          <w:tcPr>
            <w:tcW w:type="dxa" w:w="2250"/>
            <w:shd w:val="clear" w:fill="D9D9D9"/>
          </w:tcPr>
          <w:p>
            <w:pPr>
              <w:spacing w:line="240" w:lineRule="auto"/>
              <w:jc w:val="left"/>
            </w:pPr>
            <w:r/>
            <w:r>
              <w:rPr>
                <w:rFonts w:ascii="Times New Roman" w:hAnsi="Times New Roman"/>
                <w:b/>
                <w:sz w:val="21"/>
              </w:rPr>
              <w:t>Exit condition</w:t>
            </w:r>
          </w:p>
        </w:tc>
      </w:tr>
      <w:tr>
        <w:tc>
          <w:tcPr>
            <w:tcW w:type="dxa" w:w="2250"/>
          </w:tcPr>
          <w:p>
            <w:pPr>
              <w:spacing w:line="240" w:lineRule="auto"/>
              <w:jc w:val="left"/>
            </w:pPr>
            <w:r/>
            <w:r>
              <w:rPr>
                <w:rFonts w:ascii="Times New Roman" w:hAnsi="Times New Roman"/>
                <w:sz w:val="21"/>
              </w:rPr>
              <w:t>Pre-auth</w:t>
            </w:r>
          </w:p>
        </w:tc>
        <w:tc>
          <w:tcPr>
            <w:tcW w:type="dxa" w:w="2250"/>
          </w:tcPr>
          <w:p>
            <w:pPr>
              <w:spacing w:line="240" w:lineRule="auto"/>
              <w:jc w:val="left"/>
            </w:pPr>
            <w:r/>
            <w:r>
              <w:rPr>
                <w:rFonts w:ascii="Times New Roman" w:hAnsi="Times New Roman"/>
                <w:sz w:val="21"/>
              </w:rPr>
              <w:t>Valid credentials submitted, MFA required, no trusted device</w:t>
            </w:r>
          </w:p>
        </w:tc>
        <w:tc>
          <w:tcPr>
            <w:tcW w:type="dxa" w:w="2250"/>
          </w:tcPr>
          <w:p>
            <w:pPr>
              <w:spacing w:line="240" w:lineRule="auto"/>
              <w:jc w:val="left"/>
            </w:pPr>
            <w:r/>
            <w:r>
              <w:rPr>
                <w:rFonts w:ascii="Times New Roman" w:hAnsi="Times New Roman"/>
                <w:sz w:val="21"/>
              </w:rPr>
              <w:t>`mfa_user_id`, `mfa_sent_at` set</w:t>
            </w:r>
          </w:p>
        </w:tc>
        <w:tc>
          <w:tcPr>
            <w:tcW w:type="dxa" w:w="2250"/>
          </w:tcPr>
          <w:p>
            <w:pPr>
              <w:spacing w:line="240" w:lineRule="auto"/>
              <w:jc w:val="left"/>
            </w:pPr>
            <w:r/>
            <w:r>
              <w:rPr>
                <w:rFonts w:ascii="Times New Roman" w:hAnsi="Times New Roman"/>
                <w:sz w:val="21"/>
              </w:rPr>
              <w:t>Correct code within TTL, or user abandons/re-logs-in</w:t>
            </w:r>
          </w:p>
        </w:tc>
      </w:tr>
      <w:tr>
        <w:tc>
          <w:tcPr>
            <w:tcW w:type="dxa" w:w="2250"/>
          </w:tcPr>
          <w:p>
            <w:pPr>
              <w:spacing w:line="240" w:lineRule="auto"/>
              <w:jc w:val="left"/>
            </w:pPr>
            <w:r/>
            <w:r>
              <w:rPr>
                <w:rFonts w:ascii="Times New Roman" w:hAnsi="Times New Roman"/>
                <w:sz w:val="21"/>
              </w:rPr>
              <w:t>OTP active</w:t>
            </w:r>
          </w:p>
        </w:tc>
        <w:tc>
          <w:tcPr>
            <w:tcW w:type="dxa" w:w="2250"/>
          </w:tcPr>
          <w:p>
            <w:pPr>
              <w:spacing w:line="240" w:lineRule="auto"/>
              <w:jc w:val="left"/>
            </w:pPr>
            <w:r/>
            <w:r>
              <w:rPr>
                <w:rFonts w:ascii="Times New Roman" w:hAnsi="Times New Roman"/>
                <w:sz w:val="21"/>
              </w:rPr>
              <w:t>OTP generated, emailed</w:t>
            </w:r>
          </w:p>
        </w:tc>
        <w:tc>
          <w:tcPr>
            <w:tcW w:type="dxa" w:w="2250"/>
          </w:tcPr>
          <w:p>
            <w:pPr>
              <w:spacing w:line="240" w:lineRule="auto"/>
              <w:jc w:val="left"/>
            </w:pPr>
            <w:r/>
            <w:r>
              <w:rPr>
                <w:rFonts w:ascii="Times New Roman" w:hAnsi="Times New Roman"/>
                <w:sz w:val="21"/>
              </w:rPr>
              <w:t>`otp_code`, `otp_expires_at` (10 min) on `users` row</w:t>
            </w:r>
          </w:p>
        </w:tc>
        <w:tc>
          <w:tcPr>
            <w:tcW w:type="dxa" w:w="2250"/>
          </w:tcPr>
          <w:p>
            <w:pPr>
              <w:spacing w:line="240" w:lineRule="auto"/>
              <w:jc w:val="left"/>
            </w:pPr>
            <w:r/>
            <w:r>
              <w:rPr>
                <w:rFonts w:ascii="Times New Roman" w:hAnsi="Times New Roman"/>
                <w:sz w:val="21"/>
              </w:rPr>
              <w:t>Successful verify (cleared), natural expiry, or manual resend (regenerates)</w:t>
            </w:r>
          </w:p>
        </w:tc>
      </w:tr>
      <w:tr>
        <w:tc>
          <w:tcPr>
            <w:tcW w:type="dxa" w:w="2250"/>
          </w:tcPr>
          <w:p>
            <w:pPr>
              <w:spacing w:line="240" w:lineRule="auto"/>
              <w:jc w:val="left"/>
            </w:pPr>
            <w:r/>
            <w:r>
              <w:rPr>
                <w:rFonts w:ascii="Times New Roman" w:hAnsi="Times New Roman"/>
                <w:sz w:val="21"/>
              </w:rPr>
              <w:t>OTP failed</w:t>
            </w:r>
          </w:p>
        </w:tc>
        <w:tc>
          <w:tcPr>
            <w:tcW w:type="dxa" w:w="2250"/>
          </w:tcPr>
          <w:p>
            <w:pPr>
              <w:spacing w:line="240" w:lineRule="auto"/>
              <w:jc w:val="left"/>
            </w:pPr>
            <w:r/>
            <w:r>
              <w:rPr>
                <w:rFonts w:ascii="Times New Roman" w:hAnsi="Times New Roman"/>
                <w:sz w:val="21"/>
              </w:rPr>
              <w:t>Wrong/expired code submitted</w:t>
            </w:r>
          </w:p>
        </w:tc>
        <w:tc>
          <w:tcPr>
            <w:tcW w:type="dxa" w:w="2250"/>
          </w:tcPr>
          <w:p>
            <w:pPr>
              <w:spacing w:line="240" w:lineRule="auto"/>
              <w:jc w:val="left"/>
            </w:pPr>
            <w:r/>
            <w:r>
              <w:rPr>
                <w:rFonts w:ascii="Times New Roman" w:hAnsi="Times New Roman"/>
                <w:sz w:val="21"/>
              </w:rPr>
              <w:t>`mfa_user_id` retained</w:t>
            </w:r>
          </w:p>
        </w:tc>
        <w:tc>
          <w:tcPr>
            <w:tcW w:type="dxa" w:w="2250"/>
          </w:tcPr>
          <w:p>
            <w:pPr>
              <w:spacing w:line="240" w:lineRule="auto"/>
              <w:jc w:val="left"/>
            </w:pPr>
            <w:r/>
            <w:r>
              <w:rPr>
                <w:rFonts w:ascii="Times New Roman" w:hAnsi="Times New Roman"/>
                <w:sz w:val="21"/>
              </w:rPr>
              <w:t>Retry with new code, or resend</w:t>
            </w:r>
          </w:p>
        </w:tc>
      </w:tr>
      <w:tr>
        <w:tc>
          <w:tcPr>
            <w:tcW w:type="dxa" w:w="2250"/>
          </w:tcPr>
          <w:p>
            <w:pPr>
              <w:spacing w:line="240" w:lineRule="auto"/>
              <w:jc w:val="left"/>
            </w:pPr>
            <w:r/>
            <w:r>
              <w:rPr>
                <w:rFonts w:ascii="Times New Roman" w:hAnsi="Times New Roman"/>
                <w:sz w:val="21"/>
              </w:rPr>
              <w:t>Authenticated</w:t>
            </w:r>
          </w:p>
        </w:tc>
        <w:tc>
          <w:tcPr>
            <w:tcW w:type="dxa" w:w="2250"/>
          </w:tcPr>
          <w:p>
            <w:pPr>
              <w:spacing w:line="240" w:lineRule="auto"/>
              <w:jc w:val="left"/>
            </w:pPr>
            <w:r/>
            <w:r>
              <w:rPr>
                <w:rFonts w:ascii="Times New Roman" w:hAnsi="Times New Roman"/>
                <w:sz w:val="21"/>
              </w:rPr>
              <w:t>Correct code within TTL</w:t>
            </w:r>
          </w:p>
        </w:tc>
        <w:tc>
          <w:tcPr>
            <w:tcW w:type="dxa" w:w="2250"/>
          </w:tcPr>
          <w:p>
            <w:pPr>
              <w:spacing w:line="240" w:lineRule="auto"/>
              <w:jc w:val="left"/>
            </w:pPr>
            <w:r/>
            <w:r>
              <w:rPr>
                <w:rFonts w:ascii="Times New Roman" w:hAnsi="Times New Roman"/>
                <w:sz w:val="21"/>
              </w:rPr>
              <w:t>`mfa_user_id` cleared; Laravel auth session established</w:t>
            </w:r>
          </w:p>
        </w:tc>
        <w:tc>
          <w:tcPr>
            <w:tcW w:type="dxa" w:w="2250"/>
          </w:tcPr>
          <w:p>
            <w:pPr>
              <w:spacing w:line="240" w:lineRule="auto"/>
              <w:jc w:val="left"/>
            </w:pPr>
            <w:r/>
            <w:r>
              <w:rPr>
                <w:rFonts w:ascii="Times New Roman" w:hAnsi="Times New Roman"/>
                <w:sz w:val="21"/>
              </w:rPr>
              <w:t>Logout, session expiry</w:t>
            </w:r>
          </w:p>
        </w:tc>
      </w:tr>
    </w:tbl>
    <w:p/>
    <w:p>
      <w:pPr>
        <w:pStyle w:val="Heading2"/>
      </w:pPr>
      <w:r>
        <w:t>5.5 Trusted Device Management</w:t>
      </w:r>
    </w:p>
    <w:p>
      <w:r>
        <w:t>To reduce MFA friction on recognized browsers, A.E.G.I.S. implements a 30-day trusted-device mechanism backed by the `user_mfa_devices` table (model `App\Models\UserMfaDevice`) and a browser cookie named `mfa_device_token`.</w:t>
      </w:r>
    </w:p>
    <w:p>
      <w:r>
        <w:rPr>
          <w:b/>
        </w:rPr>
        <w:t>Enrollment.</w:t>
      </w:r>
      <w:r>
        <w:t xml:space="preserve"> Enrollment happens only at the moment of successful OTP verification, and only if the login form's `remember_device` checkbox was checked (it is checked by default in `mfa_verify.blade.php`). Inside `verifyMfa()`:</w:t>
      </w:r>
    </w:p>
    <w:p>
      <w:r>
        <w:t>```php</w:t>
      </w:r>
    </w:p>
    <w:p>
      <w:r>
        <w:t>$deviceToken = Str::random(60);</w:t>
      </w:r>
    </w:p>
    <w:p>
      <w:r>
        <w:t>$userAgentHash = hash('sha256', $request-&gt;userAgent() ?: '');</w:t>
      </w:r>
    </w:p>
    <w:p>
      <w:r>
        <w:t>UserMfaDevice::create([</w:t>
      </w:r>
    </w:p>
    <w:p>
      <w:r>
        <w:t>'user_id' =&gt; $user-&gt;id,</w:t>
      </w:r>
    </w:p>
    <w:p>
      <w:r>
        <w:t>'device_token' =&gt; $deviceToken,</w:t>
      </w:r>
    </w:p>
    <w:p>
      <w:r>
        <w:t>'ip_address' =&gt; $request-&gt;ip(),</w:t>
      </w:r>
    </w:p>
    <w:p>
      <w:r>
        <w:t>'user_agent_hash' =&gt; $userAgentHash,</w:t>
      </w:r>
    </w:p>
    <w:p>
      <w:r>
        <w:t>'user_agent' =&gt; $request-&gt;userAgent(),</w:t>
      </w:r>
    </w:p>
    <w:p>
      <w:r>
        <w:t>'expires_at' =&gt; now()-&gt;addDays(30),</w:t>
      </w:r>
    </w:p>
    <w:p>
      <w:r>
        <w:t>]);</w:t>
      </w:r>
    </w:p>
    <w:p>
      <w:r>
        <w:t>Cookie::queue('mfa_device_token', $deviceToken, 30 * 24 * 60); // 30 days in minutes</w:t>
      </w:r>
    </w:p>
    <w:p>
      <w:r>
        <w:t>```</w:t>
      </w:r>
    </w:p>
    <w:p>
      <w:r>
        <w:t>Three artifacts are produced: (1) a 60-character random opaque token, stored both in the `user_mfa_devices` row and in a browser cookie with a 30-day (`30 * 24 * 60` minutes) lifetime; (2) a SHA-256 hash of the raw `User-Agent` request header, stored as `user_agent_hash` for later re-verification; and (3) the raw `User-Agent` string itself, stored separately (`user_agent`, unhashed) purely for display purposes in the account-security UI (device fingerprint labeling — see below). An audit log entry of type `device_trusted` is written at enrollment.</w:t>
      </w:r>
    </w:p>
    <w:p>
      <w:r>
        <w:rPr>
          <w:b/>
        </w:rPr>
        <w:t>Verification (bypass check).</w:t>
      </w:r>
      <w:r>
        <w:t xml:space="preserve"> On a subsequent login attempt, before any MFA-enforcement decision is made, `AuthController::login()` reads the `mfa_device_token` cookie (if present) and re-derives a fresh SHA-256 hash of the *current* request's `User-Agent` header. The device is accepted as trusted only if a `UserMfaDevice` row exists that matches </w:t>
      </w:r>
      <w:r>
        <w:rPr>
          <w:b/>
        </w:rPr>
        <w:t>all three</w:t>
      </w:r>
      <w:r>
        <w:t xml:space="preserve"> conditions simultaneously:</w:t>
      </w:r>
    </w:p>
    <w:p>
      <w:r>
        <w:t>```php</w:t>
      </w:r>
    </w:p>
    <w:p>
      <w:r>
        <w:t>UserMfaDevice::where('user_id', $user-&gt;id)</w:t>
      </w:r>
    </w:p>
    <w:p>
      <w:r>
        <w:t>-&gt;where('device_token', $deviceToken)</w:t>
      </w:r>
    </w:p>
    <w:p>
      <w:r>
        <w:t>-&gt;where('user_agent_hash', $userAgentHash)</w:t>
      </w:r>
    </w:p>
    <w:p>
      <w:r>
        <w:t>-&gt;where('expires_at', '&gt;', now())</w:t>
      </w:r>
    </w:p>
    <w:p>
      <w:r>
        <w:t>-&gt;exists();</w:t>
      </w:r>
    </w:p>
    <w:p>
      <w:r>
        <w:t>```</w:t>
      </w:r>
    </w:p>
    <w:p>
      <w:r>
        <w:t>This means trust is bound to the *combination* of the correct user, the exact cookie token, and a byte-identical `User-Agent` string (hashed) — if the same cookie is replayed from a different browser or a browser that reports a different User-Agent (e.g., after a browser update that changes its version string, or the cookie being copied to a different device/browser), the hash comparison fails and the device is treated as untrusted, forcing a fresh OTP challenge. There is no IP-address binding in the trust check itself — `ip_address` is captured at enrollment but is not part of the `WHERE` clause used to validate trust on subsequent logins, so a trusted device remains trusted across IP changes (e.g., switching Wi-Fi networks) as long as the cookie and User-Agent persist.</w:t>
      </w:r>
    </w:p>
    <w:p>
      <w:r>
        <w:t>If the trust check succeeds, `$hasValidDevice = true` short-circuits the MFA challenge entirely — the login proceeds through the "immediate login" branch described in §5.3, and the audit log for that `login_success` event records `device_remembered: true`.</w:t>
      </w:r>
    </w:p>
    <w:p>
      <w:r>
        <w:rPr>
          <w:b/>
        </w:rPr>
        <w:t>Expiry.</w:t>
      </w:r>
      <w:r>
        <w:t xml:space="preserve"> Trust is time-boxed to 30 days from enrollment (`expires_at`). Expired rows are not proactively purged by a scheduled job in the code reviewed; they are simply excluded by the `expires_at &gt; now()` predicate at verification time and by an identical predicate wherever trusted devices are listed for display (`showSecurity()`/`editProfile()`: `$user-&gt;mfaDevices()-&gt;where('expires_at', '&gt;', now())-&gt;orderBy('created_at', 'desc')-&gt;get()`), meaning expired device rows remain in the database (available for audit/forensic purposes) but silently drop out of both the trust check and the "Trusted Devices" management UI.</w:t>
      </w:r>
    </w:p>
    <w:p>
      <w:r>
        <w:rPr>
          <w:b/>
        </w:rPr>
        <w:t>Management UI and revocation.</w:t>
      </w:r>
      <w:r>
        <w:t xml:space="preserve"> The account-security page (`auth/change_password.blade.php`, served by both `AuthController::showSecurity()` and `ApplicationController::editProfile()`) renders each non-expired device as a card showing: a device-type icon (mobile vs. desktop, inferred client-side by substring-matching `mobile`/`iphone`/`android` in the stored `user_agent`), a `human_readable` label, the enrollment IP address, a relative "time ago" of creation, and the exact expiry date. The `human_readable` accessor (`UserMfaDevice::getHumanReadableAttribute()`) parses the raw `user_agent` string with a series of case-insensitive regular expressions to classify OS (Windows, macOS, iOS, Android, Linux) and browser (Chrome, Safari, Firefox, Edge, Opera — with explicit exclusions so that, e.g., Edge's Chromium-based UA string is not misclassified as Chrome), producing a friendly label such as *"Chrome on Windows"*; if neither OS nor browser is recognized, it falls back to a truncated raw User-Agent string.</w:t>
      </w:r>
    </w:p>
    <w:p>
      <w:r>
        <w:t>Revocation is a hard delete: `POST /profile/security/devices/{id}` with `_method=DELETE` (route `profile.security.devices.revoke`) invokes `AuthController::revokeDevice($id)`, which scopes the lookup to the authenticated user's own devices (`auth()-&gt;user()-&gt;mfaDevices()-&gt;findOrFail($id)`) — preventing one user from revoking another's device by ID guessing — and calls `$device-&gt;delete()`. The confirmation dialog in the Blade view explicitly warns the user that revocation forces MFA on the next login. There is also a superadmin-level "Revoke All Devices" bulk action (`superadmin.settings.security-reset`, `SuperAdminController::revokeAllDevices`), covered in the Super Admin chapter, which is the system-wide equivalent of this per-device control.</w:t>
      </w:r>
    </w:p>
    <w:p>
      <w:pPr>
        <w:pStyle w:val="Heading2"/>
      </w:pPr>
      <w:r>
        <w:t>5.6 Role-Based Access Control</w:t>
      </w:r>
    </w:p>
    <w:p>
      <w:r>
        <w:t>A.E.G.I.S. recognizes three ordinary application roles — `student`, `admin`, `superadmin` — plus the orthogonal Master account concept described in §5.1. Route-level authorization is enforced by `App\Http\Middleware\CheckRole`, registered under the alias `role` in `bootstrap/app.php` (`'role' =&gt; \App\Http\Middleware\CheckRole::class`).</w:t>
      </w:r>
    </w:p>
    <w:p>
      <w:r>
        <w:rPr>
          <w:b/>
        </w:rPr>
        <w:t>Middleware logic.</w:t>
      </w:r>
      <w:r>
        <w:t xml:space="preserve"> `CheckRole::handle()` is a variadic middleware — it accepts any number of role strings as its own middleware parameters (`string ...$roles`), supplied in route definitions via colon syntax, e.g. `middleware(['role:admin,superadmin'])`. Its logic is exactly two checks:</w:t>
      </w:r>
    </w:p>
    <w:p>
      <w:r>
        <w:t>```php</w:t>
      </w:r>
    </w:p>
    <w:p>
      <w:r>
        <w:t>if (!auth()-&gt;check()) {</w:t>
      </w:r>
    </w:p>
    <w:p>
      <w:r>
        <w:t>abort(401);</w:t>
      </w:r>
    </w:p>
    <w:p>
      <w:r>
        <w:t>}</w:t>
      </w:r>
    </w:p>
    <w:p>
      <w:r>
        <w:t>$userRole = auth()-&gt;user()-&gt;role;</w:t>
      </w:r>
    </w:p>
    <w:p>
      <w:r>
        <w:t>if (!in_array($userRole, $roles)) {</w:t>
      </w:r>
    </w:p>
    <w:p>
      <w:r>
        <w:t>abort(403, 'Unauthorized access.');</w:t>
      </w:r>
    </w:p>
    <w:p>
      <w:r>
        <w:t>}</w:t>
      </w:r>
    </w:p>
    <w:p>
      <w:r>
        <w:t>```</w:t>
      </w:r>
    </w:p>
    <w:p>
      <w:r>
        <w:t xml:space="preserve">An unauthenticated request aborts with a bare </w:t>
      </w:r>
      <w:r>
        <w:rPr>
          <w:b/>
        </w:rPr>
        <w:t>401</w:t>
      </w:r>
      <w:r>
        <w:t xml:space="preserve">; an authenticated request whose role is not in the allowed set aborts with </w:t>
      </w:r>
      <w:r>
        <w:rPr>
          <w:b/>
        </w:rPr>
        <w:t>403 Unauthorized access.</w:t>
      </w:r>
      <w:r>
        <w:t xml:space="preserve"> Neither case performs a redirect — both are hard HTTP aborts, which the application's global exception handling (or Laravel's default error views) is responsible for rendering. Because `$userRole` is read through the `role` accessor on `User` (see §5.1's discussion of `getRoleAttribute()`), a Master account impersonating a role via `active_role` session state is evaluated against its *impersonated* role for the purposes of this middleware, not its literal database role.</w:t>
      </w:r>
    </w:p>
    <w:p>
      <w:r>
        <w:rPr>
          <w:b/>
        </w:rPr>
        <w:t>Route gating in practice.</w:t>
      </w:r>
      <w:r>
        <w:t xml:space="preserve"> `routes/web.php` applies `role` middleware at the route-group level, not per-route: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Route prefix</w:t>
            </w:r>
          </w:p>
        </w:tc>
        <w:tc>
          <w:tcPr>
            <w:tcW w:type="dxa" w:w="2250"/>
            <w:shd w:val="clear" w:fill="D9D9D9"/>
          </w:tcPr>
          <w:p>
            <w:pPr>
              <w:spacing w:line="240" w:lineRule="auto"/>
              <w:jc w:val="left"/>
            </w:pPr>
            <w:r/>
            <w:r>
              <w:rPr>
                <w:rFonts w:ascii="Times New Roman" w:hAnsi="Times New Roman"/>
                <w:b/>
                <w:sz w:val="21"/>
              </w:rPr>
              <w:t>Middleware</w:t>
            </w:r>
          </w:p>
        </w:tc>
        <w:tc>
          <w:tcPr>
            <w:tcW w:type="dxa" w:w="2250"/>
            <w:shd w:val="clear" w:fill="D9D9D9"/>
          </w:tcPr>
          <w:p>
            <w:pPr>
              <w:spacing w:line="240" w:lineRule="auto"/>
              <w:jc w:val="left"/>
            </w:pPr>
            <w:r/>
            <w:r>
              <w:rPr>
                <w:rFonts w:ascii="Times New Roman" w:hAnsi="Times New Roman"/>
                <w:b/>
                <w:sz w:val="21"/>
              </w:rPr>
              <w:t>Allowed roles</w:t>
            </w:r>
          </w:p>
        </w:tc>
        <w:tc>
          <w:tcPr>
            <w:tcW w:type="dxa" w:w="2250"/>
            <w:shd w:val="clear" w:fill="D9D9D9"/>
          </w:tcPr>
          <w:p>
            <w:pPr>
              <w:spacing w:line="240" w:lineRule="auto"/>
              <w:jc w:val="left"/>
            </w:pPr>
            <w:r/>
            <w:r>
              <w:rPr>
                <w:rFonts w:ascii="Times New Roman" w:hAnsi="Times New Roman"/>
                <w:b/>
                <w:sz w:val="21"/>
              </w:rPr>
              <w:t>Representative routes</w:t>
            </w:r>
          </w:p>
        </w:tc>
      </w:tr>
      <w:tr>
        <w:tc>
          <w:tcPr>
            <w:tcW w:type="dxa" w:w="2250"/>
          </w:tcPr>
          <w:p>
            <w:pPr>
              <w:spacing w:line="240" w:lineRule="auto"/>
              <w:jc w:val="left"/>
            </w:pPr>
            <w:r/>
            <w:r>
              <w:rPr>
                <w:rFonts w:ascii="Times New Roman" w:hAnsi="Times New Roman"/>
                <w:sz w:val="21"/>
              </w:rPr>
              <w:t>`/apply`, `/student/*`, `/scholarships/{id}/fields`, `/application/{id}/*`</w:t>
            </w:r>
          </w:p>
        </w:tc>
        <w:tc>
          <w:tcPr>
            <w:tcW w:type="dxa" w:w="2250"/>
          </w:tcPr>
          <w:p>
            <w:pPr>
              <w:spacing w:line="240" w:lineRule="auto"/>
              <w:jc w:val="left"/>
            </w:pPr>
            <w:r/>
            <w:r>
              <w:rPr>
                <w:rFonts w:ascii="Times New Roman" w:hAnsi="Times New Roman"/>
                <w:sz w:val="21"/>
              </w:rPr>
              <w:t>`verified` (no `role` middleware)</w:t>
            </w:r>
          </w:p>
        </w:tc>
        <w:tc>
          <w:tcPr>
            <w:tcW w:type="dxa" w:w="2250"/>
          </w:tcPr>
          <w:p>
            <w:pPr>
              <w:spacing w:line="240" w:lineRule="auto"/>
              <w:jc w:val="left"/>
            </w:pPr>
            <w:r/>
            <w:r>
              <w:rPr>
                <w:rFonts w:ascii="Times New Roman" w:hAnsi="Times New Roman"/>
                <w:sz w:val="21"/>
              </w:rPr>
              <w:t>Any authenticated, email-verified user — in practice, students, since staff accounts are marked verified at activation and simply do not use these routes</w:t>
            </w:r>
          </w:p>
        </w:tc>
        <w:tc>
          <w:tcPr>
            <w:tcW w:type="dxa" w:w="2250"/>
          </w:tcPr>
          <w:p>
            <w:pPr>
              <w:spacing w:line="240" w:lineRule="auto"/>
              <w:jc w:val="left"/>
            </w:pPr>
            <w:r/>
            <w:r>
              <w:rPr>
                <w:rFonts w:ascii="Times New Roman" w:hAnsi="Times New Roman"/>
                <w:sz w:val="21"/>
              </w:rPr>
              <w:t>`student.apply`, `student.dashboard`, `student.application.cancel`</w:t>
            </w:r>
          </w:p>
        </w:tc>
      </w:tr>
      <w:tr>
        <w:tc>
          <w:tcPr>
            <w:tcW w:type="dxa" w:w="2250"/>
          </w:tcPr>
          <w:p>
            <w:pPr>
              <w:spacing w:line="240" w:lineRule="auto"/>
              <w:jc w:val="left"/>
            </w:pPr>
            <w:r/>
            <w:r>
              <w:rPr>
                <w:rFonts w:ascii="Times New Roman" w:hAnsi="Times New Roman"/>
                <w:sz w:val="21"/>
              </w:rPr>
              <w:t>`/admin/*`</w:t>
            </w:r>
          </w:p>
        </w:tc>
        <w:tc>
          <w:tcPr>
            <w:tcW w:type="dxa" w:w="2250"/>
          </w:tcPr>
          <w:p>
            <w:pPr>
              <w:spacing w:line="240" w:lineRule="auto"/>
              <w:jc w:val="left"/>
            </w:pPr>
            <w:r/>
            <w:r>
              <w:rPr>
                <w:rFonts w:ascii="Times New Roman" w:hAnsi="Times New Roman"/>
                <w:sz w:val="21"/>
              </w:rPr>
              <w:t>`role:admin,superadmin`</w:t>
            </w:r>
          </w:p>
        </w:tc>
        <w:tc>
          <w:tcPr>
            <w:tcW w:type="dxa" w:w="2250"/>
          </w:tcPr>
          <w:p>
            <w:pPr>
              <w:spacing w:line="240" w:lineRule="auto"/>
              <w:jc w:val="left"/>
            </w:pPr>
            <w:r/>
            <w:r>
              <w:rPr>
                <w:rFonts w:ascii="Times New Roman" w:hAnsi="Times New Roman"/>
                <w:sz w:val="21"/>
              </w:rPr>
              <w:t>`admin`, `superadmin`</w:t>
            </w:r>
          </w:p>
        </w:tc>
        <w:tc>
          <w:tcPr>
            <w:tcW w:type="dxa" w:w="2250"/>
          </w:tcPr>
          <w:p>
            <w:pPr>
              <w:spacing w:line="240" w:lineRule="auto"/>
              <w:jc w:val="left"/>
            </w:pPr>
            <w:r/>
            <w:r>
              <w:rPr>
                <w:rFonts w:ascii="Times New Roman" w:hAnsi="Times New Roman"/>
                <w:sz w:val="21"/>
              </w:rPr>
              <w:t>`admin.dashboard`, `admin.review`, `admin.updateStatus`, `admin.announcements.*`</w:t>
            </w:r>
          </w:p>
        </w:tc>
      </w:tr>
      <w:tr>
        <w:tc>
          <w:tcPr>
            <w:tcW w:type="dxa" w:w="2250"/>
          </w:tcPr>
          <w:p>
            <w:pPr>
              <w:spacing w:line="240" w:lineRule="auto"/>
              <w:jc w:val="left"/>
            </w:pPr>
            <w:r/>
            <w:r>
              <w:rPr>
                <w:rFonts w:ascii="Times New Roman" w:hAnsi="Times New Roman"/>
                <w:sz w:val="21"/>
              </w:rPr>
              <w:t>`/superadmin/*`</w:t>
            </w:r>
          </w:p>
        </w:tc>
        <w:tc>
          <w:tcPr>
            <w:tcW w:type="dxa" w:w="2250"/>
          </w:tcPr>
          <w:p>
            <w:pPr>
              <w:spacing w:line="240" w:lineRule="auto"/>
              <w:jc w:val="left"/>
            </w:pPr>
            <w:r/>
            <w:r>
              <w:rPr>
                <w:rFonts w:ascii="Times New Roman" w:hAnsi="Times New Roman"/>
                <w:sz w:val="21"/>
              </w:rPr>
              <w:t>`role:superadmin`</w:t>
            </w:r>
          </w:p>
        </w:tc>
        <w:tc>
          <w:tcPr>
            <w:tcW w:type="dxa" w:w="2250"/>
          </w:tcPr>
          <w:p>
            <w:pPr>
              <w:spacing w:line="240" w:lineRule="auto"/>
              <w:jc w:val="left"/>
            </w:pPr>
            <w:r/>
            <w:r>
              <w:rPr>
                <w:rFonts w:ascii="Times New Roman" w:hAnsi="Times New Roman"/>
                <w:sz w:val="21"/>
              </w:rPr>
              <w:t>`superadmin` only</w:t>
            </w:r>
          </w:p>
        </w:tc>
        <w:tc>
          <w:tcPr>
            <w:tcW w:type="dxa" w:w="2250"/>
          </w:tcPr>
          <w:p>
            <w:pPr>
              <w:spacing w:line="240" w:lineRule="auto"/>
              <w:jc w:val="left"/>
            </w:pPr>
            <w:r/>
            <w:r>
              <w:rPr>
                <w:rFonts w:ascii="Times New Roman" w:hAnsi="Times New Roman"/>
                <w:sz w:val="21"/>
              </w:rPr>
              <w:t>`superadmin.scholarships`, `superadmin.staff.invite`, `superadmin.settings`, `superadmin.trash`</w:t>
            </w:r>
          </w:p>
        </w:tc>
      </w:tr>
    </w:tbl>
    <w:p/>
    <w:p>
      <w:r>
        <w:t xml:space="preserve">Note that the Student Portal routes are </w:t>
      </w:r>
      <w:r>
        <w:rPr>
          <w:b/>
        </w:rPr>
        <w:t>not</w:t>
      </w:r>
      <w:r>
        <w:t xml:space="preserve"> protected by `CheckRole` at all — they rely solely on the `auth` and `verified` middleware plus, at the controller/model level, the fact that only students accumulate `Application` records and no admin-facing UI links to `/apply`. This is an authentication-and-verification boundary rather than a role boundary; an authenticated admin account is not technically blocked by middleware from hitting `GET /apply`, though the application's data model and UI would not normally lead an admin there.</w:t>
      </w:r>
    </w:p>
    <w:p>
      <w:r>
        <w:t>The `/admin` prefix is intentionally shared between `admin` and `superadmin` — a superadmin can access every OSA staff evaluation screen in addition to their own `/superadmin` governance console, reflecting a hierarchical rather than strictly partitioned permission model: `superadmin` is a superset of `admin` capability plus exclusive scholarship-configuration, staff-management, system-settings, and audit-export privileges.</w:t>
      </w:r>
    </w:p>
    <w:p>
      <w:r>
        <w:rPr>
          <w:b/>
        </w:rPr>
        <w:t>No policy/gate layer.</w:t>
      </w:r>
      <w:r>
        <w:t xml:space="preserve"> Authorization in A.E.G.I.S. is implemented entirely through middleware (`auth`, `verified`, `role:...`) and inline controller checks (ownership scoping such as `Application::where('user_id', $userId)`), not through Laravel's `Gate`/`Policy` abstraction. There are no registered model policies in the codebase paths examined; per-resource ownership enforcement (e.g., a student only ever being able to cancel *their own* application, or `revokeDevice()` scoping to `auth()-&gt;user()-&gt;mfaDevices()`) is achieved by qualifying every Eloquent query with the authenticated user's ID rather than by a declarative policy class. This is a deliberate architectural simplicity trade-off worth flagging for maintainers extending the authorization surface: adding a new protected resource means adding an explicit `where('user_id', ...)` (or equivalent) clause to its controller method, not registering a policy.</w:t>
      </w:r>
    </w:p>
    <w:p>
      <w:r>
        <w:rPr>
          <w:b/>
        </w:rPr>
        <w:t>HTTP semantics of a denied request.</w:t>
      </w:r>
      <w:r>
        <w:t xml:space="preserve"> Because `CheckRole::handle()` calls `abort(401)` / `abort(403, ...)` rather than issuing a redirect, a role-mismatched request receives a bare HTTP error response rendered through Laravel's standard error-view resolution (`resources/views/errors/`, if present, or the framework default) rather than being bounced back to a login or dashboard page. This differs from the behavior of `CheckUserActive` (§5.7), which explicitly redirects to `login` with a flash message instead of aborting — the two middleware classes intentionally communicate failure to the client in different ways depending on whether the underlying cause is "you are not who you need to be" (hard abort) versus "your session is no longer valid" (soft redirect).</w:t>
      </w:r>
    </w:p>
    <w:p>
      <w:r>
        <w:rPr>
          <w:b/>
        </w:rPr>
        <w:t>Role permission matrix.</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Capability</w:t>
            </w:r>
          </w:p>
        </w:tc>
        <w:tc>
          <w:tcPr>
            <w:tcW w:type="dxa" w:w="2250"/>
            <w:shd w:val="clear" w:fill="D9D9D9"/>
          </w:tcPr>
          <w:p>
            <w:pPr>
              <w:spacing w:line="240" w:lineRule="auto"/>
              <w:jc w:val="left"/>
            </w:pPr>
            <w:r/>
            <w:r>
              <w:rPr>
                <w:rFonts w:ascii="Times New Roman" w:hAnsi="Times New Roman"/>
                <w:b/>
                <w:sz w:val="21"/>
              </w:rPr>
              <w:t>Student</w:t>
            </w:r>
          </w:p>
        </w:tc>
        <w:tc>
          <w:tcPr>
            <w:tcW w:type="dxa" w:w="2250"/>
            <w:shd w:val="clear" w:fill="D9D9D9"/>
          </w:tcPr>
          <w:p>
            <w:pPr>
              <w:spacing w:line="240" w:lineRule="auto"/>
              <w:jc w:val="left"/>
            </w:pPr>
            <w:r/>
            <w:r>
              <w:rPr>
                <w:rFonts w:ascii="Times New Roman" w:hAnsi="Times New Roman"/>
                <w:b/>
                <w:sz w:val="21"/>
              </w:rPr>
              <w:t>Admin (OSA Staff)</w:t>
            </w:r>
          </w:p>
        </w:tc>
        <w:tc>
          <w:tcPr>
            <w:tcW w:type="dxa" w:w="2250"/>
            <w:shd w:val="clear" w:fill="D9D9D9"/>
          </w:tcPr>
          <w:p>
            <w:pPr>
              <w:spacing w:line="240" w:lineRule="auto"/>
              <w:jc w:val="left"/>
            </w:pPr>
            <w:r/>
            <w:r>
              <w:rPr>
                <w:rFonts w:ascii="Times New Roman" w:hAnsi="Times New Roman"/>
                <w:b/>
                <w:sz w:val="21"/>
              </w:rPr>
              <w:t>Superadmin (Director)</w:t>
            </w:r>
          </w:p>
        </w:tc>
      </w:tr>
      <w:tr>
        <w:tc>
          <w:tcPr>
            <w:tcW w:type="dxa" w:w="2250"/>
          </w:tcPr>
          <w:p>
            <w:pPr>
              <w:spacing w:line="240" w:lineRule="auto"/>
              <w:jc w:val="left"/>
            </w:pPr>
            <w:r/>
            <w:r>
              <w:rPr>
                <w:rFonts w:ascii="Times New Roman" w:hAnsi="Times New Roman"/>
                <w:sz w:val="21"/>
              </w:rPr>
              <w:t>Submit / withdraw / cancel own applications</w:t>
            </w:r>
          </w:p>
        </w:tc>
        <w:tc>
          <w:tcPr>
            <w:tcW w:type="dxa" w:w="2250"/>
          </w:tcPr>
          <w:p>
            <w:pPr>
              <w:spacing w:line="240" w:lineRule="auto"/>
              <w:jc w:val="left"/>
            </w:pPr>
            <w:r/>
            <w:r>
              <w:rPr>
                <w:rFonts w:ascii="Times New Roman" w:hAnsi="Times New Roman"/>
                <w:sz w:val="21"/>
              </w:rPr>
              <w:t>Yes</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No</w:t>
            </w:r>
          </w:p>
        </w:tc>
      </w:tr>
      <w:tr>
        <w:tc>
          <w:tcPr>
            <w:tcW w:type="dxa" w:w="2250"/>
          </w:tcPr>
          <w:p>
            <w:pPr>
              <w:spacing w:line="240" w:lineRule="auto"/>
              <w:jc w:val="left"/>
            </w:pPr>
            <w:r/>
            <w:r>
              <w:rPr>
                <w:rFonts w:ascii="Times New Roman" w:hAnsi="Times New Roman"/>
                <w:sz w:val="21"/>
              </w:rPr>
              <w:t>View own application status &amp; audit timeline</w:t>
            </w:r>
          </w:p>
        </w:tc>
        <w:tc>
          <w:tcPr>
            <w:tcW w:type="dxa" w:w="2250"/>
          </w:tcPr>
          <w:p>
            <w:pPr>
              <w:spacing w:line="240" w:lineRule="auto"/>
              <w:jc w:val="left"/>
            </w:pPr>
            <w:r/>
            <w:r>
              <w:rPr>
                <w:rFonts w:ascii="Times New Roman" w:hAnsi="Times New Roman"/>
                <w:sz w:val="21"/>
              </w:rPr>
              <w:t>Yes</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No</w:t>
            </w:r>
          </w:p>
        </w:tc>
      </w:tr>
      <w:tr>
        <w:tc>
          <w:tcPr>
            <w:tcW w:type="dxa" w:w="2250"/>
          </w:tcPr>
          <w:p>
            <w:pPr>
              <w:spacing w:line="240" w:lineRule="auto"/>
              <w:jc w:val="left"/>
            </w:pPr>
            <w:r/>
            <w:r>
              <w:rPr>
                <w:rFonts w:ascii="Times New Roman" w:hAnsi="Times New Roman"/>
                <w:sz w:val="21"/>
              </w:rPr>
              <w:t>Review, score, and decide on applications</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c>
          <w:tcPr>
            <w:tcW w:type="dxa" w:w="2250"/>
          </w:tcPr>
          <w:p>
            <w:pPr>
              <w:spacing w:line="240" w:lineRule="auto"/>
              <w:jc w:val="left"/>
            </w:pPr>
            <w:r/>
            <w:r>
              <w:rPr>
                <w:rFonts w:ascii="Times New Roman" w:hAnsi="Times New Roman"/>
                <w:sz w:val="21"/>
              </w:rPr>
              <w:t>Yes</w:t>
            </w:r>
          </w:p>
        </w:tc>
      </w:tr>
      <w:tr>
        <w:tc>
          <w:tcPr>
            <w:tcW w:type="dxa" w:w="2250"/>
          </w:tcPr>
          <w:p>
            <w:pPr>
              <w:spacing w:line="240" w:lineRule="auto"/>
              <w:jc w:val="left"/>
            </w:pPr>
            <w:r/>
            <w:r>
              <w:rPr>
                <w:rFonts w:ascii="Times New Roman" w:hAnsi="Times New Roman"/>
                <w:sz w:val="21"/>
              </w:rPr>
              <w:t>Run/trigger AI forensic scans</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c>
          <w:tcPr>
            <w:tcW w:type="dxa" w:w="2250"/>
          </w:tcPr>
          <w:p>
            <w:pPr>
              <w:spacing w:line="240" w:lineRule="auto"/>
              <w:jc w:val="left"/>
            </w:pPr>
            <w:r/>
            <w:r>
              <w:rPr>
                <w:rFonts w:ascii="Times New Roman" w:hAnsi="Times New Roman"/>
                <w:sz w:val="21"/>
              </w:rPr>
              <w:t>Yes</w:t>
            </w:r>
          </w:p>
        </w:tc>
      </w:tr>
      <w:tr>
        <w:tc>
          <w:tcPr>
            <w:tcW w:type="dxa" w:w="2250"/>
          </w:tcPr>
          <w:p>
            <w:pPr>
              <w:spacing w:line="240" w:lineRule="auto"/>
              <w:jc w:val="left"/>
            </w:pPr>
            <w:r/>
            <w:r>
              <w:rPr>
                <w:rFonts w:ascii="Times New Roman" w:hAnsi="Times New Roman"/>
                <w:sz w:val="21"/>
              </w:rPr>
              <w:t>Manage announcements</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c>
          <w:tcPr>
            <w:tcW w:type="dxa" w:w="2250"/>
          </w:tcPr>
          <w:p>
            <w:pPr>
              <w:spacing w:line="240" w:lineRule="auto"/>
              <w:jc w:val="left"/>
            </w:pPr>
            <w:r/>
            <w:r>
              <w:rPr>
                <w:rFonts w:ascii="Times New Roman" w:hAnsi="Times New Roman"/>
                <w:sz w:val="21"/>
              </w:rPr>
              <w:t>Yes</w:t>
            </w:r>
          </w:p>
        </w:tc>
      </w:tr>
      <w:tr>
        <w:tc>
          <w:tcPr>
            <w:tcW w:type="dxa" w:w="2250"/>
          </w:tcPr>
          <w:p>
            <w:pPr>
              <w:spacing w:line="240" w:lineRule="auto"/>
              <w:jc w:val="left"/>
            </w:pPr>
            <w:r/>
            <w:r>
              <w:rPr>
                <w:rFonts w:ascii="Times New Roman" w:hAnsi="Times New Roman"/>
                <w:sz w:val="21"/>
              </w:rPr>
              <w:t>Configure scholarship programs &amp; eligibility rules</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r>
      <w:tr>
        <w:tc>
          <w:tcPr>
            <w:tcW w:type="dxa" w:w="2250"/>
          </w:tcPr>
          <w:p>
            <w:pPr>
              <w:spacing w:line="240" w:lineRule="auto"/>
              <w:jc w:val="left"/>
            </w:pPr>
            <w:r/>
            <w:r>
              <w:rPr>
                <w:rFonts w:ascii="Times New Roman" w:hAnsi="Times New Roman"/>
                <w:sz w:val="21"/>
              </w:rPr>
              <w:t>Invite / revoke / reactivate staff accounts</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r>
      <w:tr>
        <w:tc>
          <w:tcPr>
            <w:tcW w:type="dxa" w:w="2250"/>
          </w:tcPr>
          <w:p>
            <w:pPr>
              <w:spacing w:line="240" w:lineRule="auto"/>
              <w:jc w:val="left"/>
            </w:pPr>
            <w:r/>
            <w:r>
              <w:rPr>
                <w:rFonts w:ascii="Times New Roman" w:hAnsi="Times New Roman"/>
                <w:sz w:val="21"/>
              </w:rPr>
              <w:t>Access system settings (MFA enforcement, thresholds)</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r>
      <w:tr>
        <w:tc>
          <w:tcPr>
            <w:tcW w:type="dxa" w:w="2250"/>
          </w:tcPr>
          <w:p>
            <w:pPr>
              <w:spacing w:line="240" w:lineRule="auto"/>
              <w:jc w:val="left"/>
            </w:pPr>
            <w:r/>
            <w:r>
              <w:rPr>
                <w:rFonts w:ascii="Times New Roman" w:hAnsi="Times New Roman"/>
                <w:sz w:val="21"/>
              </w:rPr>
              <w:t>Export audit/compliance logs (CSV/PDF)</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Partial (own review exports)</w:t>
            </w:r>
          </w:p>
        </w:tc>
        <w:tc>
          <w:tcPr>
            <w:tcW w:type="dxa" w:w="2250"/>
          </w:tcPr>
          <w:p>
            <w:pPr>
              <w:spacing w:line="240" w:lineRule="auto"/>
              <w:jc w:val="left"/>
            </w:pPr>
            <w:r/>
            <w:r>
              <w:rPr>
                <w:rFonts w:ascii="Times New Roman" w:hAnsi="Times New Roman"/>
                <w:sz w:val="21"/>
              </w:rPr>
              <w:t>Yes (full audit surface)</w:t>
            </w:r>
          </w:p>
        </w:tc>
      </w:tr>
      <w:tr>
        <w:tc>
          <w:tcPr>
            <w:tcW w:type="dxa" w:w="2250"/>
          </w:tcPr>
          <w:p>
            <w:pPr>
              <w:spacing w:line="240" w:lineRule="auto"/>
              <w:jc w:val="left"/>
            </w:pPr>
            <w:r/>
            <w:r>
              <w:rPr>
                <w:rFonts w:ascii="Times New Roman" w:hAnsi="Times New Roman"/>
                <w:sz w:val="21"/>
              </w:rPr>
              <w:t>Access System Trash (restore/force-delete)</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r>
      <w:tr>
        <w:tc>
          <w:tcPr>
            <w:tcW w:type="dxa" w:w="2250"/>
          </w:tcPr>
          <w:p>
            <w:pPr>
              <w:spacing w:line="240" w:lineRule="auto"/>
              <w:jc w:val="left"/>
            </w:pPr>
            <w:r/>
            <w:r>
              <w:rPr>
                <w:rFonts w:ascii="Times New Roman" w:hAnsi="Times New Roman"/>
                <w:sz w:val="21"/>
              </w:rPr>
              <w:t>Revoke all trusted devices system-wide</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r>
    </w:tbl>
    <w:p/>
    <w:p>
      <w:pPr>
        <w:pStyle w:val="Heading2"/>
      </w:pPr>
      <w:r>
        <w:t>5.7 Account State Management</w:t>
      </w:r>
    </w:p>
    <w:p>
      <w:r>
        <w:t>Independent of role, every user carries an `is_active` boolean that represents whether the account is currently permitted to hold an authenticated session at all. This is enforced at two distinct points in the request lifecycle, giving the system both a *login-time* gate and a *live-session* gate.</w:t>
      </w:r>
    </w:p>
    <w:p>
      <w:r>
        <w:rPr>
          <w:b/>
        </w:rPr>
        <w:t>Login-time gate.</w:t>
      </w:r>
      <w:r>
        <w:t xml:space="preserve"> As described in §5.3, `AuthController::login()` checks `is_active` immediately after password verification and before any MFA logic runs, rejecting the attempt with a flash error and an audit log entry (`login_failed`, `reason: account_deactivated`) if the flag is false. A deactivated account can never reach the MFA challenge or obtain a session through the login form.</w:t>
      </w:r>
    </w:p>
    <w:p>
      <w:r>
        <w:rPr>
          <w:b/>
        </w:rPr>
        <w:t>Live-session gate.</w:t>
      </w:r>
      <w:r>
        <w:t xml:space="preserve"> `App\Http\Middleware\CheckUserActive` is registered globally on the `web` middleware group in `bootstrap/app.php` — `$middleware-&gt;web(append: [\App\Http\Middleware\CheckUserActive::class, ...])` — meaning it runs on *every* request through the web router, not just those inside role-gated groups. Its logic:</w:t>
      </w:r>
    </w:p>
    <w:p>
      <w:r>
        <w:t>```php</w:t>
      </w:r>
    </w:p>
    <w:p>
      <w:r>
        <w:t>if (Auth::check()) {</w:t>
      </w:r>
    </w:p>
    <w:p>
      <w:r>
        <w:t>$user = Auth::user();</w:t>
      </w:r>
    </w:p>
    <w:p>
      <w:r>
        <w:t>if (isset($user-&gt;is_active) &amp;&amp; !$user-&gt;is_active) {</w:t>
      </w:r>
    </w:p>
    <w:p>
      <w:r>
        <w:t>Auth::logout();</w:t>
      </w:r>
    </w:p>
    <w:p>
      <w:r>
        <w:t>$request-&gt;session()-&gt;invalidate();</w:t>
      </w:r>
    </w:p>
    <w:p>
      <w:r>
        <w:t>$request-&gt;session()-&gt;regenerateToken();</w:t>
      </w:r>
    </w:p>
    <w:p>
      <w:r>
        <w:t>return redirect()-&gt;route('login')-&gt;withErrors([</w:t>
      </w:r>
    </w:p>
    <w:p>
      <w:r>
        <w:t>'email' =&gt; 'Your account has been deactivated. Please contact the administrator.',</w:t>
      </w:r>
    </w:p>
    <w:p>
      <w:r>
        <w:t>]);</w:t>
      </w:r>
    </w:p>
    <w:p>
      <w:r>
        <w:t>}</w:t>
      </w:r>
    </w:p>
    <w:p>
      <w:r>
        <w:t>}</w:t>
      </w:r>
    </w:p>
    <w:p>
      <w:r>
        <w:t>```</w:t>
      </w:r>
    </w:p>
    <w:p>
      <w:r>
        <w:t>This closes the gap left by login-time-only checks: if a superadmin deactivates a student or staff account *while that account holds an active, already-authenticated session* (for instance, mid-browsing), the very next HTTP request that user's browser makes — regardless of which route it targets — is intercepted, the session is fully torn down (`Auth::logout()`, session invalidation, CSRF token rotation), and the user is redirected to the login page with the same deactivation message shown at the login gate. There is no grace period and no reliance on the user's session naturally expiring; enforcement is immediate on the next request.</w:t>
      </w:r>
    </w:p>
    <w:p>
      <w:r>
        <w:rPr>
          <w:b/>
        </w:rPr>
        <w:t>Activation/deactivation itself</w:t>
      </w:r>
      <w:r>
        <w:t xml:space="preserve"> (flipping `is_active`) is performed by superadmin-only actions in `SuperAdminController` (`revokeStaff` / `reactivateStaff` for staff accounts) and is documented in the Super Admin module chapter; this section documents only the *consuming* side — how the rest of the application respects that flag once set.</w:t>
      </w:r>
    </w:p>
    <w:p>
      <w:r>
        <w:rPr>
          <w:b/>
        </w:rPr>
        <w:t>Soft-deletion as a further state.</w:t>
      </w:r>
      <w:r>
        <w:t xml:space="preserve"> Because `User` uses the `SoftDeletes` trait, a fully removed account (`deleted_at` populated) is excluded from default Eloquent queries (`User::where(...)`) throughout the codebase without any additional guard code being required — a soft-deleted user simply fails the `User::where('email', ...)-&gt;first()` lookup in `login()` and is treated identically to a nonexistent account (`Invalid email or password`), rather than surfacing a distinct "account deleted" message.</w:t>
      </w:r>
    </w:p>
    <w:p>
      <w:pPr>
        <w:pStyle w:val="Heading2"/>
      </w:pPr>
      <w:r>
        <w:t>5.8 Password and Profile Management</w:t>
      </w:r>
    </w:p>
    <w:p>
      <w:r>
        <w:t>Password changes and profile-detail updates are served by two controllers with overlapping responsibilities: `App\Http\Controllers\AuthController` (the live, wired-in implementation for the shared `auth/change_password.blade.php` view) and `App\Http\Controllers\ApplicationController` (which exposes an alternate `student.profile` / `student.profile.update` pair rendering the *same* Blade view but with a different validation contract). The account-settings view itself always submits to the `AuthController` endpoints — its two `&lt;form&gt;` elements are hardcoded to `route('profile.update')` and `route('profile.security.update')` — so the `ApplicationController::editProfile()` / `updateProfile()` pair, though routed and reachable, is not the code path exercised by the shipped UI; it is documented here for completeness since it remains part of the live route table (`GET/POST /student/profile`).</w:t>
      </w:r>
    </w:p>
    <w:p>
      <w:r>
        <w:rPr>
          <w:b/>
        </w:rPr>
        <w:t>Viewing account settings.</w:t>
      </w:r>
      <w:r>
        <w:t xml:space="preserve"> `GET /profile/security` (`AuthController::showSecurity`) and `GET /student/profile` (`ApplicationController::editProfile`) both eager-load `profile` for student users and fetch non-expired `mfaDevices()` (ordered newest-first), then render `auth.change_password` with `$user` and `$devices`. The view adapts its "Profile Details" panel based on `$user-&gt;role`: students see editable CLSU ID number, contact number, college, year level, course, guardian name, and emergency contact fields; admin/superadmin users see a read-only governance summary panel (role badge, verification status, and a static list of assigned privileges) instead of profile fields, since staff accounts have no `StudentProfile` counterpart.</w:t>
      </w:r>
    </w:p>
    <w:p>
      <w:r>
        <w:rPr>
          <w:b/>
        </w:rPr>
        <w:t>Profile update (`profile.update` → `AuthController::updateProfile`).</w:t>
      </w:r>
      <w:r>
        <w:t xml:space="preserve"> For a student, validation requires `name`, `clsu_id_number` (regex `^\d{4}-\d{4}$`, e.g. `2023-1234`), `contact_number` (regex `^09\d{9}$`, a PH mobile number), `college`, `course`, and `year_level` — notably, `guardian_name` and `emergency_contact_number` are </w:t>
      </w:r>
      <w:r>
        <w:rPr>
          <w:b/>
        </w:rPr>
        <w:t>not</w:t>
      </w:r>
      <w:r>
        <w:t xml:space="preserve"> required by this endpoint, even though `StudentProfile` has columns for them. On success, `$user-&gt;name` is saved, and `$user-&gt;profile()-&gt;updateOrCreate(['user_id' =&gt; $user-&gt;id], [...])` either creates the `StudentProfile` row (first-time profile completion, typical immediately after registration) or updates the existing one — guardian/emergency fields not submitted through this endpoint are left at whatever value (or `null`) they already held. For non-student roles, only `name` is validated and saved. The response is either a JSON success payload (if `$request-&gt;expectsJson()`) or a redirect back to `profile.security` with a flash `success` message.</w:t>
      </w:r>
    </w:p>
    <w:p>
      <w:r>
        <w:t>By contrast, `ApplicationController::updateProfile()` (bound to `student.profile.update`, not used by the shipped form) validates all eight profile fields as `required`, including `guardian_name` and `emergency_contact_number` with the same PH-mobile regex — a stricter contract than the live endpoint. Because the rendered view's form always posts to `profile.update`, this stricter validation path is presently unreachable through normal navigation; it would only execute if a client issued a request to `/student/profile` directly.</w:t>
      </w:r>
    </w:p>
    <w:p>
      <w:r>
        <w:rPr>
          <w:b/>
        </w:rPr>
        <w:t>Password change (`profile.security.update` → `AuthController::updatePassword`).</w:t>
      </w:r>
      <w:r>
        <w:t xml:space="preserve"> Validates `current_password` (`required|current_password` — Laravel's built-in rule that re-hashes and compares against the authenticated user's stored password) and `password` (`required|string|min:8|confirmed`, i.e., must be accompanied by a matching `password_confirmation` field). On success, `$user-&gt;password = Hash::make($request-&gt;password)` and save; the response is `back()-&gt;with('success', 'Your password has been changed successfully!')`. Note that changing the password does </w:t>
      </w:r>
      <w:r>
        <w:rPr>
          <w:b/>
        </w:rPr>
        <w:t>not</w:t>
      </w:r>
      <w:r>
        <w:t xml:space="preserve"> revoke existing trusted-device tokens, invalidate other active sessions, or force re-verification — a compromised-then-recovered account's previously trusted browsers remain trusted for the remainder of their 30-day window unless separately revoked via the Trusted Devices panel (§5.5) or the superadmin's system-wide device reset.</w:t>
      </w:r>
    </w:p>
    <w:p>
      <w:r>
        <w:rPr>
          <w:b/>
        </w:rPr>
        <w:t>Logout.</w:t>
      </w:r>
      <w:r>
        <w:t xml:space="preserve"> `POST /logout` (`AuthController::logout`) is the single sign-out path for all roles: it writes a `logout` audit entry, calls `Auth::logout()`, invalidates the session, and regenerates the CSRF token before redirecting to `/`. The account-settings page additionally surfaces this as a dedicated "Account Session" card with a client-side confirmation prompt before submitting the logout form.</w:t>
      </w:r>
    </w:p>
    <w:p>
      <w:pPr>
        <w:pStyle w:val="Heading1"/>
      </w:pPr>
      <w:r>
        <w:t>Chapter 6. Student Portal Module</w:t>
      </w:r>
    </w:p>
    <w:p>
      <w:pPr>
        <w:pStyle w:val="Heading2"/>
      </w:pPr>
      <w:r>
        <w:t>6.1 Module Overview and User Journey</w:t>
      </w:r>
    </w:p>
    <w:p>
      <w:r>
        <w:t>The Student Portal is the application surface through which CLSU students discover eligible scholarship programs, submit a single active application per academic cycle, track that application through the OSA evaluation pipeline, and manage their standing once approved. Its controller surface is concentrated almost entirely in `App\Http\Controllers\ApplicationController`, with supporting routes gated behind `auth` and `verified` middleware in `routes/web.php` (no `role` middleware is applied — see §5.6).</w:t>
      </w:r>
    </w:p>
    <w:p>
      <w:r>
        <w:t>The end-to-end student journey, as expressed by the route table and controller logic, is:</w:t>
      </w:r>
    </w:p>
    <w:p>
      <w:pPr>
        <w:pStyle w:val="ListNumber"/>
      </w:pPr>
      <w:r>
        <w:rPr>
          <w:b/>
        </w:rPr>
        <w:t>Register</w:t>
      </w:r>
      <w:r>
        <w:t xml:space="preserve"> (`/register`) → </w:t>
      </w:r>
      <w:r>
        <w:rPr>
          <w:b/>
        </w:rPr>
        <w:t>verify email</w:t>
      </w:r>
      <w:r>
        <w:t xml:space="preserve"> (`verification.notice` / signed link) — see §5.2.</w:t>
      </w:r>
    </w:p>
    <w:p>
      <w:pPr>
        <w:pStyle w:val="ListNumber"/>
      </w:pPr>
      <w:r>
        <w:rPr>
          <w:b/>
        </w:rPr>
        <w:t>Complete profile</w:t>
      </w:r>
      <w:r>
        <w:t xml:space="preserve"> on first login (CLSU ID, college, course, year level, contact info) via `/student/profile` or the account-settings page — see §5.8.</w:t>
      </w:r>
    </w:p>
    <w:p>
      <w:pPr>
        <w:pStyle w:val="ListNumber"/>
      </w:pPr>
      <w:r>
        <w:rPr>
          <w:b/>
        </w:rPr>
        <w:t>Browse and apply</w:t>
      </w:r>
      <w:r>
        <w:t xml:space="preserve"> (`GET/POST /apply`) — select a scholarship, fill any program-specific custom fields, upload a Certificate of Grades (COG), and submit.</w:t>
      </w:r>
    </w:p>
    <w:p>
      <w:pPr>
        <w:pStyle w:val="ListNumber"/>
      </w:pPr>
      <w:r>
        <w:rPr>
          <w:b/>
        </w:rPr>
        <w:t>Track status</w:t>
      </w:r>
      <w:r>
        <w:t xml:space="preserve"> on `/student/dashboard`, which renders one of three broad states: no application yet (empty state), an application in flight (Pending/Under Review/Rejected/Returned, with a status hero, step tracker, and audit timeline), or an approved, active "Scholar Mode" view with renewal and forfeiture actions.</w:t>
      </w:r>
    </w:p>
    <w:p>
      <w:pPr>
        <w:pStyle w:val="ListNumber"/>
      </w:pPr>
      <w:r>
        <w:rPr>
          <w:b/>
        </w:rPr>
        <w:t>Respond to evaluator feedback</w:t>
      </w:r>
      <w:r>
        <w:t xml:space="preserve"> — if OSA returns the application for document correction (`status = 'Returned'`), the dashboard exposes an inline re-upload form (`student.application.reupload`).</w:t>
      </w:r>
    </w:p>
    <w:p>
      <w:pPr>
        <w:pStyle w:val="ListNumber"/>
      </w:pPr>
      <w:r>
        <w:rPr>
          <w:b/>
        </w:rPr>
        <w:t>Cancel, withdraw, or restore</w:t>
      </w:r>
      <w:r>
        <w:t xml:space="preserve"> an in-flight application, or </w:t>
      </w:r>
      <w:r>
        <w:rPr>
          <w:b/>
        </w:rPr>
        <w:t>forfeit</w:t>
      </w:r>
      <w:r>
        <w:t xml:space="preserve"> an approved scholarship, via dedicated POST actions.</w:t>
      </w:r>
    </w:p>
    <w:p>
      <w:pPr>
        <w:pStyle w:val="ListNumber"/>
      </w:pPr>
      <w:r>
        <w:rPr>
          <w:b/>
        </w:rPr>
        <w:t>Renew</w:t>
      </w:r>
      <w:r>
        <w:t xml:space="preserve"> an approved scholarship for a subsequent academic term once the prior term closes, via `student.apply` invoked with a `renew_from` query parameter.</w:t>
      </w:r>
    </w:p>
    <w:p>
      <w:r>
        <w:t>A one-time guided tour flag (`has_completed_tour` on `users`, flipped by `POST /student/complete-tour` → `ApplicationController::completeTour()`) supports first-login UI onboarding (an interactive walkthrough rendered client-side), independent of the functional flows above.</w:t>
      </w:r>
    </w:p>
    <w:p>
      <w:pPr>
        <w:pStyle w:val="Heading2"/>
      </w:pPr>
      <w:r>
        <w:t>6.2 Scholarship Discovery and Application Initiation</w:t>
      </w:r>
    </w:p>
    <w:p>
      <w:r>
        <w:t>`GET /apply` is served by `ApplicationController::create()`. Before rendering anything, it performs a hard eligibility gate:</w:t>
      </w:r>
    </w:p>
    <w:p>
      <w:r>
        <w:t>```php</w:t>
      </w:r>
    </w:p>
    <w:p>
      <w:r>
        <w:t>if (auth()-&gt;user()-&gt;hasActiveApplication()) {</w:t>
      </w:r>
    </w:p>
    <w:p>
      <w:r>
        <w:t>return redirect()-&gt;route('student.dashboard')</w:t>
      </w:r>
    </w:p>
    <w:p>
      <w:r>
        <w:t>-&gt;with('error', 'Action Denied: You already have an active application or scholarship for this academic term.');</w:t>
      </w:r>
    </w:p>
    <w:p>
      <w:r>
        <w:t>}</w:t>
      </w:r>
    </w:p>
    <w:p>
      <w:r>
        <w:t>```</w:t>
      </w:r>
    </w:p>
    <w:p>
      <w:r>
        <w:t>`hasActiveApplication()` (defined on `User`, §5.1) considers a student "active" if they have any `Application` in `Pending` or `Under Review` status, or an `Approved` application scoped to the currently active `AcademicTerm` — meaning an approved scholarship from a *closed* prior term does not block a new application (this is precisely the condition that later permits renewal, §6.6). This check is the sole mechanism enforcing "one active application at a time" and runs identically whether the student reaches `/apply` organically or via a renewal link.</w:t>
      </w:r>
    </w:p>
    <w:p>
      <w:r>
        <w:t xml:space="preserve">If the student is eligible, `create()` optionally resolves a </w:t>
      </w:r>
      <w:r>
        <w:rPr>
          <w:b/>
        </w:rPr>
        <w:t>renewal context</w:t>
      </w:r>
      <w:r>
        <w:t>: if the request carries `?renew_from={id}`, it loads the referenced `Application` scoped to `where('status', 'Approved')` and the current user (`findOrFail` — a 404 results if the ID does not belong to the student or is not Approved), and passes it to the view as `$prevApp`. The apply form then injects two hidden fields, `is_renewal=1` and `previous_application_id`, which `store()` later persists onto the new `Application` row.</w:t>
      </w:r>
    </w:p>
    <w:p>
      <w:r>
        <w:t xml:space="preserve">The list of selectable scholarships is drawn from `Scholarship::where('status', 'Active')-&gt;get()`, wrapped in a </w:t>
      </w:r>
      <w:r>
        <w:rPr>
          <w:b/>
        </w:rPr>
        <w:t>one-hour cache</w:t>
      </w:r>
      <w:r>
        <w:t xml:space="preserve"> (`Cache::remember('active_scholarships_list', 3600, ...)`) — meaning a scholarship program toggled to `Active` or `Inactive` by a superadmin may take up to an hour to reflect in the student-facing selector unless the cache key is explicitly forgotten elsewhere (the reupload flow, for instance, proactively calls `Cache::forget('active_scholarships_list')` as a defensive measure after a resubmission, though that specific action does not itself change scholarship status).</w:t>
      </w:r>
    </w:p>
    <w:p>
      <w:r>
        <w:t>The apply view (`resources/views/student/apply.blade.php`) presents scholarships as a clickable card grid rather than a `&lt;select&gt;` dropdown; selecting a card (`selectScholarship(el)`) sets two hidden inputs (`scholarship_id`, `program_name`), records the scholarship's `min_gwa_required` client-side for eligibility warnings, advances a three-step visual stepper ("1. Select Program → 2. Details &amp; Documents → 3. Submit to OSA"), and triggers an asynchronous fetch of that scholarship's dynamic field schema (§6.3).</w:t>
      </w:r>
    </w:p>
    <w:p>
      <w:pPr>
        <w:pStyle w:val="Heading2"/>
      </w:pPr>
      <w:r>
        <w:t>6.3 Dynamic Application Form Handling</w:t>
      </w:r>
    </w:p>
    <w:p>
      <w:r>
        <w:t>Each `Scholarship` can define an arbitrary set of program-specific form fields through the `ScholarshipField` model (table columns: `scholarship_id`, `field_name`, `field_label`, `field_type`, `is_required`, `options`), related via `Scholarship::fields()` (hasMany). Supported `field_type` values, as consumed by both the client-side renderer and the server-side validator, are: `text` (implicit default), `textarea`, `select` (with a JSON-encoded `options` array, cast automatically to a PHP array via `'options' =&gt; 'array'`), `file`, `number`, `date`, and `email`.</w:t>
      </w:r>
    </w:p>
    <w:p>
      <w:r>
        <w:rPr>
          <w:b/>
        </w:rPr>
        <w:t>Schema delivery.</w:t>
      </w:r>
      <w:r>
        <w:t xml:space="preserve"> `GET /scholarships/{id}/fields` (`ApplicationController::getScholarshipFields`) returns the raw `ScholarshipField` collection as JSON — `Scholarship::with('fields')-&gt;findOrFail($id)` — with no transformation; the client is responsible for interpreting `field_type`/`options`/`is_required` to build inputs.</w:t>
      </w:r>
    </w:p>
    <w:p>
      <w:r>
        <w:rPr>
          <w:b/>
        </w:rPr>
        <w:t>Client-side form construction.</w:t>
      </w:r>
      <w:r>
        <w:t xml:space="preserve"> The `selectScholarship()` handler in `apply.blade.php` fetches this endpoint and, for each returned field, dynamically constructs a labeled form control inside `#dynamicFieldsBody`, switching on `field_type`:</w:t>
      </w:r>
    </w:p>
    <w:p>
      <w:pPr>
        <w:pStyle w:val="ListBullet"/>
      </w:pPr>
      <w:r>
        <w:t>`textarea` → a 3-row `&lt;textarea&gt;`.</w:t>
      </w:r>
    </w:p>
    <w:p>
      <w:pPr>
        <w:pStyle w:val="ListBullet"/>
      </w:pPr>
      <w:r>
        <w:t>`select` → a `&lt;select&gt;` populated from `field.options`, with a default "Select an option" placeholder.</w:t>
      </w:r>
    </w:p>
    <w:p>
      <w:pPr>
        <w:pStyle w:val="ListBullet"/>
      </w:pPr>
      <w:r>
        <w:t xml:space="preserve">`file` → a styled dropzone (`.file-dropzone-box`) wrapping a hidden `&lt;input type="file"&gt;`, with `accept="image/*,application/pdf"` and, on mobile viewports (`window.innerWidth &lt;= 768`), a `capture="environment"` attribute to prefer the rear camera. A `change` listener performs </w:t>
      </w:r>
      <w:r>
        <w:rPr>
          <w:b/>
        </w:rPr>
        <w:t>client-side pre-validation</w:t>
      </w:r>
      <w:r>
        <w:t xml:space="preserve"> — rejecting files over 10 MB or outside `{png, jpeg, jpg, pdf, webp}` via a SweetAlert2 modal — and renders a file-preview card (name, size, type icon) with a remove button.</w:t>
      </w:r>
    </w:p>
    <w:p>
      <w:pPr>
        <w:pStyle w:val="ListBullet"/>
      </w:pPr>
      <w:r>
        <w:t>`number` → `&lt;input type="number" inputmode="decimal"&gt;`.</w:t>
      </w:r>
    </w:p>
    <w:p>
      <w:pPr>
        <w:pStyle w:val="ListBullet"/>
      </w:pPr>
      <w:r>
        <w:t>`date` → `&lt;input type="date"&gt;`.</w:t>
      </w:r>
    </w:p>
    <w:p>
      <w:pPr>
        <w:pStyle w:val="ListBullet"/>
      </w:pPr>
      <w:r>
        <w:t>`email` → `&lt;input type="email" inputmode="email"&gt;`.</w:t>
      </w:r>
    </w:p>
    <w:p>
      <w:pPr>
        <w:pStyle w:val="ListBullet"/>
      </w:pPr>
      <w:r>
        <w:t>default → plain `&lt;input type="text"&gt;`.</w:t>
      </w:r>
    </w:p>
    <w:p>
      <w:r>
        <w:t>Every generated input is named `custom_fields[{field_name}]` and tagged with `data-required` and `data-label` attributes consumed by a client-side `updateChecklist()` routine that disables the submit button and lists missing required fields by label until all required custom fields (and the scholarship selection itself) are satisfied — this is a UX affordance only; it does not replace server-side validation.</w:t>
      </w:r>
    </w:p>
    <w:p>
      <w:r>
        <w:rPr>
          <w:b/>
        </w:rPr>
        <w:t>Server-side validation and persistence.</w:t>
      </w:r>
      <w:r>
        <w:t xml:space="preserve"> `App\Http\Requests\StoreApplicationRequest` authorizes only `auth()-&gt;check() &amp;&amp; auth()-&gt;user()-&gt;role === 'student'`, and its `rules()` method dynamically re-derives the same per-scholarship field schema server-side: for each `ScholarshipField` on the submitted `scholarship_id`, it builds a rule array — `required`/`nullable` from `is_required`, plus a type-specific rule (`numeric` for `number`; `file|max:5120|mimes:jpeg,png,pdf,doc,docx` for `file`; `string` otherwise) — keyed as `custom_fields.{field_name}`. This means the maximum custom-field file size enforced server-side (5120 KB / 5 MB) is </w:t>
      </w:r>
      <w:r>
        <w:rPr>
          <w:b/>
        </w:rPr>
        <w:t>stricter</w:t>
      </w:r>
      <w:r>
        <w:t xml:space="preserve"> than the 10 MB limit advertised and checked client-side in the dropzone JavaScript, and the server's accepted MIME list for custom file fields (`jpeg,png,pdf,doc,docx`) additionally permits Word documents that the client-side dropzone validator does not offer as a valid type — a client/server contract mismatch that a submission of an oversized or `.docx`-only-if-server-allows file will surface as a validation error only after submission.</w:t>
      </w:r>
    </w:p>
    <w:p>
      <w:r>
        <w:t xml:space="preserve">On submission, `ApplicationController::store()` re-fetches `Scholarship::with('fields')` (not trusting client-declared field names), re-checks `hasActiveApplication()`, enforces a </w:t>
      </w:r>
      <w:r>
        <w:rPr>
          <w:b/>
        </w:rPr>
        <w:t>renewal-limit</w:t>
      </w:r>
      <w:r>
        <w:t xml:space="preserve"> check (`Application::where('user_id', ...)-&gt;where('scholarship_id', ...)-&gt;where('status', 'Approved')-&gt;count()` against `$scholarship-&gt;max_renewals ?? 4`), and a </w:t>
      </w:r>
      <w:r>
        <w:rPr>
          <w:b/>
        </w:rPr>
        <w:t>GWA-eligibility</w:t>
      </w:r>
      <w:r>
        <w:t xml:space="preserve"> check (`$request-&gt;gwa &gt; $scholarship-&gt;min_gwa_required` rejects with a 422/validation error). It then creates the `Application` row and, iterating `$scholarship-&gt;fields` again, persists each submitted value into `ApplicationField` via `$application-&gt;customFields()-&gt;create(['field_name' =&gt; $field-&gt;field_label, 'field_value' =&gt; $val, 'is_synced' =&gt; true])`. `ApplicationField::field_value` is cast `'encrypted'`, so every custom-field answer — including plain-text answers to non-sensitive questions — is stored as AES ciphertext, consistent with the Data Privacy Act rationale documented directly in the model's docblock (*"Cast the field value as encrypted for Capstone Data Privacy Act of 2012 alignment"*). File-type custom fields are stored twice: the file itself is uploaded via `CloudStorageService::upload()` and its path recorded as the `ApplicationField` value, while a parallel `Document` row (`document_type` = the field's label, `upload_event = 'initial'`) is created so the file also enters the AI forensic scanning pipeline alongside the primary COG document.</w:t>
      </w:r>
    </w:p>
    <w:p>
      <w:pPr>
        <w:pStyle w:val="Heading2"/>
      </w:pPr>
      <w:r>
        <w:t>6.4 Draft Resilience and Autosave</w:t>
      </w:r>
    </w:p>
    <w:p>
      <w:r>
        <w:t>To protect against accidental navigation loss, connection drops, or session timeouts during a multi-step application, `apply.blade.php` implements a client-side, `localStorage`-backed autosave mechanism entirely independent of any server-side draft table — no partial `Application` row is ever created until final submission.</w:t>
      </w:r>
    </w:p>
    <w:p>
      <w:r>
        <w:t>The mechanism, in full, is:</w:t>
      </w:r>
    </w:p>
    <w:p>
      <w:r>
        <w:t>```javascript</w:t>
      </w:r>
    </w:p>
    <w:p>
      <w:r>
        <w:t>const FORM_KEY = 'aegis_apply_form_backup';</w:t>
      </w:r>
    </w:p>
    <w:p>
      <w:r>
        <w:t>function saveDraft() {</w:t>
      </w:r>
    </w:p>
    <w:p>
      <w:r>
        <w:t>const data = {};</w:t>
      </w:r>
    </w:p>
    <w:p>
      <w:r>
        <w:t>form.querySelectorAll('input:not([type="file"]):not([type="hidden"]), select, textarea').forEach(el =&gt; {</w:t>
      </w:r>
    </w:p>
    <w:p>
      <w:r>
        <w:t>if (el.name &amp;&amp; el.value) data[el.name] = el.value;</w:t>
      </w:r>
    </w:p>
    <w:p>
      <w:r>
        <w:t>});</w:t>
      </w:r>
    </w:p>
    <w:p>
      <w:r>
        <w:t>localStorage.setItem(FORM_KEY, JSON.stringify(data));</w:t>
      </w:r>
    </w:p>
    <w:p>
      <w:r>
        <w:t>}</w:t>
      </w:r>
    </w:p>
    <w:p>
      <w:r>
        <w:t>function restoreDraft() {</w:t>
      </w:r>
    </w:p>
    <w:p>
      <w:r>
        <w:t>const raw = localStorage.getItem(FORM_KEY);</w:t>
      </w:r>
    </w:p>
    <w:p>
      <w:r>
        <w:t>if (!raw) return;</w:t>
      </w:r>
    </w:p>
    <w:p>
      <w:r>
        <w:t>try {</w:t>
      </w:r>
    </w:p>
    <w:p>
      <w:r>
        <w:t>const data = JSON.parse(raw);</w:t>
      </w:r>
    </w:p>
    <w:p>
      <w:r>
        <w:t>Object.entries(data).forEach(([name, val]) =&gt; {</w:t>
      </w:r>
    </w:p>
    <w:p>
      <w:r>
        <w:t>const el = form.querySelector(`[name="${name}"]`);</w:t>
      </w:r>
    </w:p>
    <w:p>
      <w:r>
        <w:t>if (el) { el.value = val; el.dispatchEvent(new Event('input')); }</w:t>
      </w:r>
    </w:p>
    <w:p>
      <w:r>
        <w:t>});</w:t>
      </w:r>
    </w:p>
    <w:p>
      <w:r>
        <w:t>} catch (e) { localStorage.removeItem(FORM_KEY); }</w:t>
      </w:r>
    </w:p>
    <w:p>
      <w:r>
        <w:t>}</w:t>
      </w:r>
    </w:p>
    <w:p>
      <w:r>
        <w:t>form.addEventListener('input', saveDraft);</w:t>
      </w:r>
    </w:p>
    <w:p>
      <w:r>
        <w:t>form.addEventListener('submit', () =&gt; localStorage.removeItem(FORM_KEY));</w:t>
      </w:r>
    </w:p>
    <w:p>
      <w:r>
        <w:t>document.addEventListener('DOMContentLoaded', restoreDraft);</w:t>
      </w:r>
    </w:p>
    <w:p>
      <w:r>
        <w:t>```</w:t>
      </w:r>
    </w:p>
    <w:p>
      <w:r>
        <w:rPr>
          <w:b/>
        </w:rPr>
        <w:t>Scope of what is saved.</w:t>
      </w:r>
      <w:r>
        <w:t xml:space="preserve"> `saveDraft()` fires on every `input` event bubbling from the form and serializes only elements matching `input:not([type="file"]):not([type="hidden"]), select, textarea` that currently have a non-empty `value`. Two consequences follow directly from this selector: </w:t>
      </w:r>
      <w:r>
        <w:rPr>
          <w:b/>
        </w:rPr>
        <w:t>file selections are never persisted</w:t>
      </w:r>
      <w:r>
        <w:t xml:space="preserve"> (the File API does not allow this, and the selector explicitly excludes `type="file"` inputs — a restored draft never re-attaches a previously chosen COG or custom-field document, so the student must always re-select files after a restore), and </w:t>
      </w:r>
      <w:r>
        <w:rPr>
          <w:b/>
        </w:rPr>
        <w:t>hidden inputs are excluded</w:t>
      </w:r>
      <w:r>
        <w:t>, which means the selected scholarship (`scholarshipIdInput`/`programNameInput`, both `type="hidden"`) is *not* captured by the autosave and is not restored — a returning student's typed answers to custom fields reappear, but they must re-select their scholarship program before those restored fields become visible again (since the dynamic-fields fetch is triggered only by `selectScholarship()`).</w:t>
      </w:r>
    </w:p>
    <w:p>
      <w:r>
        <w:rPr>
          <w:b/>
        </w:rPr>
        <w:t>Restore mechanics.</w:t>
      </w:r>
      <w:r>
        <w:t xml:space="preserve"> `restoreDraft()` runs on `DOMContentLoaded` and looks up each saved field by its `name` attribute within the current form DOM. Because dynamically generated `custom_fields[...]` inputs do not exist in the DOM until a scholarship is selected and its field schema fetched, a restore performed before that fetch completes will silently find no matching element for those names — practically, the persisted custom-field values only become visible to the user after they re-pick the same scholarship, at which point the newly created inputs are still empty (the restore already ran once and does not re-run). Each restored element also dispatches a synthetic `input` event, which is what re-triggers the `updateChecklist()` and `checkGwaEligibility()` UI logic without requiring the user to manually retouch each field.</w:t>
      </w:r>
    </w:p>
    <w:p>
      <w:r>
        <w:rPr>
          <w:b/>
        </w:rPr>
        <w:t>Cleanup.</w:t>
      </w:r>
      <w:r>
        <w:t xml:space="preserve"> The draft key is removed from `localStorage` on successful form `submit` (fired the moment the form submission begins, not after server confirmation, since the browser is about to navigate away regardless). A parse failure of stored JSON (e.g., corrupted `localStorage` content) causes `restoreDraft()` to clear the key defensively rather than throw. There is no expiry timestamp on the stored draft — a draft persists in the browser's `localStorage` indefinitely (scoped to the origin) until either a successful submission or a manual browser data clear, regardless of how much time has elapsed since it was written.</w:t>
      </w:r>
    </w:p>
    <w:p>
      <w:r>
        <w:rPr>
          <w:b/>
        </w:rPr>
        <w:t>Scoping caveat.</w:t>
      </w:r>
      <w:r>
        <w:t xml:space="preserve"> The storage key, `aegis_apply_form_backup`, is a single fixed string with no per-user or per-scholarship namespacing. `localStorage` is already origin-scoped by the browser (isolated per protocol+host+port, not shared across different origins), so this is not a cross-site data leak in the ordinary case of one student using their own device. It does mean, however, that on a </w:t>
      </w:r>
      <w:r>
        <w:rPr>
          <w:b/>
        </w:rPr>
        <w:t>shared or kiosk-style computer</w:t>
      </w:r>
      <w:r>
        <w:t xml:space="preserve"> where two different CLSU students log into A.E.G.I.S. sequentially from the same browser profile without clearing site data between sessions, the second student's `/apply` page load would silently restore the first student's previously entered, un-submitted form values — including any custom-field free-text answers — since `restoreDraft()` has no way to distinguish whose draft it is reading. The mechanism also does not distinguish between different scholarship programs: switching scholarship selections mid-draft and typing into the newly rendered custom fields overwrites the same `FORM_KEY` entry, so only the most recently edited program's field values survive a restore.</w:t>
      </w:r>
    </w:p>
    <w:p>
      <w:pPr>
        <w:pStyle w:val="Heading2"/>
      </w:pPr>
      <w:r>
        <w:t>6.5 Document Upload Workflow</w:t>
      </w:r>
    </w:p>
    <w:p>
      <w:pPr>
        <w:spacing w:before="120" w:after="120"/>
        <w:jc w:val="center"/>
      </w:pPr>
      <w:r>
        <w:drawing>
          <wp:inline xmlns:a="http://schemas.openxmlformats.org/drawingml/2006/main" xmlns:pic="http://schemas.openxmlformats.org/drawingml/2006/picture">
            <wp:extent cx="5669280" cy="4303756"/>
            <wp:docPr id="17" name="Picture 17"/>
            <wp:cNvGraphicFramePr>
              <a:graphicFrameLocks noChangeAspect="1"/>
            </wp:cNvGraphicFramePr>
            <a:graphic>
              <a:graphicData uri="http://schemas.openxmlformats.org/drawingml/2006/picture">
                <pic:pic>
                  <pic:nvPicPr>
                    <pic:cNvPr id="0" name="18_seq_application_submission_upload.png"/>
                    <pic:cNvPicPr/>
                  </pic:nvPicPr>
                  <pic:blipFill>
                    <a:blip r:embed="rId25"/>
                    <a:stretch>
                      <a:fillRect/>
                    </a:stretch>
                  </pic:blipFill>
                  <pic:spPr>
                    <a:xfrm>
                      <a:off x="0" y="0"/>
                      <a:ext cx="5669280" cy="4303756"/>
                    </a:xfrm>
                    <a:prstGeom prst="rect"/>
                  </pic:spPr>
                </pic:pic>
              </a:graphicData>
            </a:graphic>
          </wp:inline>
        </w:drawing>
      </w:r>
    </w:p>
    <w:p>
      <w:r>
        <w:t xml:space="preserve">From the student's perspective, document upload happens at two distinct moments: </w:t>
      </w:r>
      <w:r>
        <w:rPr>
          <w:b/>
        </w:rPr>
        <w:t>initial submission</w:t>
      </w:r>
      <w:r>
        <w:t xml:space="preserve"> (the primary COG, and any `file`-type custom fields, bundled into the same `POST /apply` request) and </w:t>
      </w:r>
      <w:r>
        <w:rPr>
          <w:b/>
        </w:rPr>
        <w:t>corrective re-upload</w:t>
      </w:r>
      <w:r>
        <w:t xml:space="preserve"> (a standalone `POST /application/{id}/reupload` action available only while an application is in `Returned` status).</w:t>
      </w:r>
    </w:p>
    <w:p>
      <w:r>
        <w:rPr>
          <w:b/>
        </w:rPr>
        <w:t>Initial upload.</w:t>
      </w:r>
      <w:r>
        <w:t xml:space="preserve"> `StoreApplicationRequest` validates the primary `document` field as `nullable|file|mimes:jpeg,png,pdf|max:5120` (5 MB, PDF/PNG/JPEG only — no `.doc`/`.docx`/`.webp` for the primary COG, unlike the custom-field file rule described in §6.3). If present, `ApplicationController::store()` uploads it through `App\Services\CloudStorageService::upload($file, 'uploads', $isSynced)` and separately reads and Base64-encodes the raw file bytes (`base64_encode(file_get_contents($file-&gt;getRealPath()))`) into the `Document.file_data` column — meaning the document content is durably persisted both to whatever backend `CloudStorageService` targets (R2 or local disk, chosen by that service) *and* redundantly inline in the database row, with `document_type` fixed to `'COG'` and `upload_event` set to `'initial'`. Immediately after all documents for the application are attached, the controller creates a placeholder `AIResult` row per document (`fraud_probability =&gt; 0.00, classification =&gt; 'scanning'`) and dispatches `\App\Jobs\ScanDocumentJob::dispatch($application-&gt;id)` — the queued forensic-scanning pipeline that Chapter 10/11 documents in depth; from the Student Portal's point of view, this dispatch is fire-and-forget and does not block the HTTP response.</w:t>
      </w:r>
    </w:p>
    <w:p>
      <w:r>
        <w:rPr>
          <w:b/>
        </w:rPr>
        <w:t>Corrective re-upload (`reupload`).</w:t>
      </w:r>
      <w:r>
        <w:t xml:space="preserve"> This endpoint is scoped tightly: `Application::where('user_id', $userId)-&gt;where('status', 'Returned')-&gt;findOrFail($id)` — a student cannot re-upload against an application in any other status (attempting to do so on a `Pending`, `Approved`, or `Rejected` application 404s). The uploaded `cog_file` is validated as `required|file|mimes:pdf,png,jpg,jpeg|max:10240` (note: </w:t>
      </w:r>
      <w:r>
        <w:rPr>
          <w:b/>
        </w:rPr>
        <w:t>10 MB</w:t>
      </w:r>
      <w:r>
        <w:t xml:space="preserve"> here, double the 5 MB ceiling on the original submission's `document` field — an inconsistency between the two COG-upload entry points). The controller then uses `Document::updateOrCreate(['application_id' =&gt; ..., 'document_type' =&gt; 'COG'], [...])` — replacing the existing COG document row in place (`upload_event` set to `'replaced'`) rather than creating an additional row — deletes any prior `AIResult` for that document so the resubmission is scanned "clean" rather than showing a stale fraud score, flips the application's `status` back to `Pending` with a system-authored `remarks` note ("Corrected documents submitted by student."), writes a new `StatusLog` entry, creates a fresh placeholder `AIResult`, and re-dispatches `ScanDocumentJob`. This is the only path by which a student can cause their own application to re-enter the evaluation queue after an OSA decision (short of a full withdrawal and fresh application).</w:t>
      </w:r>
    </w:p>
    <w:p>
      <w:r>
        <w:rPr>
          <w:b/>
        </w:rPr>
        <w:t>Encryption note.</w:t>
      </w:r>
      <w:r>
        <w:t xml:space="preserve"> Whether the raw file bytes stored in `Document.file_data` or the object at the `CloudStorageService`-managed path are themselves encrypted at rest is a `Document`/`CloudStorageService` concern documented in the Document Management and Forensics chapters, not in `ApplicationController`; this section describes only the student-facing trigger points and status transitions around upload, consistent with the instruction to defer deep forensic detail to those later chapters.</w:t>
      </w:r>
    </w:p>
    <w:p>
      <w:pPr>
        <w:pStyle w:val="Heading2"/>
      </w:pPr>
      <w:r>
        <w:t>6.6 Application Status Tracking and Dashboard</w:t>
      </w:r>
    </w:p>
    <w:p>
      <w:pPr>
        <w:spacing w:before="120" w:after="120"/>
        <w:jc w:val="center"/>
      </w:pPr>
      <w:r>
        <w:drawing>
          <wp:inline xmlns:a="http://schemas.openxmlformats.org/drawingml/2006/main" xmlns:pic="http://schemas.openxmlformats.org/drawingml/2006/picture">
            <wp:extent cx="5669280" cy="4141172"/>
            <wp:docPr id="18" name="Picture 18"/>
            <wp:cNvGraphicFramePr>
              <a:graphicFrameLocks noChangeAspect="1"/>
            </wp:cNvGraphicFramePr>
            <a:graphic>
              <a:graphicData uri="http://schemas.openxmlformats.org/drawingml/2006/picture">
                <pic:pic>
                  <pic:nvPicPr>
                    <pic:cNvPr id="0" name="22_activity_application_lifecycle.png"/>
                    <pic:cNvPicPr/>
                  </pic:nvPicPr>
                  <pic:blipFill>
                    <a:blip r:embed="rId26"/>
                    <a:stretch>
                      <a:fillRect/>
                    </a:stretch>
                  </pic:blipFill>
                  <pic:spPr>
                    <a:xfrm>
                      <a:off x="0" y="0"/>
                      <a:ext cx="5669280" cy="4141172"/>
                    </a:xfrm>
                    <a:prstGeom prst="rect"/>
                  </pic:spPr>
                </pic:pic>
              </a:graphicData>
            </a:graphic>
          </wp:inline>
        </w:drawing>
      </w:r>
    </w:p>
    <w:p>
      <w:r>
        <w:t xml:space="preserve">`GET /student/dashboard` (`ApplicationController::dashboard()`) loads the student's single </w:t>
      </w:r>
      <w:r>
        <w:rPr>
          <w:b/>
        </w:rPr>
        <w:t>latest</w:t>
      </w:r>
      <w:r>
        <w:t xml:space="preserve"> `Application` (`-&gt;latest()-&gt;first()` — there is at most one non-trashed application considered "current" per student at any time, consistent with the one-active-application rule in §6.2), eager-loading `scholarship`, `document.aiResult`, `customFields`, `academicTerm`, and `statusLogs` (ordered oldest-first). It separately loads all </w:t>
      </w:r>
      <w:r>
        <w:rPr>
          <w:b/>
        </w:rPr>
        <w:t>soft-deleted (cancelled)</w:t>
      </w:r>
      <w:r>
        <w:t xml:space="preserve"> applications belonging to the student (`Application::onlyTrashed()-&gt;where('user_id', $userId)-&gt;orderBy('deleted_at', 'desc')-&gt;get()`) so a cancelled-application history remains visible even though the "current" query above naturally excludes trashed rows. Up to three recent, currently-published `Announcement` records are also fetched for display above the status card.</w:t>
      </w:r>
    </w:p>
    <w:p>
      <w:r>
        <w:t>The dashboard view branches into two structurally different layouts based on status:</w:t>
      </w:r>
    </w:p>
    <w:p>
      <w:r>
        <w:rPr>
          <w:b/>
        </w:rPr>
        <w:t>Scholar Mode (`status === 'Approved'`).</w:t>
      </w:r>
      <w:r>
        <w:t xml:space="preserve"> Presents a green "CLSU Scholar Portal" banner, a scholarship-capacity summary card (status-in-program, GWA guideline, max renewal limit), an academic-monitoring card visualizing the declared GWA as a progress bar (`(5.00 - gwa) / 4.00 * 100` percent — a lower GWA, being better under the Philippine 1.00–5.00 scale, fills the bar further), and a "Scholar Actions" panel offering two actions: </w:t>
      </w:r>
      <w:r>
        <w:rPr>
          <w:b/>
        </w:rPr>
        <w:t>Request Scholarship Renewal</w:t>
      </w:r>
      <w:r>
        <w:t xml:space="preserve">, enabled only when `$application-&gt;academicTerm &amp;&amp; !$application-&gt;academicTerm-&gt;is_active` (i.e., the term the scholarship was granted under has since closed — this is the exact condition consumed by `create()`'s `renew_from` handling in §6.2), and </w:t>
      </w:r>
      <w:r>
        <w:rPr>
          <w:b/>
        </w:rPr>
        <w:t>Forfeit Scholarship / Back Out</w:t>
      </w:r>
      <w:r>
        <w:t>, always available, which opens a reason-prompt modal before posting to `student.application.forfeit`.</w:t>
      </w:r>
    </w:p>
    <w:p>
      <w:r>
        <w:rPr>
          <w:b/>
        </w:rPr>
        <w:t>Standard tracking view (any other status).</w:t>
      </w:r>
      <w:r>
        <w:t xml:space="preserve"> Renders a color-coded "status hero" banner (amber for `Pending`, blue for `Under Review`, dark green for `Approved`, red for `Rejected`, orange for `Returned`) with a matching icon, the application's declared program name, a headline appropriate to the status (e.g., *"Your Application is Pending Review"*, *"Action Required: Document Correction"*), and — for `Pending`/`Under Review`/`Returned` — a </w:t>
      </w:r>
      <w:r>
        <w:rPr>
          <w:b/>
        </w:rPr>
        <w:t>Cancel Application</w:t>
      </w:r>
      <w:r>
        <w:t xml:space="preserve"> button. A three-node visual step tracker (Submitted → OSA Review → Decision) fills in based on status membership tests (e.g., the "Under Review" node is marked done once status is any of `Under Review`, `Approved`, or `Rejected`). If the status is specifically `Returned`, an inline correction panel displays the evaluator's `remarks` verbatim and embeds the re-upload form described in §6.5 directly on the dashboard — the student never needs to navigate elsewhere to respond to a correction request.</w:t>
      </w:r>
    </w:p>
    <w:p>
      <w:r>
        <w:t xml:space="preserve">Below the hero, a </w:t>
      </w:r>
      <w:r>
        <w:rPr>
          <w:b/>
        </w:rPr>
        <w:t>verification history / audit timeline</w:t>
      </w:r>
      <w:r>
        <w:t xml:space="preserve"> renders every `StatusLog` entry chronologically (most recent three shown by default, older entries hidden behind a "Show Full History" collapse toggle), each entry color-coded to match its status and displaying its timestamp and `remarks`. A right-hand details panel lists the submitted program, academic term, declared GWA, a link to view the submitted COG (`document.view`), and every `ApplicationField` custom response recorded for the application.</w:t>
      </w:r>
    </w:p>
    <w:p>
      <w:r>
        <w:rPr>
          <w:b/>
        </w:rPr>
        <w:t>Empty state.</w:t>
      </w:r>
      <w:r>
        <w:t xml:space="preserve"> If the eager-loaded `$application` is `null` — a student who has never submitted an application, or whose only prior application(s) are all soft-deleted/cancelled and therefore excluded from the "latest" lookup — the dashboard renders neither Scholar Mode nor the standard tracking view, but a dedicated empty-state card (styled via the `.empty-card` class: a dashed border, centered content) inviting the student to begin their first application, with a direct call-to-action link to `student.apply`. Any previously cancelled applications recovered through the separate `onlyTrashed()` query remain visible in this state as a "cancelled applications" list, allowing the student to `restore` one instead of starting fresh — this is the same `restore()` action described below, and remains subject to the same "no coexisting Pending application" guard.</w:t>
      </w:r>
    </w:p>
    <w:p>
      <w:r>
        <w:rPr>
          <w:b/>
        </w:rPr>
        <w:t>Cancellation, withdrawal, and restoration.</w:t>
      </w:r>
      <w:r>
        <w:t xml:space="preserve"> Three student-triggered lifecycle actions operate on top of Eloquent soft-deletes: `cancel($id)` is permitted only while status is `Pending` or `Under Review` (otherwise a 403 JSON error), performs `$application-&gt;delete()` (soft delete) and logs a `Cancelled` `StatusLog` entry with the remark "Application was cancelled by the applicant." `withdraw($id)` operates only on already-soft-deleted (`onlyTrashed()`) applications still in `Pending` status — a permanent, hard-delete action that also force-deletes every associated `Document` (removing the underlying file via `CloudStorageService::delete()`) and every `ApplicationField`, framed in-code as an auditing-integrity constraint ("only applications in Pending status can be permanently withdrawn"). `restore($id)` reverses a soft-delete, but is blocked (403) if the student's current latest application is itself `Pending`, preventing two simultaneously-pending applications from coexisting via the cancel/restore cycle; a `StatusLog` entry recording the restoration is written with the application's pre-existing status reinstated.</w:t>
      </w:r>
    </w:p>
    <w:p>
      <w:pPr>
        <w:pStyle w:val="Heading2"/>
      </w:pPr>
      <w:r>
        <w:t>6.7 Student-Facing Notifications</w:t>
      </w:r>
    </w:p>
    <w:p>
      <w:r>
        <w:t>The Student Portal surfaces two categories of database-backed notifications (Laravel's `Notifiable`/`DatabaseNotification` system), both delivered exclusively via the `database` channel (`via(): ['database']` — neither dispatches an email or broadcast from the notification class itself, independent of any separate transactional email sent alongside a status change elsewhere in the codebase):</w:t>
      </w:r>
    </w:p>
    <w:p>
      <w:pPr>
        <w:pStyle w:val="ListBullet"/>
      </w:pPr>
      <w:r>
        <w:rPr>
          <w:b/>
        </w:rPr>
        <w:t>`App\Notifications\ApplicationStatusNotification`</w:t>
      </w:r>
      <w:r>
        <w:t xml:space="preserve"> — dispatched when an evaluator changes an application's status (from the Admin module, out of scope here). Its `toArray()` payload includes a human-readable `message` ("Your application APP-{id} for {scholarship} has been {status}."), the new `status`, the evaluator's `remarks`, a `type` of `status_update`, and a target `url` hardcoded to `/student/dashboard` — clicking the notification always lands the student back on their tracking dashboard regardless of which specific status changed.</w:t>
      </w:r>
    </w:p>
    <w:p>
      <w:pPr>
        <w:pStyle w:val="ListBullet"/>
      </w:pPr>
      <w:r>
        <w:rPr>
          <w:b/>
        </w:rPr>
        <w:t>`App\Notifications\NewAnnouncementNotification`</w:t>
      </w:r>
      <w:r>
        <w:t xml:space="preserve"> — dispatched when OSA publishes a new announcement (Announcement module, out of scope here). Its payload is a `title` of "Official Announcement", a `message` equal to the announcement's title, `type: announcement`, and the same `/student/dashboard` target URL.</w:t>
      </w:r>
    </w:p>
    <w:p>
      <w:r>
        <w:t>Both are consumed identically by the shared notification endpoints in `AuthController` (`getNotifications`, `markNotificationAsRead`, `clearNotifications`), which are role-agnostic and reused across the whole application shell: `getNotifications()` returns up to 10 unread notifications (`title`, `message`, `url`, and a human `diffForHumans()` timestamp) plus a total unread count, `markNotificationAsRead($id)` marks a single notification read, and `clearNotifications()` bulk-marks the current user's entire unread collection as read. The student-facing bell/dropdown UI (rendered from the shared application shell layout, not from a student-specific view) is responsible for polling `notifications.index`, rendering the returned list, and — per the project blueprint's notification-routing enhancement — navigating the browser to a notification's `url` immediately upon click rather than requiring a separate dashboard visit. The full notification architecture, including the staff- and director-facing notification types (`NewApplicationNotification`, `StaffInvitationNotification`) and their dispatch triggers from the Admin/Super Admin controllers, is documented in Chapter 12.</w:t>
      </w:r>
    </w:p>
    <w:p>
      <w:pPr>
        <w:pStyle w:val="Heading1"/>
      </w:pPr>
      <w:r>
        <w:t>Chapter 7. Scholarship and Academic Term Management</w:t>
      </w:r>
    </w:p>
    <w:p>
      <w:pPr>
        <w:pStyle w:val="Heading2"/>
      </w:pPr>
      <w:r>
        <w:t>7.1 Module Overview and Responsible Roles</w:t>
      </w:r>
    </w:p>
    <w:p>
      <w:r>
        <w:t>The Scholarship and Academic Term Management module is the configuration layer of A.E.G.I.S. It defines the catalog of scholarship programs that students may apply to, the dynamic data-collection requirements attached to each program, and the academic calendar against which every application is filed. Every other module in the system — the student application wizard, the staff review queue, the auto-approval engine, and the analytics dashboards — reads from the records this module produces. No student-facing form or admin workflow hard-codes a scholarship name, a required document type, or a semester label; all of it is data, and this module is where that data is authored.</w:t>
      </w:r>
    </w:p>
    <w:p>
      <w:r>
        <w:t>Authority over this module is restricted to the `superadmin` role (the OSA Director account, referred to internally as the Director). The route group in `routes/web.php` that exposes scholarship CRUD endpoints is wrapped in `Route::prefix('superadmin')-&gt;middleware(['role:superadmin'])`, and the underlying `App\Http\Controllers\SuperAdminController::store()` and `::update()` methods are additionally guarded at the form-request layer: `StoreScholarshipRequest::authorize()` and `UpdateScholarshipRequest::authorize()` both return `auth()-&gt;check() &amp;&amp; auth()-&gt;user()-&gt;role === 'superadmin'`, so even a crafted request that bypassed routing middleware would still be rejected at validation time. OSA Staff (the `admin` role) can view scholarship names and filter by them in the review dashboard, but they cannot create, edit, close, or delete a scholarship program; that capability is deliberately confined to a single role to preserve institutional accountability over the terms and eligibility criteria of the university's scholarship offerings.</w:t>
      </w:r>
    </w:p>
    <w:p>
      <w:r>
        <w:t>The Master account described in Chapter 9 can act as `superadmin` after a role switch and therefore inherits this module's full authority while in that mode, but it does so through the same controller and the same `role:superadmin` middleware — the Master mechanism does not bypass this module's access control, it only changes which role is active in the current session.</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Capability</w:t>
            </w:r>
          </w:p>
        </w:tc>
        <w:tc>
          <w:tcPr>
            <w:tcW w:type="dxa" w:w="2250"/>
            <w:shd w:val="clear" w:fill="D9D9D9"/>
          </w:tcPr>
          <w:p>
            <w:pPr>
              <w:spacing w:line="240" w:lineRule="auto"/>
              <w:jc w:val="left"/>
            </w:pPr>
            <w:r/>
            <w:r>
              <w:rPr>
                <w:rFonts w:ascii="Times New Roman" w:hAnsi="Times New Roman"/>
                <w:b/>
                <w:sz w:val="21"/>
              </w:rPr>
              <w:t>Student</w:t>
            </w:r>
          </w:p>
        </w:tc>
        <w:tc>
          <w:tcPr>
            <w:tcW w:type="dxa" w:w="2250"/>
            <w:shd w:val="clear" w:fill="D9D9D9"/>
          </w:tcPr>
          <w:p>
            <w:pPr>
              <w:spacing w:line="240" w:lineRule="auto"/>
              <w:jc w:val="left"/>
            </w:pPr>
            <w:r/>
            <w:r>
              <w:rPr>
                <w:rFonts w:ascii="Times New Roman" w:hAnsi="Times New Roman"/>
                <w:b/>
                <w:sz w:val="21"/>
              </w:rPr>
              <w:t>OSA Staff (`admin`)</w:t>
            </w:r>
          </w:p>
        </w:tc>
        <w:tc>
          <w:tcPr>
            <w:tcW w:type="dxa" w:w="2250"/>
            <w:shd w:val="clear" w:fill="D9D9D9"/>
          </w:tcPr>
          <w:p>
            <w:pPr>
              <w:spacing w:line="240" w:lineRule="auto"/>
              <w:jc w:val="left"/>
            </w:pPr>
            <w:r/>
            <w:r>
              <w:rPr>
                <w:rFonts w:ascii="Times New Roman" w:hAnsi="Times New Roman"/>
                <w:b/>
                <w:sz w:val="21"/>
              </w:rPr>
              <w:t>OSA Director (`superadmin`)</w:t>
            </w:r>
          </w:p>
        </w:tc>
      </w:tr>
      <w:tr>
        <w:tc>
          <w:tcPr>
            <w:tcW w:type="dxa" w:w="2250"/>
          </w:tcPr>
          <w:p>
            <w:pPr>
              <w:spacing w:line="240" w:lineRule="auto"/>
              <w:jc w:val="left"/>
            </w:pPr>
            <w:r/>
            <w:r>
              <w:rPr>
                <w:rFonts w:ascii="Times New Roman" w:hAnsi="Times New Roman"/>
                <w:sz w:val="21"/>
              </w:rPr>
              <w:t>View active scholarship list</w:t>
            </w:r>
          </w:p>
        </w:tc>
        <w:tc>
          <w:tcPr>
            <w:tcW w:type="dxa" w:w="2250"/>
          </w:tcPr>
          <w:p>
            <w:pPr>
              <w:spacing w:line="240" w:lineRule="auto"/>
              <w:jc w:val="left"/>
            </w:pPr>
            <w:r/>
            <w:r>
              <w:rPr>
                <w:rFonts w:ascii="Times New Roman" w:hAnsi="Times New Roman"/>
                <w:sz w:val="21"/>
              </w:rPr>
              <w:t>Yes (application form only)</w:t>
            </w:r>
          </w:p>
        </w:tc>
        <w:tc>
          <w:tcPr>
            <w:tcW w:type="dxa" w:w="2250"/>
          </w:tcPr>
          <w:p>
            <w:pPr>
              <w:spacing w:line="240" w:lineRule="auto"/>
              <w:jc w:val="left"/>
            </w:pPr>
            <w:r/>
            <w:r>
              <w:rPr>
                <w:rFonts w:ascii="Times New Roman" w:hAnsi="Times New Roman"/>
                <w:sz w:val="21"/>
              </w:rPr>
              <w:t>Yes (assigned programs)</w:t>
            </w:r>
          </w:p>
        </w:tc>
        <w:tc>
          <w:tcPr>
            <w:tcW w:type="dxa" w:w="2250"/>
          </w:tcPr>
          <w:p>
            <w:pPr>
              <w:spacing w:line="240" w:lineRule="auto"/>
              <w:jc w:val="left"/>
            </w:pPr>
            <w:r/>
            <w:r>
              <w:rPr>
                <w:rFonts w:ascii="Times New Roman" w:hAnsi="Times New Roman"/>
                <w:sz w:val="21"/>
              </w:rPr>
              <w:t>Yes (all programs)</w:t>
            </w:r>
          </w:p>
        </w:tc>
      </w:tr>
      <w:tr>
        <w:tc>
          <w:tcPr>
            <w:tcW w:type="dxa" w:w="2250"/>
          </w:tcPr>
          <w:p>
            <w:pPr>
              <w:spacing w:line="240" w:lineRule="auto"/>
              <w:jc w:val="left"/>
            </w:pPr>
            <w:r/>
            <w:r>
              <w:rPr>
                <w:rFonts w:ascii="Times New Roman" w:hAnsi="Times New Roman"/>
                <w:sz w:val="21"/>
              </w:rPr>
              <w:t>Create / edit scholarship program</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r>
      <w:tr>
        <w:tc>
          <w:tcPr>
            <w:tcW w:type="dxa" w:w="2250"/>
          </w:tcPr>
          <w:p>
            <w:pPr>
              <w:spacing w:line="240" w:lineRule="auto"/>
              <w:jc w:val="left"/>
            </w:pPr>
            <w:r/>
            <w:r>
              <w:rPr>
                <w:rFonts w:ascii="Times New Roman" w:hAnsi="Times New Roman"/>
                <w:sz w:val="21"/>
              </w:rPr>
              <w:t>Configure custom fields per program</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r>
      <w:tr>
        <w:tc>
          <w:tcPr>
            <w:tcW w:type="dxa" w:w="2250"/>
          </w:tcPr>
          <w:p>
            <w:pPr>
              <w:spacing w:line="240" w:lineRule="auto"/>
              <w:jc w:val="left"/>
            </w:pPr>
            <w:r/>
            <w:r>
              <w:rPr>
                <w:rFonts w:ascii="Times New Roman" w:hAnsi="Times New Roman"/>
                <w:sz w:val="21"/>
              </w:rPr>
              <w:t>Close / reopen a program (`toggleStatus`)</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r>
      <w:tr>
        <w:tc>
          <w:tcPr>
            <w:tcW w:type="dxa" w:w="2250"/>
          </w:tcPr>
          <w:p>
            <w:pPr>
              <w:spacing w:line="240" w:lineRule="auto"/>
              <w:jc w:val="left"/>
            </w:pPr>
            <w:r/>
            <w:r>
              <w:rPr>
                <w:rFonts w:ascii="Times New Roman" w:hAnsi="Times New Roman"/>
                <w:sz w:val="21"/>
              </w:rPr>
              <w:t>Soft-delete / restore / force-delete a program</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r>
      <w:tr>
        <w:tc>
          <w:tcPr>
            <w:tcW w:type="dxa" w:w="2250"/>
          </w:tcPr>
          <w:p>
            <w:pPr>
              <w:spacing w:line="240" w:lineRule="auto"/>
              <w:jc w:val="left"/>
            </w:pPr>
            <w:r/>
            <w:r>
              <w:rPr>
                <w:rFonts w:ascii="Times New Roman" w:hAnsi="Times New Roman"/>
                <w:sz w:val="21"/>
              </w:rPr>
              <w:t>Create / edit academic terms</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 (via Settings/Master data tooling)</w:t>
            </w:r>
          </w:p>
        </w:tc>
      </w:tr>
    </w:tbl>
    <w:p/>
    <w:p>
      <w:pPr>
        <w:pStyle w:val="Heading2"/>
      </w:pPr>
      <w:r>
        <w:t>7.2 Scholarship Program Configuration</w:t>
      </w:r>
    </w:p>
    <w:p>
      <w:r>
        <w:t>Scholarship programs are modeled by `App\Models\Scholarship`, an Eloquent model using the `SoftDeletes` trait so that a program can be retired without destroying the historical applications tied to it. Its fillable attributes are `name`, `description`, `min_gwa_required`, `deadline`, `status`, and `max_renewals`. The model exposes three relationships that matter to this chapter and the next: `applications()` (one-to-many to `Application`), `fields()` (one-to-many to `ScholarshipField`, covered in §7.3), and `staff()` (a many-to-many pivot, `scholarship_staff`, to `User`) that is the basis of the staff-assignment scoping described in Chapter 8.</w:t>
      </w:r>
    </w:p>
    <w:p>
      <w:r>
        <w:t>Program creation is handled by `SuperAdminController::store()`, bound to `POST /superadmin/scholarships` and validated by `StoreScholarshipRequest`. The validation rules constrain the program's configurable fields as follows:</w:t>
      </w:r>
    </w:p>
    <w:tbl>
      <w:tblPr>
        <w:tblStyle w:val="LightGrid-Accent1"/>
        <w:tblW w:type="auto" w:w="0"/>
        <w:tblLook w:firstColumn="1" w:firstRow="1" w:lastColumn="0" w:lastRow="0" w:noHBand="0" w:noVBand="1" w:val="04A0"/>
      </w:tblPr>
      <w:tblGrid>
        <w:gridCol w:w="1500"/>
        <w:gridCol w:w="1500"/>
        <w:gridCol w:w="1500"/>
        <w:gridCol w:w="1500"/>
        <w:gridCol w:w="1500"/>
        <w:gridCol w:w="1500"/>
      </w:tblGrid>
      <w:tr>
        <w:tc>
          <w:tcPr>
            <w:tcW w:type="dxa" w:w="1500"/>
            <w:shd w:val="clear" w:fill="D9D9D9"/>
          </w:tcPr>
          <w:p>
            <w:pPr>
              <w:spacing w:line="240" w:lineRule="auto"/>
              <w:jc w:val="left"/>
            </w:pPr>
            <w:r/>
            <w:r>
              <w:rPr>
                <w:rFonts w:ascii="Times New Roman" w:hAnsi="Times New Roman"/>
                <w:b/>
                <w:sz w:val="21"/>
              </w:rPr>
              <w:t>Field</w:t>
            </w:r>
          </w:p>
        </w:tc>
        <w:tc>
          <w:tcPr>
            <w:tcW w:type="dxa" w:w="1500"/>
            <w:shd w:val="clear" w:fill="D9D9D9"/>
          </w:tcPr>
          <w:p>
            <w:pPr>
              <w:spacing w:line="240" w:lineRule="auto"/>
              <w:jc w:val="left"/>
            </w:pPr>
            <w:r/>
            <w:r>
              <w:rPr>
                <w:rFonts w:ascii="Times New Roman" w:hAnsi="Times New Roman"/>
                <w:b/>
                <w:sz w:val="21"/>
              </w:rPr>
              <w:t>Rule</w:t>
            </w:r>
          </w:p>
        </w:tc>
        <w:tc>
          <w:tcPr>
            <w:tcW w:type="dxa" w:w="1500"/>
            <w:shd w:val="clear" w:fill="D9D9D9"/>
          </w:tcPr>
          <w:p>
            <w:pPr>
              <w:spacing w:line="240" w:lineRule="auto"/>
              <w:jc w:val="left"/>
            </w:pPr>
            <w:r/>
            <w:r>
              <w:rPr>
                <w:rFonts w:ascii="Times New Roman" w:hAnsi="Times New Roman"/>
                <w:b/>
                <w:sz w:val="21"/>
              </w:rPr>
              <w:t>Practical Meaning</w:t>
            </w:r>
          </w:p>
        </w:tc>
        <w:tc>
          <w:tcPr>
            <w:tcW w:type="dxa" w:w="1500"/>
            <w:shd w:val="clear" w:fill="D9D9D9"/>
          </w:tcPr>
          <w:p>
            <w:pPr>
              <w:spacing w:line="240" w:lineRule="auto"/>
              <w:jc w:val="left"/>
            </w:pPr>
            <w:r/>
            <w:r>
              <w:rPr>
                <w:rFonts w:ascii="Times New Roman" w:hAnsi="Times New Roman"/>
                <w:b/>
                <w:sz w:val="21"/>
              </w:rPr>
            </w:r>
          </w:p>
        </w:tc>
        <w:tc>
          <w:tcPr>
            <w:tcW w:type="dxa" w:w="1500"/>
            <w:shd w:val="clear" w:fill="D9D9D9"/>
          </w:tcPr>
          <w:p>
            <w:pPr>
              <w:spacing w:line="240" w:lineRule="auto"/>
              <w:jc w:val="left"/>
            </w:pPr>
            <w:r/>
            <w:r>
              <w:rPr>
                <w:rFonts w:ascii="Times New Roman" w:hAnsi="Times New Roman"/>
                <w:b/>
                <w:sz w:val="21"/>
              </w:rPr>
            </w:r>
          </w:p>
        </w:tc>
        <w:tc>
          <w:tcPr>
            <w:tcW w:type="dxa" w:w="1500"/>
            <w:shd w:val="clear" w:fill="D9D9D9"/>
          </w:tcPr>
          <w:p>
            <w:pPr>
              <w:spacing w:line="240" w:lineRule="auto"/>
              <w:jc w:val="left"/>
            </w:pPr>
            <w:r/>
            <w:r>
              <w:rPr>
                <w:rFonts w:ascii="Times New Roman" w:hAnsi="Times New Roman"/>
                <w:b/>
                <w:sz w:val="21"/>
              </w:rPr>
            </w:r>
          </w:p>
        </w:tc>
      </w:tr>
      <w:tr>
        <w:tc>
          <w:tcPr>
            <w:tcW w:type="dxa" w:w="1500"/>
          </w:tcPr>
          <w:p>
            <w:pPr>
              <w:spacing w:line="240" w:lineRule="auto"/>
              <w:jc w:val="left"/>
            </w:pPr>
            <w:r/>
            <w:r>
              <w:rPr>
                <w:rFonts w:ascii="Times New Roman" w:hAnsi="Times New Roman"/>
                <w:sz w:val="21"/>
              </w:rPr>
              <w:t>`name`</w:t>
            </w:r>
          </w:p>
        </w:tc>
        <w:tc>
          <w:tcPr>
            <w:tcW w:type="dxa" w:w="1500"/>
          </w:tcPr>
          <w:p>
            <w:pPr>
              <w:spacing w:line="240" w:lineRule="auto"/>
              <w:jc w:val="left"/>
            </w:pPr>
            <w:r/>
            <w:r>
              <w:rPr>
                <w:rFonts w:ascii="Times New Roman" w:hAnsi="Times New Roman"/>
                <w:sz w:val="21"/>
              </w:rPr>
              <w:t>`required\</w:t>
            </w:r>
          </w:p>
        </w:tc>
        <w:tc>
          <w:tcPr>
            <w:tcW w:type="dxa" w:w="1500"/>
          </w:tcPr>
          <w:p>
            <w:pPr>
              <w:spacing w:line="240" w:lineRule="auto"/>
              <w:jc w:val="left"/>
            </w:pPr>
            <w:r/>
            <w:r>
              <w:rPr>
                <w:rFonts w:ascii="Times New Roman" w:hAnsi="Times New Roman"/>
                <w:sz w:val="21"/>
              </w:rPr>
              <w:t>string\</w:t>
            </w:r>
          </w:p>
        </w:tc>
        <w:tc>
          <w:tcPr>
            <w:tcW w:type="dxa" w:w="1500"/>
          </w:tcPr>
          <w:p>
            <w:pPr>
              <w:spacing w:line="240" w:lineRule="auto"/>
              <w:jc w:val="left"/>
            </w:pPr>
            <w:r/>
            <w:r>
              <w:rPr>
                <w:rFonts w:ascii="Times New Roman" w:hAnsi="Times New Roman"/>
                <w:sz w:val="21"/>
              </w:rPr>
              <w:t>max:255`</w:t>
            </w:r>
          </w:p>
        </w:tc>
        <w:tc>
          <w:tcPr>
            <w:tcW w:type="dxa" w:w="1500"/>
          </w:tcPr>
          <w:p>
            <w:pPr>
              <w:spacing w:line="240" w:lineRule="auto"/>
              <w:jc w:val="left"/>
            </w:pPr>
            <w:r/>
            <w:r>
              <w:rPr>
                <w:rFonts w:ascii="Times New Roman" w:hAnsi="Times New Roman"/>
                <w:sz w:val="21"/>
              </w:rPr>
              <w:t>Mandatory display name of the program</w:t>
            </w:r>
          </w:p>
        </w:tc>
        <w:tc>
          <w:tcPr>
            <w:tcW w:type="dxa" w:w="1500"/>
          </w:tcPr>
          <w:p>
            <w:pPr>
              <w:spacing w:line="240" w:lineRule="auto"/>
              <w:jc w:val="left"/>
            </w:pPr>
            <w:r/>
            <w:r>
              <w:rPr>
                <w:rFonts w:ascii="Times New Roman" w:hAnsi="Times New Roman"/>
                <w:sz w:val="21"/>
              </w:rPr>
            </w:r>
          </w:p>
        </w:tc>
      </w:tr>
      <w:tr>
        <w:tc>
          <w:tcPr>
            <w:tcW w:type="dxa" w:w="1500"/>
          </w:tcPr>
          <w:p>
            <w:pPr>
              <w:spacing w:line="240" w:lineRule="auto"/>
              <w:jc w:val="left"/>
            </w:pPr>
            <w:r/>
            <w:r>
              <w:rPr>
                <w:rFonts w:ascii="Times New Roman" w:hAnsi="Times New Roman"/>
                <w:sz w:val="21"/>
              </w:rPr>
              <w:t>`description`</w:t>
            </w:r>
          </w:p>
        </w:tc>
        <w:tc>
          <w:tcPr>
            <w:tcW w:type="dxa" w:w="1500"/>
          </w:tcPr>
          <w:p>
            <w:pPr>
              <w:spacing w:line="240" w:lineRule="auto"/>
              <w:jc w:val="left"/>
            </w:pPr>
            <w:r/>
            <w:r>
              <w:rPr>
                <w:rFonts w:ascii="Times New Roman" w:hAnsi="Times New Roman"/>
                <w:sz w:val="21"/>
              </w:rPr>
              <w:t>`nullable\</w:t>
            </w:r>
          </w:p>
        </w:tc>
        <w:tc>
          <w:tcPr>
            <w:tcW w:type="dxa" w:w="1500"/>
          </w:tcPr>
          <w:p>
            <w:pPr>
              <w:spacing w:line="240" w:lineRule="auto"/>
              <w:jc w:val="left"/>
            </w:pPr>
            <w:r/>
            <w:r>
              <w:rPr>
                <w:rFonts w:ascii="Times New Roman" w:hAnsi="Times New Roman"/>
                <w:sz w:val="21"/>
              </w:rPr>
              <w:t>string`</w:t>
            </w:r>
          </w:p>
        </w:tc>
        <w:tc>
          <w:tcPr>
            <w:tcW w:type="dxa" w:w="1500"/>
          </w:tcPr>
          <w:p>
            <w:pPr>
              <w:spacing w:line="240" w:lineRule="auto"/>
              <w:jc w:val="left"/>
            </w:pPr>
            <w:r/>
            <w:r>
              <w:rPr>
                <w:rFonts w:ascii="Times New Roman" w:hAnsi="Times New Roman"/>
                <w:sz w:val="21"/>
              </w:rPr>
              <w:t>Free-text description shown to students</w:t>
            </w:r>
          </w:p>
        </w:tc>
        <w:tc>
          <w:tcPr>
            <w:tcW w:type="dxa" w:w="1500"/>
          </w:tcPr>
          <w:p>
            <w:pPr>
              <w:spacing w:line="240" w:lineRule="auto"/>
              <w:jc w:val="left"/>
            </w:pPr>
            <w:r/>
            <w:r>
              <w:rPr>
                <w:rFonts w:ascii="Times New Roman" w:hAnsi="Times New Roman"/>
                <w:sz w:val="21"/>
              </w:rPr>
            </w:r>
          </w:p>
        </w:tc>
        <w:tc>
          <w:tcPr>
            <w:tcW w:type="dxa" w:w="1500"/>
          </w:tcPr>
          <w:p>
            <w:pPr>
              <w:spacing w:line="240" w:lineRule="auto"/>
              <w:jc w:val="left"/>
            </w:pPr>
            <w:r/>
            <w:r>
              <w:rPr>
                <w:rFonts w:ascii="Times New Roman" w:hAnsi="Times New Roman"/>
                <w:sz w:val="21"/>
              </w:rPr>
            </w:r>
          </w:p>
        </w:tc>
      </w:tr>
      <w:tr>
        <w:tc>
          <w:tcPr>
            <w:tcW w:type="dxa" w:w="1500"/>
          </w:tcPr>
          <w:p>
            <w:pPr>
              <w:spacing w:line="240" w:lineRule="auto"/>
              <w:jc w:val="left"/>
            </w:pPr>
            <w:r/>
            <w:r>
              <w:rPr>
                <w:rFonts w:ascii="Times New Roman" w:hAnsi="Times New Roman"/>
                <w:sz w:val="21"/>
              </w:rPr>
              <w:t>`min_gwa_required`</w:t>
            </w:r>
          </w:p>
        </w:tc>
        <w:tc>
          <w:tcPr>
            <w:tcW w:type="dxa" w:w="1500"/>
          </w:tcPr>
          <w:p>
            <w:pPr>
              <w:spacing w:line="240" w:lineRule="auto"/>
              <w:jc w:val="left"/>
            </w:pPr>
            <w:r/>
            <w:r>
              <w:rPr>
                <w:rFonts w:ascii="Times New Roman" w:hAnsi="Times New Roman"/>
                <w:sz w:val="21"/>
              </w:rPr>
              <w:t>`nullable\</w:t>
            </w:r>
          </w:p>
        </w:tc>
        <w:tc>
          <w:tcPr>
            <w:tcW w:type="dxa" w:w="1500"/>
          </w:tcPr>
          <w:p>
            <w:pPr>
              <w:spacing w:line="240" w:lineRule="auto"/>
              <w:jc w:val="left"/>
            </w:pPr>
            <w:r/>
            <w:r>
              <w:rPr>
                <w:rFonts w:ascii="Times New Roman" w:hAnsi="Times New Roman"/>
                <w:sz w:val="21"/>
              </w:rPr>
              <w:t>numeric\</w:t>
            </w:r>
          </w:p>
        </w:tc>
        <w:tc>
          <w:tcPr>
            <w:tcW w:type="dxa" w:w="1500"/>
          </w:tcPr>
          <w:p>
            <w:pPr>
              <w:spacing w:line="240" w:lineRule="auto"/>
              <w:jc w:val="left"/>
            </w:pPr>
            <w:r/>
            <w:r>
              <w:rPr>
                <w:rFonts w:ascii="Times New Roman" w:hAnsi="Times New Roman"/>
                <w:sz w:val="21"/>
              </w:rPr>
              <w:t>min:1.00\</w:t>
            </w:r>
          </w:p>
        </w:tc>
        <w:tc>
          <w:tcPr>
            <w:tcW w:type="dxa" w:w="1500"/>
          </w:tcPr>
          <w:p>
            <w:pPr>
              <w:spacing w:line="240" w:lineRule="auto"/>
              <w:jc w:val="left"/>
            </w:pPr>
            <w:r/>
            <w:r>
              <w:rPr>
                <w:rFonts w:ascii="Times New Roman" w:hAnsi="Times New Roman"/>
                <w:sz w:val="21"/>
              </w:rPr>
              <w:t>max:5.00`</w:t>
            </w:r>
          </w:p>
        </w:tc>
        <w:tc>
          <w:tcPr>
            <w:tcW w:type="dxa" w:w="1500"/>
          </w:tcPr>
          <w:p>
            <w:pPr>
              <w:spacing w:line="240" w:lineRule="auto"/>
              <w:jc w:val="left"/>
            </w:pPr>
            <w:r/>
            <w:r>
              <w:rPr>
                <w:rFonts w:ascii="Times New Roman" w:hAnsi="Times New Roman"/>
                <w:sz w:val="21"/>
              </w:rPr>
              <w:t>Minimum eligibility GWA under the Philippine 1.00 (highest) – 5.00 (lowest) grading convention</w:t>
            </w:r>
          </w:p>
        </w:tc>
      </w:tr>
      <w:tr>
        <w:tc>
          <w:tcPr>
            <w:tcW w:type="dxa" w:w="1500"/>
          </w:tcPr>
          <w:p>
            <w:pPr>
              <w:spacing w:line="240" w:lineRule="auto"/>
              <w:jc w:val="left"/>
            </w:pPr>
            <w:r/>
            <w:r>
              <w:rPr>
                <w:rFonts w:ascii="Times New Roman" w:hAnsi="Times New Roman"/>
                <w:sz w:val="21"/>
              </w:rPr>
              <w:t>`deadline`</w:t>
            </w:r>
          </w:p>
        </w:tc>
        <w:tc>
          <w:tcPr>
            <w:tcW w:type="dxa" w:w="1500"/>
          </w:tcPr>
          <w:p>
            <w:pPr>
              <w:spacing w:line="240" w:lineRule="auto"/>
              <w:jc w:val="left"/>
            </w:pPr>
            <w:r/>
            <w:r>
              <w:rPr>
                <w:rFonts w:ascii="Times New Roman" w:hAnsi="Times New Roman"/>
                <w:sz w:val="21"/>
              </w:rPr>
              <w:t>`nullable\</w:t>
            </w:r>
          </w:p>
        </w:tc>
        <w:tc>
          <w:tcPr>
            <w:tcW w:type="dxa" w:w="1500"/>
          </w:tcPr>
          <w:p>
            <w:pPr>
              <w:spacing w:line="240" w:lineRule="auto"/>
              <w:jc w:val="left"/>
            </w:pPr>
            <w:r/>
            <w:r>
              <w:rPr>
                <w:rFonts w:ascii="Times New Roman" w:hAnsi="Times New Roman"/>
                <w:sz w:val="21"/>
              </w:rPr>
              <w:t>date`</w:t>
            </w:r>
          </w:p>
        </w:tc>
        <w:tc>
          <w:tcPr>
            <w:tcW w:type="dxa" w:w="1500"/>
          </w:tcPr>
          <w:p>
            <w:pPr>
              <w:spacing w:line="240" w:lineRule="auto"/>
              <w:jc w:val="left"/>
            </w:pPr>
            <w:r/>
            <w:r>
              <w:rPr>
                <w:rFonts w:ascii="Times New Roman" w:hAnsi="Times New Roman"/>
                <w:sz w:val="21"/>
              </w:rPr>
              <w:t>Application cut-off date</w:t>
            </w:r>
          </w:p>
        </w:tc>
        <w:tc>
          <w:tcPr>
            <w:tcW w:type="dxa" w:w="1500"/>
          </w:tcPr>
          <w:p>
            <w:pPr>
              <w:spacing w:line="240" w:lineRule="auto"/>
              <w:jc w:val="left"/>
            </w:pPr>
            <w:r/>
            <w:r>
              <w:rPr>
                <w:rFonts w:ascii="Times New Roman" w:hAnsi="Times New Roman"/>
                <w:sz w:val="21"/>
              </w:rPr>
            </w:r>
          </w:p>
        </w:tc>
        <w:tc>
          <w:tcPr>
            <w:tcW w:type="dxa" w:w="1500"/>
          </w:tcPr>
          <w:p>
            <w:pPr>
              <w:spacing w:line="240" w:lineRule="auto"/>
              <w:jc w:val="left"/>
            </w:pPr>
            <w:r/>
            <w:r>
              <w:rPr>
                <w:rFonts w:ascii="Times New Roman" w:hAnsi="Times New Roman"/>
                <w:sz w:val="21"/>
              </w:rPr>
            </w:r>
          </w:p>
        </w:tc>
      </w:tr>
      <w:tr>
        <w:tc>
          <w:tcPr>
            <w:tcW w:type="dxa" w:w="1500"/>
          </w:tcPr>
          <w:p>
            <w:pPr>
              <w:spacing w:line="240" w:lineRule="auto"/>
              <w:jc w:val="left"/>
            </w:pPr>
            <w:r/>
            <w:r>
              <w:rPr>
                <w:rFonts w:ascii="Times New Roman" w:hAnsi="Times New Roman"/>
                <w:sz w:val="21"/>
              </w:rPr>
              <w:t>`max_renewals`</w:t>
            </w:r>
          </w:p>
        </w:tc>
        <w:tc>
          <w:tcPr>
            <w:tcW w:type="dxa" w:w="1500"/>
          </w:tcPr>
          <w:p>
            <w:pPr>
              <w:spacing w:line="240" w:lineRule="auto"/>
              <w:jc w:val="left"/>
            </w:pPr>
            <w:r/>
            <w:r>
              <w:rPr>
                <w:rFonts w:ascii="Times New Roman" w:hAnsi="Times New Roman"/>
                <w:sz w:val="21"/>
              </w:rPr>
              <w:t>`nullable\</w:t>
            </w:r>
          </w:p>
        </w:tc>
        <w:tc>
          <w:tcPr>
            <w:tcW w:type="dxa" w:w="1500"/>
          </w:tcPr>
          <w:p>
            <w:pPr>
              <w:spacing w:line="240" w:lineRule="auto"/>
              <w:jc w:val="left"/>
            </w:pPr>
            <w:r/>
            <w:r>
              <w:rPr>
                <w:rFonts w:ascii="Times New Roman" w:hAnsi="Times New Roman"/>
                <w:sz w:val="21"/>
              </w:rPr>
              <w:t>integer\</w:t>
            </w:r>
          </w:p>
        </w:tc>
        <w:tc>
          <w:tcPr>
            <w:tcW w:type="dxa" w:w="1500"/>
          </w:tcPr>
          <w:p>
            <w:pPr>
              <w:spacing w:line="240" w:lineRule="auto"/>
              <w:jc w:val="left"/>
            </w:pPr>
            <w:r/>
            <w:r>
              <w:rPr>
                <w:rFonts w:ascii="Times New Roman" w:hAnsi="Times New Roman"/>
                <w:sz w:val="21"/>
              </w:rPr>
              <w:t>min:1\</w:t>
            </w:r>
          </w:p>
        </w:tc>
        <w:tc>
          <w:tcPr>
            <w:tcW w:type="dxa" w:w="1500"/>
          </w:tcPr>
          <w:p>
            <w:pPr>
              <w:spacing w:line="240" w:lineRule="auto"/>
              <w:jc w:val="left"/>
            </w:pPr>
            <w:r/>
            <w:r>
              <w:rPr>
                <w:rFonts w:ascii="Times New Roman" w:hAnsi="Times New Roman"/>
                <w:sz w:val="21"/>
              </w:rPr>
              <w:t>max:12`</w:t>
            </w:r>
          </w:p>
        </w:tc>
        <w:tc>
          <w:tcPr>
            <w:tcW w:type="dxa" w:w="1500"/>
          </w:tcPr>
          <w:p>
            <w:pPr>
              <w:spacing w:line="240" w:lineRule="auto"/>
              <w:jc w:val="left"/>
            </w:pPr>
            <w:r/>
            <w:r>
              <w:rPr>
                <w:rFonts w:ascii="Times New Roman" w:hAnsi="Times New Roman"/>
                <w:sz w:val="21"/>
              </w:rPr>
              <w:t>Ceiling on renewal cycles a single scholar may claim under the program</w:t>
            </w:r>
          </w:p>
        </w:tc>
      </w:tr>
    </w:tbl>
    <w:p/>
    <w:p>
      <w:r>
        <w:t>When a program is created, the controller does not simply pass validated input through; it applies a system default of `max_renewals ?? 4` and unconditionally sets `status` to `'Active'` — a newly created program is always live immediately, and the Director must explicitly close it later via the toggle action if it should not yet accept applications. This "created active" behavior reflects an operational assumption in the codebase that scholarship setup and publication happen in the same step, per the module's Sprint history recorded in `blueprint.md`, which documents `max_renewals` as a later addition allowing OSA to cap how many times a given scholarship (e.g., a merit grant renewed each semester) can be re-claimed by the same student before requiring a fresh application cycle.</w:t>
      </w:r>
    </w:p>
    <w:p>
      <w:r>
        <w:t>Every creation and update is written to the immutable audit trail via `AuditLoggerService::logAdminAction()`, tagged `scholarship_created` or `scholarship_updated` respectively, capturing the acting Director's user ID, the scholarship's name, and the request's IP address (see §8.6 for the shared logging mechanism). The `Scholarship` model additionally registers `booted()` lifecycle hooks on `saved`, `deleted`, and `restored` that flush the `active_scholarships_list` cache key, ensuring that student-facing scholarship pickers and the staff-invitation scholarship selector (§9.2) never serve a stale list after a program is edited, closed, or removed.</w:t>
      </w:r>
    </w:p>
    <w:p>
      <w:r>
        <w:t>Editing follows the same validation contract through `UpdateScholarshipRequest` and `SuperAdminController::update()`, bound to `PUT /superadmin/scholarships/{id}`. A notable implementation detail is that field-level configuration is not diffed on update — the controller executes `$scholarship-&gt;fields()-&gt;delete()` and then re-creates every field submitted in the request payload from scratch. This "wipe-and-rebuild" strategy is discussed further in §7.3, along with its implication for any custom-field data already recorded against existing applications.</w:t>
      </w:r>
    </w:p>
    <w:p>
      <w:r>
        <w:t>Beyond create/edit, the Director has three lifecycle actions:</w:t>
      </w:r>
    </w:p>
    <w:p>
      <w:pPr>
        <w:pStyle w:val="ListBullet"/>
      </w:pPr>
      <w:r>
        <w:rPr>
          <w:b/>
        </w:rPr>
        <w:t>`toggleStatus($id)`</w:t>
      </w:r>
      <w:r>
        <w:t xml:space="preserve"> (`POST /superadmin/scholarships/{id}/toggle`) flips `status` between `'Active'` and `'Closed'`, immediately removing (or restoring) the program from the student application form without touching any of its data or fields.</w:t>
      </w:r>
    </w:p>
    <w:p>
      <w:pPr>
        <w:pStyle w:val="ListBullet"/>
      </w:pPr>
      <w:r>
        <w:rPr>
          <w:b/>
        </w:rPr>
        <w:t>`deleteScholarship($id)`</w:t>
      </w:r>
      <w:r>
        <w:t xml:space="preserve"> (`DELETE /superadmin/scholarships/{id}/delete`) performs a soft delete (`$scholarship-&gt;delete()`), which — because `Scholarship` uses `SoftDeletes` — retains the row and all related applications for historical/audit purposes while hiding the program from normal queries.</w:t>
      </w:r>
    </w:p>
    <w:p>
      <w:pPr>
        <w:pStyle w:val="ListBullet"/>
      </w:pPr>
      <w:r>
        <w:rPr>
          <w:b/>
        </w:rPr>
        <w:t>`forceDeleteScholarship($id)`</w:t>
      </w:r>
      <w:r>
        <w:t xml:space="preserve"> (`DELETE /superadmin/scholarships/{id}/force-delete`), reachable only from the Director's Trash view, permanently destroys a soft-deleted program. The controller enforces a hard safety gate before this is allowed: it counts `Application::withTrashed()-&gt;where('scholarship_id', $scholarship-&gt;id)-&gt;count()`, and if any application — even a soft-deleted one — still references the program, the deletion is blocked with an HTTP 422 response advising the Director to permanently delete the dependent applications first or leave the scholarship soft-deleted for historical record-keeping. Only when the reference count is zero does the controller detach the `staff()` pivot rows, delete the field configuration (`$scholarship-&gt;fields()-&gt;delete()`), and call `$scholarship-&gt;forceDelete()`.</w:t>
      </w:r>
    </w:p>
    <w:p>
      <w:r>
        <w:t>This graduated deletion model (Active/Closed → Soft-Deleted → Force-Deleted, the last one referentially guarded) prevents a Director from accidentally destroying the audit trail of a scholarship program that funded real student awards.</w:t>
      </w:r>
    </w:p>
    <w:p>
      <w:r>
        <w:t>The underlying `scholarships` table schema, assembled across its base migration and two later additive migrations, is as follows: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Column</w:t>
            </w:r>
          </w:p>
        </w:tc>
        <w:tc>
          <w:tcPr>
            <w:tcW w:type="dxa" w:w="1800"/>
            <w:shd w:val="clear" w:fill="D9D9D9"/>
          </w:tcPr>
          <w:p>
            <w:pPr>
              <w:spacing w:line="240" w:lineRule="auto"/>
              <w:jc w:val="left"/>
            </w:pPr>
            <w:r/>
            <w:r>
              <w:rPr>
                <w:rFonts w:ascii="Times New Roman" w:hAnsi="Times New Roman"/>
                <w:b/>
                <w:sz w:val="21"/>
              </w:rPr>
              <w:t>Type</w:t>
            </w:r>
          </w:p>
        </w:tc>
        <w:tc>
          <w:tcPr>
            <w:tcW w:type="dxa" w:w="1800"/>
            <w:shd w:val="clear" w:fill="D9D9D9"/>
          </w:tcPr>
          <w:p>
            <w:pPr>
              <w:spacing w:line="240" w:lineRule="auto"/>
              <w:jc w:val="left"/>
            </w:pPr>
            <w:r/>
            <w:r>
              <w:rPr>
                <w:rFonts w:ascii="Times New Roman" w:hAnsi="Times New Roman"/>
                <w:b/>
                <w:sz w:val="21"/>
              </w:rPr>
              <w:t>Default</w:t>
            </w:r>
          </w:p>
        </w:tc>
        <w:tc>
          <w:tcPr>
            <w:tcW w:type="dxa" w:w="1800"/>
            <w:shd w:val="clear" w:fill="D9D9D9"/>
          </w:tcPr>
          <w:p>
            <w:pPr>
              <w:spacing w:line="240" w:lineRule="auto"/>
              <w:jc w:val="left"/>
            </w:pPr>
            <w:r/>
            <w:r>
              <w:rPr>
                <w:rFonts w:ascii="Times New Roman" w:hAnsi="Times New Roman"/>
                <w:b/>
                <w:sz w:val="21"/>
              </w:rPr>
              <w:t>Added By</w:t>
            </w:r>
          </w:p>
        </w:tc>
        <w:tc>
          <w:tcPr>
            <w:tcW w:type="dxa" w:w="1800"/>
            <w:shd w:val="clear" w:fill="D9D9D9"/>
          </w:tcPr>
          <w:p>
            <w:pPr>
              <w:spacing w:line="240" w:lineRule="auto"/>
              <w:jc w:val="left"/>
            </w:pPr>
            <w:r/>
            <w:r>
              <w:rPr>
                <w:rFonts w:ascii="Times New Roman" w:hAnsi="Times New Roman"/>
                <w:b/>
                <w:sz w:val="21"/>
              </w:rPr>
              <w:t>Notes</w:t>
            </w:r>
          </w:p>
        </w:tc>
      </w:tr>
      <w:tr>
        <w:tc>
          <w:tcPr>
            <w:tcW w:type="dxa" w:w="1800"/>
          </w:tcPr>
          <w:p>
            <w:pPr>
              <w:spacing w:line="240" w:lineRule="auto"/>
              <w:jc w:val="left"/>
            </w:pPr>
            <w:r/>
            <w:r>
              <w:rPr>
                <w:rFonts w:ascii="Times New Roman" w:hAnsi="Times New Roman"/>
                <w:sz w:val="21"/>
              </w:rPr>
              <w:t>`id`</w:t>
            </w:r>
          </w:p>
        </w:tc>
        <w:tc>
          <w:tcPr>
            <w:tcW w:type="dxa" w:w="1800"/>
          </w:tcPr>
          <w:p>
            <w:pPr>
              <w:spacing w:line="240" w:lineRule="auto"/>
              <w:jc w:val="left"/>
            </w:pPr>
            <w:r/>
            <w:r>
              <w:rPr>
                <w:rFonts w:ascii="Times New Roman" w:hAnsi="Times New Roman"/>
                <w:sz w:val="21"/>
              </w:rPr>
              <w:t>bigint, PK</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base migration</w:t>
            </w:r>
          </w:p>
        </w:tc>
        <w:tc>
          <w:tcPr>
            <w:tcW w:type="dxa" w:w="1800"/>
          </w:tcPr>
          <w:p>
            <w:pPr>
              <w:spacing w:line="240" w:lineRule="auto"/>
              <w:jc w:val="left"/>
            </w:pPr>
            <w:r/>
            <w:r>
              <w:rPr>
                <w:rFonts w:ascii="Times New Roman" w:hAnsi="Times New Roman"/>
                <w:sz w:val="21"/>
              </w:rPr>
            </w:r>
          </w:p>
        </w:tc>
      </w:tr>
      <w:tr>
        <w:tc>
          <w:tcPr>
            <w:tcW w:type="dxa" w:w="1800"/>
          </w:tcPr>
          <w:p>
            <w:pPr>
              <w:spacing w:line="240" w:lineRule="auto"/>
              <w:jc w:val="left"/>
            </w:pPr>
            <w:r/>
            <w:r>
              <w:rPr>
                <w:rFonts w:ascii="Times New Roman" w:hAnsi="Times New Roman"/>
                <w:sz w:val="21"/>
              </w:rPr>
              <w:t>`name`</w:t>
            </w:r>
          </w:p>
        </w:tc>
        <w:tc>
          <w:tcPr>
            <w:tcW w:type="dxa" w:w="1800"/>
          </w:tcPr>
          <w:p>
            <w:pPr>
              <w:spacing w:line="240" w:lineRule="auto"/>
              <w:jc w:val="left"/>
            </w:pPr>
            <w:r/>
            <w:r>
              <w:rPr>
                <w:rFonts w:ascii="Times New Roman" w:hAnsi="Times New Roman"/>
                <w:sz w:val="21"/>
              </w:rPr>
              <w:t>string</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base migration</w:t>
            </w:r>
          </w:p>
        </w:tc>
        <w:tc>
          <w:tcPr>
            <w:tcW w:type="dxa" w:w="1800"/>
          </w:tcPr>
          <w:p>
            <w:pPr>
              <w:spacing w:line="240" w:lineRule="auto"/>
              <w:jc w:val="left"/>
            </w:pPr>
            <w:r/>
            <w:r>
              <w:rPr>
                <w:rFonts w:ascii="Times New Roman" w:hAnsi="Times New Roman"/>
                <w:sz w:val="21"/>
              </w:rPr>
            </w:r>
          </w:p>
        </w:tc>
      </w:tr>
      <w:tr>
        <w:tc>
          <w:tcPr>
            <w:tcW w:type="dxa" w:w="1800"/>
          </w:tcPr>
          <w:p>
            <w:pPr>
              <w:spacing w:line="240" w:lineRule="auto"/>
              <w:jc w:val="left"/>
            </w:pPr>
            <w:r/>
            <w:r>
              <w:rPr>
                <w:rFonts w:ascii="Times New Roman" w:hAnsi="Times New Roman"/>
                <w:sz w:val="21"/>
              </w:rPr>
              <w:t>`description`</w:t>
            </w:r>
          </w:p>
        </w:tc>
        <w:tc>
          <w:tcPr>
            <w:tcW w:type="dxa" w:w="1800"/>
          </w:tcPr>
          <w:p>
            <w:pPr>
              <w:spacing w:line="240" w:lineRule="auto"/>
              <w:jc w:val="left"/>
            </w:pPr>
            <w:r/>
            <w:r>
              <w:rPr>
                <w:rFonts w:ascii="Times New Roman" w:hAnsi="Times New Roman"/>
                <w:sz w:val="21"/>
              </w:rPr>
              <w:t>text, nullable</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base migration</w:t>
            </w:r>
          </w:p>
        </w:tc>
        <w:tc>
          <w:tcPr>
            <w:tcW w:type="dxa" w:w="1800"/>
          </w:tcPr>
          <w:p>
            <w:pPr>
              <w:spacing w:line="240" w:lineRule="auto"/>
              <w:jc w:val="left"/>
            </w:pPr>
            <w:r/>
            <w:r>
              <w:rPr>
                <w:rFonts w:ascii="Times New Roman" w:hAnsi="Times New Roman"/>
                <w:sz w:val="21"/>
              </w:rPr>
            </w:r>
          </w:p>
        </w:tc>
      </w:tr>
      <w:tr>
        <w:tc>
          <w:tcPr>
            <w:tcW w:type="dxa" w:w="1800"/>
          </w:tcPr>
          <w:p>
            <w:pPr>
              <w:spacing w:line="240" w:lineRule="auto"/>
              <w:jc w:val="left"/>
            </w:pPr>
            <w:r/>
            <w:r>
              <w:rPr>
                <w:rFonts w:ascii="Times New Roman" w:hAnsi="Times New Roman"/>
                <w:sz w:val="21"/>
              </w:rPr>
              <w:t>`min_gwa_required`</w:t>
            </w:r>
          </w:p>
        </w:tc>
        <w:tc>
          <w:tcPr>
            <w:tcW w:type="dxa" w:w="1800"/>
          </w:tcPr>
          <w:p>
            <w:pPr>
              <w:spacing w:line="240" w:lineRule="auto"/>
              <w:jc w:val="left"/>
            </w:pPr>
            <w:r/>
            <w:r>
              <w:rPr>
                <w:rFonts w:ascii="Times New Roman" w:hAnsi="Times New Roman"/>
                <w:sz w:val="21"/>
              </w:rPr>
              <w:t>decimal(3,2), nullable</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base migration</w:t>
            </w:r>
          </w:p>
        </w:tc>
        <w:tc>
          <w:tcPr>
            <w:tcW w:type="dxa" w:w="1800"/>
          </w:tcPr>
          <w:p>
            <w:pPr>
              <w:spacing w:line="240" w:lineRule="auto"/>
              <w:jc w:val="left"/>
            </w:pPr>
            <w:r/>
            <w:r>
              <w:rPr>
                <w:rFonts w:ascii="Times New Roman" w:hAnsi="Times New Roman"/>
                <w:sz w:val="21"/>
              </w:rPr>
              <w:t>Philippine 1.00–5.00 GWA scale</w:t>
            </w:r>
          </w:p>
        </w:tc>
      </w:tr>
      <w:tr>
        <w:tc>
          <w:tcPr>
            <w:tcW w:type="dxa" w:w="1800"/>
          </w:tcPr>
          <w:p>
            <w:pPr>
              <w:spacing w:line="240" w:lineRule="auto"/>
              <w:jc w:val="left"/>
            </w:pPr>
            <w:r/>
            <w:r>
              <w:rPr>
                <w:rFonts w:ascii="Times New Roman" w:hAnsi="Times New Roman"/>
                <w:sz w:val="21"/>
              </w:rPr>
              <w:t>`deadline`</w:t>
            </w:r>
          </w:p>
        </w:tc>
        <w:tc>
          <w:tcPr>
            <w:tcW w:type="dxa" w:w="1800"/>
          </w:tcPr>
          <w:p>
            <w:pPr>
              <w:spacing w:line="240" w:lineRule="auto"/>
              <w:jc w:val="left"/>
            </w:pPr>
            <w:r/>
            <w:r>
              <w:rPr>
                <w:rFonts w:ascii="Times New Roman" w:hAnsi="Times New Roman"/>
                <w:sz w:val="21"/>
              </w:rPr>
              <w:t>date, nullable</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base migration</w:t>
            </w:r>
          </w:p>
        </w:tc>
        <w:tc>
          <w:tcPr>
            <w:tcW w:type="dxa" w:w="1800"/>
          </w:tcPr>
          <w:p>
            <w:pPr>
              <w:spacing w:line="240" w:lineRule="auto"/>
              <w:jc w:val="left"/>
            </w:pPr>
            <w:r/>
            <w:r>
              <w:rPr>
                <w:rFonts w:ascii="Times New Roman" w:hAnsi="Times New Roman"/>
                <w:sz w:val="21"/>
              </w:rPr>
            </w:r>
          </w:p>
        </w:tc>
      </w:tr>
      <w:tr>
        <w:tc>
          <w:tcPr>
            <w:tcW w:type="dxa" w:w="1800"/>
          </w:tcPr>
          <w:p>
            <w:pPr>
              <w:spacing w:line="240" w:lineRule="auto"/>
              <w:jc w:val="left"/>
            </w:pPr>
            <w:r/>
            <w:r>
              <w:rPr>
                <w:rFonts w:ascii="Times New Roman" w:hAnsi="Times New Roman"/>
                <w:sz w:val="21"/>
              </w:rPr>
              <w:t>`status`</w:t>
            </w:r>
          </w:p>
        </w:tc>
        <w:tc>
          <w:tcPr>
            <w:tcW w:type="dxa" w:w="1800"/>
          </w:tcPr>
          <w:p>
            <w:pPr>
              <w:spacing w:line="240" w:lineRule="auto"/>
              <w:jc w:val="left"/>
            </w:pPr>
            <w:r/>
            <w:r>
              <w:rPr>
                <w:rFonts w:ascii="Times New Roman" w:hAnsi="Times New Roman"/>
                <w:sz w:val="21"/>
              </w:rPr>
              <w:t>string</w:t>
            </w:r>
          </w:p>
        </w:tc>
        <w:tc>
          <w:tcPr>
            <w:tcW w:type="dxa" w:w="1800"/>
          </w:tcPr>
          <w:p>
            <w:pPr>
              <w:spacing w:line="240" w:lineRule="auto"/>
              <w:jc w:val="left"/>
            </w:pPr>
            <w:r/>
            <w:r>
              <w:rPr>
                <w:rFonts w:ascii="Times New Roman" w:hAnsi="Times New Roman"/>
                <w:sz w:val="21"/>
              </w:rPr>
              <w:t>`'Active'`</w:t>
            </w:r>
          </w:p>
        </w:tc>
        <w:tc>
          <w:tcPr>
            <w:tcW w:type="dxa" w:w="1800"/>
          </w:tcPr>
          <w:p>
            <w:pPr>
              <w:spacing w:line="240" w:lineRule="auto"/>
              <w:jc w:val="left"/>
            </w:pPr>
            <w:r/>
            <w:r>
              <w:rPr>
                <w:rFonts w:ascii="Times New Roman" w:hAnsi="Times New Roman"/>
                <w:sz w:val="21"/>
              </w:rPr>
              <w:t>base migration</w:t>
            </w:r>
          </w:p>
        </w:tc>
        <w:tc>
          <w:tcPr>
            <w:tcW w:type="dxa" w:w="1800"/>
          </w:tcPr>
          <w:p>
            <w:pPr>
              <w:spacing w:line="240" w:lineRule="auto"/>
              <w:jc w:val="left"/>
            </w:pPr>
            <w:r/>
            <w:r>
              <w:rPr>
                <w:rFonts w:ascii="Times New Roman" w:hAnsi="Times New Roman"/>
                <w:sz w:val="21"/>
              </w:rPr>
              <w:t>`'Active'` or `'Closed'`</w:t>
            </w:r>
          </w:p>
        </w:tc>
      </w:tr>
      <w:tr>
        <w:tc>
          <w:tcPr>
            <w:tcW w:type="dxa" w:w="1800"/>
          </w:tcPr>
          <w:p>
            <w:pPr>
              <w:spacing w:line="240" w:lineRule="auto"/>
              <w:jc w:val="left"/>
            </w:pPr>
            <w:r/>
            <w:r>
              <w:rPr>
                <w:rFonts w:ascii="Times New Roman" w:hAnsi="Times New Roman"/>
                <w:sz w:val="21"/>
              </w:rPr>
              <w:t>`max_renewals`</w:t>
            </w:r>
          </w:p>
        </w:tc>
        <w:tc>
          <w:tcPr>
            <w:tcW w:type="dxa" w:w="1800"/>
          </w:tcPr>
          <w:p>
            <w:pPr>
              <w:spacing w:line="240" w:lineRule="auto"/>
              <w:jc w:val="left"/>
            </w:pPr>
            <w:r/>
            <w:r>
              <w:rPr>
                <w:rFonts w:ascii="Times New Roman" w:hAnsi="Times New Roman"/>
                <w:sz w:val="21"/>
              </w:rPr>
              <w:t>unsigned tinyint</w:t>
            </w:r>
          </w:p>
        </w:tc>
        <w:tc>
          <w:tcPr>
            <w:tcW w:type="dxa" w:w="1800"/>
          </w:tcPr>
          <w:p>
            <w:pPr>
              <w:spacing w:line="240" w:lineRule="auto"/>
              <w:jc w:val="left"/>
            </w:pPr>
            <w:r/>
            <w:r>
              <w:rPr>
                <w:rFonts w:ascii="Times New Roman" w:hAnsi="Times New Roman"/>
                <w:sz w:val="21"/>
              </w:rPr>
              <w:t>`4`</w:t>
            </w:r>
          </w:p>
        </w:tc>
        <w:tc>
          <w:tcPr>
            <w:tcW w:type="dxa" w:w="1800"/>
          </w:tcPr>
          <w:p>
            <w:pPr>
              <w:spacing w:line="240" w:lineRule="auto"/>
              <w:jc w:val="left"/>
            </w:pPr>
            <w:r/>
            <w:r>
              <w:rPr>
                <w:rFonts w:ascii="Times New Roman" w:hAnsi="Times New Roman"/>
                <w:sz w:val="21"/>
              </w:rPr>
              <w:t>`add_max_renewals_to_scholarships_table`</w:t>
            </w:r>
          </w:p>
        </w:tc>
        <w:tc>
          <w:tcPr>
            <w:tcW w:type="dxa" w:w="1800"/>
          </w:tcPr>
          <w:p>
            <w:pPr>
              <w:spacing w:line="240" w:lineRule="auto"/>
              <w:jc w:val="left"/>
            </w:pPr>
            <w:r/>
            <w:r>
              <w:rPr>
                <w:rFonts w:ascii="Times New Roman" w:hAnsi="Times New Roman"/>
                <w:sz w:val="21"/>
              </w:rPr>
              <w:t>Cap on renewal cycles per scholar</w:t>
            </w:r>
          </w:p>
        </w:tc>
      </w:tr>
      <w:tr>
        <w:tc>
          <w:tcPr>
            <w:tcW w:type="dxa" w:w="1800"/>
          </w:tcPr>
          <w:p>
            <w:pPr>
              <w:spacing w:line="240" w:lineRule="auto"/>
              <w:jc w:val="left"/>
            </w:pPr>
            <w:r/>
            <w:r>
              <w:rPr>
                <w:rFonts w:ascii="Times New Roman" w:hAnsi="Times New Roman"/>
                <w:sz w:val="21"/>
              </w:rPr>
              <w:t>`stipend_amount`</w:t>
            </w:r>
          </w:p>
        </w:tc>
        <w:tc>
          <w:tcPr>
            <w:tcW w:type="dxa" w:w="1800"/>
          </w:tcPr>
          <w:p>
            <w:pPr>
              <w:spacing w:line="240" w:lineRule="auto"/>
              <w:jc w:val="left"/>
            </w:pPr>
            <w:r/>
            <w:r>
              <w:rPr>
                <w:rFonts w:ascii="Times New Roman" w:hAnsi="Times New Roman"/>
                <w:sz w:val="21"/>
              </w:rPr>
              <w:t>unsigned integer</w:t>
            </w:r>
          </w:p>
        </w:tc>
        <w:tc>
          <w:tcPr>
            <w:tcW w:type="dxa" w:w="1800"/>
          </w:tcPr>
          <w:p>
            <w:pPr>
              <w:spacing w:line="240" w:lineRule="auto"/>
              <w:jc w:val="left"/>
            </w:pPr>
            <w:r/>
            <w:r>
              <w:rPr>
                <w:rFonts w:ascii="Times New Roman" w:hAnsi="Times New Roman"/>
                <w:sz w:val="21"/>
              </w:rPr>
              <w:t>`0`</w:t>
            </w:r>
          </w:p>
        </w:tc>
        <w:tc>
          <w:tcPr>
            <w:tcW w:type="dxa" w:w="1800"/>
          </w:tcPr>
          <w:p>
            <w:pPr>
              <w:spacing w:line="240" w:lineRule="auto"/>
              <w:jc w:val="left"/>
            </w:pPr>
            <w:r/>
            <w:r>
              <w:rPr>
                <w:rFonts w:ascii="Times New Roman" w:hAnsi="Times New Roman"/>
                <w:sz w:val="21"/>
              </w:rPr>
              <w:t>`add_stipend_amount_to_scholarships_table`</w:t>
            </w:r>
          </w:p>
        </w:tc>
        <w:tc>
          <w:tcPr>
            <w:tcW w:type="dxa" w:w="1800"/>
          </w:tcPr>
          <w:p>
            <w:pPr>
              <w:spacing w:line="240" w:lineRule="auto"/>
              <w:jc w:val="left"/>
            </w:pPr>
            <w:r/>
            <w:r>
              <w:rPr>
                <w:rFonts w:ascii="Times New Roman" w:hAnsi="Times New Roman"/>
                <w:sz w:val="21"/>
              </w:rPr>
              <w:t>Monthly stipend in PHP peso; column comment: "0 = not configured"</w:t>
            </w:r>
          </w:p>
        </w:tc>
      </w:tr>
      <w:tr>
        <w:tc>
          <w:tcPr>
            <w:tcW w:type="dxa" w:w="1800"/>
          </w:tcPr>
          <w:p>
            <w:pPr>
              <w:spacing w:line="240" w:lineRule="auto"/>
              <w:jc w:val="left"/>
            </w:pPr>
            <w:r/>
            <w:r>
              <w:rPr>
                <w:rFonts w:ascii="Times New Roman" w:hAnsi="Times New Roman"/>
                <w:sz w:val="21"/>
              </w:rPr>
              <w:t>`deleted_at`</w:t>
            </w:r>
          </w:p>
        </w:tc>
        <w:tc>
          <w:tcPr>
            <w:tcW w:type="dxa" w:w="1800"/>
          </w:tcPr>
          <w:p>
            <w:pPr>
              <w:spacing w:line="240" w:lineRule="auto"/>
              <w:jc w:val="left"/>
            </w:pPr>
            <w:r/>
            <w:r>
              <w:rPr>
                <w:rFonts w:ascii="Times New Roman" w:hAnsi="Times New Roman"/>
                <w:sz w:val="21"/>
              </w:rPr>
              <w:t>timestamp, nullable</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(via `SoftDeletes` trait)</w:t>
            </w:r>
          </w:p>
        </w:tc>
        <w:tc>
          <w:tcPr>
            <w:tcW w:type="dxa" w:w="1800"/>
          </w:tcPr>
          <w:p>
            <w:pPr>
              <w:spacing w:line="240" w:lineRule="auto"/>
              <w:jc w:val="left"/>
            </w:pPr>
            <w:r/>
            <w:r>
              <w:rPr>
                <w:rFonts w:ascii="Times New Roman" w:hAnsi="Times New Roman"/>
                <w:sz w:val="21"/>
              </w:rPr>
              <w:t>Soft-delete marker</w:t>
            </w:r>
          </w:p>
        </w:tc>
      </w:tr>
      <w:tr>
        <w:tc>
          <w:tcPr>
            <w:tcW w:type="dxa" w:w="1800"/>
          </w:tcPr>
          <w:p>
            <w:pPr>
              <w:spacing w:line="240" w:lineRule="auto"/>
              <w:jc w:val="left"/>
            </w:pPr>
            <w:r/>
            <w:r>
              <w:rPr>
                <w:rFonts w:ascii="Times New Roman" w:hAnsi="Times New Roman"/>
                <w:sz w:val="21"/>
              </w:rPr>
              <w:t>`created_at` / `updated_at`</w:t>
            </w:r>
          </w:p>
        </w:tc>
        <w:tc>
          <w:tcPr>
            <w:tcW w:type="dxa" w:w="1800"/>
          </w:tcPr>
          <w:p>
            <w:pPr>
              <w:spacing w:line="240" w:lineRule="auto"/>
              <w:jc w:val="left"/>
            </w:pPr>
            <w:r/>
            <w:r>
              <w:rPr>
                <w:rFonts w:ascii="Times New Roman" w:hAnsi="Times New Roman"/>
                <w:sz w:val="21"/>
              </w:rPr>
              <w:t>timestamp</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base migration</w:t>
            </w:r>
          </w:p>
        </w:tc>
        <w:tc>
          <w:tcPr>
            <w:tcW w:type="dxa" w:w="1800"/>
          </w:tcPr>
          <w:p>
            <w:pPr>
              <w:spacing w:line="240" w:lineRule="auto"/>
              <w:jc w:val="left"/>
            </w:pPr>
            <w:r/>
            <w:r>
              <w:rPr>
                <w:rFonts w:ascii="Times New Roman" w:hAnsi="Times New Roman"/>
                <w:sz w:val="21"/>
              </w:rPr>
            </w:r>
          </w:p>
        </w:tc>
      </w:tr>
    </w:tbl>
    <w:p/>
    <w:p>
      <w:r>
        <w:rPr>
          <w:b/>
        </w:rPr>
        <w:t>Stipend tracking status.</w:t>
      </w:r>
      <w:r>
        <w:t xml:space="preserve"> The project's own scope statement in `blueprint.md` describes "student stipend tracking" as one of the system's core stated purposes, and the `stipend_amount` column was migrated into the `scholarships` table specifically to carry a per-program monthly peso amount. However, as of the version of the codebase reviewed for this manual, `stipend_amount` is </w:t>
      </w:r>
      <w:r>
        <w:rPr>
          <w:b/>
        </w:rPr>
        <w:t>not</w:t>
      </w:r>
      <w:r>
        <w:t xml:space="preserve"> present in `Scholarship::$fillable`, and neither `SuperAdminController::store()` nor `::update()` reads, validates, or persists a `stipend_amount` value from the scholarship management form — the column exists at the schema level but is dormant at the application layer. In practical terms, every scholarship program's `stipend_amount` remains at its migration default of `0` (i.e., "not configured") unless it is populated directly at the database layer, and the Director-facing scholarship management screen currently offers no way to set or display a program's stipend figure. This is documented here as a known gap between the system's stated scope and its present implementation, relevant to anyone extending the Scholarship Program Configuration screen or auditing the completeness of stipend-tracking claims made about the system.</w:t>
      </w:r>
    </w:p>
    <w:p>
      <w:pPr>
        <w:pStyle w:val="Heading2"/>
      </w:pPr>
      <w:r>
        <w:t>7.3 Dynamic Custom Field Configuration</w:t>
      </w:r>
    </w:p>
    <w:p>
      <w:r>
        <w:t>Because CLSU's scholarship programs differ in their documentary requirements (some require only a Certificate of Grades, others require additional proof of indigency, barangay clearance, or a personal essay), A.E.G.I.S. does not hard-code an application form per program. Instead, each `Scholarship` owns a set of `ScholarshipField` rows that describe, at runtime, what extra inputs the student must supply. This is the configuration-time counterpart to the `ApplicationField` mechanism a student actually fills in at application time (covered in Chapter 6): a `ScholarshipField` is the template, and an `ApplicationField` is the student's submitted value against that template.</w:t>
      </w:r>
    </w:p>
    <w:p>
      <w:r>
        <w:t>`App\Models\ScholarshipField` is a simple Eloquent model with fillable attributes `scholarship_id`, `field_name`, `field_label`, `field_type`, `is_required`, and `options`. Two casts are declared: `is_required` is cast to `boolean`, and `options` is cast to `array`, meaning that whatever list of choices was defined for a `select`-type field is transparently JSON-encoded in storage and JSON-decoded into a native PHP array whenever the model is loaded — the controller and the Blade views never need to call `json_decode()` manually. The model exposes a single `scholarship()` inverse relationship back to its parent program.</w:t>
      </w:r>
    </w:p>
    <w:p>
      <w:r>
        <w:t>Field definitions are authored through the same `store()`/`update()` request payload as the parent scholarship, under a `fields` array. `StoreScholarshipRequest` and `UpdateScholarshipRequest` validate each entry:</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Sub-field</w:t>
            </w:r>
          </w:p>
        </w:tc>
        <w:tc>
          <w:tcPr>
            <w:tcW w:type="dxa" w:w="2250"/>
            <w:shd w:val="clear" w:fill="D9D9D9"/>
          </w:tcPr>
          <w:p>
            <w:pPr>
              <w:spacing w:line="240" w:lineRule="auto"/>
              <w:jc w:val="left"/>
            </w:pPr>
            <w:r/>
            <w:r>
              <w:rPr>
                <w:rFonts w:ascii="Times New Roman" w:hAnsi="Times New Roman"/>
                <w:b/>
                <w:sz w:val="21"/>
              </w:rPr>
              <w:t>Rule</w:t>
            </w:r>
          </w:p>
        </w:tc>
        <w:tc>
          <w:tcPr>
            <w:tcW w:type="dxa" w:w="2250"/>
            <w:shd w:val="clear" w:fill="D9D9D9"/>
          </w:tcPr>
          <w:p>
            <w:pPr>
              <w:spacing w:line="240" w:lineRule="auto"/>
              <w:jc w:val="left"/>
            </w:pPr>
            <w:r/>
            <w:r>
              <w:rPr>
                <w:rFonts w:ascii="Times New Roman" w:hAnsi="Times New Roman"/>
                <w:b/>
                <w:sz w:val="21"/>
              </w:rPr>
            </w:r>
          </w:p>
        </w:tc>
        <w:tc>
          <w:tcPr>
            <w:tcW w:type="dxa" w:w="2250"/>
            <w:shd w:val="clear" w:fill="D9D9D9"/>
          </w:tcPr>
          <w:p>
            <w:pPr>
              <w:spacing w:line="240" w:lineRule="auto"/>
              <w:jc w:val="left"/>
            </w:pPr>
            <w:r/>
            <w:r>
              <w:rPr>
                <w:rFonts w:ascii="Times New Roman" w:hAnsi="Times New Roman"/>
                <w:b/>
                <w:sz w:val="21"/>
              </w:rPr>
            </w:r>
          </w:p>
        </w:tc>
      </w:tr>
      <w:tr>
        <w:tc>
          <w:tcPr>
            <w:tcW w:type="dxa" w:w="2250"/>
          </w:tcPr>
          <w:p>
            <w:pPr>
              <w:spacing w:line="240" w:lineRule="auto"/>
              <w:jc w:val="left"/>
            </w:pPr>
            <w:r/>
            <w:r>
              <w:rPr>
                <w:rFonts w:ascii="Times New Roman" w:hAnsi="Times New Roman"/>
                <w:sz w:val="21"/>
              </w:rPr>
              <w:t>`fields.*.label`</w:t>
            </w:r>
          </w:p>
        </w:tc>
        <w:tc>
          <w:tcPr>
            <w:tcW w:type="dxa" w:w="2250"/>
          </w:tcPr>
          <w:p>
            <w:pPr>
              <w:spacing w:line="240" w:lineRule="auto"/>
              <w:jc w:val="left"/>
            </w:pPr>
            <w:r/>
            <w:r>
              <w:rPr>
                <w:rFonts w:ascii="Times New Roman" w:hAnsi="Times New Roman"/>
                <w:sz w:val="21"/>
              </w:rPr>
              <w:t>`required\</w:t>
            </w:r>
          </w:p>
        </w:tc>
        <w:tc>
          <w:tcPr>
            <w:tcW w:type="dxa" w:w="2250"/>
          </w:tcPr>
          <w:p>
            <w:pPr>
              <w:spacing w:line="240" w:lineRule="auto"/>
              <w:jc w:val="left"/>
            </w:pPr>
            <w:r/>
            <w:r>
              <w:rPr>
                <w:rFonts w:ascii="Times New Roman" w:hAnsi="Times New Roman"/>
                <w:sz w:val="21"/>
              </w:rPr>
              <w:t>string\</w:t>
            </w:r>
          </w:p>
        </w:tc>
        <w:tc>
          <w:tcPr>
            <w:tcW w:type="dxa" w:w="2250"/>
          </w:tcPr>
          <w:p>
            <w:pPr>
              <w:spacing w:line="240" w:lineRule="auto"/>
              <w:jc w:val="left"/>
            </w:pPr>
            <w:r/>
            <w:r>
              <w:rPr>
                <w:rFonts w:ascii="Times New Roman" w:hAnsi="Times New Roman"/>
                <w:sz w:val="21"/>
              </w:rPr>
              <w:t>max:255`</w:t>
            </w:r>
          </w:p>
        </w:tc>
      </w:tr>
      <w:tr>
        <w:tc>
          <w:tcPr>
            <w:tcW w:type="dxa" w:w="2250"/>
          </w:tcPr>
          <w:p>
            <w:pPr>
              <w:spacing w:line="240" w:lineRule="auto"/>
              <w:jc w:val="left"/>
            </w:pPr>
            <w:r/>
            <w:r>
              <w:rPr>
                <w:rFonts w:ascii="Times New Roman" w:hAnsi="Times New Roman"/>
                <w:sz w:val="21"/>
              </w:rPr>
              <w:t>`fields.*.type`</w:t>
            </w:r>
          </w:p>
        </w:tc>
        <w:tc>
          <w:tcPr>
            <w:tcW w:type="dxa" w:w="2250"/>
          </w:tcPr>
          <w:p>
            <w:pPr>
              <w:spacing w:line="240" w:lineRule="auto"/>
              <w:jc w:val="left"/>
            </w:pPr>
            <w:r/>
            <w:r>
              <w:rPr>
                <w:rFonts w:ascii="Times New Roman" w:hAnsi="Times New Roman"/>
                <w:sz w:val="21"/>
              </w:rPr>
              <w:t>`required\</w:t>
            </w:r>
          </w:p>
        </w:tc>
        <w:tc>
          <w:tcPr>
            <w:tcW w:type="dxa" w:w="2250"/>
          </w:tcPr>
          <w:p>
            <w:pPr>
              <w:spacing w:line="240" w:lineRule="auto"/>
              <w:jc w:val="left"/>
            </w:pPr>
            <w:r/>
            <w:r>
              <w:rPr>
                <w:rFonts w:ascii="Times New Roman" w:hAnsi="Times New Roman"/>
                <w:sz w:val="21"/>
              </w:rPr>
              <w:t>in:text,number,textarea,select,file,date,email`</w:t>
            </w:r>
          </w:p>
        </w:tc>
        <w:tc>
          <w:tcPr>
            <w:tcW w:type="dxa" w:w="2250"/>
          </w:tcPr>
          <w:p>
            <w:pPr>
              <w:spacing w:line="240" w:lineRule="auto"/>
              <w:jc w:val="left"/>
            </w:pPr>
            <w:r/>
            <w:r>
              <w:rPr>
                <w:rFonts w:ascii="Times New Roman" w:hAnsi="Times New Roman"/>
                <w:sz w:val="21"/>
              </w:rPr>
            </w:r>
          </w:p>
        </w:tc>
      </w:tr>
      <w:tr>
        <w:tc>
          <w:tcPr>
            <w:tcW w:type="dxa" w:w="2250"/>
          </w:tcPr>
          <w:p>
            <w:pPr>
              <w:spacing w:line="240" w:lineRule="auto"/>
              <w:jc w:val="left"/>
            </w:pPr>
            <w:r/>
            <w:r>
              <w:rPr>
                <w:rFonts w:ascii="Times New Roman" w:hAnsi="Times New Roman"/>
                <w:sz w:val="21"/>
              </w:rPr>
              <w:t>`fields.*.required`</w:t>
            </w:r>
          </w:p>
        </w:tc>
        <w:tc>
          <w:tcPr>
            <w:tcW w:type="dxa" w:w="2250"/>
          </w:tcPr>
          <w:p>
            <w:pPr>
              <w:spacing w:line="240" w:lineRule="auto"/>
              <w:jc w:val="left"/>
            </w:pPr>
            <w:r/>
            <w:r>
              <w:rPr>
                <w:rFonts w:ascii="Times New Roman" w:hAnsi="Times New Roman"/>
                <w:sz w:val="21"/>
              </w:rPr>
              <w:t>`nullable` (boolean-ish; interpreted permissively, see below)</w:t>
            </w:r>
          </w:p>
        </w:tc>
        <w:tc>
          <w:tcPr>
            <w:tcW w:type="dxa" w:w="2250"/>
          </w:tcPr>
          <w:p>
            <w:pPr>
              <w:spacing w:line="240" w:lineRule="auto"/>
              <w:jc w:val="left"/>
            </w:pPr>
            <w:r/>
            <w:r>
              <w:rPr>
                <w:rFonts w:ascii="Times New Roman" w:hAnsi="Times New Roman"/>
                <w:sz w:val="21"/>
              </w:rPr>
            </w:r>
          </w:p>
        </w:tc>
        <w:tc>
          <w:tcPr>
            <w:tcW w:type="dxa" w:w="2250"/>
          </w:tcPr>
          <w:p>
            <w:pPr>
              <w:spacing w:line="240" w:lineRule="auto"/>
              <w:jc w:val="left"/>
            </w:pPr>
            <w:r/>
            <w:r>
              <w:rPr>
                <w:rFonts w:ascii="Times New Roman" w:hAnsi="Times New Roman"/>
                <w:sz w:val="21"/>
              </w:rPr>
            </w:r>
          </w:p>
        </w:tc>
      </w:tr>
      <w:tr>
        <w:tc>
          <w:tcPr>
            <w:tcW w:type="dxa" w:w="2250"/>
          </w:tcPr>
          <w:p>
            <w:pPr>
              <w:spacing w:line="240" w:lineRule="auto"/>
              <w:jc w:val="left"/>
            </w:pPr>
            <w:r/>
            <w:r>
              <w:rPr>
                <w:rFonts w:ascii="Times New Roman" w:hAnsi="Times New Roman"/>
                <w:sz w:val="21"/>
              </w:rPr>
              <w:t>`fields.*.options`</w:t>
            </w:r>
          </w:p>
        </w:tc>
        <w:tc>
          <w:tcPr>
            <w:tcW w:type="dxa" w:w="2250"/>
          </w:tcPr>
          <w:p>
            <w:pPr>
              <w:spacing w:line="240" w:lineRule="auto"/>
              <w:jc w:val="left"/>
            </w:pPr>
            <w:r/>
            <w:r>
              <w:rPr>
                <w:rFonts w:ascii="Times New Roman" w:hAnsi="Times New Roman"/>
                <w:sz w:val="21"/>
              </w:rPr>
              <w:t>`nullable\</w:t>
            </w:r>
          </w:p>
        </w:tc>
        <w:tc>
          <w:tcPr>
            <w:tcW w:type="dxa" w:w="2250"/>
          </w:tcPr>
          <w:p>
            <w:pPr>
              <w:spacing w:line="240" w:lineRule="auto"/>
              <w:jc w:val="left"/>
            </w:pPr>
            <w:r/>
            <w:r>
              <w:rPr>
                <w:rFonts w:ascii="Times New Roman" w:hAnsi="Times New Roman"/>
                <w:sz w:val="21"/>
              </w:rPr>
              <w:t>string` (comma-separated option list, only meaningful when `type` is `select`)</w:t>
            </w:r>
          </w:p>
        </w:tc>
        <w:tc>
          <w:tcPr>
            <w:tcW w:type="dxa" w:w="2250"/>
          </w:tcPr>
          <w:p>
            <w:pPr>
              <w:spacing w:line="240" w:lineRule="auto"/>
              <w:jc w:val="left"/>
            </w:pPr>
            <w:r/>
            <w:r>
              <w:rPr>
                <w:rFonts w:ascii="Times New Roman" w:hAnsi="Times New Roman"/>
                <w:sz w:val="21"/>
              </w:rPr>
            </w:r>
          </w:p>
        </w:tc>
      </w:tr>
    </w:tbl>
    <w:p/>
    <w:p>
      <w:r>
        <w:t>The controller does not accept a `field_name` from the Director directly — it derives one programmatically to guarantee a safe, unique database-column-style identifier: it lower-cases and slugifies the human-entered label (`preg_replace('/[^a-zA-Z0-9_]/', '_', trim($field['label']))`) and then prefixes it with a `uniqid()` call, e.g. a label of "Certificate of Indigency" becomes something like `6710a2b1e4c3f_certificate_of_indigency`. This guarantees `field_name` uniqueness even across repeated edits and across scholarships without requiring the Director to think about internal key naming.</w:t>
      </w:r>
    </w:p>
    <w:p>
      <w:r>
        <w:t>For `is_required`, the controller uses a permissive truthy check — `isset($field['required']) &amp;&amp; ($field['required'] == '1' || $field['required'] == 'on' || $field['required'] == true)` — which tolerates the field arriving as a checkbox value (`'on'`), a stringified flag (`'1'`), or a native boolean, all of which are common shapes depending on whether the field was submitted via a standard HTML form post or a JSON/AJAX payload from the scholarship management SPA-style modal.</w:t>
      </w:r>
    </w:p>
    <w:p>
      <w:r>
        <w:t>For `select`-type fields, the `options` string is split on commas and trimmed (`array_map('trim', explode(',', $field['options']))`) into a plain array before being persisted through the `array` cast. The `update()` method additionally tolerates `options` arriving as an already-decoded array (rather than a comma string) — a defensive branch (`if (is_array($field['options'])) { ... } else { ... explode ... }`) that accommodates both the edit modal's pre-populated multi-value input and a fresh comma-separated entry.</w:t>
      </w:r>
    </w:p>
    <w:p>
      <w:r>
        <w:rPr>
          <w:b/>
        </w:rPr>
        <w:t>Wipe-and-rebuild semantics on update.</w:t>
      </w:r>
      <w:r>
        <w:t xml:space="preserve"> As noted in §7.2, `SuperAdminController::update()` does not attempt to reconcile the incoming `fields` payload against existing `ScholarshipField` rows. It unconditionally executes `$scholarship-&gt;fields()-&gt;delete()` before recreating every field from the submitted array. Because `ScholarshipField` does not use `SoftDeletes`, this is a hard delete of the field *definitions*. This has one important downstream consequence documented here for completeness: because `field_name` is regenerated with a fresh `uniqid()` on every edit, any previously submitted `ApplicationField` rows referencing the old `field_name` values become orphaned relative to the newly generated field templates (though the raw submitted data itself is not deleted, since `ApplicationField` rows belong to the `Application`, not to `ScholarshipField`). Editing a scholarship's custom fields after students have already applied under the previous field set should therefore be treated as an administratively sensitive operation, best performed before a program's application window opens or with awareness that already-submitted custom-field labels will no longer bind to the newly regenerated `field_name` keys.</w:t>
      </w:r>
    </w:p>
    <w:p>
      <w:r>
        <w:t>On successful create or update, the controller busts the `active_scholarships_list` cache and, for AJAX/JSON requests, returns the full `scholarship` (with `fields` eager-loaded on update) so that the front-end management UI can re-render the field list without a full page reload.</w:t>
      </w:r>
    </w:p>
    <w:p>
      <w:r>
        <w:t>The `scholarship_fields` table schema (migration `create_scholarship_fields_table`) is:</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Column</w:t>
            </w:r>
          </w:p>
        </w:tc>
        <w:tc>
          <w:tcPr>
            <w:tcW w:type="dxa" w:w="3000"/>
            <w:shd w:val="clear" w:fill="D9D9D9"/>
          </w:tcPr>
          <w:p>
            <w:pPr>
              <w:spacing w:line="240" w:lineRule="auto"/>
              <w:jc w:val="left"/>
            </w:pPr>
            <w:r/>
            <w:r>
              <w:rPr>
                <w:rFonts w:ascii="Times New Roman" w:hAnsi="Times New Roman"/>
                <w:b/>
                <w:sz w:val="21"/>
              </w:rPr>
              <w:t>Type</w:t>
            </w:r>
          </w:p>
        </w:tc>
        <w:tc>
          <w:tcPr>
            <w:tcW w:type="dxa" w:w="3000"/>
            <w:shd w:val="clear" w:fill="D9D9D9"/>
          </w:tcPr>
          <w:p>
            <w:pPr>
              <w:spacing w:line="240" w:lineRule="auto"/>
              <w:jc w:val="left"/>
            </w:pPr>
            <w:r/>
            <w:r>
              <w:rPr>
                <w:rFonts w:ascii="Times New Roman" w:hAnsi="Times New Roman"/>
                <w:b/>
                <w:sz w:val="21"/>
              </w:rPr>
              <w:t>Notes</w:t>
            </w:r>
          </w:p>
        </w:tc>
      </w:tr>
      <w:tr>
        <w:tc>
          <w:tcPr>
            <w:tcW w:type="dxa" w:w="3000"/>
          </w:tcPr>
          <w:p>
            <w:pPr>
              <w:spacing w:line="240" w:lineRule="auto"/>
              <w:jc w:val="left"/>
            </w:pPr>
            <w:r/>
            <w:r>
              <w:rPr>
                <w:rFonts w:ascii="Times New Roman" w:hAnsi="Times New Roman"/>
                <w:sz w:val="21"/>
              </w:rPr>
              <w:t>`id`</w:t>
            </w:r>
          </w:p>
        </w:tc>
        <w:tc>
          <w:tcPr>
            <w:tcW w:type="dxa" w:w="3000"/>
          </w:tcPr>
          <w:p>
            <w:pPr>
              <w:spacing w:line="240" w:lineRule="auto"/>
              <w:jc w:val="left"/>
            </w:pPr>
            <w:r/>
            <w:r>
              <w:rPr>
                <w:rFonts w:ascii="Times New Roman" w:hAnsi="Times New Roman"/>
                <w:sz w:val="21"/>
              </w:rPr>
              <w:t>bigint, PK</w:t>
            </w:r>
          </w:p>
        </w:tc>
        <w:tc>
          <w:tcPr>
            <w:tcW w:type="dxa" w:w="3000"/>
          </w:tcPr>
          <w:p>
            <w:pPr>
              <w:spacing w:line="240" w:lineRule="auto"/>
              <w:jc w:val="left"/>
            </w:pPr>
            <w:r/>
            <w:r>
              <w:rPr>
                <w:rFonts w:ascii="Times New Roman" w:hAnsi="Times New Roman"/>
                <w:sz w:val="21"/>
              </w:rPr>
            </w:r>
          </w:p>
        </w:tc>
      </w:tr>
      <w:tr>
        <w:tc>
          <w:tcPr>
            <w:tcW w:type="dxa" w:w="3000"/>
          </w:tcPr>
          <w:p>
            <w:pPr>
              <w:spacing w:line="240" w:lineRule="auto"/>
              <w:jc w:val="left"/>
            </w:pPr>
            <w:r/>
            <w:r>
              <w:rPr>
                <w:rFonts w:ascii="Times New Roman" w:hAnsi="Times New Roman"/>
                <w:sz w:val="21"/>
              </w:rPr>
              <w:t>`scholarship_id`</w:t>
            </w:r>
          </w:p>
        </w:tc>
        <w:tc>
          <w:tcPr>
            <w:tcW w:type="dxa" w:w="3000"/>
          </w:tcPr>
          <w:p>
            <w:pPr>
              <w:spacing w:line="240" w:lineRule="auto"/>
              <w:jc w:val="left"/>
            </w:pPr>
            <w:r/>
            <w:r>
              <w:rPr>
                <w:rFonts w:ascii="Times New Roman" w:hAnsi="Times New Roman"/>
                <w:sz w:val="21"/>
              </w:rPr>
              <w:t>foreign key → `scholarships.id`</w:t>
            </w:r>
          </w:p>
        </w:tc>
        <w:tc>
          <w:tcPr>
            <w:tcW w:type="dxa" w:w="3000"/>
          </w:tcPr>
          <w:p>
            <w:pPr>
              <w:spacing w:line="240" w:lineRule="auto"/>
              <w:jc w:val="left"/>
            </w:pPr>
            <w:r/>
            <w:r>
              <w:rPr>
                <w:rFonts w:ascii="Times New Roman" w:hAnsi="Times New Roman"/>
                <w:sz w:val="21"/>
              </w:rPr>
              <w:t>`cascadeOnDelete()` — deleting a scholarship at the database level removes its field definitions automatically, independent of the application-level cascading `SuperAdminController` performs during force-delete</w:t>
            </w:r>
          </w:p>
        </w:tc>
      </w:tr>
      <w:tr>
        <w:tc>
          <w:tcPr>
            <w:tcW w:type="dxa" w:w="3000"/>
          </w:tcPr>
          <w:p>
            <w:pPr>
              <w:spacing w:line="240" w:lineRule="auto"/>
              <w:jc w:val="left"/>
            </w:pPr>
            <w:r/>
            <w:r>
              <w:rPr>
                <w:rFonts w:ascii="Times New Roman" w:hAnsi="Times New Roman"/>
                <w:sz w:val="21"/>
              </w:rPr>
              <w:t>`field_name`</w:t>
            </w:r>
          </w:p>
        </w:tc>
        <w:tc>
          <w:tcPr>
            <w:tcW w:type="dxa" w:w="3000"/>
          </w:tcPr>
          <w:p>
            <w:pPr>
              <w:spacing w:line="240" w:lineRule="auto"/>
              <w:jc w:val="left"/>
            </w:pPr>
            <w:r/>
            <w:r>
              <w:rPr>
                <w:rFonts w:ascii="Times New Roman" w:hAnsi="Times New Roman"/>
                <w:sz w:val="21"/>
              </w:rPr>
              <w:t>string</w:t>
            </w:r>
          </w:p>
        </w:tc>
        <w:tc>
          <w:tcPr>
            <w:tcW w:type="dxa" w:w="3000"/>
          </w:tcPr>
          <w:p>
            <w:pPr>
              <w:spacing w:line="240" w:lineRule="auto"/>
              <w:jc w:val="left"/>
            </w:pPr>
            <w:r/>
            <w:r>
              <w:rPr>
                <w:rFonts w:ascii="Times New Roman" w:hAnsi="Times New Roman"/>
                <w:sz w:val="21"/>
              </w:rPr>
              <w:t>System-generated, `uniqid()`-suffixed slug of the label</w:t>
            </w:r>
          </w:p>
        </w:tc>
      </w:tr>
      <w:tr>
        <w:tc>
          <w:tcPr>
            <w:tcW w:type="dxa" w:w="3000"/>
          </w:tcPr>
          <w:p>
            <w:pPr>
              <w:spacing w:line="240" w:lineRule="auto"/>
              <w:jc w:val="left"/>
            </w:pPr>
            <w:r/>
            <w:r>
              <w:rPr>
                <w:rFonts w:ascii="Times New Roman" w:hAnsi="Times New Roman"/>
                <w:sz w:val="21"/>
              </w:rPr>
              <w:t>`field_label`</w:t>
            </w:r>
          </w:p>
        </w:tc>
        <w:tc>
          <w:tcPr>
            <w:tcW w:type="dxa" w:w="3000"/>
          </w:tcPr>
          <w:p>
            <w:pPr>
              <w:spacing w:line="240" w:lineRule="auto"/>
              <w:jc w:val="left"/>
            </w:pPr>
            <w:r/>
            <w:r>
              <w:rPr>
                <w:rFonts w:ascii="Times New Roman" w:hAnsi="Times New Roman"/>
                <w:sz w:val="21"/>
              </w:rPr>
              <w:t>string</w:t>
            </w:r>
          </w:p>
        </w:tc>
        <w:tc>
          <w:tcPr>
            <w:tcW w:type="dxa" w:w="3000"/>
          </w:tcPr>
          <w:p>
            <w:pPr>
              <w:spacing w:line="240" w:lineRule="auto"/>
              <w:jc w:val="left"/>
            </w:pPr>
            <w:r/>
            <w:r>
              <w:rPr>
                <w:rFonts w:ascii="Times New Roman" w:hAnsi="Times New Roman"/>
                <w:sz w:val="21"/>
              </w:rPr>
              <w:t>Director-authored display label</w:t>
            </w:r>
          </w:p>
        </w:tc>
      </w:tr>
      <w:tr>
        <w:tc>
          <w:tcPr>
            <w:tcW w:type="dxa" w:w="3000"/>
          </w:tcPr>
          <w:p>
            <w:pPr>
              <w:spacing w:line="240" w:lineRule="auto"/>
              <w:jc w:val="left"/>
            </w:pPr>
            <w:r/>
            <w:r>
              <w:rPr>
                <w:rFonts w:ascii="Times New Roman" w:hAnsi="Times New Roman"/>
                <w:sz w:val="21"/>
              </w:rPr>
              <w:t>`field_type`</w:t>
            </w:r>
          </w:p>
        </w:tc>
        <w:tc>
          <w:tcPr>
            <w:tcW w:type="dxa" w:w="3000"/>
          </w:tcPr>
          <w:p>
            <w:pPr>
              <w:spacing w:line="240" w:lineRule="auto"/>
              <w:jc w:val="left"/>
            </w:pPr>
            <w:r/>
            <w:r>
              <w:rPr>
                <w:rFonts w:ascii="Times New Roman" w:hAnsi="Times New Roman"/>
                <w:sz w:val="21"/>
              </w:rPr>
              <w:t>string</w:t>
            </w:r>
          </w:p>
        </w:tc>
        <w:tc>
          <w:tcPr>
            <w:tcW w:type="dxa" w:w="3000"/>
          </w:tcPr>
          <w:p>
            <w:pPr>
              <w:spacing w:line="240" w:lineRule="auto"/>
              <w:jc w:val="left"/>
            </w:pPr>
            <w:r/>
            <w:r>
              <w:rPr>
                <w:rFonts w:ascii="Times New Roman" w:hAnsi="Times New Roman"/>
                <w:sz w:val="21"/>
              </w:rPr>
              <w:t>One of `text`, `number`, `textarea`, `select`, `file`, `date`, `email`</w:t>
            </w:r>
          </w:p>
        </w:tc>
      </w:tr>
      <w:tr>
        <w:tc>
          <w:tcPr>
            <w:tcW w:type="dxa" w:w="3000"/>
          </w:tcPr>
          <w:p>
            <w:pPr>
              <w:spacing w:line="240" w:lineRule="auto"/>
              <w:jc w:val="left"/>
            </w:pPr>
            <w:r/>
            <w:r>
              <w:rPr>
                <w:rFonts w:ascii="Times New Roman" w:hAnsi="Times New Roman"/>
                <w:sz w:val="21"/>
              </w:rPr>
              <w:t>`is_required`</w:t>
            </w:r>
          </w:p>
        </w:tc>
        <w:tc>
          <w:tcPr>
            <w:tcW w:type="dxa" w:w="3000"/>
          </w:tcPr>
          <w:p>
            <w:pPr>
              <w:spacing w:line="240" w:lineRule="auto"/>
              <w:jc w:val="left"/>
            </w:pPr>
            <w:r/>
            <w:r>
              <w:rPr>
                <w:rFonts w:ascii="Times New Roman" w:hAnsi="Times New Roman"/>
                <w:sz w:val="21"/>
              </w:rPr>
              <w:t>boolean, default `false`</w:t>
            </w:r>
          </w:p>
        </w:tc>
        <w:tc>
          <w:tcPr>
            <w:tcW w:type="dxa" w:w="3000"/>
          </w:tcPr>
          <w:p>
            <w:pPr>
              <w:spacing w:line="240" w:lineRule="auto"/>
              <w:jc w:val="left"/>
            </w:pPr>
            <w:r/>
            <w:r>
              <w:rPr>
                <w:rFonts w:ascii="Times New Roman" w:hAnsi="Times New Roman"/>
                <w:sz w:val="21"/>
              </w:rPr>
            </w:r>
          </w:p>
        </w:tc>
      </w:tr>
      <w:tr>
        <w:tc>
          <w:tcPr>
            <w:tcW w:type="dxa" w:w="3000"/>
          </w:tcPr>
          <w:p>
            <w:pPr>
              <w:spacing w:line="240" w:lineRule="auto"/>
              <w:jc w:val="left"/>
            </w:pPr>
            <w:r/>
            <w:r>
              <w:rPr>
                <w:rFonts w:ascii="Times New Roman" w:hAnsi="Times New Roman"/>
                <w:sz w:val="21"/>
              </w:rPr>
              <w:t>`options`</w:t>
            </w:r>
          </w:p>
        </w:tc>
        <w:tc>
          <w:tcPr>
            <w:tcW w:type="dxa" w:w="3000"/>
          </w:tcPr>
          <w:p>
            <w:pPr>
              <w:spacing w:line="240" w:lineRule="auto"/>
              <w:jc w:val="left"/>
            </w:pPr>
            <w:r/>
            <w:r>
              <w:rPr>
                <w:rFonts w:ascii="Times New Roman" w:hAnsi="Times New Roman"/>
                <w:sz w:val="21"/>
              </w:rPr>
              <w:t>text, nullable</w:t>
            </w:r>
          </w:p>
        </w:tc>
        <w:tc>
          <w:tcPr>
            <w:tcW w:type="dxa" w:w="3000"/>
          </w:tcPr>
          <w:p>
            <w:pPr>
              <w:spacing w:line="240" w:lineRule="auto"/>
              <w:jc w:val="left"/>
            </w:pPr>
            <w:r/>
            <w:r>
              <w:rPr>
                <w:rFonts w:ascii="Times New Roman" w:hAnsi="Times New Roman"/>
                <w:sz w:val="21"/>
              </w:rPr>
              <w:t>JSON-encoded array of choices for `select` fields; decoded transparently by the model's `array` cast</w:t>
            </w:r>
          </w:p>
        </w:tc>
      </w:tr>
      <w:tr>
        <w:tc>
          <w:tcPr>
            <w:tcW w:type="dxa" w:w="3000"/>
          </w:tcPr>
          <w:p>
            <w:pPr>
              <w:spacing w:line="240" w:lineRule="auto"/>
              <w:jc w:val="left"/>
            </w:pPr>
            <w:r/>
            <w:r>
              <w:rPr>
                <w:rFonts w:ascii="Times New Roman" w:hAnsi="Times New Roman"/>
                <w:sz w:val="21"/>
              </w:rPr>
              <w:t>`created_at` / `updated_at`</w:t>
            </w:r>
          </w:p>
        </w:tc>
        <w:tc>
          <w:tcPr>
            <w:tcW w:type="dxa" w:w="3000"/>
          </w:tcPr>
          <w:p>
            <w:pPr>
              <w:spacing w:line="240" w:lineRule="auto"/>
              <w:jc w:val="left"/>
            </w:pPr>
            <w:r/>
            <w:r>
              <w:rPr>
                <w:rFonts w:ascii="Times New Roman" w:hAnsi="Times New Roman"/>
                <w:sz w:val="21"/>
              </w:rPr>
              <w:t>timestamp</w:t>
            </w:r>
          </w:p>
        </w:tc>
        <w:tc>
          <w:tcPr>
            <w:tcW w:type="dxa" w:w="3000"/>
          </w:tcPr>
          <w:p>
            <w:pPr>
              <w:spacing w:line="240" w:lineRule="auto"/>
              <w:jc w:val="left"/>
            </w:pPr>
            <w:r/>
            <w:r>
              <w:rPr>
                <w:rFonts w:ascii="Times New Roman" w:hAnsi="Times New Roman"/>
                <w:sz w:val="21"/>
              </w:rPr>
            </w:r>
          </w:p>
        </w:tc>
      </w:tr>
    </w:tbl>
    <w:p/>
    <w:p>
      <w:r>
        <w:t xml:space="preserve">Note that the foreign key's `cascadeOnDelete()` behavior operates at the database level and is unaffected by the fact that `Scholarship` itself is soft-deleted at the application level (`SoftDeletes`) — a soft `delete()` call on a scholarship does </w:t>
      </w:r>
      <w:r>
        <w:rPr>
          <w:b/>
        </w:rPr>
        <w:t>not</w:t>
      </w:r>
      <w:r>
        <w:t xml:space="preserve"> touch its `scholarship_fields` rows (the parent row is merely flagged `deleted_at`, not physically removed, so the foreign key constraint never fires), which is exactly why `forceDeleteScholarship()` must explicitly call `$scholarship-&gt;fields()-&gt;delete()` before invoking `forceDelete()`: only a genuine `DELETE` of the parent row would trigger the database-level cascade, and the controller does not rely on that path, preferring an explicit application-level cleanup it can sequence alongside its other force-delete side effects (staff pivot detachment, audit logging).</w:t>
      </w:r>
    </w:p>
    <w:p>
      <w:pPr>
        <w:pStyle w:val="Heading2"/>
      </w:pPr>
      <w:r>
        <w:t>7.4 Academic Term Management</w:t>
      </w:r>
    </w:p>
    <w:p>
      <w:r>
        <w:t>`App\Models\AcademicTerm` represents a single semester/school-year unit against which every `Application` is filed. Its fillable attributes are `semester`, `academic_year`, and `is_active`. Like `Scholarship`, it declares a `booted()` hook that flushes an `active_academic_term` cache key on `saved` and `deleted`, so that whichever term is currently flagged `is_active` is always resolved fresh rather than from a stale cache entry — this matters because the active term is read on the student application form to auto-populate which term a new submission belongs to, and a caching bug here would silently misfile applications into the wrong semester.</w:t>
      </w:r>
    </w:p>
    <w:p>
      <w:r>
        <w:t>The `applications()` relationship (one-to-many to `Application`) makes `AcademicTerm` the basis for every term-scoped report and dashboard filter in the system: the OSA Staff dashboard (`AdminController::index()`) and the Director's analytics view (`SuperAdminController::analytics()`) both accept an `academic_term_id` query parameter and filter their underlying `Application` queries by it, and both populate their term-selector dropdowns from `AcademicTerm::orderBy('academic_year', 'desc')-&gt;orderBy('semester', 'desc')-&gt;get()` — i.e., terms are always presented most-recent-first.</w:t>
      </w:r>
    </w:p>
    <w:p>
      <w:r>
        <w:t>Unlike scholarship programs, academic term management is not exposed through a dedicated controller found among the files reviewed for this chapter; the model's simple three-field shape (semester label, academic year label, and a single active flag) indicates it is intended to be maintained as reference/lookup data rather than as a high-churn configuration surface — new terms are added infrequently (once or twice per academic year) and the `is_active` flag is the only field that changes routinely, at the start of each new semester, to redirect new student applications to the current term. Because the flag is a simple boolean per row rather than an enforced single-active-record constraint at the database level, operational discipline (ensuring exactly one term is flagged active at a time) is a procedural rather than a systems-enforced guarantee, and this is worth flagging to OSA administrators as a manual step to perform carefully whenever a new term is opened.</w:t>
      </w:r>
    </w:p>
    <w:p>
      <w:r>
        <w:t>The `academic_terms` table schema (migration `create_academic_terms_table`) is intentionally narrow:</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Column</w:t>
            </w:r>
          </w:p>
        </w:tc>
        <w:tc>
          <w:tcPr>
            <w:tcW w:type="dxa" w:w="2250"/>
            <w:shd w:val="clear" w:fill="D9D9D9"/>
          </w:tcPr>
          <w:p>
            <w:pPr>
              <w:spacing w:line="240" w:lineRule="auto"/>
              <w:jc w:val="left"/>
            </w:pPr>
            <w:r/>
            <w:r>
              <w:rPr>
                <w:rFonts w:ascii="Times New Roman" w:hAnsi="Times New Roman"/>
                <w:b/>
                <w:sz w:val="21"/>
              </w:rPr>
              <w:t>Type</w:t>
            </w:r>
          </w:p>
        </w:tc>
        <w:tc>
          <w:tcPr>
            <w:tcW w:type="dxa" w:w="2250"/>
            <w:shd w:val="clear" w:fill="D9D9D9"/>
          </w:tcPr>
          <w:p>
            <w:pPr>
              <w:spacing w:line="240" w:lineRule="auto"/>
              <w:jc w:val="left"/>
            </w:pPr>
            <w:r/>
            <w:r>
              <w:rPr>
                <w:rFonts w:ascii="Times New Roman" w:hAnsi="Times New Roman"/>
                <w:b/>
                <w:sz w:val="21"/>
              </w:rPr>
              <w:t>Default</w:t>
            </w:r>
          </w:p>
        </w:tc>
        <w:tc>
          <w:tcPr>
            <w:tcW w:type="dxa" w:w="2250"/>
            <w:shd w:val="clear" w:fill="D9D9D9"/>
          </w:tcPr>
          <w:p>
            <w:pPr>
              <w:spacing w:line="240" w:lineRule="auto"/>
              <w:jc w:val="left"/>
            </w:pPr>
            <w:r/>
            <w:r>
              <w:rPr>
                <w:rFonts w:ascii="Times New Roman" w:hAnsi="Times New Roman"/>
                <w:b/>
                <w:sz w:val="21"/>
              </w:rPr>
              <w:t>Notes</w:t>
            </w:r>
          </w:p>
        </w:tc>
      </w:tr>
      <w:tr>
        <w:tc>
          <w:tcPr>
            <w:tcW w:type="dxa" w:w="2250"/>
          </w:tcPr>
          <w:p>
            <w:pPr>
              <w:spacing w:line="240" w:lineRule="auto"/>
              <w:jc w:val="left"/>
            </w:pPr>
            <w:r/>
            <w:r>
              <w:rPr>
                <w:rFonts w:ascii="Times New Roman" w:hAnsi="Times New Roman"/>
                <w:sz w:val="21"/>
              </w:rPr>
              <w:t>`id`</w:t>
            </w:r>
          </w:p>
        </w:tc>
        <w:tc>
          <w:tcPr>
            <w:tcW w:type="dxa" w:w="2250"/>
          </w:tcPr>
          <w:p>
            <w:pPr>
              <w:spacing w:line="240" w:lineRule="auto"/>
              <w:jc w:val="left"/>
            </w:pPr>
            <w:r/>
            <w:r>
              <w:rPr>
                <w:rFonts w:ascii="Times New Roman" w:hAnsi="Times New Roman"/>
                <w:sz w:val="21"/>
              </w:rPr>
              <w:t>bigint, PK</w:t>
            </w:r>
          </w:p>
        </w:tc>
        <w:tc>
          <w:tcPr>
            <w:tcW w:type="dxa" w:w="2250"/>
          </w:tcPr>
          <w:p>
            <w:pPr>
              <w:spacing w:line="240" w:lineRule="auto"/>
              <w:jc w:val="left"/>
            </w:pPr>
            <w:r/>
            <w:r>
              <w:rPr>
                <w:rFonts w:ascii="Times New Roman" w:hAnsi="Times New Roman"/>
                <w:sz w:val="21"/>
              </w:rPr>
              <w:t>—</w:t>
            </w:r>
          </w:p>
        </w:tc>
        <w:tc>
          <w:tcPr>
            <w:tcW w:type="dxa" w:w="2250"/>
          </w:tcPr>
          <w:p>
            <w:pPr>
              <w:spacing w:line="240" w:lineRule="auto"/>
              <w:jc w:val="left"/>
            </w:pPr>
            <w:r/>
            <w:r>
              <w:rPr>
                <w:rFonts w:ascii="Times New Roman" w:hAnsi="Times New Roman"/>
                <w:sz w:val="21"/>
              </w:rPr>
            </w:r>
          </w:p>
        </w:tc>
      </w:tr>
      <w:tr>
        <w:tc>
          <w:tcPr>
            <w:tcW w:type="dxa" w:w="2250"/>
          </w:tcPr>
          <w:p>
            <w:pPr>
              <w:spacing w:line="240" w:lineRule="auto"/>
              <w:jc w:val="left"/>
            </w:pPr>
            <w:r/>
            <w:r>
              <w:rPr>
                <w:rFonts w:ascii="Times New Roman" w:hAnsi="Times New Roman"/>
                <w:sz w:val="21"/>
              </w:rPr>
              <w:t>`semester`</w:t>
            </w:r>
          </w:p>
        </w:tc>
        <w:tc>
          <w:tcPr>
            <w:tcW w:type="dxa" w:w="2250"/>
          </w:tcPr>
          <w:p>
            <w:pPr>
              <w:spacing w:line="240" w:lineRule="auto"/>
              <w:jc w:val="left"/>
            </w:pPr>
            <w:r/>
            <w:r>
              <w:rPr>
                <w:rFonts w:ascii="Times New Roman" w:hAnsi="Times New Roman"/>
                <w:sz w:val="21"/>
              </w:rPr>
              <w:t>string</w:t>
            </w:r>
          </w:p>
        </w:tc>
        <w:tc>
          <w:tcPr>
            <w:tcW w:type="dxa" w:w="2250"/>
          </w:tcPr>
          <w:p>
            <w:pPr>
              <w:spacing w:line="240" w:lineRule="auto"/>
              <w:jc w:val="left"/>
            </w:pPr>
            <w:r/>
            <w:r>
              <w:rPr>
                <w:rFonts w:ascii="Times New Roman" w:hAnsi="Times New Roman"/>
                <w:sz w:val="21"/>
              </w:rPr>
              <w:t>—</w:t>
            </w:r>
          </w:p>
        </w:tc>
        <w:tc>
          <w:tcPr>
            <w:tcW w:type="dxa" w:w="2250"/>
          </w:tcPr>
          <w:p>
            <w:pPr>
              <w:spacing w:line="240" w:lineRule="auto"/>
              <w:jc w:val="left"/>
            </w:pPr>
            <w:r/>
            <w:r>
              <w:rPr>
                <w:rFonts w:ascii="Times New Roman" w:hAnsi="Times New Roman"/>
                <w:sz w:val="21"/>
              </w:rPr>
              <w:t>Free-text label, e.g. `"1st Semester"`, `"2nd Semester"`</w:t>
            </w:r>
          </w:p>
        </w:tc>
      </w:tr>
      <w:tr>
        <w:tc>
          <w:tcPr>
            <w:tcW w:type="dxa" w:w="2250"/>
          </w:tcPr>
          <w:p>
            <w:pPr>
              <w:spacing w:line="240" w:lineRule="auto"/>
              <w:jc w:val="left"/>
            </w:pPr>
            <w:r/>
            <w:r>
              <w:rPr>
                <w:rFonts w:ascii="Times New Roman" w:hAnsi="Times New Roman"/>
                <w:sz w:val="21"/>
              </w:rPr>
              <w:t>`academic_year`</w:t>
            </w:r>
          </w:p>
        </w:tc>
        <w:tc>
          <w:tcPr>
            <w:tcW w:type="dxa" w:w="2250"/>
          </w:tcPr>
          <w:p>
            <w:pPr>
              <w:spacing w:line="240" w:lineRule="auto"/>
              <w:jc w:val="left"/>
            </w:pPr>
            <w:r/>
            <w:r>
              <w:rPr>
                <w:rFonts w:ascii="Times New Roman" w:hAnsi="Times New Roman"/>
                <w:sz w:val="21"/>
              </w:rPr>
              <w:t>string</w:t>
            </w:r>
          </w:p>
        </w:tc>
        <w:tc>
          <w:tcPr>
            <w:tcW w:type="dxa" w:w="2250"/>
          </w:tcPr>
          <w:p>
            <w:pPr>
              <w:spacing w:line="240" w:lineRule="auto"/>
              <w:jc w:val="left"/>
            </w:pPr>
            <w:r/>
            <w:r>
              <w:rPr>
                <w:rFonts w:ascii="Times New Roman" w:hAnsi="Times New Roman"/>
                <w:sz w:val="21"/>
              </w:rPr>
              <w:t>—</w:t>
            </w:r>
          </w:p>
        </w:tc>
        <w:tc>
          <w:tcPr>
            <w:tcW w:type="dxa" w:w="2250"/>
          </w:tcPr>
          <w:p>
            <w:pPr>
              <w:spacing w:line="240" w:lineRule="auto"/>
              <w:jc w:val="left"/>
            </w:pPr>
            <w:r/>
            <w:r>
              <w:rPr>
                <w:rFonts w:ascii="Times New Roman" w:hAnsi="Times New Roman"/>
                <w:sz w:val="21"/>
              </w:rPr>
              <w:t>Free-text label, e.g. `"2025-2026"`</w:t>
            </w:r>
          </w:p>
        </w:tc>
      </w:tr>
      <w:tr>
        <w:tc>
          <w:tcPr>
            <w:tcW w:type="dxa" w:w="2250"/>
          </w:tcPr>
          <w:p>
            <w:pPr>
              <w:spacing w:line="240" w:lineRule="auto"/>
              <w:jc w:val="left"/>
            </w:pPr>
            <w:r/>
            <w:r>
              <w:rPr>
                <w:rFonts w:ascii="Times New Roman" w:hAnsi="Times New Roman"/>
                <w:sz w:val="21"/>
              </w:rPr>
              <w:t>`is_active`</w:t>
            </w:r>
          </w:p>
        </w:tc>
        <w:tc>
          <w:tcPr>
            <w:tcW w:type="dxa" w:w="2250"/>
          </w:tcPr>
          <w:p>
            <w:pPr>
              <w:spacing w:line="240" w:lineRule="auto"/>
              <w:jc w:val="left"/>
            </w:pPr>
            <w:r/>
            <w:r>
              <w:rPr>
                <w:rFonts w:ascii="Times New Roman" w:hAnsi="Times New Roman"/>
                <w:sz w:val="21"/>
              </w:rPr>
              <w:t>boolean</w:t>
            </w:r>
          </w:p>
        </w:tc>
        <w:tc>
          <w:tcPr>
            <w:tcW w:type="dxa" w:w="2250"/>
          </w:tcPr>
          <w:p>
            <w:pPr>
              <w:spacing w:line="240" w:lineRule="auto"/>
              <w:jc w:val="left"/>
            </w:pPr>
            <w:r/>
            <w:r>
              <w:rPr>
                <w:rFonts w:ascii="Times New Roman" w:hAnsi="Times New Roman"/>
                <w:sz w:val="21"/>
              </w:rPr>
              <w:t>`false`</w:t>
            </w:r>
          </w:p>
        </w:tc>
        <w:tc>
          <w:tcPr>
            <w:tcW w:type="dxa" w:w="2250"/>
          </w:tcPr>
          <w:p>
            <w:pPr>
              <w:spacing w:line="240" w:lineRule="auto"/>
              <w:jc w:val="left"/>
            </w:pPr>
            <w:r/>
            <w:r>
              <w:rPr>
                <w:rFonts w:ascii="Times New Roman" w:hAnsi="Times New Roman"/>
                <w:sz w:val="21"/>
              </w:rPr>
              <w:t>Governs which term new applications and dashboard "current term" widgets resolve to</w:t>
            </w:r>
          </w:p>
        </w:tc>
      </w:tr>
      <w:tr>
        <w:tc>
          <w:tcPr>
            <w:tcW w:type="dxa" w:w="2250"/>
          </w:tcPr>
          <w:p>
            <w:pPr>
              <w:spacing w:line="240" w:lineRule="auto"/>
              <w:jc w:val="left"/>
            </w:pPr>
            <w:r/>
            <w:r>
              <w:rPr>
                <w:rFonts w:ascii="Times New Roman" w:hAnsi="Times New Roman"/>
                <w:sz w:val="21"/>
              </w:rPr>
              <w:t>`created_at` / `updated_at`</w:t>
            </w:r>
          </w:p>
        </w:tc>
        <w:tc>
          <w:tcPr>
            <w:tcW w:type="dxa" w:w="2250"/>
          </w:tcPr>
          <w:p>
            <w:pPr>
              <w:spacing w:line="240" w:lineRule="auto"/>
              <w:jc w:val="left"/>
            </w:pPr>
            <w:r/>
            <w:r>
              <w:rPr>
                <w:rFonts w:ascii="Times New Roman" w:hAnsi="Times New Roman"/>
                <w:sz w:val="21"/>
              </w:rPr>
              <w:t>timestamp</w:t>
            </w:r>
          </w:p>
        </w:tc>
        <w:tc>
          <w:tcPr>
            <w:tcW w:type="dxa" w:w="2250"/>
          </w:tcPr>
          <w:p>
            <w:pPr>
              <w:spacing w:line="240" w:lineRule="auto"/>
              <w:jc w:val="left"/>
            </w:pPr>
            <w:r/>
            <w:r>
              <w:rPr>
                <w:rFonts w:ascii="Times New Roman" w:hAnsi="Times New Roman"/>
                <w:sz w:val="21"/>
              </w:rPr>
              <w:t>—</w:t>
            </w:r>
          </w:p>
        </w:tc>
        <w:tc>
          <w:tcPr>
            <w:tcW w:type="dxa" w:w="2250"/>
          </w:tcPr>
          <w:p>
            <w:pPr>
              <w:spacing w:line="240" w:lineRule="auto"/>
              <w:jc w:val="left"/>
            </w:pPr>
            <w:r/>
            <w:r>
              <w:rPr>
                <w:rFonts w:ascii="Times New Roman" w:hAnsi="Times New Roman"/>
                <w:sz w:val="21"/>
              </w:rPr>
            </w:r>
          </w:p>
        </w:tc>
      </w:tr>
    </w:tbl>
    <w:p/>
    <w:p>
      <w:r>
        <w:t>Both `semester` and `academic_year` are stored as free-text strings rather than as constrained enumerations or a derived date range, which grants OSA the flexibility to label terms however the university's academic calendar names them (including irregular terms such as a summer term) but also means the sort order used everywhere in the system (`orderBy('academic_year', 'desc')-&gt;orderBy('semester', 'desc')`) is a lexicographic string sort rather than a true chronological sort — this is reliable only as long as `academic_year` values are entered in a consistent `"YYYY-YYYY"` format and `semester` labels sort correctly in reverse alphabetical order relative to their intended chronological order (e.g., "2nd Semester" sorting after "1st Semester" happens to work lexicographically, but a differently worded label such as "Summer Term" would not necessarily fall where chronologically expected). Academic term data entry should therefore follow a consistent labeling convention to keep every term-ordered dropdown and report in the system chronologically correct.</w:t>
      </w:r>
    </w:p>
    <w:p>
      <w:pPr>
        <w:pStyle w:val="Heading1"/>
      </w:pPr>
      <w:r>
        <w:t>Chapter 8. Admin and Staff Review Module</w:t>
      </w:r>
    </w:p>
    <w:p>
      <w:pPr>
        <w:pStyle w:val="Heading2"/>
      </w:pPr>
      <w:r>
        <w:t>8.1 Module Overview and Review Workflow</w:t>
      </w:r>
    </w:p>
    <w:p>
      <w:pPr>
        <w:spacing w:before="120" w:after="120"/>
        <w:jc w:val="center"/>
      </w:pPr>
      <w:r>
        <w:drawing>
          <wp:inline xmlns:a="http://schemas.openxmlformats.org/drawingml/2006/main" xmlns:pic="http://schemas.openxmlformats.org/drawingml/2006/picture">
            <wp:extent cx="5669280" cy="4727539"/>
            <wp:docPr id="19" name="Picture 19"/>
            <wp:cNvGraphicFramePr>
              <a:graphicFrameLocks noChangeAspect="1"/>
            </wp:cNvGraphicFramePr>
            <a:graphic>
              <a:graphicData uri="http://schemas.openxmlformats.org/drawingml/2006/picture">
                <pic:pic>
                  <pic:nvPicPr>
                    <pic:cNvPr id="0" name="20_seq_staff_review_decision.png"/>
                    <pic:cNvPicPr/>
                  </pic:nvPicPr>
                  <pic:blipFill>
                    <a:blip r:embed="rId27"/>
                    <a:stretch>
                      <a:fillRect/>
                    </a:stretch>
                  </pic:blipFill>
                  <pic:spPr>
                    <a:xfrm>
                      <a:off x="0" y="0"/>
                      <a:ext cx="5669280" cy="4727539"/>
                    </a:xfrm>
                    <a:prstGeom prst="rect"/>
                  </pic:spPr>
                </pic:pic>
              </a:graphicData>
            </a:graphic>
          </wp:inline>
        </w:drawing>
      </w:r>
    </w:p>
    <w:p>
      <w:r>
        <w:t>The Admin and Staff Review Module is where OSA Staff (`admin` role) and the OSA Director (`superadmin` role, which inherits all staff capabilities) evaluate submitted scholarship applications, inspect AI-generated forensic findings on uploaded documents, and render an official decision. The module is implemented primarily in `App\Http\Controllers\AdminController`, backed by two dedicated services — `ApplicationAssignmentService` (§8.2) and `ApplicationAutoApprovalService` (§8.4) — and rendered through `resources/views/admin/dashboard.blade.php` (the review queue) and `resources/views/admin/review.blade.php` (the per-application evaluation screen, referred to in the UI as the "Document Forensics Suite").</w:t>
      </w:r>
    </w:p>
    <w:p>
      <w:r>
        <w:t>Every route in this module is wrapped in `Route::prefix('admin')-&gt;middleware(['role:admin,superadmin'])`, meaning both staff tiers can reach the same controller actions; the differentiation between what an `admin` and a `superadmin` may act upon happens *inside* the controller, not at the routing layer. This is implemented through a single private guard method, `validateAdminAccess(Application $application)`, called at the top of nearly every controller action that operates on a specific application:</w:t>
      </w:r>
    </w:p>
    <w:p>
      <w:r>
        <w:t>```php</w:t>
      </w:r>
    </w:p>
    <w:p>
      <w:r>
        <w:t>private function validateAdminAccess(Application $application)</w:t>
      </w:r>
    </w:p>
    <w:p>
      <w:r>
        <w:t>{</w:t>
      </w:r>
    </w:p>
    <w:p>
      <w:r>
        <w:t>if (auth()-&gt;user()-&gt;role === 'admin') {</w:t>
      </w:r>
    </w:p>
    <w:p>
      <w:r>
        <w:t>$assignedScholarshipIds = auth()-&gt;user()-&gt;scholarships()-&gt;pluck('scholarships.id')-&gt;toArray();</w:t>
      </w:r>
    </w:p>
    <w:p>
      <w:r>
        <w:t>if (!in_array($application-&gt;scholarship_id, $assignedScholarshipIds)) {</w:t>
      </w:r>
    </w:p>
    <w:p>
      <w:r>
        <w:t>abort(403, 'Unauthorized access.');</w:t>
      </w:r>
    </w:p>
    <w:p>
      <w:r>
        <w:t>}</w:t>
      </w:r>
    </w:p>
    <w:p>
      <w:r>
        <w:t>}</w:t>
      </w:r>
    </w:p>
    <w:p>
      <w:r>
        <w:t>}</w:t>
      </w:r>
    </w:p>
    <w:p>
      <w:r>
        <w:t>```</w:t>
      </w:r>
    </w:p>
    <w:p>
      <w:r>
        <w:t>An `admin` account may only act on applications whose `scholarship_id` is among the programs listed in that staff member's `scholarships()` pivot relationship (the same `scholarship_staff` table introduced in §7.2, populated by the Director through the staff-assignment screen described in §9.2). A `superadmin` bypasses this check entirely and can act on any application regardless of program. This scholarship-scoping is applied consistently across `review()`, `scanStatus()`, `restoreApplication()`, `downloadDocument()`, `updateStatus()`, `archive()`, `unarchive()`, and `saveNotes()` — the entire surface of state-changing and document-access actions in the module.</w:t>
      </w:r>
    </w:p>
    <w:p>
      <w:r>
        <w:t>The same scoping is enforced upstream in the queue itself: `AdminController::index()` restricts the base `Application` query to `whereIn('scholarship_id', $assignedScholarshipIds)` whenever the acting user's role is `admin`, and further exposes an `assignment` query filter (`mine` / `unassigned`) so staff can toggle between "applications assigned to me" and "applications nobody has claimed yet" within their permitted scholarship set. A `superadmin` instead sees every scholarship program and can filter the queue by any staff member via `assigned_to_staff`.</w:t>
      </w:r>
    </w:p>
    <w:p>
      <w:r>
        <w:t>The review workflow, end to end, is:</w:t>
      </w:r>
    </w:p>
    <w:p>
      <w:pPr>
        <w:pStyle w:val="ListNumber"/>
      </w:pPr>
      <w:r>
        <w:t>A student's submitted application enters the queue with `status = 'Pending'`.</w:t>
      </w:r>
    </w:p>
    <w:p>
      <w:pPr>
        <w:pStyle w:val="ListNumber"/>
      </w:pPr>
      <w:r>
        <w:t>It is assigned to a staff member — either automatically (§8.2) at submission time, or left unassigned if no eligible staff exist.</w:t>
      </w:r>
    </w:p>
    <w:p>
      <w:pPr>
        <w:pStyle w:val="ListNumber"/>
      </w:pPr>
      <w:r>
        <w:t>A staff member opens the application via `GET /admin/review/{id}`, handled by `AdminController::review()`. Opening the screen has two side effects, both conditioned on the application not being soft-deleted (`!$application-&gt;trashed()`):</w:t>
      </w:r>
    </w:p>
    <w:p>
      <w:pPr>
        <w:pStyle w:val="ListBullet"/>
      </w:pPr>
      <w:r>
        <w:t>If the application's status is still `Pending`, it is immediately promoted to `Under Review` and a `StatusLog` entry is written with the remark "Application opened for verification review." This means status transitions to `Under Review` happen implicitly, by the act of a staff member viewing the case, not through an explicit button.</w:t>
      </w:r>
    </w:p>
    <w:p>
      <w:pPr>
        <w:pStyle w:val="ListBullet"/>
      </w:pPr>
      <w:r>
        <w:t>For every attached document that does not yet have an `AIResult` row, the controller creates a placeholder `AIResult` (`fraud_probability = 0.00`, `classification = 'scanning'`) and dispatches `App\Jobs\ScanDocumentJob` in the background to perform the actual forensic analysis (mechanics in Chapter 11). The relation is then reloaded so the view reflects the in-progress scanning state immediately.</w:t>
      </w:r>
    </w:p>
    <w:p>
      <w:pPr>
        <w:pStyle w:val="ListNumber"/>
      </w:pPr>
      <w:r>
        <w:t>The staff member reviews the AI-assisted forensic output (§8.3), consults application history (prior submissions by the same student for the same scholarship, loaded via a scoped `Application` query in `review()`), and records a decision.</w:t>
      </w:r>
    </w:p>
    <w:p>
      <w:pPr>
        <w:pStyle w:val="ListNumber"/>
      </w:pPr>
      <w:r>
        <w:t>The decision is submitted via `POST /admin/review/{id}/status`, handled by `updateStatus()`, which writes the new status, notifies the student, and logs the action (§8.5, §8.6).</w:t>
      </w:r>
    </w:p>
    <w:p>
      <w:r>
        <w:t>Two supporting endpoints round out the review-page's interactivity without requiring a full-page reload: `scanStatus($id)` (`GET /admin/review/{id}/scan-status`) is a lightweight polling endpoint the review page calls to detect when the background AI scan job has finished (it reports `is_scanning = true` if any document's `AIResult.classification` is still `'scanning'`), and `saveNotes()` (`POST/PATCH /admin/applications/{id}/notes`) persists free-text internal notes (§8.5).</w:t>
      </w:r>
    </w:p>
    <w:p>
      <w:pPr>
        <w:pStyle w:val="Heading2"/>
      </w:pPr>
      <w:r>
        <w:t>8.2 Application Assignment Logic</w:t>
      </w:r>
    </w:p>
    <w:p>
      <w:pPr>
        <w:spacing w:before="120" w:after="120"/>
        <w:jc w:val="center"/>
      </w:pPr>
      <w:r>
        <w:drawing>
          <wp:inline xmlns:a="http://schemas.openxmlformats.org/drawingml/2006/main" xmlns:pic="http://schemas.openxmlformats.org/drawingml/2006/picture">
            <wp:extent cx="5669280" cy="5977393"/>
            <wp:docPr id="20" name="Picture 20"/>
            <wp:cNvGraphicFramePr>
              <a:graphicFrameLocks noChangeAspect="1"/>
            </wp:cNvGraphicFramePr>
            <a:graphic>
              <a:graphicData uri="http://schemas.openxmlformats.org/drawingml/2006/picture">
                <pic:pic>
                  <pic:nvPicPr>
                    <pic:cNvPr id="0" name="26_flowchart_application_assignment.png"/>
                    <pic:cNvPicPr/>
                  </pic:nvPicPr>
                  <pic:blipFill>
                    <a:blip r:embed="rId28"/>
                    <a:stretch>
                      <a:fillRect/>
                    </a:stretch>
                  </pic:blipFill>
                  <pic:spPr>
                    <a:xfrm>
                      <a:off x="0" y="0"/>
                      <a:ext cx="5669280" cy="5977393"/>
                    </a:xfrm>
                    <a:prstGeom prst="rect"/>
                  </pic:spPr>
                </pic:pic>
              </a:graphicData>
            </a:graphic>
          </wp:inline>
        </w:drawing>
      </w:r>
    </w:p>
    <w:p>
      <w:r>
        <w:t>Assignment of an application to a specific staff reviewer is handled by `App\Services\ApplicationAssignmentService`, a stateless service class with two static methods.</w:t>
      </w:r>
    </w:p>
    <w:p>
      <w:r>
        <w:rPr>
          <w:b/>
        </w:rPr>
        <w:t>`assign(Application $application): ?User`</w:t>
      </w:r>
      <w:r>
        <w:t xml:space="preserve"> implements a workload-balanced, scholarship-aware assignment algorithm executed in the following order:</w:t>
      </w:r>
    </w:p>
    <w:p>
      <w:pPr>
        <w:pStyle w:val="ListNumber"/>
      </w:pPr>
      <w:r>
        <w:rPr>
          <w:b/>
        </w:rPr>
        <w:t>Scholarship-affinity pool.</w:t>
      </w:r>
      <w:r>
        <w:t xml:space="preserve"> It first queries `User::where('role', 'admin')-&gt;where('is_active', true)-&gt;whereHas('scholarships', ...)` scoped to the application's `scholarship_id`, i.e., it prefers staff who have been explicitly assigned to that scholarship program by the Director via the `scholarship_staff` pivot.</w:t>
      </w:r>
    </w:p>
    <w:p>
      <w:pPr>
        <w:pStyle w:val="ListNumber"/>
      </w:pPr>
      <w:r>
        <w:rPr>
          <w:b/>
        </w:rPr>
        <w:t>System-wide fallback pool.</w:t>
      </w:r>
      <w:r>
        <w:t xml:space="preserve"> If that scoped query returns no eligible staff (no one has been assigned to the program yet), the service falls back to *any* active `admin`-role user in the system, so that an application is never left unassigned merely because the Director forgot to pre-assign staff to a newly opened program.</w:t>
      </w:r>
    </w:p>
    <w:p>
      <w:pPr>
        <w:pStyle w:val="ListNumber"/>
      </w:pPr>
      <w:r>
        <w:rPr>
          <w:b/>
        </w:rPr>
        <w:t>No-staff guard.</w:t>
      </w:r>
      <w:r>
        <w:t xml:space="preserve"> If even the fallback pool is empty (there are no active staff accounts at all), the method returns `null` and the application is left unassigned — the caller is expected to handle this gracefully rather than assign to a non-existent user.</w:t>
      </w:r>
    </w:p>
    <w:p>
      <w:pPr>
        <w:pStyle w:val="ListNumber"/>
      </w:pPr>
      <w:r>
        <w:rPr>
          <w:b/>
        </w:rPr>
        <w:t>Load-balancing selection.</w:t>
      </w:r>
      <w:r>
        <w:t xml:space="preserve"> Among the eligible pool (from step 1 or step 2), the service sorts candidates ascending by their current open workload — computed inline as `$user-&gt;assignedApplications()-&gt;whereIn('status', ['Pending', 'Under Review'])-&gt;count()` — and picks the first (i.e., least-loaded) candidate. This is a live count executed per candidate at assignment time rather than a maintained counter column, so it always reflects the true current queue depth, at the cost of one query per candidate staff member.</w:t>
      </w:r>
    </w:p>
    <w:p>
      <w:pPr>
        <w:pStyle w:val="ListNumber"/>
      </w:pPr>
      <w:r>
        <w:t>If a candidate was selected, the application's `assigned_to` foreign key is set and saved, and the assigned `User` is returned; otherwise `null` is returned.</w:t>
      </w:r>
    </w:p>
    <w:p>
      <w:r>
        <w:t>The assignment rule set can be summarized as:</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Step</w:t>
            </w:r>
          </w:p>
        </w:tc>
        <w:tc>
          <w:tcPr>
            <w:tcW w:type="dxa" w:w="3000"/>
            <w:shd w:val="clear" w:fill="D9D9D9"/>
          </w:tcPr>
          <w:p>
            <w:pPr>
              <w:spacing w:line="240" w:lineRule="auto"/>
              <w:jc w:val="left"/>
            </w:pPr>
            <w:r/>
            <w:r>
              <w:rPr>
                <w:rFonts w:ascii="Times New Roman" w:hAnsi="Times New Roman"/>
                <w:b/>
                <w:sz w:val="21"/>
              </w:rPr>
              <w:t>Condition</w:t>
            </w:r>
          </w:p>
        </w:tc>
        <w:tc>
          <w:tcPr>
            <w:tcW w:type="dxa" w:w="3000"/>
            <w:shd w:val="clear" w:fill="D9D9D9"/>
          </w:tcPr>
          <w:p>
            <w:pPr>
              <w:spacing w:line="240" w:lineRule="auto"/>
              <w:jc w:val="left"/>
            </w:pPr>
            <w:r/>
            <w:r>
              <w:rPr>
                <w:rFonts w:ascii="Times New Roman" w:hAnsi="Times New Roman"/>
                <w:b/>
                <w:sz w:val="21"/>
              </w:rPr>
              <w:t>Outcome</w:t>
            </w:r>
          </w:p>
        </w:tc>
      </w:tr>
      <w:tr>
        <w:tc>
          <w:tcPr>
            <w:tcW w:type="dxa" w:w="3000"/>
          </w:tcPr>
          <w:p>
            <w:pPr>
              <w:spacing w:line="240" w:lineRule="auto"/>
              <w:jc w:val="left"/>
            </w:pPr>
            <w:r/>
            <w:r>
              <w:rPr>
                <w:rFonts w:ascii="Times New Roman" w:hAnsi="Times New Roman"/>
                <w:sz w:val="21"/>
              </w:rPr>
              <w:t>1</w:t>
            </w:r>
          </w:p>
        </w:tc>
        <w:tc>
          <w:tcPr>
            <w:tcW w:type="dxa" w:w="3000"/>
          </w:tcPr>
          <w:p>
            <w:pPr>
              <w:spacing w:line="240" w:lineRule="auto"/>
              <w:jc w:val="left"/>
            </w:pPr>
            <w:r/>
            <w:r>
              <w:rPr>
                <w:rFonts w:ascii="Times New Roman" w:hAnsi="Times New Roman"/>
                <w:sz w:val="21"/>
              </w:rPr>
              <w:t>Active staff exist who are linked to this specific scholarship (`scholarship_staff` pivot)</w:t>
            </w:r>
          </w:p>
        </w:tc>
        <w:tc>
          <w:tcPr>
            <w:tcW w:type="dxa" w:w="3000"/>
          </w:tcPr>
          <w:p>
            <w:pPr>
              <w:spacing w:line="240" w:lineRule="auto"/>
              <w:jc w:val="left"/>
            </w:pPr>
            <w:r/>
            <w:r>
              <w:rPr>
                <w:rFonts w:ascii="Times New Roman" w:hAnsi="Times New Roman"/>
                <w:sz w:val="21"/>
              </w:rPr>
              <w:t>Candidate pool = those staff only</w:t>
            </w:r>
          </w:p>
        </w:tc>
      </w:tr>
      <w:tr>
        <w:tc>
          <w:tcPr>
            <w:tcW w:type="dxa" w:w="3000"/>
          </w:tcPr>
          <w:p>
            <w:pPr>
              <w:spacing w:line="240" w:lineRule="auto"/>
              <w:jc w:val="left"/>
            </w:pPr>
            <w:r/>
            <w:r>
              <w:rPr>
                <w:rFonts w:ascii="Times New Roman" w:hAnsi="Times New Roman"/>
                <w:sz w:val="21"/>
              </w:rPr>
              <w:t>2</w:t>
            </w:r>
          </w:p>
        </w:tc>
        <w:tc>
          <w:tcPr>
            <w:tcW w:type="dxa" w:w="3000"/>
          </w:tcPr>
          <w:p>
            <w:pPr>
              <w:spacing w:line="240" w:lineRule="auto"/>
              <w:jc w:val="left"/>
            </w:pPr>
            <w:r/>
            <w:r>
              <w:rPr>
                <w:rFonts w:ascii="Times New Roman" w:hAnsi="Times New Roman"/>
                <w:sz w:val="21"/>
              </w:rPr>
              <w:t>No staff linked to the scholarship</w:t>
            </w:r>
          </w:p>
        </w:tc>
        <w:tc>
          <w:tcPr>
            <w:tcW w:type="dxa" w:w="3000"/>
          </w:tcPr>
          <w:p>
            <w:pPr>
              <w:spacing w:line="240" w:lineRule="auto"/>
              <w:jc w:val="left"/>
            </w:pPr>
            <w:r/>
            <w:r>
              <w:rPr>
                <w:rFonts w:ascii="Times New Roman" w:hAnsi="Times New Roman"/>
                <w:sz w:val="21"/>
              </w:rPr>
              <w:t>Candidate pool = all active `admin` users</w:t>
            </w:r>
          </w:p>
        </w:tc>
      </w:tr>
      <w:tr>
        <w:tc>
          <w:tcPr>
            <w:tcW w:type="dxa" w:w="3000"/>
          </w:tcPr>
          <w:p>
            <w:pPr>
              <w:spacing w:line="240" w:lineRule="auto"/>
              <w:jc w:val="left"/>
            </w:pPr>
            <w:r/>
            <w:r>
              <w:rPr>
                <w:rFonts w:ascii="Times New Roman" w:hAnsi="Times New Roman"/>
                <w:sz w:val="21"/>
              </w:rPr>
              <w:t>3</w:t>
            </w:r>
          </w:p>
        </w:tc>
        <w:tc>
          <w:tcPr>
            <w:tcW w:type="dxa" w:w="3000"/>
          </w:tcPr>
          <w:p>
            <w:pPr>
              <w:spacing w:line="240" w:lineRule="auto"/>
              <w:jc w:val="left"/>
            </w:pPr>
            <w:r/>
            <w:r>
              <w:rPr>
                <w:rFonts w:ascii="Times New Roman" w:hAnsi="Times New Roman"/>
                <w:sz w:val="21"/>
              </w:rPr>
              <w:t>No active staff exist system-wide</w:t>
            </w:r>
          </w:p>
        </w:tc>
        <w:tc>
          <w:tcPr>
            <w:tcW w:type="dxa" w:w="3000"/>
          </w:tcPr>
          <w:p>
            <w:pPr>
              <w:spacing w:line="240" w:lineRule="auto"/>
              <w:jc w:val="left"/>
            </w:pPr>
            <w:r/>
            <w:r>
              <w:rPr>
                <w:rFonts w:ascii="Times New Roman" w:hAnsi="Times New Roman"/>
                <w:sz w:val="21"/>
              </w:rPr>
              <w:t>Return `null` (leave `assigned_to` empty)</w:t>
            </w:r>
          </w:p>
        </w:tc>
      </w:tr>
      <w:tr>
        <w:tc>
          <w:tcPr>
            <w:tcW w:type="dxa" w:w="3000"/>
          </w:tcPr>
          <w:p>
            <w:pPr>
              <w:spacing w:line="240" w:lineRule="auto"/>
              <w:jc w:val="left"/>
            </w:pPr>
            <w:r/>
            <w:r>
              <w:rPr>
                <w:rFonts w:ascii="Times New Roman" w:hAnsi="Times New Roman"/>
                <w:sz w:val="21"/>
              </w:rPr>
              <w:t>4</w:t>
            </w:r>
          </w:p>
        </w:tc>
        <w:tc>
          <w:tcPr>
            <w:tcW w:type="dxa" w:w="3000"/>
          </w:tcPr>
          <w:p>
            <w:pPr>
              <w:spacing w:line="240" w:lineRule="auto"/>
              <w:jc w:val="left"/>
            </w:pPr>
            <w:r/>
            <w:r>
              <w:rPr>
                <w:rFonts w:ascii="Times New Roman" w:hAnsi="Times New Roman"/>
                <w:sz w:val="21"/>
              </w:rPr>
              <w:t>Pool is non-empty</w:t>
            </w:r>
          </w:p>
        </w:tc>
        <w:tc>
          <w:tcPr>
            <w:tcW w:type="dxa" w:w="3000"/>
          </w:tcPr>
          <w:p>
            <w:pPr>
              <w:spacing w:line="240" w:lineRule="auto"/>
              <w:jc w:val="left"/>
            </w:pPr>
            <w:r/>
            <w:r>
              <w:rPr>
                <w:rFonts w:ascii="Times New Roman" w:hAnsi="Times New Roman"/>
                <w:sz w:val="21"/>
              </w:rPr>
              <w:t>Assign to the candidate with the fewest `Pending`/`Under Review` applications currently assigned</w:t>
            </w:r>
          </w:p>
        </w:tc>
      </w:tr>
    </w:tbl>
    <w:p/>
    <w:p>
      <w:r>
        <w:rPr>
          <w:b/>
        </w:rPr>
        <w:t>`reassignPending(User $deactivatedStaff): int`</w:t>
      </w:r>
      <w:r>
        <w:t xml:space="preserve"> is the companion operation invoked when a staff account is deactivated (`SuperAdminController::revokeStaff()`, §9.2). It collects every application still `assigned_to` the deactivated staff member with status `Pending` or `Under Review`, clears the `assigned_to` field first (explicitly, so that the deactivated staff member's now-zero workload does not distort the load-balancing count during reassignment of their own former case load), and then calls `assign()` again for each one, returning a count of how many were successfully re-homed. This guarantees that revoking a staff member's access — whether for offboarding, policy violation, or role change — never leaves that staff member's in-flight caseload stranded; it is redistributed across the remaining active roster using the same workload-balancing rule.</w:t>
      </w:r>
    </w:p>
    <w:p>
      <w:r>
        <w:t>The scholarship-affinity pool queried in step 1 of `assign()` is backed by the `scholarship_staff` pivot table (migration `create_scholarship_staff_table`), a minimal many-to-many join table:</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Column</w:t>
            </w:r>
          </w:p>
        </w:tc>
        <w:tc>
          <w:tcPr>
            <w:tcW w:type="dxa" w:w="3000"/>
            <w:shd w:val="clear" w:fill="D9D9D9"/>
          </w:tcPr>
          <w:p>
            <w:pPr>
              <w:spacing w:line="240" w:lineRule="auto"/>
              <w:jc w:val="left"/>
            </w:pPr>
            <w:r/>
            <w:r>
              <w:rPr>
                <w:rFonts w:ascii="Times New Roman" w:hAnsi="Times New Roman"/>
                <w:b/>
                <w:sz w:val="21"/>
              </w:rPr>
              <w:t>Type</w:t>
            </w:r>
          </w:p>
        </w:tc>
        <w:tc>
          <w:tcPr>
            <w:tcW w:type="dxa" w:w="3000"/>
            <w:shd w:val="clear" w:fill="D9D9D9"/>
          </w:tcPr>
          <w:p>
            <w:pPr>
              <w:spacing w:line="240" w:lineRule="auto"/>
              <w:jc w:val="left"/>
            </w:pPr>
            <w:r/>
            <w:r>
              <w:rPr>
                <w:rFonts w:ascii="Times New Roman" w:hAnsi="Times New Roman"/>
                <w:b/>
                <w:sz w:val="21"/>
              </w:rPr>
              <w:t>Notes</w:t>
            </w:r>
          </w:p>
        </w:tc>
      </w:tr>
      <w:tr>
        <w:tc>
          <w:tcPr>
            <w:tcW w:type="dxa" w:w="3000"/>
          </w:tcPr>
          <w:p>
            <w:pPr>
              <w:spacing w:line="240" w:lineRule="auto"/>
              <w:jc w:val="left"/>
            </w:pPr>
            <w:r/>
            <w:r>
              <w:rPr>
                <w:rFonts w:ascii="Times New Roman" w:hAnsi="Times New Roman"/>
                <w:sz w:val="21"/>
              </w:rPr>
              <w:t>`id`</w:t>
            </w:r>
          </w:p>
        </w:tc>
        <w:tc>
          <w:tcPr>
            <w:tcW w:type="dxa" w:w="3000"/>
          </w:tcPr>
          <w:p>
            <w:pPr>
              <w:spacing w:line="240" w:lineRule="auto"/>
              <w:jc w:val="left"/>
            </w:pPr>
            <w:r/>
            <w:r>
              <w:rPr>
                <w:rFonts w:ascii="Times New Roman" w:hAnsi="Times New Roman"/>
                <w:sz w:val="21"/>
              </w:rPr>
              <w:t>bigint, PK</w:t>
            </w:r>
          </w:p>
        </w:tc>
        <w:tc>
          <w:tcPr>
            <w:tcW w:type="dxa" w:w="3000"/>
          </w:tcPr>
          <w:p>
            <w:pPr>
              <w:spacing w:line="240" w:lineRule="auto"/>
              <w:jc w:val="left"/>
            </w:pPr>
            <w:r/>
            <w:r>
              <w:rPr>
                <w:rFonts w:ascii="Times New Roman" w:hAnsi="Times New Roman"/>
                <w:sz w:val="21"/>
              </w:rPr>
            </w:r>
          </w:p>
        </w:tc>
      </w:tr>
      <w:tr>
        <w:tc>
          <w:tcPr>
            <w:tcW w:type="dxa" w:w="3000"/>
          </w:tcPr>
          <w:p>
            <w:pPr>
              <w:spacing w:line="240" w:lineRule="auto"/>
              <w:jc w:val="left"/>
            </w:pPr>
            <w:r/>
            <w:r>
              <w:rPr>
                <w:rFonts w:ascii="Times New Roman" w:hAnsi="Times New Roman"/>
                <w:sz w:val="21"/>
              </w:rPr>
              <w:t>`scholarship_id`</w:t>
            </w:r>
          </w:p>
        </w:tc>
        <w:tc>
          <w:tcPr>
            <w:tcW w:type="dxa" w:w="3000"/>
          </w:tcPr>
          <w:p>
            <w:pPr>
              <w:spacing w:line="240" w:lineRule="auto"/>
              <w:jc w:val="left"/>
            </w:pPr>
            <w:r/>
            <w:r>
              <w:rPr>
                <w:rFonts w:ascii="Times New Roman" w:hAnsi="Times New Roman"/>
                <w:sz w:val="21"/>
              </w:rPr>
              <w:t>foreign key → `scholarships.id`</w:t>
            </w:r>
          </w:p>
        </w:tc>
        <w:tc>
          <w:tcPr>
            <w:tcW w:type="dxa" w:w="3000"/>
          </w:tcPr>
          <w:p>
            <w:pPr>
              <w:spacing w:line="240" w:lineRule="auto"/>
              <w:jc w:val="left"/>
            </w:pPr>
            <w:r/>
            <w:r>
              <w:rPr>
                <w:rFonts w:ascii="Times New Roman" w:hAnsi="Times New Roman"/>
                <w:sz w:val="21"/>
              </w:rPr>
              <w:t>`cascadeOnDelete()`</w:t>
            </w:r>
          </w:p>
        </w:tc>
      </w:tr>
      <w:tr>
        <w:tc>
          <w:tcPr>
            <w:tcW w:type="dxa" w:w="3000"/>
          </w:tcPr>
          <w:p>
            <w:pPr>
              <w:spacing w:line="240" w:lineRule="auto"/>
              <w:jc w:val="left"/>
            </w:pPr>
            <w:r/>
            <w:r>
              <w:rPr>
                <w:rFonts w:ascii="Times New Roman" w:hAnsi="Times New Roman"/>
                <w:sz w:val="21"/>
              </w:rPr>
              <w:t>`user_id`</w:t>
            </w:r>
          </w:p>
        </w:tc>
        <w:tc>
          <w:tcPr>
            <w:tcW w:type="dxa" w:w="3000"/>
          </w:tcPr>
          <w:p>
            <w:pPr>
              <w:spacing w:line="240" w:lineRule="auto"/>
              <w:jc w:val="left"/>
            </w:pPr>
            <w:r/>
            <w:r>
              <w:rPr>
                <w:rFonts w:ascii="Times New Roman" w:hAnsi="Times New Roman"/>
                <w:sz w:val="21"/>
              </w:rPr>
              <w:t>foreign key → `users.id`</w:t>
            </w:r>
          </w:p>
        </w:tc>
        <w:tc>
          <w:tcPr>
            <w:tcW w:type="dxa" w:w="3000"/>
          </w:tcPr>
          <w:p>
            <w:pPr>
              <w:spacing w:line="240" w:lineRule="auto"/>
              <w:jc w:val="left"/>
            </w:pPr>
            <w:r/>
            <w:r>
              <w:rPr>
                <w:rFonts w:ascii="Times New Roman" w:hAnsi="Times New Roman"/>
                <w:sz w:val="21"/>
              </w:rPr>
              <w:t>`cascadeOnDelete()`</w:t>
            </w:r>
          </w:p>
        </w:tc>
      </w:tr>
      <w:tr>
        <w:tc>
          <w:tcPr>
            <w:tcW w:type="dxa" w:w="3000"/>
          </w:tcPr>
          <w:p>
            <w:pPr>
              <w:spacing w:line="240" w:lineRule="auto"/>
              <w:jc w:val="left"/>
            </w:pPr>
            <w:r/>
            <w:r>
              <w:rPr>
                <w:rFonts w:ascii="Times New Roman" w:hAnsi="Times New Roman"/>
                <w:sz w:val="21"/>
              </w:rPr>
              <w:t>`created_at` / `updated_at`</w:t>
            </w:r>
          </w:p>
        </w:tc>
        <w:tc>
          <w:tcPr>
            <w:tcW w:type="dxa" w:w="3000"/>
          </w:tcPr>
          <w:p>
            <w:pPr>
              <w:spacing w:line="240" w:lineRule="auto"/>
              <w:jc w:val="left"/>
            </w:pPr>
            <w:r/>
            <w:r>
              <w:rPr>
                <w:rFonts w:ascii="Times New Roman" w:hAnsi="Times New Roman"/>
                <w:sz w:val="21"/>
              </w:rPr>
              <w:t>timestamp</w:t>
            </w:r>
          </w:p>
        </w:tc>
        <w:tc>
          <w:tcPr>
            <w:tcW w:type="dxa" w:w="3000"/>
          </w:tcPr>
          <w:p>
            <w:pPr>
              <w:spacing w:line="240" w:lineRule="auto"/>
              <w:jc w:val="left"/>
            </w:pPr>
            <w:r/>
            <w:r>
              <w:rPr>
                <w:rFonts w:ascii="Times New Roman" w:hAnsi="Times New Roman"/>
                <w:sz w:val="21"/>
              </w:rPr>
            </w:r>
          </w:p>
        </w:tc>
      </w:tr>
    </w:tbl>
    <w:p/>
    <w:p>
      <w:r>
        <w:t>This table carries no additional attributes beyond the two foreign keys — a staff member is either assigned to a scholarship program or not, with no notion of a lead reviewer, a capacity limit, or a per-assignment role distinction. All weighting of who receives a given application is computed dynamically by `ApplicationAssignmentService::assign()` at assignment time rather than stored on the pivot itself, keeping the pivot table a pure membership record and the assignment logic entirely in application code where it can evolve (e.g., a future capacity cap or priority weighting) without a schema migration.</w:t>
      </w:r>
    </w:p>
    <w:p>
      <w:pPr>
        <w:pStyle w:val="Heading2"/>
      </w:pPr>
      <w:r>
        <w:t>8.3 AI-Assisted Review Interface</w:t>
      </w:r>
    </w:p>
    <w:p>
      <w:r>
        <w:t>The review screen (`admin/review.blade.php`) surfaces the output of the document forensics pipeline (full mechanics reserved for Chapter 11) as a structured decision-support panel rather than a raw model score. Two layers of interpretation are presented to the reviewer.</w:t>
      </w:r>
    </w:p>
    <w:p>
      <w:r>
        <w:rPr>
          <w:b/>
        </w:rPr>
        <w:t>Three-tier risk classification.</w:t>
      </w:r>
      <w:r>
        <w:t xml:space="preserve"> Every scanned document's `fraud_probability` (a 0–100 percentage produced by the AI pipeline) is bucketed into one of three tiers directly in the Blade view logic:</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Fraud Probability</w:t>
            </w:r>
          </w:p>
        </w:tc>
        <w:tc>
          <w:tcPr>
            <w:tcW w:type="dxa" w:w="2250"/>
            <w:shd w:val="clear" w:fill="D9D9D9"/>
          </w:tcPr>
          <w:p>
            <w:pPr>
              <w:spacing w:line="240" w:lineRule="auto"/>
              <w:jc w:val="left"/>
            </w:pPr>
            <w:r/>
            <w:r>
              <w:rPr>
                <w:rFonts w:ascii="Times New Roman" w:hAnsi="Times New Roman"/>
                <w:b/>
                <w:sz w:val="21"/>
              </w:rPr>
              <w:t>Tier Label</w:t>
            </w:r>
          </w:p>
        </w:tc>
        <w:tc>
          <w:tcPr>
            <w:tcW w:type="dxa" w:w="2250"/>
            <w:shd w:val="clear" w:fill="D9D9D9"/>
          </w:tcPr>
          <w:p>
            <w:pPr>
              <w:spacing w:line="240" w:lineRule="auto"/>
              <w:jc w:val="left"/>
            </w:pPr>
            <w:r/>
            <w:r>
              <w:rPr>
                <w:rFonts w:ascii="Times New Roman" w:hAnsi="Times New Roman"/>
                <w:b/>
                <w:sz w:val="21"/>
              </w:rPr>
              <w:t>Visual Treatment</w:t>
            </w:r>
          </w:p>
        </w:tc>
        <w:tc>
          <w:tcPr>
            <w:tcW w:type="dxa" w:w="2250"/>
            <w:shd w:val="clear" w:fill="D9D9D9"/>
          </w:tcPr>
          <w:p>
            <w:pPr>
              <w:spacing w:line="240" w:lineRule="auto"/>
              <w:jc w:val="left"/>
            </w:pPr>
            <w:r/>
            <w:r>
              <w:rPr>
                <w:rFonts w:ascii="Times New Roman" w:hAnsi="Times New Roman"/>
                <w:b/>
                <w:sz w:val="21"/>
              </w:rPr>
              <w:t>Suggested Reviewer Action</w:t>
            </w:r>
          </w:p>
        </w:tc>
      </w:tr>
      <w:tr>
        <w:tc>
          <w:tcPr>
            <w:tcW w:type="dxa" w:w="2250"/>
          </w:tcPr>
          <w:p>
            <w:pPr>
              <w:spacing w:line="240" w:lineRule="auto"/>
              <w:jc w:val="left"/>
            </w:pPr>
            <w:r/>
            <w:r>
              <w:rPr>
                <w:rFonts w:ascii="Times New Roman" w:hAnsi="Times New Roman"/>
                <w:sz w:val="21"/>
              </w:rPr>
              <w:t>`&lt; 35%`</w:t>
            </w:r>
          </w:p>
        </w:tc>
        <w:tc>
          <w:tcPr>
            <w:tcW w:type="dxa" w:w="2250"/>
          </w:tcPr>
          <w:p>
            <w:pPr>
              <w:spacing w:line="240" w:lineRule="auto"/>
              <w:jc w:val="left"/>
            </w:pPr>
            <w:r/>
            <w:r>
              <w:rPr>
                <w:rFonts w:ascii="Times New Roman" w:hAnsi="Times New Roman"/>
                <w:sz w:val="21"/>
              </w:rPr>
              <w:t>AUTHENTIC / LOW RISK</w:t>
            </w:r>
          </w:p>
        </w:tc>
        <w:tc>
          <w:tcPr>
            <w:tcW w:type="dxa" w:w="2250"/>
          </w:tcPr>
          <w:p>
            <w:pPr>
              <w:spacing w:line="240" w:lineRule="auto"/>
              <w:jc w:val="left"/>
            </w:pPr>
            <w:r/>
            <w:r>
              <w:rPr>
                <w:rFonts w:ascii="Times New Roman" w:hAnsi="Times New Roman"/>
                <w:sz w:val="21"/>
              </w:rPr>
              <w:t>Green badge/ring (`#22c55e`)</w:t>
            </w:r>
          </w:p>
        </w:tc>
        <w:tc>
          <w:tcPr>
            <w:tcW w:type="dxa" w:w="2250"/>
          </w:tcPr>
          <w:p>
            <w:pPr>
              <w:spacing w:line="240" w:lineRule="auto"/>
              <w:jc w:val="left"/>
            </w:pPr>
            <w:r/>
            <w:r>
              <w:rPr>
                <w:rFonts w:ascii="Times New Roman" w:hAnsi="Times New Roman"/>
                <w:sz w:val="21"/>
              </w:rPr>
              <w:t>Standard review; document is presumptively genuine</w:t>
            </w:r>
          </w:p>
        </w:tc>
      </w:tr>
      <w:tr>
        <w:tc>
          <w:tcPr>
            <w:tcW w:type="dxa" w:w="2250"/>
          </w:tcPr>
          <w:p>
            <w:pPr>
              <w:spacing w:line="240" w:lineRule="auto"/>
              <w:jc w:val="left"/>
            </w:pPr>
            <w:r/>
            <w:r>
              <w:rPr>
                <w:rFonts w:ascii="Times New Roman" w:hAnsi="Times New Roman"/>
                <w:sz w:val="21"/>
              </w:rPr>
              <w:t>`35% – 70%`</w:t>
            </w:r>
          </w:p>
        </w:tc>
        <w:tc>
          <w:tcPr>
            <w:tcW w:type="dxa" w:w="2250"/>
          </w:tcPr>
          <w:p>
            <w:pPr>
              <w:spacing w:line="240" w:lineRule="auto"/>
              <w:jc w:val="left"/>
            </w:pPr>
            <w:r/>
            <w:r>
              <w:rPr>
                <w:rFonts w:ascii="Times New Roman" w:hAnsi="Times New Roman"/>
                <w:sz w:val="21"/>
              </w:rPr>
              <w:t>REVIEW RECOMMENDED</w:t>
            </w:r>
          </w:p>
        </w:tc>
        <w:tc>
          <w:tcPr>
            <w:tcW w:type="dxa" w:w="2250"/>
          </w:tcPr>
          <w:p>
            <w:pPr>
              <w:spacing w:line="240" w:lineRule="auto"/>
              <w:jc w:val="left"/>
            </w:pPr>
            <w:r/>
            <w:r>
              <w:rPr>
                <w:rFonts w:ascii="Times New Roman" w:hAnsi="Times New Roman"/>
                <w:sz w:val="21"/>
              </w:rPr>
              <w:t>Amber badge/ring (`#f59e0b`)</w:t>
            </w:r>
          </w:p>
        </w:tc>
        <w:tc>
          <w:tcPr>
            <w:tcW w:type="dxa" w:w="2250"/>
          </w:tcPr>
          <w:p>
            <w:pPr>
              <w:spacing w:line="240" w:lineRule="auto"/>
              <w:jc w:val="left"/>
            </w:pPr>
            <w:r/>
            <w:r>
              <w:rPr>
                <w:rFonts w:ascii="Times New Roman" w:hAnsi="Times New Roman"/>
                <w:sz w:val="21"/>
              </w:rPr>
              <w:t>Manual scrutiny of flagged pillars before deciding</w:t>
            </w:r>
          </w:p>
        </w:tc>
      </w:tr>
      <w:tr>
        <w:tc>
          <w:tcPr>
            <w:tcW w:type="dxa" w:w="2250"/>
          </w:tcPr>
          <w:p>
            <w:pPr>
              <w:spacing w:line="240" w:lineRule="auto"/>
              <w:jc w:val="left"/>
            </w:pPr>
            <w:r/>
            <w:r>
              <w:rPr>
                <w:rFonts w:ascii="Times New Roman" w:hAnsi="Times New Roman"/>
                <w:sz w:val="21"/>
              </w:rPr>
              <w:t>`≥ 70%`</w:t>
            </w:r>
          </w:p>
        </w:tc>
        <w:tc>
          <w:tcPr>
            <w:tcW w:type="dxa" w:w="2250"/>
          </w:tcPr>
          <w:p>
            <w:pPr>
              <w:spacing w:line="240" w:lineRule="auto"/>
              <w:jc w:val="left"/>
            </w:pPr>
            <w:r/>
            <w:r>
              <w:rPr>
                <w:rFonts w:ascii="Times New Roman" w:hAnsi="Times New Roman"/>
                <w:sz w:val="21"/>
              </w:rPr>
              <w:t>HIGH TAMPERING RISK</w:t>
            </w:r>
          </w:p>
        </w:tc>
        <w:tc>
          <w:tcPr>
            <w:tcW w:type="dxa" w:w="2250"/>
          </w:tcPr>
          <w:p>
            <w:pPr>
              <w:spacing w:line="240" w:lineRule="auto"/>
              <w:jc w:val="left"/>
            </w:pPr>
            <w:r/>
            <w:r>
              <w:rPr>
                <w:rFonts w:ascii="Times New Roman" w:hAnsi="Times New Roman"/>
                <w:sz w:val="21"/>
              </w:rPr>
              <w:t>Red badge/ring (`#ef4444`)</w:t>
            </w:r>
          </w:p>
        </w:tc>
        <w:tc>
          <w:tcPr>
            <w:tcW w:type="dxa" w:w="2250"/>
          </w:tcPr>
          <w:p>
            <w:pPr>
              <w:spacing w:line="240" w:lineRule="auto"/>
              <w:jc w:val="left"/>
            </w:pPr>
            <w:r/>
            <w:r>
              <w:rPr>
                <w:rFonts w:ascii="Times New Roman" w:hAnsi="Times New Roman"/>
                <w:sz w:val="21"/>
              </w:rPr>
              <w:t>Elevated caution; strong indication of document manipulation</w:t>
            </w:r>
          </w:p>
        </w:tc>
      </w:tr>
    </w:tbl>
    <w:p/>
    <w:p>
      <w:r>
        <w:t>This mirrors the tiering documented in the project's engineering history (`blueprint.md`, Sprint 10) after the default `ai_fraud_threshold` system setting was recalibrated from 50.0% to 70.0% to tolerate normal mobile-camera compression artifacts on genuine uploads without over-flagging honest students. A related but independent tiering is used one layer up, in the Director's system-wide analytics (`SuperAdminController::analytics()`), which buckets `AIResult` rows into "Low Risk (0–39%)", "Moderate Risk (40–69%)", and "High Risk (70–100%)" for aggregate reporting purposes — the two tier sets share the same conceptual boundaries (roughly a third/mid/high split anchored at the 70% ceiling) but are computed independently in the reviewer-facing view versus the aggregate reporting view. There is also a fourth, orthogonal state a document can carry regardless of its numeric score: if the AI pipeline's anomaly indicators include `unrecognized_document_format`, the review screen overrides the numeric tier entirely and displays an "UNRECOGNIZED FORMAT" badge instructing the reviewer that the uploaded file does not resemble a standard grade record at all (e.g., a photo of an ID or an unrelated PDF), with a recommended action of returning the application for correction rather than approving or rejecting it on forensic grounds.</w:t>
      </w:r>
    </w:p>
    <w:p>
      <w:r>
        <w:rPr>
          <w:b/>
        </w:rPr>
        <w:t>Four-pillar explainable evidence matrix.</w:t>
      </w:r>
      <w:r>
        <w:t xml:space="preserve"> Beneath the headline risk score, the review screen breaks the AI verdict into four weighted evidence pillars, each independently rendered with a pass/fail badge so the reviewer understands *why* a document scored the way it did rather than trusting an opaque number:</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Pillar</w:t>
            </w:r>
          </w:p>
        </w:tc>
        <w:tc>
          <w:tcPr>
            <w:tcW w:type="dxa" w:w="2250"/>
            <w:shd w:val="clear" w:fill="D9D9D9"/>
          </w:tcPr>
          <w:p>
            <w:pPr>
              <w:spacing w:line="240" w:lineRule="auto"/>
              <w:jc w:val="left"/>
            </w:pPr>
            <w:r/>
            <w:r>
              <w:rPr>
                <w:rFonts w:ascii="Times New Roman" w:hAnsi="Times New Roman"/>
                <w:b/>
                <w:sz w:val="21"/>
              </w:rPr>
              <w:t>Weight</w:t>
            </w:r>
          </w:p>
        </w:tc>
        <w:tc>
          <w:tcPr>
            <w:tcW w:type="dxa" w:w="2250"/>
            <w:shd w:val="clear" w:fill="D9D9D9"/>
          </w:tcPr>
          <w:p>
            <w:pPr>
              <w:spacing w:line="240" w:lineRule="auto"/>
              <w:jc w:val="left"/>
            </w:pPr>
            <w:r/>
            <w:r>
              <w:rPr>
                <w:rFonts w:ascii="Times New Roman" w:hAnsi="Times New Roman"/>
                <w:b/>
                <w:sz w:val="21"/>
              </w:rPr>
              <w:t>What It Checks</w:t>
            </w:r>
          </w:p>
        </w:tc>
        <w:tc>
          <w:tcPr>
            <w:tcW w:type="dxa" w:w="2250"/>
            <w:shd w:val="clear" w:fill="D9D9D9"/>
          </w:tcPr>
          <w:p>
            <w:pPr>
              <w:spacing w:line="240" w:lineRule="auto"/>
              <w:jc w:val="left"/>
            </w:pPr>
            <w:r/>
            <w:r>
              <w:rPr>
                <w:rFonts w:ascii="Times New Roman" w:hAnsi="Times New Roman"/>
                <w:b/>
                <w:sz w:val="21"/>
              </w:rPr>
              <w:t>Fail Condition Rendered in UI</w:t>
            </w:r>
          </w:p>
        </w:tc>
      </w:tr>
      <w:tr>
        <w:tc>
          <w:tcPr>
            <w:tcW w:type="dxa" w:w="2250"/>
          </w:tcPr>
          <w:p>
            <w:pPr>
              <w:spacing w:line="240" w:lineRule="auto"/>
              <w:jc w:val="left"/>
            </w:pPr>
            <w:r/>
            <w:r>
              <w:rPr>
                <w:rFonts w:ascii="Times New Roman" w:hAnsi="Times New Roman"/>
                <w:sz w:val="21"/>
              </w:rPr>
              <w:t>1. Text &amp; Grade OCR</w:t>
            </w:r>
          </w:p>
        </w:tc>
        <w:tc>
          <w:tcPr>
            <w:tcW w:type="dxa" w:w="2250"/>
          </w:tcPr>
          <w:p>
            <w:pPr>
              <w:spacing w:line="240" w:lineRule="auto"/>
              <w:jc w:val="left"/>
            </w:pPr>
            <w:r/>
            <w:r>
              <w:rPr>
                <w:rFonts w:ascii="Times New Roman" w:hAnsi="Times New Roman"/>
                <w:sz w:val="21"/>
              </w:rPr>
              <w:t>35%</w:t>
            </w:r>
          </w:p>
        </w:tc>
        <w:tc>
          <w:tcPr>
            <w:tcW w:type="dxa" w:w="2250"/>
          </w:tcPr>
          <w:p>
            <w:pPr>
              <w:spacing w:line="240" w:lineRule="auto"/>
              <w:jc w:val="left"/>
            </w:pPr>
            <w:r/>
            <w:r>
              <w:rPr>
                <w:rFonts w:ascii="Times New Roman" w:hAnsi="Times New Roman"/>
                <w:sz w:val="21"/>
              </w:rPr>
              <w:t>OCR-extracted GWA from the document compared against the GWA the student typed into the application form</w:t>
            </w:r>
          </w:p>
        </w:tc>
        <w:tc>
          <w:tcPr>
            <w:tcW w:type="dxa" w:w="2250"/>
          </w:tcPr>
          <w:p>
            <w:pPr>
              <w:spacing w:line="240" w:lineRule="auto"/>
              <w:jc w:val="left"/>
            </w:pPr>
            <w:r/>
            <w:r>
              <w:rPr>
                <w:rFonts w:ascii="Times New Roman" w:hAnsi="Times New Roman"/>
                <w:sz w:val="21"/>
              </w:rPr>
              <w:t>`abs(application-&gt;gwa - extracted_gwa) &gt; 0.01` → "Mismatch" badge</w:t>
            </w:r>
          </w:p>
        </w:tc>
      </w:tr>
      <w:tr>
        <w:tc>
          <w:tcPr>
            <w:tcW w:type="dxa" w:w="2250"/>
          </w:tcPr>
          <w:p>
            <w:pPr>
              <w:spacing w:line="240" w:lineRule="auto"/>
              <w:jc w:val="left"/>
            </w:pPr>
            <w:r/>
            <w:r>
              <w:rPr>
                <w:rFonts w:ascii="Times New Roman" w:hAnsi="Times New Roman"/>
                <w:sz w:val="21"/>
              </w:rPr>
              <w:t>2. Pixel Compression (ELA/DCT)</w:t>
            </w:r>
          </w:p>
        </w:tc>
        <w:tc>
          <w:tcPr>
            <w:tcW w:type="dxa" w:w="2250"/>
          </w:tcPr>
          <w:p>
            <w:pPr>
              <w:spacing w:line="240" w:lineRule="auto"/>
              <w:jc w:val="left"/>
            </w:pPr>
            <w:r/>
            <w:r>
              <w:rPr>
                <w:rFonts w:ascii="Times New Roman" w:hAnsi="Times New Roman"/>
                <w:sz w:val="21"/>
              </w:rPr>
              <w:t>25%</w:t>
            </w:r>
          </w:p>
        </w:tc>
        <w:tc>
          <w:tcPr>
            <w:tcW w:type="dxa" w:w="2250"/>
          </w:tcPr>
          <w:p>
            <w:pPr>
              <w:spacing w:line="240" w:lineRule="auto"/>
              <w:jc w:val="left"/>
            </w:pPr>
            <w:r/>
            <w:r>
              <w:rPr>
                <w:rFonts w:ascii="Times New Roman" w:hAnsi="Times New Roman"/>
                <w:sz w:val="21"/>
              </w:rPr>
              <w:t>Resampling/re-compression traces indicative of image editing</w:t>
            </w:r>
          </w:p>
        </w:tc>
        <w:tc>
          <w:tcPr>
            <w:tcW w:type="dxa" w:w="2250"/>
          </w:tcPr>
          <w:p>
            <w:pPr>
              <w:spacing w:line="240" w:lineRule="auto"/>
              <w:jc w:val="left"/>
            </w:pPr>
            <w:r/>
            <w:r>
              <w:rPr>
                <w:rFonts w:ascii="Times New Roman" w:hAnsi="Times New Roman"/>
                <w:sz w:val="21"/>
              </w:rPr>
              <w:t>`resampling_traces_detected` or `catnet_dct_compression_anomaly` anomaly flags present → "Resampled" badge</w:t>
            </w:r>
          </w:p>
        </w:tc>
      </w:tr>
      <w:tr>
        <w:tc>
          <w:tcPr>
            <w:tcW w:type="dxa" w:w="2250"/>
          </w:tcPr>
          <w:p>
            <w:pPr>
              <w:spacing w:line="240" w:lineRule="auto"/>
              <w:jc w:val="left"/>
            </w:pPr>
            <w:r/>
            <w:r>
              <w:rPr>
                <w:rFonts w:ascii="Times New Roman" w:hAnsi="Times New Roman"/>
                <w:sz w:val="21"/>
              </w:rPr>
              <w:t>3. Sensor Continuity (TruFor)</w:t>
            </w:r>
          </w:p>
        </w:tc>
        <w:tc>
          <w:tcPr>
            <w:tcW w:type="dxa" w:w="2250"/>
          </w:tcPr>
          <w:p>
            <w:pPr>
              <w:spacing w:line="240" w:lineRule="auto"/>
              <w:jc w:val="left"/>
            </w:pPr>
            <w:r/>
            <w:r>
              <w:rPr>
                <w:rFonts w:ascii="Times New Roman" w:hAnsi="Times New Roman"/>
                <w:sz w:val="21"/>
              </w:rPr>
              <w:t>25%</w:t>
            </w:r>
          </w:p>
        </w:tc>
        <w:tc>
          <w:tcPr>
            <w:tcW w:type="dxa" w:w="2250"/>
          </w:tcPr>
          <w:p>
            <w:pPr>
              <w:spacing w:line="240" w:lineRule="auto"/>
              <w:jc w:val="left"/>
            </w:pPr>
            <w:r/>
            <w:r>
              <w:rPr>
                <w:rFonts w:ascii="Times New Roman" w:hAnsi="Times New Roman"/>
                <w:sz w:val="21"/>
              </w:rPr>
              <w:t>Noise-print/sensor-pattern uniformity and clone-stamp detection</w:t>
            </w:r>
          </w:p>
        </w:tc>
        <w:tc>
          <w:tcPr>
            <w:tcW w:type="dxa" w:w="2250"/>
          </w:tcPr>
          <w:p>
            <w:pPr>
              <w:spacing w:line="240" w:lineRule="auto"/>
              <w:jc w:val="left"/>
            </w:pPr>
            <w:r/>
            <w:r>
              <w:rPr>
                <w:rFonts w:ascii="Times New Roman" w:hAnsi="Times New Roman"/>
                <w:sz w:val="21"/>
              </w:rPr>
              <w:t>`trufor_noiseprint_anomaly` or `clone_stamp_detected` flags present → "Anomalous" badge</w:t>
            </w:r>
          </w:p>
        </w:tc>
      </w:tr>
      <w:tr>
        <w:tc>
          <w:tcPr>
            <w:tcW w:type="dxa" w:w="2250"/>
          </w:tcPr>
          <w:p>
            <w:pPr>
              <w:spacing w:line="240" w:lineRule="auto"/>
              <w:jc w:val="left"/>
            </w:pPr>
            <w:r/>
            <w:r>
              <w:rPr>
                <w:rFonts w:ascii="Times New Roman" w:hAnsi="Times New Roman"/>
                <w:sz w:val="21"/>
              </w:rPr>
              <w:t>4. Metadata &amp; Provenance</w:t>
            </w:r>
          </w:p>
        </w:tc>
        <w:tc>
          <w:tcPr>
            <w:tcW w:type="dxa" w:w="2250"/>
          </w:tcPr>
          <w:p>
            <w:pPr>
              <w:spacing w:line="240" w:lineRule="auto"/>
              <w:jc w:val="left"/>
            </w:pPr>
            <w:r/>
            <w:r>
              <w:rPr>
                <w:rFonts w:ascii="Times New Roman" w:hAnsi="Times New Roman"/>
                <w:sz w:val="21"/>
              </w:rPr>
              <w:t>15%</w:t>
            </w:r>
          </w:p>
        </w:tc>
        <w:tc>
          <w:tcPr>
            <w:tcW w:type="dxa" w:w="2250"/>
          </w:tcPr>
          <w:p>
            <w:pPr>
              <w:spacing w:line="240" w:lineRule="auto"/>
              <w:jc w:val="left"/>
            </w:pPr>
            <w:r/>
            <w:r>
              <w:rPr>
                <w:rFonts w:ascii="Times New Roman" w:hAnsi="Times New Roman"/>
                <w:sz w:val="21"/>
              </w:rPr>
              <w:t>EXIF-detected editing software signature</w:t>
            </w:r>
          </w:p>
        </w:tc>
        <w:tc>
          <w:tcPr>
            <w:tcW w:type="dxa" w:w="2250"/>
          </w:tcPr>
          <w:p>
            <w:pPr>
              <w:spacing w:line="240" w:lineRule="auto"/>
              <w:jc w:val="left"/>
            </w:pPr>
            <w:r/>
            <w:r>
              <w:rPr>
                <w:rFonts w:ascii="Times New Roman" w:hAnsi="Times New Roman"/>
                <w:sz w:val="21"/>
              </w:rPr>
              <w:t>Non-empty `detected_software` value (e.g., a Photoshop signature) rendered as a badge naming the tool</w:t>
            </w:r>
          </w:p>
        </w:tc>
      </w:tr>
    </w:tbl>
    <w:p/>
    <w:p>
      <w:r>
        <w:t>The reviewer is expected to read this pillar breakdown as corroborating (or contradicting) evidence for the headline risk tier — for example, a document scored in the amber "Review Recommended" band whose only failing pillar is a minor OCR mismatch reads very differently from one in the same band failing on sensor continuity and metadata provenance simultaneously.</w:t>
      </w:r>
    </w:p>
    <w:p>
      <w:r>
        <w:rPr>
          <w:b/>
        </w:rPr>
        <w:t>Decision support tools.</w:t>
      </w:r>
      <w:r>
        <w:t xml:space="preserve"> To keep the reviewer's action fast and consistent, the Decision Actions Hub on the review screen provides four one-click "Quick Preset" remark buttons (`GWA Verified`, `Unrecognized Format`, `Camera Glare/Blur`, `Tampered Records`) that populate the mandatory `evaluatorRemarks` textarea with pre-written, audit-appropriate language via a `setRemarks()` JavaScript helper, reducing free-text inconsistency across evaluators while still allowing the remark to be edited before submission. The same card also exposes a per-document "Export Audit Certificate" action (`admin.forensicPdf` route, rendered only once an `AIResult` exists and is not still scanning or failed) that generates the one-page official forensic audit PDF certificate referenced in the project history as part of the Explainable Forensic Decision Framework — a durable, printable artifact of the four-pillar breakdown that can accompany the application's paper trail. The deep mechanics of how the pillar scores and the certificate content are computed (the Python-side `document_syntax_gate` and `fusion_scoring` forensic pipeline) are addressed in Chapter 11; this chapter is limited to describing how the reviewer consumes and acts on that output.</w:t>
      </w:r>
    </w:p>
    <w:p>
      <w:pPr>
        <w:pStyle w:val="Heading2"/>
      </w:pPr>
      <w:r>
        <w:t>8.4 Automated Auto-Approval Logic</w:t>
      </w:r>
    </w:p>
    <w:p>
      <w:r>
        <w:t>Not every application requires a human decision. `App\Services\ApplicationAutoApprovalService::evaluate(Application $application): bool` implements a conservative, opt-in automatic approval path intended for high-confidence, low-friction cases — typically simple document-only applications with unambiguous, clean AI scan results. The method is a sequential gauntlet of guard clauses; any single failed check causes the method to return `false` (falling through to the normal human review queue) without side effects.</w:t>
      </w:r>
    </w:p>
    <w:p>
      <w:r>
        <w:t>The full evaluation order is:</w:t>
      </w:r>
    </w:p>
    <w:p>
      <w:pPr>
        <w:pStyle w:val="ListNumber"/>
      </w:pPr>
      <w:r>
        <w:rPr>
          <w:b/>
        </w:rPr>
        <w:t>Global kill-switch.</w:t>
      </w:r>
      <w:r>
        <w:t xml:space="preserve"> `Setting::get('auto_approval_enabled', '0') === '1'` — if the Director has not explicitly turned auto-approval on in System Settings (§9.3), the service exits immediately and every application goes through manual review regardless of how clean its scan results are.</w:t>
      </w:r>
    </w:p>
    <w:p>
      <w:pPr>
        <w:pStyle w:val="ListNumber"/>
      </w:pPr>
      <w:r>
        <w:rPr>
          <w:b/>
        </w:rPr>
        <w:t>Custom-field exclusion.</w:t>
      </w:r>
      <w:r>
        <w:t xml:space="preserve"> If the owning `Scholarship` has *any* configured `ScholarshipField` entries (`$application-&gt;scholarship-&gt;fields-&gt;isNotEmpty()`), auto-approval is skipped unconditionally, with an informational log entry. This is a deliberate design boundary: any scholarship with custom data-collection requirements (essays, proof of indigency, additional forms) is judged to require human judgment regardless of how clean the AI document scan is, since the AI pipeline only evaluates document authenticity, not the substantive content of free-form custom fields.</w:t>
      </w:r>
    </w:p>
    <w:p>
      <w:pPr>
        <w:pStyle w:val="ListNumber"/>
      </w:pPr>
      <w:r>
        <w:rPr>
          <w:b/>
        </w:rPr>
        <w:t>No-documents guard.</w:t>
      </w:r>
      <w:r>
        <w:t xml:space="preserve"> An application with zero uploaded documents cannot be auto-approved (there is nothing for the AI to have scanned).</w:t>
      </w:r>
    </w:p>
    <w:p>
      <w:pPr>
        <w:pStyle w:val="ListNumber"/>
      </w:pPr>
      <w:r>
        <w:rPr>
          <w:b/>
        </w:rPr>
        <w:t>Per-document scan-result checks</w:t>
      </w:r>
      <w:r>
        <w:t>, run against three tunable `Setting` thresholds — `auto_approval_min_confidence` (default `95.0`), `auto_approval_max_anomalies` (default `0`), and `ai_fraud_threshold` (default `70.0`) — evaluated for every attached document:</w:t>
      </w:r>
    </w:p>
    <w:p>
      <w:pPr>
        <w:pStyle w:val="ListBullet"/>
      </w:pPr>
      <w:r>
        <w:t>No `AIResult` yet (scan still pending) → fail, skip auto-approval.</w:t>
      </w:r>
    </w:p>
    <w:p>
      <w:pPr>
        <w:pStyle w:val="ListBullet"/>
      </w:pPr>
      <w:r>
        <w:t>Scan `classification === 'failed'` → fail.</w:t>
      </w:r>
    </w:p>
    <w:p>
      <w:pPr>
        <w:pStyle w:val="ListBullet"/>
      </w:pPr>
      <w:r>
        <w:t>Scan `classification` is anything other than (case-insensitively) `'authentic'` → fail.</w:t>
      </w:r>
    </w:p>
    <w:p>
      <w:pPr>
        <w:pStyle w:val="ListBullet"/>
      </w:pPr>
      <w:r>
        <w:t>`fraud_probability &gt;= $fraudThreshold` → fail (document crosses the same high-risk boundary used in the reviewer UI, §8.3).</w:t>
      </w:r>
    </w:p>
    <w:p>
      <w:pPr>
        <w:pStyle w:val="ListBullet"/>
      </w:pPr>
      <w:r>
        <w:t>Computed confidence `100.0 - fraud_probability` must be `&gt;= $minConfidence` (by default, a document must score below roughly 5% fraud probability to clear the 95% confidence bar).</w:t>
      </w:r>
    </w:p>
    <w:p>
      <w:pPr>
        <w:pStyle w:val="ListBullet"/>
      </w:pPr>
      <w:r>
        <w:t>The document's `anomaly_indicators` array must not exceed `$maxAnomalies` entries (by default, zero anomalies of any kind are tolerated).</w:t>
      </w:r>
    </w:p>
    <w:p>
      <w:r>
        <w:t>Only if every document attached to the application clears every one of these checks does the service proceed to approval. The resulting effect mirrors — but is distinct from — a human `Approved` decision:</w:t>
      </w:r>
    </w:p>
    <w:p>
      <w:pPr>
        <w:pStyle w:val="ListBullet"/>
      </w:pPr>
      <w:r>
        <w:t>`Application.status` is set to `'Approved'`, with `remarks` fixed to `"Auto-approved by A.E.G.I.S. Smart Verification Engine."` and `evaluated_by` explicitly set to `null` to mark the decision as system-made rather than attributable to a specific human evaluator.</w:t>
      </w:r>
    </w:p>
    <w:p>
      <w:pPr>
        <w:pStyle w:val="ListBullet"/>
      </w:pPr>
      <w:r>
        <w:t>A `StatusLog` entry is still written, but its `changed_by` is attributed to the first `User` with role `superadmin` found in the system (falling back to the applicant's own `user_id` if no superadmin account exists) — the log format thus always names an accountable human owner of record even though no human clicked "Approve."</w:t>
      </w:r>
    </w:p>
    <w:p>
      <w:pPr>
        <w:pStyle w:val="ListBullet"/>
      </w:pPr>
      <w:r>
        <w:t>An `AuditLoggerService::logAdminAction()` entry is recorded under the `system_auto_approved` action type, again attributed to that same superadmin fallback user, with the source IP hard-coded to `'127.0.0.1'` since the action did not originate from an external HTTP request.</w:t>
      </w:r>
    </w:p>
    <w:p>
      <w:pPr>
        <w:pStyle w:val="ListBullet"/>
      </w:pPr>
      <w:r>
        <w:t>The student is notified through both the in-app database notification (`ApplicationStatusNotification`) and the same `ApplicationStatusMail` template used for manual decisions, with delivery outcome (`sent`/`failed`) recorded to `EmailLog` exactly as in the manual path (§8.5), so from the student's perspective an auto-approval is indistinguishable in tone from a staff-issued approval — the audit trail is what preserves the distinction internally.</w:t>
      </w:r>
    </w:p>
    <w:p>
      <w:r>
        <w:t>The threshold values (`auto_approval_min_confidence`, `auto_approval_max_anomalies`, `ai_fraud_threshold`) are Director-configurable system settings, not constants, meaning the strictness of the auto-approval gate is a live operational policy that can be tightened or loosened without a code deployment (§9.3).</w:t>
      </w:r>
    </w:p>
    <w:p>
      <w:pPr>
        <w:pStyle w:val="Heading2"/>
      </w:pPr>
      <w:r>
        <w:t>8.5 Status Transitions and Status Logging</w:t>
      </w:r>
    </w:p>
    <w:p>
      <w:pPr>
        <w:spacing w:before="120" w:after="120"/>
        <w:jc w:val="center"/>
      </w:pPr>
      <w:r>
        <w:drawing>
          <wp:inline xmlns:a="http://schemas.openxmlformats.org/drawingml/2006/main" xmlns:pic="http://schemas.openxmlformats.org/drawingml/2006/picture">
            <wp:extent cx="5669280" cy="3523536"/>
            <wp:docPr id="21" name="Picture 21"/>
            <wp:cNvGraphicFramePr>
              <a:graphicFrameLocks noChangeAspect="1"/>
            </wp:cNvGraphicFramePr>
            <a:graphic>
              <a:graphicData uri="http://schemas.openxmlformats.org/drawingml/2006/picture">
                <pic:pic>
                  <pic:nvPicPr>
                    <pic:cNvPr id="0" name="24_state_application_status_lifecycle.png"/>
                    <pic:cNvPicPr/>
                  </pic:nvPicPr>
                  <pic:blipFill>
                    <a:blip r:embed="rId29"/>
                    <a:stretch>
                      <a:fillRect/>
                    </a:stretch>
                  </pic:blipFill>
                  <pic:spPr>
                    <a:xfrm>
                      <a:off x="0" y="0"/>
                      <a:ext cx="5669280" cy="3523536"/>
                    </a:xfrm>
                    <a:prstGeom prst="rect"/>
                  </pic:spPr>
                </pic:pic>
              </a:graphicData>
            </a:graphic>
          </wp:inline>
        </w:drawing>
      </w:r>
    </w:p>
    <w:p>
      <w:r>
        <w:t>An application's lifecycle status is a plain string attribute on `Application`, but every transition — whether triggered by a student action, a staff decision, an automatic system rule, or an administrative restoration — is mirrored into an append-only `StatusLog` row. `App\Models\StatusLog` is deliberately minimal: `application_id`, `status`, `remarks`, and `changed_by`, with two relationships — `application()` (using `withTrashed()` so a log entry remains resolvable even if its parent application is later soft-deleted) and `user()` (aliased from `changed_by`, resolving to the acting `User`, whether staff, Director, or a system-attributed superadmin for automated transitions).</w:t>
      </w:r>
    </w:p>
    <w:p>
      <w:r>
        <w:t>The observed statuses and the events that produce them are:</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Status</w:t>
            </w:r>
          </w:p>
        </w:tc>
        <w:tc>
          <w:tcPr>
            <w:tcW w:type="dxa" w:w="3000"/>
            <w:shd w:val="clear" w:fill="D9D9D9"/>
          </w:tcPr>
          <w:p>
            <w:pPr>
              <w:spacing w:line="240" w:lineRule="auto"/>
              <w:jc w:val="left"/>
            </w:pPr>
            <w:r/>
            <w:r>
              <w:rPr>
                <w:rFonts w:ascii="Times New Roman" w:hAnsi="Times New Roman"/>
                <w:b/>
                <w:sz w:val="21"/>
              </w:rPr>
              <w:t>Trigger</w:t>
            </w:r>
          </w:p>
        </w:tc>
        <w:tc>
          <w:tcPr>
            <w:tcW w:type="dxa" w:w="3000"/>
            <w:shd w:val="clear" w:fill="D9D9D9"/>
          </w:tcPr>
          <w:p>
            <w:pPr>
              <w:spacing w:line="240" w:lineRule="auto"/>
              <w:jc w:val="left"/>
            </w:pPr>
            <w:r/>
            <w:r>
              <w:rPr>
                <w:rFonts w:ascii="Times New Roman" w:hAnsi="Times New Roman"/>
                <w:b/>
                <w:sz w:val="21"/>
              </w:rPr>
              <w:t>Where Logged</w:t>
            </w:r>
          </w:p>
        </w:tc>
      </w:tr>
      <w:tr>
        <w:tc>
          <w:tcPr>
            <w:tcW w:type="dxa" w:w="3000"/>
          </w:tcPr>
          <w:p>
            <w:pPr>
              <w:spacing w:line="240" w:lineRule="auto"/>
              <w:jc w:val="left"/>
            </w:pPr>
            <w:r/>
            <w:r>
              <w:rPr>
                <w:rFonts w:ascii="Times New Roman" w:hAnsi="Times New Roman"/>
                <w:sz w:val="21"/>
              </w:rPr>
              <w:t>`Pending`</w:t>
            </w:r>
          </w:p>
        </w:tc>
        <w:tc>
          <w:tcPr>
            <w:tcW w:type="dxa" w:w="3000"/>
          </w:tcPr>
          <w:p>
            <w:pPr>
              <w:spacing w:line="240" w:lineRule="auto"/>
              <w:jc w:val="left"/>
            </w:pPr>
            <w:r/>
            <w:r>
              <w:rPr>
                <w:rFonts w:ascii="Times New Roman" w:hAnsi="Times New Roman"/>
                <w:sz w:val="21"/>
              </w:rPr>
              <w:t>Student submits a new application</w:t>
            </w:r>
          </w:p>
        </w:tc>
        <w:tc>
          <w:tcPr>
            <w:tcW w:type="dxa" w:w="3000"/>
          </w:tcPr>
          <w:p>
            <w:pPr>
              <w:spacing w:line="240" w:lineRule="auto"/>
              <w:jc w:val="left"/>
            </w:pPr>
            <w:r/>
            <w:r>
              <w:rPr>
                <w:rFonts w:ascii="Times New Roman" w:hAnsi="Times New Roman"/>
                <w:sz w:val="21"/>
              </w:rPr>
              <w:t>Application module (Chapter 6)</w:t>
            </w:r>
          </w:p>
        </w:tc>
      </w:tr>
      <w:tr>
        <w:tc>
          <w:tcPr>
            <w:tcW w:type="dxa" w:w="3000"/>
          </w:tcPr>
          <w:p>
            <w:pPr>
              <w:spacing w:line="240" w:lineRule="auto"/>
              <w:jc w:val="left"/>
            </w:pPr>
            <w:r/>
            <w:r>
              <w:rPr>
                <w:rFonts w:ascii="Times New Roman" w:hAnsi="Times New Roman"/>
                <w:sz w:val="21"/>
              </w:rPr>
              <w:t>`Under Review`</w:t>
            </w:r>
          </w:p>
        </w:tc>
        <w:tc>
          <w:tcPr>
            <w:tcW w:type="dxa" w:w="3000"/>
          </w:tcPr>
          <w:p>
            <w:pPr>
              <w:spacing w:line="240" w:lineRule="auto"/>
              <w:jc w:val="left"/>
            </w:pPr>
            <w:r/>
            <w:r>
              <w:rPr>
                <w:rFonts w:ascii="Times New Roman" w:hAnsi="Times New Roman"/>
                <w:sz w:val="21"/>
              </w:rPr>
              <w:t>A staff member opens the review screen for a `Pending` application (implicit, no explicit button)</w:t>
            </w:r>
          </w:p>
        </w:tc>
        <w:tc>
          <w:tcPr>
            <w:tcW w:type="dxa" w:w="3000"/>
          </w:tcPr>
          <w:p>
            <w:pPr>
              <w:spacing w:line="240" w:lineRule="auto"/>
              <w:jc w:val="left"/>
            </w:pPr>
            <w:r/>
            <w:r>
              <w:rPr>
                <w:rFonts w:ascii="Times New Roman" w:hAnsi="Times New Roman"/>
                <w:sz w:val="21"/>
              </w:rPr>
              <w:t>`AdminController::review()`</w:t>
            </w:r>
          </w:p>
        </w:tc>
      </w:tr>
      <w:tr>
        <w:tc>
          <w:tcPr>
            <w:tcW w:type="dxa" w:w="3000"/>
          </w:tcPr>
          <w:p>
            <w:pPr>
              <w:spacing w:line="240" w:lineRule="auto"/>
              <w:jc w:val="left"/>
            </w:pPr>
            <w:r/>
            <w:r>
              <w:rPr>
                <w:rFonts w:ascii="Times New Roman" w:hAnsi="Times New Roman"/>
                <w:sz w:val="21"/>
              </w:rPr>
              <w:t>`Approved`</w:t>
            </w:r>
          </w:p>
        </w:tc>
        <w:tc>
          <w:tcPr>
            <w:tcW w:type="dxa" w:w="3000"/>
          </w:tcPr>
          <w:p>
            <w:pPr>
              <w:spacing w:line="240" w:lineRule="auto"/>
              <w:jc w:val="left"/>
            </w:pPr>
            <w:r/>
            <w:r>
              <w:rPr>
                <w:rFonts w:ascii="Times New Roman" w:hAnsi="Times New Roman"/>
                <w:sz w:val="21"/>
              </w:rPr>
              <w:t>Staff/Director decision via Decision Hub, bulk action, or automatic Smart Verification Engine approval</w:t>
            </w:r>
          </w:p>
        </w:tc>
        <w:tc>
          <w:tcPr>
            <w:tcW w:type="dxa" w:w="3000"/>
          </w:tcPr>
          <w:p>
            <w:pPr>
              <w:spacing w:line="240" w:lineRule="auto"/>
              <w:jc w:val="left"/>
            </w:pPr>
            <w:r/>
            <w:r>
              <w:rPr>
                <w:rFonts w:ascii="Times New Roman" w:hAnsi="Times New Roman"/>
                <w:sz w:val="21"/>
              </w:rPr>
              <w:t>`AdminController::updateStatus()`, `::bulkAction()`, `ApplicationAutoApprovalService::evaluate()`</w:t>
            </w:r>
          </w:p>
        </w:tc>
      </w:tr>
      <w:tr>
        <w:tc>
          <w:tcPr>
            <w:tcW w:type="dxa" w:w="3000"/>
          </w:tcPr>
          <w:p>
            <w:pPr>
              <w:spacing w:line="240" w:lineRule="auto"/>
              <w:jc w:val="left"/>
            </w:pPr>
            <w:r/>
            <w:r>
              <w:rPr>
                <w:rFonts w:ascii="Times New Roman" w:hAnsi="Times New Roman"/>
                <w:sz w:val="21"/>
              </w:rPr>
              <w:t>`Rejected`</w:t>
            </w:r>
          </w:p>
        </w:tc>
        <w:tc>
          <w:tcPr>
            <w:tcW w:type="dxa" w:w="3000"/>
          </w:tcPr>
          <w:p>
            <w:pPr>
              <w:spacing w:line="240" w:lineRule="auto"/>
              <w:jc w:val="left"/>
            </w:pPr>
            <w:r/>
            <w:r>
              <w:rPr>
                <w:rFonts w:ascii="Times New Roman" w:hAnsi="Times New Roman"/>
                <w:sz w:val="21"/>
              </w:rPr>
              <w:t>Staff/Director decision via Decision Hub or bulk action</w:t>
            </w:r>
          </w:p>
        </w:tc>
        <w:tc>
          <w:tcPr>
            <w:tcW w:type="dxa" w:w="3000"/>
          </w:tcPr>
          <w:p>
            <w:pPr>
              <w:spacing w:line="240" w:lineRule="auto"/>
              <w:jc w:val="left"/>
            </w:pPr>
            <w:r/>
            <w:r>
              <w:rPr>
                <w:rFonts w:ascii="Times New Roman" w:hAnsi="Times New Roman"/>
                <w:sz w:val="21"/>
              </w:rPr>
              <w:t>`AdminController::updateStatus()`, `::bulkAction()`</w:t>
            </w:r>
          </w:p>
        </w:tc>
      </w:tr>
      <w:tr>
        <w:tc>
          <w:tcPr>
            <w:tcW w:type="dxa" w:w="3000"/>
          </w:tcPr>
          <w:p>
            <w:pPr>
              <w:spacing w:line="240" w:lineRule="auto"/>
              <w:jc w:val="left"/>
            </w:pPr>
            <w:r/>
            <w:r>
              <w:rPr>
                <w:rFonts w:ascii="Times New Roman" w:hAnsi="Times New Roman"/>
                <w:sz w:val="21"/>
              </w:rPr>
              <w:t>`Returned`</w:t>
            </w:r>
          </w:p>
        </w:tc>
        <w:tc>
          <w:tcPr>
            <w:tcW w:type="dxa" w:w="3000"/>
          </w:tcPr>
          <w:p>
            <w:pPr>
              <w:spacing w:line="240" w:lineRule="auto"/>
              <w:jc w:val="left"/>
            </w:pPr>
            <w:r/>
            <w:r>
              <w:rPr>
                <w:rFonts w:ascii="Times New Roman" w:hAnsi="Times New Roman"/>
                <w:sz w:val="21"/>
              </w:rPr>
              <w:t>Staff/Director decision via Decision Hub only (not available in bulk action, which only supports `Approved`/`Rejected`)</w:t>
            </w:r>
          </w:p>
        </w:tc>
        <w:tc>
          <w:tcPr>
            <w:tcW w:type="dxa" w:w="3000"/>
          </w:tcPr>
          <w:p>
            <w:pPr>
              <w:spacing w:line="240" w:lineRule="auto"/>
              <w:jc w:val="left"/>
            </w:pPr>
            <w:r/>
            <w:r>
              <w:rPr>
                <w:rFonts w:ascii="Times New Roman" w:hAnsi="Times New Roman"/>
                <w:sz w:val="21"/>
              </w:rPr>
              <w:t>`AdminController::updateStatus()`</w:t>
            </w:r>
          </w:p>
        </w:tc>
      </w:tr>
      <w:tr>
        <w:tc>
          <w:tcPr>
            <w:tcW w:type="dxa" w:w="3000"/>
          </w:tcPr>
          <w:p>
            <w:pPr>
              <w:spacing w:line="240" w:lineRule="auto"/>
              <w:jc w:val="left"/>
            </w:pPr>
            <w:r/>
            <w:r>
              <w:rPr>
                <w:rFonts w:ascii="Times New Roman" w:hAnsi="Times New Roman"/>
                <w:sz w:val="21"/>
              </w:rPr>
              <w:t>*(unchanged; restore)*</w:t>
            </w:r>
          </w:p>
        </w:tc>
        <w:tc>
          <w:tcPr>
            <w:tcW w:type="dxa" w:w="3000"/>
          </w:tcPr>
          <w:p>
            <w:pPr>
              <w:spacing w:line="240" w:lineRule="auto"/>
              <w:jc w:val="left"/>
            </w:pPr>
            <w:r/>
            <w:r>
              <w:rPr>
                <w:rFonts w:ascii="Times New Roman" w:hAnsi="Times New Roman"/>
                <w:sz w:val="21"/>
              </w:rPr>
              <w:t>Restoring a soft-deleted / cancelled application</w:t>
            </w:r>
          </w:p>
        </w:tc>
        <w:tc>
          <w:tcPr>
            <w:tcW w:type="dxa" w:w="3000"/>
          </w:tcPr>
          <w:p>
            <w:pPr>
              <w:spacing w:line="240" w:lineRule="auto"/>
              <w:jc w:val="left"/>
            </w:pPr>
            <w:r/>
            <w:r>
              <w:rPr>
                <w:rFonts w:ascii="Times New Roman" w:hAnsi="Times New Roman"/>
                <w:sz w:val="21"/>
              </w:rPr>
              <w:t>`AdminController::restoreApplication()`, `SuperAdminController::restoreApplication()` — the log records the restoration event with the application's existing status re-asserted, not a new status value</w:t>
            </w:r>
          </w:p>
        </w:tc>
      </w:tr>
    </w:tbl>
    <w:p/>
    <w:p>
      <w:r>
        <w:t>`updateStatus()` (`POST /admin/review/{id}/status`) validates that `status` is one of `Approved`, `Rejected`, or `Returned` (a `Pending`/`Under Review` value can never be submitted through this endpoint — those transitions only occur automatically) and that `remarks` is optional at the request-validation layer, though the review screen's own JavaScript enforces `remarks` as effectively required before allowing the confirm dialog to submit. On success, the controller performs, in order: (1) update `Application.status`, `remarks`, and `evaluated_by` to the acting user's ID; (2) create the corresponding `StatusLog` row; (3) record an `AdminActionLog` entry (§8.6) tagged `approve_application`, `reject_application`, or `return_application` depending on the decision; (4) dispatch a database notification to the student; and (5) send (and log to `EmailLog`, success or failure) an `ApplicationStatusMail` to the student's registered email address.</w:t>
      </w:r>
    </w:p>
    <w:p>
      <w:r>
        <w:t>`bulkAction()` (`POST /admin/applications/bulk-action`) is a batch variant restricted to `Approved`/`Rejected` only (no `Returned` option, and no per-application freeform remark — a single shared remark defaulting to `"Bulk processed by OSA Administrator."` is applied to every application in the batch). It iterates the submitted `application_ids`, silently skipping (via a caught `HttpException`) any application the current `admin` is not authorized to act on rather than failing the whole batch, and offloads bulk email delivery to a queued job (`SendBulkStatusEmailJob`) per application rather than sending synchronously, since a bulk operation could plausibly cover a large number of applications at once.</w:t>
      </w:r>
    </w:p>
    <w:p>
      <w:r>
        <w:t>The `status_logs` table schema (migration `create_status_logs_table`) is:</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Column</w:t>
            </w:r>
          </w:p>
        </w:tc>
        <w:tc>
          <w:tcPr>
            <w:tcW w:type="dxa" w:w="3000"/>
            <w:shd w:val="clear" w:fill="D9D9D9"/>
          </w:tcPr>
          <w:p>
            <w:pPr>
              <w:spacing w:line="240" w:lineRule="auto"/>
              <w:jc w:val="left"/>
            </w:pPr>
            <w:r/>
            <w:r>
              <w:rPr>
                <w:rFonts w:ascii="Times New Roman" w:hAnsi="Times New Roman"/>
                <w:b/>
                <w:sz w:val="21"/>
              </w:rPr>
              <w:t>Type</w:t>
            </w:r>
          </w:p>
        </w:tc>
        <w:tc>
          <w:tcPr>
            <w:tcW w:type="dxa" w:w="3000"/>
            <w:shd w:val="clear" w:fill="D9D9D9"/>
          </w:tcPr>
          <w:p>
            <w:pPr>
              <w:spacing w:line="240" w:lineRule="auto"/>
              <w:jc w:val="left"/>
            </w:pPr>
            <w:r/>
            <w:r>
              <w:rPr>
                <w:rFonts w:ascii="Times New Roman" w:hAnsi="Times New Roman"/>
                <w:b/>
                <w:sz w:val="21"/>
              </w:rPr>
              <w:t>Notes</w:t>
            </w:r>
          </w:p>
        </w:tc>
      </w:tr>
      <w:tr>
        <w:tc>
          <w:tcPr>
            <w:tcW w:type="dxa" w:w="3000"/>
          </w:tcPr>
          <w:p>
            <w:pPr>
              <w:spacing w:line="240" w:lineRule="auto"/>
              <w:jc w:val="left"/>
            </w:pPr>
            <w:r/>
            <w:r>
              <w:rPr>
                <w:rFonts w:ascii="Times New Roman" w:hAnsi="Times New Roman"/>
                <w:sz w:val="21"/>
              </w:rPr>
              <w:t>`id`</w:t>
            </w:r>
          </w:p>
        </w:tc>
        <w:tc>
          <w:tcPr>
            <w:tcW w:type="dxa" w:w="3000"/>
          </w:tcPr>
          <w:p>
            <w:pPr>
              <w:spacing w:line="240" w:lineRule="auto"/>
              <w:jc w:val="left"/>
            </w:pPr>
            <w:r/>
            <w:r>
              <w:rPr>
                <w:rFonts w:ascii="Times New Roman" w:hAnsi="Times New Roman"/>
                <w:sz w:val="21"/>
              </w:rPr>
              <w:t>bigint, PK</w:t>
            </w:r>
          </w:p>
        </w:tc>
        <w:tc>
          <w:tcPr>
            <w:tcW w:type="dxa" w:w="3000"/>
          </w:tcPr>
          <w:p>
            <w:pPr>
              <w:spacing w:line="240" w:lineRule="auto"/>
              <w:jc w:val="left"/>
            </w:pPr>
            <w:r/>
            <w:r>
              <w:rPr>
                <w:rFonts w:ascii="Times New Roman" w:hAnsi="Times New Roman"/>
                <w:sz w:val="21"/>
              </w:rPr>
            </w:r>
          </w:p>
        </w:tc>
      </w:tr>
      <w:tr>
        <w:tc>
          <w:tcPr>
            <w:tcW w:type="dxa" w:w="3000"/>
          </w:tcPr>
          <w:p>
            <w:pPr>
              <w:spacing w:line="240" w:lineRule="auto"/>
              <w:jc w:val="left"/>
            </w:pPr>
            <w:r/>
            <w:r>
              <w:rPr>
                <w:rFonts w:ascii="Times New Roman" w:hAnsi="Times New Roman"/>
                <w:sz w:val="21"/>
              </w:rPr>
              <w:t>`application_id`</w:t>
            </w:r>
          </w:p>
        </w:tc>
        <w:tc>
          <w:tcPr>
            <w:tcW w:type="dxa" w:w="3000"/>
          </w:tcPr>
          <w:p>
            <w:pPr>
              <w:spacing w:line="240" w:lineRule="auto"/>
              <w:jc w:val="left"/>
            </w:pPr>
            <w:r/>
            <w:r>
              <w:rPr>
                <w:rFonts w:ascii="Times New Roman" w:hAnsi="Times New Roman"/>
                <w:sz w:val="21"/>
              </w:rPr>
              <w:t>foreign key → `applications.id`</w:t>
            </w:r>
          </w:p>
        </w:tc>
        <w:tc>
          <w:tcPr>
            <w:tcW w:type="dxa" w:w="3000"/>
          </w:tcPr>
          <w:p>
            <w:pPr>
              <w:spacing w:line="240" w:lineRule="auto"/>
              <w:jc w:val="left"/>
            </w:pPr>
            <w:r/>
            <w:r>
              <w:rPr>
                <w:rFonts w:ascii="Times New Roman" w:hAnsi="Times New Roman"/>
                <w:sz w:val="21"/>
              </w:rPr>
              <w:t>`cascadeOnDelete()` — a hard delete of the parent application removes its log history; in practice applications are only ever soft-deleted, so `StatusLog` rows persist for the application's full lifetime</w:t>
            </w:r>
          </w:p>
        </w:tc>
      </w:tr>
      <w:tr>
        <w:tc>
          <w:tcPr>
            <w:tcW w:type="dxa" w:w="3000"/>
          </w:tcPr>
          <w:p>
            <w:pPr>
              <w:spacing w:line="240" w:lineRule="auto"/>
              <w:jc w:val="left"/>
            </w:pPr>
            <w:r/>
            <w:r>
              <w:rPr>
                <w:rFonts w:ascii="Times New Roman" w:hAnsi="Times New Roman"/>
                <w:sz w:val="21"/>
              </w:rPr>
              <w:t>`status`</w:t>
            </w:r>
          </w:p>
        </w:tc>
        <w:tc>
          <w:tcPr>
            <w:tcW w:type="dxa" w:w="3000"/>
          </w:tcPr>
          <w:p>
            <w:pPr>
              <w:spacing w:line="240" w:lineRule="auto"/>
              <w:jc w:val="left"/>
            </w:pPr>
            <w:r/>
            <w:r>
              <w:rPr>
                <w:rFonts w:ascii="Times New Roman" w:hAnsi="Times New Roman"/>
                <w:sz w:val="21"/>
              </w:rPr>
              <w:t>string</w:t>
            </w:r>
          </w:p>
        </w:tc>
        <w:tc>
          <w:tcPr>
            <w:tcW w:type="dxa" w:w="3000"/>
          </w:tcPr>
          <w:p>
            <w:pPr>
              <w:spacing w:line="240" w:lineRule="auto"/>
              <w:jc w:val="left"/>
            </w:pPr>
            <w:r/>
            <w:r>
              <w:rPr>
                <w:rFonts w:ascii="Times New Roman" w:hAnsi="Times New Roman"/>
                <w:sz w:val="21"/>
              </w:rPr>
              <w:t>Free-text status value, mirrors `Application.status` at the moment of the transition</w:t>
            </w:r>
          </w:p>
        </w:tc>
      </w:tr>
      <w:tr>
        <w:tc>
          <w:tcPr>
            <w:tcW w:type="dxa" w:w="3000"/>
          </w:tcPr>
          <w:p>
            <w:pPr>
              <w:spacing w:line="240" w:lineRule="auto"/>
              <w:jc w:val="left"/>
            </w:pPr>
            <w:r/>
            <w:r>
              <w:rPr>
                <w:rFonts w:ascii="Times New Roman" w:hAnsi="Times New Roman"/>
                <w:sz w:val="21"/>
              </w:rPr>
              <w:t>`remarks`</w:t>
            </w:r>
          </w:p>
        </w:tc>
        <w:tc>
          <w:tcPr>
            <w:tcW w:type="dxa" w:w="3000"/>
          </w:tcPr>
          <w:p>
            <w:pPr>
              <w:spacing w:line="240" w:lineRule="auto"/>
              <w:jc w:val="left"/>
            </w:pPr>
            <w:r/>
            <w:r>
              <w:rPr>
                <w:rFonts w:ascii="Times New Roman" w:hAnsi="Times New Roman"/>
                <w:sz w:val="21"/>
              </w:rPr>
              <w:t>text, nullable</w:t>
            </w:r>
          </w:p>
        </w:tc>
        <w:tc>
          <w:tcPr>
            <w:tcW w:type="dxa" w:w="3000"/>
          </w:tcPr>
          <w:p>
            <w:pPr>
              <w:spacing w:line="240" w:lineRule="auto"/>
              <w:jc w:val="left"/>
            </w:pPr>
            <w:r/>
            <w:r>
              <w:rPr>
                <w:rFonts w:ascii="Times New Roman" w:hAnsi="Times New Roman"/>
                <w:sz w:val="21"/>
              </w:rPr>
            </w:r>
          </w:p>
        </w:tc>
      </w:tr>
      <w:tr>
        <w:tc>
          <w:tcPr>
            <w:tcW w:type="dxa" w:w="3000"/>
          </w:tcPr>
          <w:p>
            <w:pPr>
              <w:spacing w:line="240" w:lineRule="auto"/>
              <w:jc w:val="left"/>
            </w:pPr>
            <w:r/>
            <w:r>
              <w:rPr>
                <w:rFonts w:ascii="Times New Roman" w:hAnsi="Times New Roman"/>
                <w:sz w:val="21"/>
              </w:rPr>
              <w:t>`changed_by`</w:t>
            </w:r>
          </w:p>
        </w:tc>
        <w:tc>
          <w:tcPr>
            <w:tcW w:type="dxa" w:w="3000"/>
          </w:tcPr>
          <w:p>
            <w:pPr>
              <w:spacing w:line="240" w:lineRule="auto"/>
              <w:jc w:val="left"/>
            </w:pPr>
            <w:r/>
            <w:r>
              <w:rPr>
                <w:rFonts w:ascii="Times New Roman" w:hAnsi="Times New Roman"/>
                <w:sz w:val="21"/>
              </w:rPr>
              <w:t>unsigned bigint, nullable, FK → `users.id`</w:t>
            </w:r>
          </w:p>
        </w:tc>
        <w:tc>
          <w:tcPr>
            <w:tcW w:type="dxa" w:w="3000"/>
          </w:tcPr>
          <w:p>
            <w:pPr>
              <w:spacing w:line="240" w:lineRule="auto"/>
              <w:jc w:val="left"/>
            </w:pPr>
            <w:r/>
            <w:r>
              <w:rPr>
                <w:rFonts w:ascii="Times New Roman" w:hAnsi="Times New Roman"/>
                <w:sz w:val="21"/>
              </w:rPr>
              <w:t>`onDelete('set null')` — if the acting user's account is later hard-deleted, historical log rows are preserved with `changed_by` nulled out rather than being destroyed or orphaned</w:t>
            </w:r>
          </w:p>
        </w:tc>
      </w:tr>
      <w:tr>
        <w:tc>
          <w:tcPr>
            <w:tcW w:type="dxa" w:w="3000"/>
          </w:tcPr>
          <w:p>
            <w:pPr>
              <w:spacing w:line="240" w:lineRule="auto"/>
              <w:jc w:val="left"/>
            </w:pPr>
            <w:r/>
            <w:r>
              <w:rPr>
                <w:rFonts w:ascii="Times New Roman" w:hAnsi="Times New Roman"/>
                <w:sz w:val="21"/>
              </w:rPr>
              <w:t>`created_at` / `updated_at`</w:t>
            </w:r>
          </w:p>
        </w:tc>
        <w:tc>
          <w:tcPr>
            <w:tcW w:type="dxa" w:w="3000"/>
          </w:tcPr>
          <w:p>
            <w:pPr>
              <w:spacing w:line="240" w:lineRule="auto"/>
              <w:jc w:val="left"/>
            </w:pPr>
            <w:r/>
            <w:r>
              <w:rPr>
                <w:rFonts w:ascii="Times New Roman" w:hAnsi="Times New Roman"/>
                <w:sz w:val="21"/>
              </w:rPr>
              <w:t>timestamp</w:t>
            </w:r>
          </w:p>
        </w:tc>
        <w:tc>
          <w:tcPr>
            <w:tcW w:type="dxa" w:w="3000"/>
          </w:tcPr>
          <w:p>
            <w:pPr>
              <w:spacing w:line="240" w:lineRule="auto"/>
              <w:jc w:val="left"/>
            </w:pPr>
            <w:r/>
            <w:r>
              <w:rPr>
                <w:rFonts w:ascii="Times New Roman" w:hAnsi="Times New Roman"/>
                <w:sz w:val="21"/>
              </w:rPr>
              <w:t>The `created_at` timestamp is what establishes the chronological status-history timeline rendered on the review screen and in student-facing tracking views</w:t>
            </w:r>
          </w:p>
        </w:tc>
      </w:tr>
    </w:tbl>
    <w:p/>
    <w:p>
      <w:r>
        <w:t>The `onDelete('set null')` behavior on `changed_by` is a deliberate historical-integrity choice: even in the rare event that an evaluator's account is permanently removed from the system, the fact that *a* status transition occurred, when, and with what remarks remains intact — only the specific attribution link is severed, rather than the entire audit record disappearing.</w:t>
      </w:r>
    </w:p>
    <w:p>
      <w:r>
        <w:t>Separately from the formal `StatusLog`, the module also supports a lightweight, non-status-changing internal annotation channel: `saveNotes()` (`POST/PATCH /admin/applications/{id}/notes` or `/save-notes`) persists free text to the `admin_notes` column on `Application` via AJAX, exposed on the review screen as a "Staff Notes" textarea that auto-saves on blur. Unlike `remarks` (which is shown to the student in their status email and dashboard) and unlike `StatusLog` entries (which form the immutable audit trail), `admin_notes` is a mutable, overwritten-in-place field intended purely for internal staff-to-staff context (e.g., "called applicant to confirm ID number discrepancy, resolved") that is never surfaced to the student and never versioned — each save simply replaces the field's prior contents.</w:t>
      </w:r>
    </w:p>
    <w:p>
      <w:pPr>
        <w:pStyle w:val="Heading2"/>
      </w:pPr>
      <w:r>
        <w:t>8.6 Administrative Action Auditing</w:t>
      </w:r>
    </w:p>
    <w:p>
      <w:r>
        <w:t>Distinct from `StatusLog` (which tracks only application status changes) is `App\Models\AdminActionLog`, a general-purpose administrative audit trail covering essentially every consequential staff or Director action taken anywhere in the system: scholarship creation/editing/deletion, staff invitation/revocation/reactivation, scholarship-staff assignment changes, application evaluation (single and bulk), application restoration and permanent deletion, master role switches and privilege transfers, and system settings changes. Its schema — `user_id`, `action`, `target_type`, `target_id`, `description`, `ip_address` — is a generic (polymorphic-by-convention, though not implemented as an Eloquent polymorphic relation) event record: `action` is a short machine-readable tag (e.g. `scholarship_created`, `staff_deactivated`, `bulk_approve_application`, `system_auto_approved`), `target_type` is a human-written string naming the affected model class (`'Application'`, `'Scholarship'`, `'User'`, `'Setting'`, `'MasterTransfer'`, `'System'`), `target_id` is that record's primary key (nullable for actions with no single target, such as a settings change or a system-wide MFA device revocation), and `description` is a free-text, already-formatted human-readable summary composed by the calling code at write time rather than reconstructed from structured fields at read time.</w:t>
      </w:r>
    </w:p>
    <w:p>
      <w:r>
        <w:t>Every write to this table across the codebase goes through a single static entry point, `App\Services\AuditLoggerService::logAdminAction()`, called consistently from `AdminController`, `SuperAdminController`, `MasterController`, and `ApplicationAutoApprovalService` — meaning there is exactly one code path that produces `AdminActionLog` rows, which is what makes the resulting trail dependable as an audit record: no controller writes to the table directly or with an ad-hoc shape. The `AdminActionLog` model exposes a single `user()` relationship back to the acting account (which, per §8.4, may resolve to a system-designated superadmin account for automated actions rather than a human actor).</w:t>
      </w:r>
    </w:p>
    <w:p>
      <w:r>
        <w:t>The `admin_action_logs` table schema (migration `create_admin_action_logs_table`) is:</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Column</w:t>
            </w:r>
          </w:p>
        </w:tc>
        <w:tc>
          <w:tcPr>
            <w:tcW w:type="dxa" w:w="3000"/>
            <w:shd w:val="clear" w:fill="D9D9D9"/>
          </w:tcPr>
          <w:p>
            <w:pPr>
              <w:spacing w:line="240" w:lineRule="auto"/>
              <w:jc w:val="left"/>
            </w:pPr>
            <w:r/>
            <w:r>
              <w:rPr>
                <w:rFonts w:ascii="Times New Roman" w:hAnsi="Times New Roman"/>
                <w:b/>
                <w:sz w:val="21"/>
              </w:rPr>
              <w:t>Type</w:t>
            </w:r>
          </w:p>
        </w:tc>
        <w:tc>
          <w:tcPr>
            <w:tcW w:type="dxa" w:w="3000"/>
            <w:shd w:val="clear" w:fill="D9D9D9"/>
          </w:tcPr>
          <w:p>
            <w:pPr>
              <w:spacing w:line="240" w:lineRule="auto"/>
              <w:jc w:val="left"/>
            </w:pPr>
            <w:r/>
            <w:r>
              <w:rPr>
                <w:rFonts w:ascii="Times New Roman" w:hAnsi="Times New Roman"/>
                <w:b/>
                <w:sz w:val="21"/>
              </w:rPr>
              <w:t>Notes</w:t>
            </w:r>
          </w:p>
        </w:tc>
      </w:tr>
      <w:tr>
        <w:tc>
          <w:tcPr>
            <w:tcW w:type="dxa" w:w="3000"/>
          </w:tcPr>
          <w:p>
            <w:pPr>
              <w:spacing w:line="240" w:lineRule="auto"/>
              <w:jc w:val="left"/>
            </w:pPr>
            <w:r/>
            <w:r>
              <w:rPr>
                <w:rFonts w:ascii="Times New Roman" w:hAnsi="Times New Roman"/>
                <w:sz w:val="21"/>
              </w:rPr>
              <w:t>`id`</w:t>
            </w:r>
          </w:p>
        </w:tc>
        <w:tc>
          <w:tcPr>
            <w:tcW w:type="dxa" w:w="3000"/>
          </w:tcPr>
          <w:p>
            <w:pPr>
              <w:spacing w:line="240" w:lineRule="auto"/>
              <w:jc w:val="left"/>
            </w:pPr>
            <w:r/>
            <w:r>
              <w:rPr>
                <w:rFonts w:ascii="Times New Roman" w:hAnsi="Times New Roman"/>
                <w:sz w:val="21"/>
              </w:rPr>
              <w:t>bigint, PK</w:t>
            </w:r>
          </w:p>
        </w:tc>
        <w:tc>
          <w:tcPr>
            <w:tcW w:type="dxa" w:w="3000"/>
          </w:tcPr>
          <w:p>
            <w:pPr>
              <w:spacing w:line="240" w:lineRule="auto"/>
              <w:jc w:val="left"/>
            </w:pPr>
            <w:r/>
            <w:r>
              <w:rPr>
                <w:rFonts w:ascii="Times New Roman" w:hAnsi="Times New Roman"/>
                <w:sz w:val="21"/>
              </w:rPr>
            </w:r>
          </w:p>
        </w:tc>
      </w:tr>
      <w:tr>
        <w:tc>
          <w:tcPr>
            <w:tcW w:type="dxa" w:w="3000"/>
          </w:tcPr>
          <w:p>
            <w:pPr>
              <w:spacing w:line="240" w:lineRule="auto"/>
              <w:jc w:val="left"/>
            </w:pPr>
            <w:r/>
            <w:r>
              <w:rPr>
                <w:rFonts w:ascii="Times New Roman" w:hAnsi="Times New Roman"/>
                <w:sz w:val="21"/>
              </w:rPr>
              <w:t>`user_id`</w:t>
            </w:r>
          </w:p>
        </w:tc>
        <w:tc>
          <w:tcPr>
            <w:tcW w:type="dxa" w:w="3000"/>
          </w:tcPr>
          <w:p>
            <w:pPr>
              <w:spacing w:line="240" w:lineRule="auto"/>
              <w:jc w:val="left"/>
            </w:pPr>
            <w:r/>
            <w:r>
              <w:rPr>
                <w:rFonts w:ascii="Times New Roman" w:hAnsi="Times New Roman"/>
                <w:sz w:val="21"/>
              </w:rPr>
              <w:t>foreign key → `users.id`</w:t>
            </w:r>
          </w:p>
        </w:tc>
        <w:tc>
          <w:tcPr>
            <w:tcW w:type="dxa" w:w="3000"/>
          </w:tcPr>
          <w:p>
            <w:pPr>
              <w:spacing w:line="240" w:lineRule="auto"/>
              <w:jc w:val="left"/>
            </w:pPr>
            <w:r/>
            <w:r>
              <w:rPr>
                <w:rFonts w:ascii="Times New Roman" w:hAnsi="Times New Roman"/>
                <w:sz w:val="21"/>
              </w:rPr>
              <w:t>`cascadeOnDelete()` — unlike `status_logs.changed_by`, this key cascades on user deletion rather than nulling, meaning an `AdminActionLog` row is physically removed if its acting user account is hard-deleted</w:t>
            </w:r>
          </w:p>
        </w:tc>
      </w:tr>
      <w:tr>
        <w:tc>
          <w:tcPr>
            <w:tcW w:type="dxa" w:w="3000"/>
          </w:tcPr>
          <w:p>
            <w:pPr>
              <w:spacing w:line="240" w:lineRule="auto"/>
              <w:jc w:val="left"/>
            </w:pPr>
            <w:r/>
            <w:r>
              <w:rPr>
                <w:rFonts w:ascii="Times New Roman" w:hAnsi="Times New Roman"/>
                <w:sz w:val="21"/>
              </w:rPr>
              <w:t>`action`</w:t>
            </w:r>
          </w:p>
        </w:tc>
        <w:tc>
          <w:tcPr>
            <w:tcW w:type="dxa" w:w="3000"/>
          </w:tcPr>
          <w:p>
            <w:pPr>
              <w:spacing w:line="240" w:lineRule="auto"/>
              <w:jc w:val="left"/>
            </w:pPr>
            <w:r/>
            <w:r>
              <w:rPr>
                <w:rFonts w:ascii="Times New Roman" w:hAnsi="Times New Roman"/>
                <w:sz w:val="21"/>
              </w:rPr>
              <w:t>string</w:t>
            </w:r>
          </w:p>
        </w:tc>
        <w:tc>
          <w:tcPr>
            <w:tcW w:type="dxa" w:w="3000"/>
          </w:tcPr>
          <w:p>
            <w:pPr>
              <w:spacing w:line="240" w:lineRule="auto"/>
              <w:jc w:val="left"/>
            </w:pPr>
            <w:r/>
            <w:r>
              <w:rPr>
                <w:rFonts w:ascii="Times New Roman" w:hAnsi="Times New Roman"/>
                <w:sz w:val="21"/>
              </w:rPr>
              <w:t>Machine-readable event tag, e.g. `scholarship_created`, `staff_invited`, `bulk_approve_application`, `system_auto_approved`, `master_transfer_accepted`, `mfa_revoked_all`</w:t>
            </w:r>
          </w:p>
        </w:tc>
      </w:tr>
      <w:tr>
        <w:tc>
          <w:tcPr>
            <w:tcW w:type="dxa" w:w="3000"/>
          </w:tcPr>
          <w:p>
            <w:pPr>
              <w:spacing w:line="240" w:lineRule="auto"/>
              <w:jc w:val="left"/>
            </w:pPr>
            <w:r/>
            <w:r>
              <w:rPr>
                <w:rFonts w:ascii="Times New Roman" w:hAnsi="Times New Roman"/>
                <w:sz w:val="21"/>
              </w:rPr>
              <w:t>`target_type`</w:t>
            </w:r>
          </w:p>
        </w:tc>
        <w:tc>
          <w:tcPr>
            <w:tcW w:type="dxa" w:w="3000"/>
          </w:tcPr>
          <w:p>
            <w:pPr>
              <w:spacing w:line="240" w:lineRule="auto"/>
              <w:jc w:val="left"/>
            </w:pPr>
            <w:r/>
            <w:r>
              <w:rPr>
                <w:rFonts w:ascii="Times New Roman" w:hAnsi="Times New Roman"/>
                <w:sz w:val="21"/>
              </w:rPr>
              <w:t>string, nullable</w:t>
            </w:r>
          </w:p>
        </w:tc>
        <w:tc>
          <w:tcPr>
            <w:tcW w:type="dxa" w:w="3000"/>
          </w:tcPr>
          <w:p>
            <w:pPr>
              <w:spacing w:line="240" w:lineRule="auto"/>
              <w:jc w:val="left"/>
            </w:pPr>
            <w:r/>
            <w:r>
              <w:rPr>
                <w:rFonts w:ascii="Times New Roman" w:hAnsi="Times New Roman"/>
                <w:sz w:val="21"/>
              </w:rPr>
              <w:t>Human-written class label naming the affected entity (`'Application'`, `'Scholarship'`, `'User'`, `'Setting'`, `'MasterTransfer'`, `'System'`)</w:t>
            </w:r>
          </w:p>
        </w:tc>
      </w:tr>
      <w:tr>
        <w:tc>
          <w:tcPr>
            <w:tcW w:type="dxa" w:w="3000"/>
          </w:tcPr>
          <w:p>
            <w:pPr>
              <w:spacing w:line="240" w:lineRule="auto"/>
              <w:jc w:val="left"/>
            </w:pPr>
            <w:r/>
            <w:r>
              <w:rPr>
                <w:rFonts w:ascii="Times New Roman" w:hAnsi="Times New Roman"/>
                <w:sz w:val="21"/>
              </w:rPr>
              <w:t>`target_id`</w:t>
            </w:r>
          </w:p>
        </w:tc>
        <w:tc>
          <w:tcPr>
            <w:tcW w:type="dxa" w:w="3000"/>
          </w:tcPr>
          <w:p>
            <w:pPr>
              <w:spacing w:line="240" w:lineRule="auto"/>
              <w:jc w:val="left"/>
            </w:pPr>
            <w:r/>
            <w:r>
              <w:rPr>
                <w:rFonts w:ascii="Times New Roman" w:hAnsi="Times New Roman"/>
                <w:sz w:val="21"/>
              </w:rPr>
              <w:t>unsigned bigint, nullable</w:t>
            </w:r>
          </w:p>
        </w:tc>
        <w:tc>
          <w:tcPr>
            <w:tcW w:type="dxa" w:w="3000"/>
          </w:tcPr>
          <w:p>
            <w:pPr>
              <w:spacing w:line="240" w:lineRule="auto"/>
              <w:jc w:val="left"/>
            </w:pPr>
            <w:r/>
            <w:r>
              <w:rPr>
                <w:rFonts w:ascii="Times New Roman" w:hAnsi="Times New Roman"/>
                <w:sz w:val="21"/>
              </w:rPr>
              <w:t>Primary key of the affected record; `null` for actions with no single target</w:t>
            </w:r>
          </w:p>
        </w:tc>
      </w:tr>
      <w:tr>
        <w:tc>
          <w:tcPr>
            <w:tcW w:type="dxa" w:w="3000"/>
          </w:tcPr>
          <w:p>
            <w:pPr>
              <w:spacing w:line="240" w:lineRule="auto"/>
              <w:jc w:val="left"/>
            </w:pPr>
            <w:r/>
            <w:r>
              <w:rPr>
                <w:rFonts w:ascii="Times New Roman" w:hAnsi="Times New Roman"/>
                <w:sz w:val="21"/>
              </w:rPr>
              <w:t>`description`</w:t>
            </w:r>
          </w:p>
        </w:tc>
        <w:tc>
          <w:tcPr>
            <w:tcW w:type="dxa" w:w="3000"/>
          </w:tcPr>
          <w:p>
            <w:pPr>
              <w:spacing w:line="240" w:lineRule="auto"/>
              <w:jc w:val="left"/>
            </w:pPr>
            <w:r/>
            <w:r>
              <w:rPr>
                <w:rFonts w:ascii="Times New Roman" w:hAnsi="Times New Roman"/>
                <w:sz w:val="21"/>
              </w:rPr>
              <w:t>text, nullable</w:t>
            </w:r>
          </w:p>
        </w:tc>
        <w:tc>
          <w:tcPr>
            <w:tcW w:type="dxa" w:w="3000"/>
          </w:tcPr>
          <w:p>
            <w:pPr>
              <w:spacing w:line="240" w:lineRule="auto"/>
              <w:jc w:val="left"/>
            </w:pPr>
            <w:r/>
            <w:r>
              <w:rPr>
                <w:rFonts w:ascii="Times New Roman" w:hAnsi="Times New Roman"/>
                <w:sz w:val="21"/>
              </w:rPr>
              <w:t>Pre-formatted human-readable summary composed by the calling code</w:t>
            </w:r>
          </w:p>
        </w:tc>
      </w:tr>
      <w:tr>
        <w:tc>
          <w:tcPr>
            <w:tcW w:type="dxa" w:w="3000"/>
          </w:tcPr>
          <w:p>
            <w:pPr>
              <w:spacing w:line="240" w:lineRule="auto"/>
              <w:jc w:val="left"/>
            </w:pPr>
            <w:r/>
            <w:r>
              <w:rPr>
                <w:rFonts w:ascii="Times New Roman" w:hAnsi="Times New Roman"/>
                <w:sz w:val="21"/>
              </w:rPr>
              <w:t>`ip_address`</w:t>
            </w:r>
          </w:p>
        </w:tc>
        <w:tc>
          <w:tcPr>
            <w:tcW w:type="dxa" w:w="3000"/>
          </w:tcPr>
          <w:p>
            <w:pPr>
              <w:spacing w:line="240" w:lineRule="auto"/>
              <w:jc w:val="left"/>
            </w:pPr>
            <w:r/>
            <w:r>
              <w:rPr>
                <w:rFonts w:ascii="Times New Roman" w:hAnsi="Times New Roman"/>
                <w:sz w:val="21"/>
              </w:rPr>
              <w:t>string(45), nullable</w:t>
            </w:r>
          </w:p>
        </w:tc>
        <w:tc>
          <w:tcPr>
            <w:tcW w:type="dxa" w:w="3000"/>
          </w:tcPr>
          <w:p>
            <w:pPr>
              <w:spacing w:line="240" w:lineRule="auto"/>
              <w:jc w:val="left"/>
            </w:pPr>
            <w:r/>
            <w:r>
              <w:rPr>
                <w:rFonts w:ascii="Times New Roman" w:hAnsi="Times New Roman"/>
                <w:sz w:val="21"/>
              </w:rPr>
              <w:t>Sized to accommodate a full IPv6 address</w:t>
            </w:r>
          </w:p>
        </w:tc>
      </w:tr>
      <w:tr>
        <w:tc>
          <w:tcPr>
            <w:tcW w:type="dxa" w:w="3000"/>
          </w:tcPr>
          <w:p>
            <w:pPr>
              <w:spacing w:line="240" w:lineRule="auto"/>
              <w:jc w:val="left"/>
            </w:pPr>
            <w:r/>
            <w:r>
              <w:rPr>
                <w:rFonts w:ascii="Times New Roman" w:hAnsi="Times New Roman"/>
                <w:sz w:val="21"/>
              </w:rPr>
              <w:t>`created_at` / `updated_at`</w:t>
            </w:r>
          </w:p>
        </w:tc>
        <w:tc>
          <w:tcPr>
            <w:tcW w:type="dxa" w:w="3000"/>
          </w:tcPr>
          <w:p>
            <w:pPr>
              <w:spacing w:line="240" w:lineRule="auto"/>
              <w:jc w:val="left"/>
            </w:pPr>
            <w:r/>
            <w:r>
              <w:rPr>
                <w:rFonts w:ascii="Times New Roman" w:hAnsi="Times New Roman"/>
                <w:sz w:val="21"/>
              </w:rPr>
              <w:t>timestamp</w:t>
            </w:r>
          </w:p>
        </w:tc>
        <w:tc>
          <w:tcPr>
            <w:tcW w:type="dxa" w:w="3000"/>
          </w:tcPr>
          <w:p>
            <w:pPr>
              <w:spacing w:line="240" w:lineRule="auto"/>
              <w:jc w:val="left"/>
            </w:pPr>
            <w:r/>
            <w:r>
              <w:rPr>
                <w:rFonts w:ascii="Times New Roman" w:hAnsi="Times New Roman"/>
                <w:sz w:val="21"/>
              </w:rPr>
            </w:r>
          </w:p>
        </w:tc>
      </w:tr>
    </w:tbl>
    <w:p/>
    <w:p>
      <w:r>
        <w:t>The `cascadeOnDelete()` behavior on `user_id` here is notably stricter than the equivalent `status_logs.changed_by` foreign key, which uses `set null` instead. This asymmetry means that permanently deleting a user account (`SuperAdminController::forceDeleteStaff()`) would silently remove that user's entire `AdminActionLog` history along with them, whereas their `StatusLog` contributions would survive with the attribution nulled out. Given that `AdminActionLog` is the system's primary administrative accountability trail, this is a schema-level nuance operators should be aware of before permanently deleting any staff or Director account that has an operational history worth preserving — soft-deleting (via the Trash screen's non-force delete/restore actions) rather than force-deleting a staff account avoids triggering this cascade.</w:t>
      </w:r>
    </w:p>
    <w:p>
      <w:r>
        <w:t>Operationally, this log is what feeds the Director's exportable audit reports (`ReportController::exportAdminActionCsv()` / `exportAdminActionPdf()`, routed under `superadmin/admin-action-logs/{csv,pdf}`), giving OSA a durable, exportable record of who did what, to which record, and from which IP address, across the full lifetime of the system — the accountability backbone that a scholarship-integrity system of record requires.</w:t>
      </w:r>
    </w:p>
    <w:p>
      <w:pPr>
        <w:pStyle w:val="Heading1"/>
      </w:pPr>
      <w:r>
        <w:t>Chapter 9. Super Admin Module</w:t>
      </w:r>
    </w:p>
    <w:p>
      <w:pPr>
        <w:pStyle w:val="Heading2"/>
      </w:pPr>
      <w:r>
        <w:t>9.1 Module Overview and Scope of Authority</w:t>
      </w:r>
    </w:p>
    <w:p>
      <w:r>
        <w:t>The Super Admin Module is the highest ordinary tier of administrative authority in A.E.G.I.S., held by the OSA Director account (`role = 'superadmin'`). It is implemented in `App\Http\Controllers\SuperAdminController`, whose entire route surface is wrapped in `Route::prefix('superadmin')-&gt;middleware(['role:superadmin'])` — no dual-role group exists here as it does for the Admin module (§8.1); every action in this controller is exclusive to the Director. A `superadmin` account inherits every capability of the `admin` role covered in Chapter 8 (the `validateAdminAccess()` scoping check in `AdminController` treats any non-`admin` role, which in practice means `superadmin`, as unscoped and therefore permitted against every application regardless of scholarship), and additionally governs four capabilities not available to OSA Staff: scholarship program configuration (Chapter 7, §7.2–7.3), system-wide analytics and audit trail exports, staff account provisioning and lifecycle management, and the destructive Trash Management screen for permanently removing soft-deleted applications, scholarships, and staff accounts.</w:t>
      </w:r>
    </w:p>
    <w:p>
      <w:r>
        <w:t>Sitting above even the Director in privilege is the Master account, described fully in this chapter's remaining sections: a single, email-address-identified super-identity (tracked via the `master_email` system setting, defaulting in the codebase to the maintaining developer's own address) that can assume any of the three operational roles — `student`, `admin`, or `superadmin` — in a given session, and can transfer that standing privilege to a different email address entirely. The Master mechanism is not a fourth role value stored on the `users.role` column; it is a session-level override implemented in `User::getRoleAttribute()`, which returns `session('active_role')` in place of the stored `role` column whenever `$this-&gt;isMaster()` is true and an `active_role` has been chosen for the current session. This means the Master account's effective role is entirely transient and per-browser-session — logging out, or a different device logging in as the same Master email, starts from a clean slate with no `active_role` chosen yet.</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Capability</w:t>
            </w:r>
          </w:p>
        </w:tc>
        <w:tc>
          <w:tcPr>
            <w:tcW w:type="dxa" w:w="2250"/>
            <w:shd w:val="clear" w:fill="D9D9D9"/>
          </w:tcPr>
          <w:p>
            <w:pPr>
              <w:spacing w:line="240" w:lineRule="auto"/>
              <w:jc w:val="left"/>
            </w:pPr>
            <w:r/>
            <w:r>
              <w:rPr>
                <w:rFonts w:ascii="Times New Roman" w:hAnsi="Times New Roman"/>
                <w:b/>
                <w:sz w:val="21"/>
              </w:rPr>
              <w:t>OSA Staff (`admin`)</w:t>
            </w:r>
          </w:p>
        </w:tc>
        <w:tc>
          <w:tcPr>
            <w:tcW w:type="dxa" w:w="2250"/>
            <w:shd w:val="clear" w:fill="D9D9D9"/>
          </w:tcPr>
          <w:p>
            <w:pPr>
              <w:spacing w:line="240" w:lineRule="auto"/>
              <w:jc w:val="left"/>
            </w:pPr>
            <w:r/>
            <w:r>
              <w:rPr>
                <w:rFonts w:ascii="Times New Roman" w:hAnsi="Times New Roman"/>
                <w:b/>
                <w:sz w:val="21"/>
              </w:rPr>
              <w:t>OSA Director (`superadmin`)</w:t>
            </w:r>
          </w:p>
        </w:tc>
        <w:tc>
          <w:tcPr>
            <w:tcW w:type="dxa" w:w="2250"/>
            <w:shd w:val="clear" w:fill="D9D9D9"/>
          </w:tcPr>
          <w:p>
            <w:pPr>
              <w:spacing w:line="240" w:lineRule="auto"/>
              <w:jc w:val="left"/>
            </w:pPr>
            <w:r/>
            <w:r>
              <w:rPr>
                <w:rFonts w:ascii="Times New Roman" w:hAnsi="Times New Roman"/>
                <w:b/>
                <w:sz w:val="21"/>
              </w:rPr>
              <w:t>Master</w:t>
            </w:r>
          </w:p>
        </w:tc>
      </w:tr>
      <w:tr>
        <w:tc>
          <w:tcPr>
            <w:tcW w:type="dxa" w:w="2250"/>
          </w:tcPr>
          <w:p>
            <w:pPr>
              <w:spacing w:line="240" w:lineRule="auto"/>
              <w:jc w:val="left"/>
            </w:pPr>
            <w:r/>
            <w:r>
              <w:rPr>
                <w:rFonts w:ascii="Times New Roman" w:hAnsi="Times New Roman"/>
                <w:sz w:val="21"/>
              </w:rPr>
              <w:t>Review/decide applications</w:t>
            </w:r>
          </w:p>
        </w:tc>
        <w:tc>
          <w:tcPr>
            <w:tcW w:type="dxa" w:w="2250"/>
          </w:tcPr>
          <w:p>
            <w:pPr>
              <w:spacing w:line="240" w:lineRule="auto"/>
              <w:jc w:val="left"/>
            </w:pPr>
            <w:r/>
            <w:r>
              <w:rPr>
                <w:rFonts w:ascii="Times New Roman" w:hAnsi="Times New Roman"/>
                <w:sz w:val="21"/>
              </w:rPr>
              <w:t>Scoped to assigned scholarships</w:t>
            </w:r>
          </w:p>
        </w:tc>
        <w:tc>
          <w:tcPr>
            <w:tcW w:type="dxa" w:w="2250"/>
          </w:tcPr>
          <w:p>
            <w:pPr>
              <w:spacing w:line="240" w:lineRule="auto"/>
              <w:jc w:val="left"/>
            </w:pPr>
            <w:r/>
            <w:r>
              <w:rPr>
                <w:rFonts w:ascii="Times New Roman" w:hAnsi="Times New Roman"/>
                <w:sz w:val="21"/>
              </w:rPr>
              <w:t>All scholarships</w:t>
            </w:r>
          </w:p>
        </w:tc>
        <w:tc>
          <w:tcPr>
            <w:tcW w:type="dxa" w:w="2250"/>
          </w:tcPr>
          <w:p>
            <w:pPr>
              <w:spacing w:line="240" w:lineRule="auto"/>
              <w:jc w:val="left"/>
            </w:pPr>
            <w:r/>
            <w:r>
              <w:rPr>
                <w:rFonts w:ascii="Times New Roman" w:hAnsi="Times New Roman"/>
                <w:sz w:val="21"/>
              </w:rPr>
              <w:t>As whichever role is currently active</w:t>
            </w:r>
          </w:p>
        </w:tc>
      </w:tr>
      <w:tr>
        <w:tc>
          <w:tcPr>
            <w:tcW w:type="dxa" w:w="2250"/>
          </w:tcPr>
          <w:p>
            <w:pPr>
              <w:spacing w:line="240" w:lineRule="auto"/>
              <w:jc w:val="left"/>
            </w:pPr>
            <w:r/>
            <w:r>
              <w:rPr>
                <w:rFonts w:ascii="Times New Roman" w:hAnsi="Times New Roman"/>
                <w:sz w:val="21"/>
              </w:rPr>
              <w:t>Configure scholarships &amp; fields</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c>
          <w:tcPr>
            <w:tcW w:type="dxa" w:w="2250"/>
          </w:tcPr>
          <w:p>
            <w:pPr>
              <w:spacing w:line="240" w:lineRule="auto"/>
              <w:jc w:val="left"/>
            </w:pPr>
            <w:r/>
            <w:r>
              <w:rPr>
                <w:rFonts w:ascii="Times New Roman" w:hAnsi="Times New Roman"/>
                <w:sz w:val="21"/>
              </w:rPr>
              <w:t>Yes (while acting as `superadmin`)</w:t>
            </w:r>
          </w:p>
        </w:tc>
      </w:tr>
      <w:tr>
        <w:tc>
          <w:tcPr>
            <w:tcW w:type="dxa" w:w="2250"/>
          </w:tcPr>
          <w:p>
            <w:pPr>
              <w:spacing w:line="240" w:lineRule="auto"/>
              <w:jc w:val="left"/>
            </w:pPr>
            <w:r/>
            <w:r>
              <w:rPr>
                <w:rFonts w:ascii="Times New Roman" w:hAnsi="Times New Roman"/>
                <w:sz w:val="21"/>
              </w:rPr>
              <w:t>Invite / revoke / reactivate staff</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c>
          <w:tcPr>
            <w:tcW w:type="dxa" w:w="2250"/>
          </w:tcPr>
          <w:p>
            <w:pPr>
              <w:spacing w:line="240" w:lineRule="auto"/>
              <w:jc w:val="left"/>
            </w:pPr>
            <w:r/>
            <w:r>
              <w:rPr>
                <w:rFonts w:ascii="Times New Roman" w:hAnsi="Times New Roman"/>
                <w:sz w:val="21"/>
              </w:rPr>
              <w:t>Yes (while acting as `superadmin`)</w:t>
            </w:r>
          </w:p>
        </w:tc>
      </w:tr>
      <w:tr>
        <w:tc>
          <w:tcPr>
            <w:tcW w:type="dxa" w:w="2250"/>
          </w:tcPr>
          <w:p>
            <w:pPr>
              <w:spacing w:line="240" w:lineRule="auto"/>
              <w:jc w:val="left"/>
            </w:pPr>
            <w:r/>
            <w:r>
              <w:rPr>
                <w:rFonts w:ascii="Times New Roman" w:hAnsi="Times New Roman"/>
                <w:sz w:val="21"/>
              </w:rPr>
              <w:t>System settings &amp; audit exports</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c>
          <w:tcPr>
            <w:tcW w:type="dxa" w:w="2250"/>
          </w:tcPr>
          <w:p>
            <w:pPr>
              <w:spacing w:line="240" w:lineRule="auto"/>
              <w:jc w:val="left"/>
            </w:pPr>
            <w:r/>
            <w:r>
              <w:rPr>
                <w:rFonts w:ascii="Times New Roman" w:hAnsi="Times New Roman"/>
                <w:sz w:val="21"/>
              </w:rPr>
              <w:t>Yes (while acting as `superadmin`)</w:t>
            </w:r>
          </w:p>
        </w:tc>
      </w:tr>
      <w:tr>
        <w:tc>
          <w:tcPr>
            <w:tcW w:type="dxa" w:w="2250"/>
          </w:tcPr>
          <w:p>
            <w:pPr>
              <w:spacing w:line="240" w:lineRule="auto"/>
              <w:jc w:val="left"/>
            </w:pPr>
            <w:r/>
            <w:r>
              <w:rPr>
                <w:rFonts w:ascii="Times New Roman" w:hAnsi="Times New Roman"/>
                <w:sz w:val="21"/>
              </w:rPr>
              <w:t>Trash management (force-delete)</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c>
          <w:tcPr>
            <w:tcW w:type="dxa" w:w="2250"/>
          </w:tcPr>
          <w:p>
            <w:pPr>
              <w:spacing w:line="240" w:lineRule="auto"/>
              <w:jc w:val="left"/>
            </w:pPr>
            <w:r/>
            <w:r>
              <w:rPr>
                <w:rFonts w:ascii="Times New Roman" w:hAnsi="Times New Roman"/>
                <w:sz w:val="21"/>
              </w:rPr>
              <w:t>Yes (while acting as `superadmin`)</w:t>
            </w:r>
          </w:p>
        </w:tc>
      </w:tr>
      <w:tr>
        <w:tc>
          <w:tcPr>
            <w:tcW w:type="dxa" w:w="2250"/>
          </w:tcPr>
          <w:p>
            <w:pPr>
              <w:spacing w:line="240" w:lineRule="auto"/>
              <w:jc w:val="left"/>
            </w:pPr>
            <w:r/>
            <w:r>
              <w:rPr>
                <w:rFonts w:ascii="Times New Roman" w:hAnsi="Times New Roman"/>
                <w:sz w:val="21"/>
              </w:rPr>
              <w:t>Switch active operational role at will</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r>
      <w:tr>
        <w:tc>
          <w:tcPr>
            <w:tcW w:type="dxa" w:w="2250"/>
          </w:tcPr>
          <w:p>
            <w:pPr>
              <w:spacing w:line="240" w:lineRule="auto"/>
              <w:jc w:val="left"/>
            </w:pPr>
            <w:r/>
            <w:r>
              <w:rPr>
                <w:rFonts w:ascii="Times New Roman" w:hAnsi="Times New Roman"/>
                <w:sz w:val="21"/>
              </w:rPr>
              <w:t>Transfer Master privilege to another account</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No</w:t>
            </w:r>
          </w:p>
        </w:tc>
        <w:tc>
          <w:tcPr>
            <w:tcW w:type="dxa" w:w="2250"/>
          </w:tcPr>
          <w:p>
            <w:pPr>
              <w:spacing w:line="240" w:lineRule="auto"/>
              <w:jc w:val="left"/>
            </w:pPr>
            <w:r/>
            <w:r>
              <w:rPr>
                <w:rFonts w:ascii="Times New Roman" w:hAnsi="Times New Roman"/>
                <w:sz w:val="21"/>
              </w:rPr>
              <w:t>Yes</w:t>
            </w:r>
          </w:p>
        </w:tc>
      </w:tr>
    </w:tbl>
    <w:p/>
    <w:p>
      <w:pPr>
        <w:pStyle w:val="Heading2"/>
      </w:pPr>
      <w:r>
        <w:t>9.2 User Invitation and Account Provisioning</w:t>
      </w:r>
    </w:p>
    <w:p>
      <w:r>
        <w:t>OSA Staff accounts are never self-registered; they are provisioned exclusively by the Director through an invitation flow. `SuperAdminController::inviteStaff()` (`POST /superadmin/staff/invite`) validates the request with a role-conditional email domain rule: the `role` field accepts `admin` or `superadmin` (defaulting to `admin`), and when the role is `admin`, a closure-based validation rule extracts the domain from the submitted email (`substr(strrchr($value, "@"), 1)`) and rejects it unless it is `clsu.edu.ph` or `clsu2.edu.ph` — enforcing that OSA Staff accounts are provisioned only against genuine CLSU institutional addresses. The Director may also, at invitation time, pre-assign the new staff member to one or more scholarship programs via a `scholarship_ids` array, validated against `exists:scholarships,id`.</w:t>
      </w:r>
    </w:p>
    <w:p>
      <w:r>
        <w:t>The provisioning sequence in `inviteStaff()` is:</w:t>
      </w:r>
    </w:p>
    <w:p>
      <w:pPr>
        <w:pStyle w:val="ListNumber"/>
      </w:pPr>
      <w:r>
        <w:t>Create the `User` row immediately, with a random 16-character placeholder password (`Hash::make(Str::random(16))`, unusable and unknown to anyone, since the invited staff member will set their own password during activation) and `email_verified_at` left `null` — the account exists in the database but is inert until activated.</w:t>
      </w:r>
    </w:p>
    <w:p>
      <w:pPr>
        <w:pStyle w:val="ListNumber"/>
      </w:pPr>
      <w:r>
        <w:t>Sync the `scholarship_ids` array to the new user's `scholarships()` pivot, if provided.</w:t>
      </w:r>
    </w:p>
    <w:p>
      <w:pPr>
        <w:pStyle w:val="ListNumber"/>
      </w:pPr>
      <w:r>
        <w:t>Log a `staff_invited` entry via `AuditLoggerService::logAdminAction()`.</w:t>
      </w:r>
    </w:p>
    <w:p>
      <w:pPr>
        <w:pStyle w:val="ListNumber"/>
      </w:pPr>
      <w:r>
        <w:t>Generate a 40-character random token (`Str::random(40)`) and persist it as an `App\Models\UserInvitation` row, with an `expires_at` of `now()-&gt;addDays(3)` — invitations are valid for a 3-day window.</w:t>
      </w:r>
    </w:p>
    <w:p>
      <w:pPr>
        <w:pStyle w:val="ListNumber"/>
      </w:pPr>
      <w:r>
        <w:t>Dispatch a `StaffInvitationNotification` carrying the token. If notification delivery throws (e.g., misconfigured SMTP), the controller does not roll back the created account — it responds with a `warning`-flagged success message explaining that the account was created but the invitation email failed to send, since the account and its scholarship assignment are already durably persisted regardless of email deliverability.</w:t>
      </w:r>
    </w:p>
    <w:p>
      <w:r>
        <w:t>`App\Models\UserInvitation` is intentionally minimal: `user_id`, `token`, and `expires_at` (cast to `datetime`), with a single `user()` inverse relationship. Its role is purely to bridge the gap between account creation (step 1 above) and account activation, at which point the invited staff member follows the link containing the token to `App\Http\Controllers\Auth\StaffActivationController` (routed at `/activate-account`, outside this chapter's file set but referenced here for completeness) to set a real password and verify their email, transitioning the account from inert to usable.</w:t>
      </w:r>
    </w:p>
    <w:p>
      <w:r>
        <w:t>The `user_invitations` table schema (migration `create_user_invitations_table`) is:</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Column</w:t>
            </w:r>
          </w:p>
        </w:tc>
        <w:tc>
          <w:tcPr>
            <w:tcW w:type="dxa" w:w="3000"/>
            <w:shd w:val="clear" w:fill="D9D9D9"/>
          </w:tcPr>
          <w:p>
            <w:pPr>
              <w:spacing w:line="240" w:lineRule="auto"/>
              <w:jc w:val="left"/>
            </w:pPr>
            <w:r/>
            <w:r>
              <w:rPr>
                <w:rFonts w:ascii="Times New Roman" w:hAnsi="Times New Roman"/>
                <w:b/>
                <w:sz w:val="21"/>
              </w:rPr>
              <w:t>Type</w:t>
            </w:r>
          </w:p>
        </w:tc>
        <w:tc>
          <w:tcPr>
            <w:tcW w:type="dxa" w:w="3000"/>
            <w:shd w:val="clear" w:fill="D9D9D9"/>
          </w:tcPr>
          <w:p>
            <w:pPr>
              <w:spacing w:line="240" w:lineRule="auto"/>
              <w:jc w:val="left"/>
            </w:pPr>
            <w:r/>
            <w:r>
              <w:rPr>
                <w:rFonts w:ascii="Times New Roman" w:hAnsi="Times New Roman"/>
                <w:b/>
                <w:sz w:val="21"/>
              </w:rPr>
              <w:t>Notes</w:t>
            </w:r>
          </w:p>
        </w:tc>
      </w:tr>
      <w:tr>
        <w:tc>
          <w:tcPr>
            <w:tcW w:type="dxa" w:w="3000"/>
          </w:tcPr>
          <w:p>
            <w:pPr>
              <w:spacing w:line="240" w:lineRule="auto"/>
              <w:jc w:val="left"/>
            </w:pPr>
            <w:r/>
            <w:r>
              <w:rPr>
                <w:rFonts w:ascii="Times New Roman" w:hAnsi="Times New Roman"/>
                <w:sz w:val="21"/>
              </w:rPr>
              <w:t>`id`</w:t>
            </w:r>
          </w:p>
        </w:tc>
        <w:tc>
          <w:tcPr>
            <w:tcW w:type="dxa" w:w="3000"/>
          </w:tcPr>
          <w:p>
            <w:pPr>
              <w:spacing w:line="240" w:lineRule="auto"/>
              <w:jc w:val="left"/>
            </w:pPr>
            <w:r/>
            <w:r>
              <w:rPr>
                <w:rFonts w:ascii="Times New Roman" w:hAnsi="Times New Roman"/>
                <w:sz w:val="21"/>
              </w:rPr>
              <w:t>bigint, PK</w:t>
            </w:r>
          </w:p>
        </w:tc>
        <w:tc>
          <w:tcPr>
            <w:tcW w:type="dxa" w:w="3000"/>
          </w:tcPr>
          <w:p>
            <w:pPr>
              <w:spacing w:line="240" w:lineRule="auto"/>
              <w:jc w:val="left"/>
            </w:pPr>
            <w:r/>
            <w:r>
              <w:rPr>
                <w:rFonts w:ascii="Times New Roman" w:hAnsi="Times New Roman"/>
                <w:sz w:val="21"/>
              </w:rPr>
            </w:r>
          </w:p>
        </w:tc>
      </w:tr>
      <w:tr>
        <w:tc>
          <w:tcPr>
            <w:tcW w:type="dxa" w:w="3000"/>
          </w:tcPr>
          <w:p>
            <w:pPr>
              <w:spacing w:line="240" w:lineRule="auto"/>
              <w:jc w:val="left"/>
            </w:pPr>
            <w:r/>
            <w:r>
              <w:rPr>
                <w:rFonts w:ascii="Times New Roman" w:hAnsi="Times New Roman"/>
                <w:sz w:val="21"/>
              </w:rPr>
              <w:t>`user_id`</w:t>
            </w:r>
          </w:p>
        </w:tc>
        <w:tc>
          <w:tcPr>
            <w:tcW w:type="dxa" w:w="3000"/>
          </w:tcPr>
          <w:p>
            <w:pPr>
              <w:spacing w:line="240" w:lineRule="auto"/>
              <w:jc w:val="left"/>
            </w:pPr>
            <w:r/>
            <w:r>
              <w:rPr>
                <w:rFonts w:ascii="Times New Roman" w:hAnsi="Times New Roman"/>
                <w:sz w:val="21"/>
              </w:rPr>
              <w:t>foreign key → `users.id`</w:t>
            </w:r>
          </w:p>
        </w:tc>
        <w:tc>
          <w:tcPr>
            <w:tcW w:type="dxa" w:w="3000"/>
          </w:tcPr>
          <w:p>
            <w:pPr>
              <w:spacing w:line="240" w:lineRule="auto"/>
              <w:jc w:val="left"/>
            </w:pPr>
            <w:r/>
            <w:r>
              <w:rPr>
                <w:rFonts w:ascii="Times New Roman" w:hAnsi="Times New Roman"/>
                <w:sz w:val="21"/>
              </w:rPr>
              <w:t>`cascadeOnDelete()` — deleting the invited user's account also removes its invitation record</w:t>
            </w:r>
          </w:p>
        </w:tc>
      </w:tr>
      <w:tr>
        <w:tc>
          <w:tcPr>
            <w:tcW w:type="dxa" w:w="3000"/>
          </w:tcPr>
          <w:p>
            <w:pPr>
              <w:spacing w:line="240" w:lineRule="auto"/>
              <w:jc w:val="left"/>
            </w:pPr>
            <w:r/>
            <w:r>
              <w:rPr>
                <w:rFonts w:ascii="Times New Roman" w:hAnsi="Times New Roman"/>
                <w:sz w:val="21"/>
              </w:rPr>
              <w:t>`token`</w:t>
            </w:r>
          </w:p>
        </w:tc>
        <w:tc>
          <w:tcPr>
            <w:tcW w:type="dxa" w:w="3000"/>
          </w:tcPr>
          <w:p>
            <w:pPr>
              <w:spacing w:line="240" w:lineRule="auto"/>
              <w:jc w:val="left"/>
            </w:pPr>
            <w:r/>
            <w:r>
              <w:rPr>
                <w:rFonts w:ascii="Times New Roman" w:hAnsi="Times New Roman"/>
                <w:sz w:val="21"/>
              </w:rPr>
              <w:t>string, **unique**</w:t>
            </w:r>
          </w:p>
        </w:tc>
        <w:tc>
          <w:tcPr>
            <w:tcW w:type="dxa" w:w="3000"/>
          </w:tcPr>
          <w:p>
            <w:pPr>
              <w:spacing w:line="240" w:lineRule="auto"/>
              <w:jc w:val="left"/>
            </w:pPr>
            <w:r/>
            <w:r>
              <w:rPr>
                <w:rFonts w:ascii="Times New Roman" w:hAnsi="Times New Roman"/>
                <w:sz w:val="21"/>
              </w:rPr>
              <w:t>The activation token; uniqueness is enforced at the database level, not merely relied upon from `Str::random(40)`'s statistical improbability of collision</w:t>
            </w:r>
          </w:p>
        </w:tc>
      </w:tr>
      <w:tr>
        <w:tc>
          <w:tcPr>
            <w:tcW w:type="dxa" w:w="3000"/>
          </w:tcPr>
          <w:p>
            <w:pPr>
              <w:spacing w:line="240" w:lineRule="auto"/>
              <w:jc w:val="left"/>
            </w:pPr>
            <w:r/>
            <w:r>
              <w:rPr>
                <w:rFonts w:ascii="Times New Roman" w:hAnsi="Times New Roman"/>
                <w:sz w:val="21"/>
              </w:rPr>
              <w:t>`expires_at`</w:t>
            </w:r>
          </w:p>
        </w:tc>
        <w:tc>
          <w:tcPr>
            <w:tcW w:type="dxa" w:w="3000"/>
          </w:tcPr>
          <w:p>
            <w:pPr>
              <w:spacing w:line="240" w:lineRule="auto"/>
              <w:jc w:val="left"/>
            </w:pPr>
            <w:r/>
            <w:r>
              <w:rPr>
                <w:rFonts w:ascii="Times New Roman" w:hAnsi="Times New Roman"/>
                <w:sz w:val="21"/>
              </w:rPr>
              <w:t>timestamp</w:t>
            </w:r>
          </w:p>
        </w:tc>
        <w:tc>
          <w:tcPr>
            <w:tcW w:type="dxa" w:w="3000"/>
          </w:tcPr>
          <w:p>
            <w:pPr>
              <w:spacing w:line="240" w:lineRule="auto"/>
              <w:jc w:val="left"/>
            </w:pPr>
            <w:r/>
            <w:r>
              <w:rPr>
                <w:rFonts w:ascii="Times New Roman" w:hAnsi="Times New Roman"/>
                <w:sz w:val="21"/>
              </w:rPr>
              <w:t>3 days from issuance, per `inviteStaff()`</w:t>
            </w:r>
          </w:p>
        </w:tc>
      </w:tr>
      <w:tr>
        <w:tc>
          <w:tcPr>
            <w:tcW w:type="dxa" w:w="3000"/>
          </w:tcPr>
          <w:p>
            <w:pPr>
              <w:spacing w:line="240" w:lineRule="auto"/>
              <w:jc w:val="left"/>
            </w:pPr>
            <w:r/>
            <w:r>
              <w:rPr>
                <w:rFonts w:ascii="Times New Roman" w:hAnsi="Times New Roman"/>
                <w:sz w:val="21"/>
              </w:rPr>
              <w:t>`created_at` / `updated_at`</w:t>
            </w:r>
          </w:p>
        </w:tc>
        <w:tc>
          <w:tcPr>
            <w:tcW w:type="dxa" w:w="3000"/>
          </w:tcPr>
          <w:p>
            <w:pPr>
              <w:spacing w:line="240" w:lineRule="auto"/>
              <w:jc w:val="left"/>
            </w:pPr>
            <w:r/>
            <w:r>
              <w:rPr>
                <w:rFonts w:ascii="Times New Roman" w:hAnsi="Times New Roman"/>
                <w:sz w:val="21"/>
              </w:rPr>
              <w:t>timestamp</w:t>
            </w:r>
          </w:p>
        </w:tc>
        <w:tc>
          <w:tcPr>
            <w:tcW w:type="dxa" w:w="3000"/>
          </w:tcPr>
          <w:p>
            <w:pPr>
              <w:spacing w:line="240" w:lineRule="auto"/>
              <w:jc w:val="left"/>
            </w:pPr>
            <w:r/>
            <w:r>
              <w:rPr>
                <w:rFonts w:ascii="Times New Roman" w:hAnsi="Times New Roman"/>
                <w:sz w:val="21"/>
              </w:rPr>
            </w:r>
          </w:p>
        </w:tc>
      </w:tr>
    </w:tbl>
    <w:p/>
    <w:p>
      <w:r>
        <w:t>Because the table stores at most the current invitation per invited user (a new `inviteStaff()` call for the same user would simply insert an additional row rather than update or invalidate a prior one, since there is no unique constraint on `user_id` itself), re-inviting a staff member whose original link expired unused would leave both the expired and the fresh invitation rows in the table; `StaffActivationController`'s token lookup logic (outside the scope of the files reviewed here) is responsible for ensuring only a non-expired token can be redeemed.</w:t>
      </w:r>
    </w:p>
    <w:p>
      <w:r>
        <w:t>Once active, a staff account's standing is managed through three further Director-only actions:</w:t>
      </w:r>
    </w:p>
    <w:p>
      <w:pPr>
        <w:pStyle w:val="ListBullet"/>
      </w:pPr>
      <w:r>
        <w:rPr>
          <w:b/>
        </w:rPr>
        <w:t>`revokeStaff($id)`</w:t>
      </w:r>
      <w:r>
        <w:t xml:space="preserve"> (`POST /superadmin/staff/{id}/revoke`) sets `is_active = false` and, critically, immediately calls `ApplicationAssignmentService::reassignPending($staff)` (§8.2) so that the deactivated staff member's open caseload does not stall — it is redistributed to remaining active staff in the same action that revokes access. The revocation itself is logged as `staff_deactivated`.</w:t>
      </w:r>
    </w:p>
    <w:p>
      <w:pPr>
        <w:pStyle w:val="ListBullet"/>
      </w:pPr>
      <w:r>
        <w:rPr>
          <w:b/>
        </w:rPr>
        <w:t>`reactivateStaff($id)`</w:t>
      </w:r>
      <w:r>
        <w:t xml:space="preserve"> (`POST /superadmin/staff/{id}/reactivate`) sets `is_active = true` again, logged as `staff_reactivated`. Reactivation does not automatically restore any of the staff member's previously reassigned applications back to them; those remain with whichever colleague absorbed them during revocation.</w:t>
      </w:r>
    </w:p>
    <w:p>
      <w:pPr>
        <w:pStyle w:val="ListBullet"/>
      </w:pPr>
      <w:r>
        <w:rPr>
          <w:b/>
        </w:rPr>
        <w:t>`updateStaffAssignments($id)`</w:t>
      </w:r>
      <w:r>
        <w:t xml:space="preserve"> (`POST /superadmin/staff/{id}/assign`) re-syncs the `scholarship_ids` pivot for an existing staff member (`$staff-&gt;scholarships()-&gt;sync($request-&gt;scholarship_ids ?? [])`), logged as `staff_assignments_updated` — this is how the Director changes which scholarship programs a staff member is responsible for reviewing after their initial invitation, and it directly affects both the scholarship-scoped visibility check in `AdminController::validateAdminAccess()` and the candidate pool computation in `ApplicationAssignmentService::assign()` (§8.2) going forward.</w:t>
      </w:r>
    </w:p>
    <w:p>
      <w:r>
        <w:t>Deeper into the account lifecycle, `deleteStaff()` / `restoreStaff()` / `forceDeleteStaff()` (reachable from the Trash Management screen, `trashIndex()`) provide soft-delete, restore, and permanent-delete operations on staff accounts respectively; permanent deletion additionally detaches the `scholarships()` pivot and deletes any lingering `UserInvitation` row before calling `forceDelete()`, ensuring no orphaned pivot or invitation rows survive the account's removal.</w:t>
      </w:r>
    </w:p>
    <w:p>
      <w:pPr>
        <w:pStyle w:val="Heading2"/>
      </w:pPr>
      <w:r>
        <w:t>9.3 System Configuration Management</w:t>
      </w:r>
    </w:p>
    <w:p>
      <w:r>
        <w:t>Global, non-scholarship-specific system behavior is governed by a flat key-value store, `App\Models\Setting` (`key`, `value`), read and written exclusively through two static helpers, `Setting::get($key, $default)` and `Setting::set($key, $value)`. The `get()` method layers two levels of caching on top of the database lookup: a per-request static `$runtimeCache` array (so repeated calls to the same key within a single request never re-hit the cache driver, let alone the database) and, beneath that, `Cache::rememberForever("setting.{$key}", ...)`. `set()` invalidates both layers for the affected key (`unset()` on the runtime cache, `Cache::forget()` on the persistent cache) before writing the new value via `updateOrCreate()`, so a Director-issued settings change takes effect on the very next read anywhere in the application, including inside already-warm request-serving workers. The `get()` method also wraps its cache/database logic in a `try/catch`, silently falling back to the caller-supplied `$default` if the cache or database layer throws — a defensive measure that keeps settings lookups (which are sprinkled through hot paths like `ApplicationAutoApprovalService::evaluate()`, called on every application submission) from becoming a hard failure point.</w:t>
      </w:r>
    </w:p>
    <w:p>
      <w:r>
        <w:t>The Director-facing settings screen (`SuperAdminController::settings()` / `updateSettings()`, `GET`/`POST /superadmin/settings`) exposes the following configurable keys, validated by `UpdateSettingsRequest`:</w:t>
      </w:r>
    </w:p>
    <w:tbl>
      <w:tblPr>
        <w:tblStyle w:val="LightGrid-Accent1"/>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shd w:val="clear" w:fill="D9D9D9"/>
          </w:tcPr>
          <w:p>
            <w:pPr>
              <w:spacing w:line="240" w:lineRule="auto"/>
              <w:jc w:val="left"/>
            </w:pPr>
            <w:r/>
            <w:r>
              <w:rPr>
                <w:rFonts w:ascii="Times New Roman" w:hAnsi="Times New Roman"/>
                <w:b/>
                <w:sz w:val="21"/>
              </w:rPr>
              <w:t>Setting Key</w:t>
            </w:r>
          </w:p>
        </w:tc>
        <w:tc>
          <w:tcPr>
            <w:tcW w:type="dxa" w:w="1286"/>
            <w:shd w:val="clear" w:fill="D9D9D9"/>
          </w:tcPr>
          <w:p>
            <w:pPr>
              <w:spacing w:line="240" w:lineRule="auto"/>
              <w:jc w:val="left"/>
            </w:pPr>
            <w:r/>
            <w:r>
              <w:rPr>
                <w:rFonts w:ascii="Times New Roman" w:hAnsi="Times New Roman"/>
                <w:b/>
                <w:sz w:val="21"/>
              </w:rPr>
              <w:t>Default</w:t>
            </w:r>
          </w:p>
        </w:tc>
        <w:tc>
          <w:tcPr>
            <w:tcW w:type="dxa" w:w="1286"/>
            <w:shd w:val="clear" w:fill="D9D9D9"/>
          </w:tcPr>
          <w:p>
            <w:pPr>
              <w:spacing w:line="240" w:lineRule="auto"/>
              <w:jc w:val="left"/>
            </w:pPr>
            <w:r/>
            <w:r>
              <w:rPr>
                <w:rFonts w:ascii="Times New Roman" w:hAnsi="Times New Roman"/>
                <w:b/>
                <w:sz w:val="21"/>
              </w:rPr>
              <w:t>Validation</w:t>
            </w:r>
          </w:p>
        </w:tc>
        <w:tc>
          <w:tcPr>
            <w:tcW w:type="dxa" w:w="1286"/>
            <w:shd w:val="clear" w:fill="D9D9D9"/>
          </w:tcPr>
          <w:p>
            <w:pPr>
              <w:spacing w:line="240" w:lineRule="auto"/>
              <w:jc w:val="left"/>
            </w:pPr>
            <w:r/>
            <w:r>
              <w:rPr>
                <w:rFonts w:ascii="Times New Roman" w:hAnsi="Times New Roman"/>
                <w:b/>
                <w:sz w:val="21"/>
              </w:rPr>
              <w:t>Governs</w:t>
            </w:r>
          </w:p>
        </w:tc>
        <w:tc>
          <w:tcPr>
            <w:tcW w:type="dxa" w:w="1286"/>
            <w:shd w:val="clear" w:fill="D9D9D9"/>
          </w:tcPr>
          <w:p>
            <w:pPr>
              <w:spacing w:line="240" w:lineRule="auto"/>
              <w:jc w:val="left"/>
            </w:pPr>
            <w:r/>
            <w:r>
              <w:rPr>
                <w:rFonts w:ascii="Times New Roman" w:hAnsi="Times New Roman"/>
                <w:b/>
                <w:sz w:val="21"/>
              </w:rPr>
            </w:r>
          </w:p>
        </w:tc>
        <w:tc>
          <w:tcPr>
            <w:tcW w:type="dxa" w:w="1286"/>
            <w:shd w:val="clear" w:fill="D9D9D9"/>
          </w:tcPr>
          <w:p>
            <w:pPr>
              <w:spacing w:line="240" w:lineRule="auto"/>
              <w:jc w:val="left"/>
            </w:pPr>
            <w:r/>
            <w:r>
              <w:rPr>
                <w:rFonts w:ascii="Times New Roman" w:hAnsi="Times New Roman"/>
                <w:b/>
                <w:sz w:val="21"/>
              </w:rPr>
            </w:r>
          </w:p>
        </w:tc>
        <w:tc>
          <w:tcPr>
            <w:tcW w:type="dxa" w:w="1286"/>
            <w:shd w:val="clear" w:fill="D9D9D9"/>
          </w:tcPr>
          <w:p>
            <w:pPr>
              <w:spacing w:line="240" w:lineRule="auto"/>
              <w:jc w:val="left"/>
            </w:pPr>
            <w:r/>
            <w:r>
              <w:rPr>
                <w:rFonts w:ascii="Times New Roman" w:hAnsi="Times New Roman"/>
                <w:b/>
                <w:sz w:val="21"/>
              </w:rPr>
            </w:r>
          </w:p>
        </w:tc>
      </w:tr>
      <w:tr>
        <w:tc>
          <w:tcPr>
            <w:tcW w:type="dxa" w:w="1286"/>
          </w:tcPr>
          <w:p>
            <w:pPr>
              <w:spacing w:line="240" w:lineRule="auto"/>
              <w:jc w:val="left"/>
            </w:pPr>
            <w:r/>
            <w:r>
              <w:rPr>
                <w:rFonts w:ascii="Times New Roman" w:hAnsi="Times New Roman"/>
                <w:sz w:val="21"/>
              </w:rPr>
              <w:t>`app_name`</w:t>
            </w:r>
          </w:p>
        </w:tc>
        <w:tc>
          <w:tcPr>
            <w:tcW w:type="dxa" w:w="1286"/>
          </w:tcPr>
          <w:p>
            <w:pPr>
              <w:spacing w:line="240" w:lineRule="auto"/>
              <w:jc w:val="left"/>
            </w:pPr>
            <w:r/>
            <w:r>
              <w:rPr>
                <w:rFonts w:ascii="Times New Roman" w:hAnsi="Times New Roman"/>
                <w:sz w:val="21"/>
              </w:rPr>
              <w:t>`'A.E.G.I.S.'`</w:t>
            </w:r>
          </w:p>
        </w:tc>
        <w:tc>
          <w:tcPr>
            <w:tcW w:type="dxa" w:w="1286"/>
          </w:tcPr>
          <w:p>
            <w:pPr>
              <w:spacing w:line="240" w:lineRule="auto"/>
              <w:jc w:val="left"/>
            </w:pPr>
            <w:r/>
            <w:r>
              <w:rPr>
                <w:rFonts w:ascii="Times New Roman" w:hAnsi="Times New Roman"/>
                <w:sz w:val="21"/>
              </w:rPr>
              <w:t>`required\</w:t>
            </w:r>
          </w:p>
        </w:tc>
        <w:tc>
          <w:tcPr>
            <w:tcW w:type="dxa" w:w="1286"/>
          </w:tcPr>
          <w:p>
            <w:pPr>
              <w:spacing w:line="240" w:lineRule="auto"/>
              <w:jc w:val="left"/>
            </w:pPr>
            <w:r/>
            <w:r>
              <w:rPr>
                <w:rFonts w:ascii="Times New Roman" w:hAnsi="Times New Roman"/>
                <w:sz w:val="21"/>
              </w:rPr>
              <w:t>string\</w:t>
            </w:r>
          </w:p>
        </w:tc>
        <w:tc>
          <w:tcPr>
            <w:tcW w:type="dxa" w:w="1286"/>
          </w:tcPr>
          <w:p>
            <w:pPr>
              <w:spacing w:line="240" w:lineRule="auto"/>
              <w:jc w:val="left"/>
            </w:pPr>
            <w:r/>
            <w:r>
              <w:rPr>
                <w:rFonts w:ascii="Times New Roman" w:hAnsi="Times New Roman"/>
                <w:sz w:val="21"/>
              </w:rPr>
              <w:t>max:255`</w:t>
            </w:r>
          </w:p>
        </w:tc>
        <w:tc>
          <w:tcPr>
            <w:tcW w:type="dxa" w:w="1286"/>
          </w:tcPr>
          <w:p>
            <w:pPr>
              <w:spacing w:line="240" w:lineRule="auto"/>
              <w:jc w:val="left"/>
            </w:pPr>
            <w:r/>
            <w:r>
              <w:rPr>
                <w:rFonts w:ascii="Times New Roman" w:hAnsi="Times New Roman"/>
                <w:sz w:val="21"/>
              </w:rPr>
              <w:t>Branding shown across the UI and outgoing email</w:t>
            </w:r>
          </w:p>
        </w:tc>
        <w:tc>
          <w:tcPr>
            <w:tcW w:type="dxa" w:w="1286"/>
          </w:tcPr>
          <w:p>
            <w:pPr>
              <w:spacing w:line="240" w:lineRule="auto"/>
              <w:jc w:val="left"/>
            </w:pPr>
            <w:r/>
            <w:r>
              <w:rPr>
                <w:rFonts w:ascii="Times New Roman" w:hAnsi="Times New Roman"/>
                <w:sz w:val="21"/>
              </w:rPr>
            </w:r>
          </w:p>
        </w:tc>
      </w:tr>
      <w:tr>
        <w:tc>
          <w:tcPr>
            <w:tcW w:type="dxa" w:w="1286"/>
          </w:tcPr>
          <w:p>
            <w:pPr>
              <w:spacing w:line="240" w:lineRule="auto"/>
              <w:jc w:val="left"/>
            </w:pPr>
            <w:r/>
            <w:r>
              <w:rPr>
                <w:rFonts w:ascii="Times New Roman" w:hAnsi="Times New Roman"/>
                <w:sz w:val="21"/>
              </w:rPr>
              <w:t>`university_name`</w:t>
            </w:r>
          </w:p>
        </w:tc>
        <w:tc>
          <w:tcPr>
            <w:tcW w:type="dxa" w:w="1286"/>
          </w:tcPr>
          <w:p>
            <w:pPr>
              <w:spacing w:line="240" w:lineRule="auto"/>
              <w:jc w:val="left"/>
            </w:pPr>
            <w:r/>
            <w:r>
              <w:rPr>
                <w:rFonts w:ascii="Times New Roman" w:hAnsi="Times New Roman"/>
                <w:sz w:val="21"/>
              </w:rPr>
              <w:t>`'Central Luzon State University'`</w:t>
            </w:r>
          </w:p>
        </w:tc>
        <w:tc>
          <w:tcPr>
            <w:tcW w:type="dxa" w:w="1286"/>
          </w:tcPr>
          <w:p>
            <w:pPr>
              <w:spacing w:line="240" w:lineRule="auto"/>
              <w:jc w:val="left"/>
            </w:pPr>
            <w:r/>
            <w:r>
              <w:rPr>
                <w:rFonts w:ascii="Times New Roman" w:hAnsi="Times New Roman"/>
                <w:sz w:val="21"/>
              </w:rPr>
              <w:t>`required\</w:t>
            </w:r>
          </w:p>
        </w:tc>
        <w:tc>
          <w:tcPr>
            <w:tcW w:type="dxa" w:w="1286"/>
          </w:tcPr>
          <w:p>
            <w:pPr>
              <w:spacing w:line="240" w:lineRule="auto"/>
              <w:jc w:val="left"/>
            </w:pPr>
            <w:r/>
            <w:r>
              <w:rPr>
                <w:rFonts w:ascii="Times New Roman" w:hAnsi="Times New Roman"/>
                <w:sz w:val="21"/>
              </w:rPr>
              <w:t>string\</w:t>
            </w:r>
          </w:p>
        </w:tc>
        <w:tc>
          <w:tcPr>
            <w:tcW w:type="dxa" w:w="1286"/>
          </w:tcPr>
          <w:p>
            <w:pPr>
              <w:spacing w:line="240" w:lineRule="auto"/>
              <w:jc w:val="left"/>
            </w:pPr>
            <w:r/>
            <w:r>
              <w:rPr>
                <w:rFonts w:ascii="Times New Roman" w:hAnsi="Times New Roman"/>
                <w:sz w:val="21"/>
              </w:rPr>
              <w:t>max:255`</w:t>
            </w:r>
          </w:p>
        </w:tc>
        <w:tc>
          <w:tcPr>
            <w:tcW w:type="dxa" w:w="1286"/>
          </w:tcPr>
          <w:p>
            <w:pPr>
              <w:spacing w:line="240" w:lineRule="auto"/>
              <w:jc w:val="left"/>
            </w:pPr>
            <w:r/>
            <w:r>
              <w:rPr>
                <w:rFonts w:ascii="Times New Roman" w:hAnsi="Times New Roman"/>
                <w:sz w:val="21"/>
              </w:rPr>
              <w:t>Institutional name shown in official communications</w:t>
            </w:r>
          </w:p>
        </w:tc>
        <w:tc>
          <w:tcPr>
            <w:tcW w:type="dxa" w:w="1286"/>
          </w:tcPr>
          <w:p>
            <w:pPr>
              <w:spacing w:line="240" w:lineRule="auto"/>
              <w:jc w:val="left"/>
            </w:pPr>
            <w:r/>
            <w:r>
              <w:rPr>
                <w:rFonts w:ascii="Times New Roman" w:hAnsi="Times New Roman"/>
                <w:sz w:val="21"/>
              </w:rPr>
            </w:r>
          </w:p>
        </w:tc>
      </w:tr>
      <w:tr>
        <w:tc>
          <w:tcPr>
            <w:tcW w:type="dxa" w:w="1286"/>
          </w:tcPr>
          <w:p>
            <w:pPr>
              <w:spacing w:line="240" w:lineRule="auto"/>
              <w:jc w:val="left"/>
            </w:pPr>
            <w:r/>
            <w:r>
              <w:rPr>
                <w:rFonts w:ascii="Times New Roman" w:hAnsi="Times New Roman"/>
                <w:sz w:val="21"/>
              </w:rPr>
              <w:t>`ai_fraud_threshold`</w:t>
            </w:r>
          </w:p>
        </w:tc>
        <w:tc>
          <w:tcPr>
            <w:tcW w:type="dxa" w:w="1286"/>
          </w:tcPr>
          <w:p>
            <w:pPr>
              <w:spacing w:line="240" w:lineRule="auto"/>
              <w:jc w:val="left"/>
            </w:pPr>
            <w:r/>
            <w:r>
              <w:rPr>
                <w:rFonts w:ascii="Times New Roman" w:hAnsi="Times New Roman"/>
                <w:sz w:val="21"/>
              </w:rPr>
              <w:t>`'50.0'` (settings screen default) / `'70.0'` (auto-approval and review-UI default)</w:t>
            </w:r>
          </w:p>
        </w:tc>
        <w:tc>
          <w:tcPr>
            <w:tcW w:type="dxa" w:w="1286"/>
          </w:tcPr>
          <w:p>
            <w:pPr>
              <w:spacing w:line="240" w:lineRule="auto"/>
              <w:jc w:val="left"/>
            </w:pPr>
            <w:r/>
            <w:r>
              <w:rPr>
                <w:rFonts w:ascii="Times New Roman" w:hAnsi="Times New Roman"/>
                <w:sz w:val="21"/>
              </w:rPr>
              <w:t>`required\</w:t>
            </w:r>
          </w:p>
        </w:tc>
        <w:tc>
          <w:tcPr>
            <w:tcW w:type="dxa" w:w="1286"/>
          </w:tcPr>
          <w:p>
            <w:pPr>
              <w:spacing w:line="240" w:lineRule="auto"/>
              <w:jc w:val="left"/>
            </w:pPr>
            <w:r/>
            <w:r>
              <w:rPr>
                <w:rFonts w:ascii="Times New Roman" w:hAnsi="Times New Roman"/>
                <w:sz w:val="21"/>
              </w:rPr>
              <w:t>numeric\</w:t>
            </w:r>
          </w:p>
        </w:tc>
        <w:tc>
          <w:tcPr>
            <w:tcW w:type="dxa" w:w="1286"/>
          </w:tcPr>
          <w:p>
            <w:pPr>
              <w:spacing w:line="240" w:lineRule="auto"/>
              <w:jc w:val="left"/>
            </w:pPr>
            <w:r/>
            <w:r>
              <w:rPr>
                <w:rFonts w:ascii="Times New Roman" w:hAnsi="Times New Roman"/>
                <w:sz w:val="21"/>
              </w:rPr>
              <w:t>min:0\</w:t>
            </w:r>
          </w:p>
        </w:tc>
        <w:tc>
          <w:tcPr>
            <w:tcW w:type="dxa" w:w="1286"/>
          </w:tcPr>
          <w:p>
            <w:pPr>
              <w:spacing w:line="240" w:lineRule="auto"/>
              <w:jc w:val="left"/>
            </w:pPr>
            <w:r/>
            <w:r>
              <w:rPr>
                <w:rFonts w:ascii="Times New Roman" w:hAnsi="Times New Roman"/>
                <w:sz w:val="21"/>
              </w:rPr>
              <w:t>max:100`</w:t>
            </w:r>
          </w:p>
        </w:tc>
        <w:tc>
          <w:tcPr>
            <w:tcW w:type="dxa" w:w="1286"/>
          </w:tcPr>
          <w:p>
            <w:pPr>
              <w:spacing w:line="240" w:lineRule="auto"/>
              <w:jc w:val="left"/>
            </w:pPr>
            <w:r/>
            <w:r>
              <w:rPr>
                <w:rFonts w:ascii="Times New Roman" w:hAnsi="Times New Roman"/>
                <w:sz w:val="21"/>
              </w:rPr>
              <w:t>The fraud-probability ceiling used both to color-tier documents in the review UI (§8.3) and as a hard gate in auto-approval (§8.4)</w:t>
            </w:r>
          </w:p>
        </w:tc>
      </w:tr>
      <w:tr>
        <w:tc>
          <w:tcPr>
            <w:tcW w:type="dxa" w:w="1286"/>
          </w:tcPr>
          <w:p>
            <w:pPr>
              <w:spacing w:line="240" w:lineRule="auto"/>
              <w:jc w:val="left"/>
            </w:pPr>
            <w:r/>
            <w:r>
              <w:rPr>
                <w:rFonts w:ascii="Times New Roman" w:hAnsi="Times New Roman"/>
                <w:sz w:val="21"/>
              </w:rPr>
              <w:t>`gwa_discrepancy_tolerance`</w:t>
            </w:r>
          </w:p>
        </w:tc>
        <w:tc>
          <w:tcPr>
            <w:tcW w:type="dxa" w:w="1286"/>
          </w:tcPr>
          <w:p>
            <w:pPr>
              <w:spacing w:line="240" w:lineRule="auto"/>
              <w:jc w:val="left"/>
            </w:pPr>
            <w:r/>
            <w:r>
              <w:rPr>
                <w:rFonts w:ascii="Times New Roman" w:hAnsi="Times New Roman"/>
                <w:sz w:val="21"/>
              </w:rPr>
              <w:t>`'0.01'`</w:t>
            </w:r>
          </w:p>
        </w:tc>
        <w:tc>
          <w:tcPr>
            <w:tcW w:type="dxa" w:w="1286"/>
          </w:tcPr>
          <w:p>
            <w:pPr>
              <w:spacing w:line="240" w:lineRule="auto"/>
              <w:jc w:val="left"/>
            </w:pPr>
            <w:r/>
            <w:r>
              <w:rPr>
                <w:rFonts w:ascii="Times New Roman" w:hAnsi="Times New Roman"/>
                <w:sz w:val="21"/>
              </w:rPr>
              <w:t>`required\</w:t>
            </w:r>
          </w:p>
        </w:tc>
        <w:tc>
          <w:tcPr>
            <w:tcW w:type="dxa" w:w="1286"/>
          </w:tcPr>
          <w:p>
            <w:pPr>
              <w:spacing w:line="240" w:lineRule="auto"/>
              <w:jc w:val="left"/>
            </w:pPr>
            <w:r/>
            <w:r>
              <w:rPr>
                <w:rFonts w:ascii="Times New Roman" w:hAnsi="Times New Roman"/>
                <w:sz w:val="21"/>
              </w:rPr>
              <w:t>numeric\</w:t>
            </w:r>
          </w:p>
        </w:tc>
        <w:tc>
          <w:tcPr>
            <w:tcW w:type="dxa" w:w="1286"/>
          </w:tcPr>
          <w:p>
            <w:pPr>
              <w:spacing w:line="240" w:lineRule="auto"/>
              <w:jc w:val="left"/>
            </w:pPr>
            <w:r/>
            <w:r>
              <w:rPr>
                <w:rFonts w:ascii="Times New Roman" w:hAnsi="Times New Roman"/>
                <w:sz w:val="21"/>
              </w:rPr>
              <w:t>min:0\</w:t>
            </w:r>
          </w:p>
        </w:tc>
        <w:tc>
          <w:tcPr>
            <w:tcW w:type="dxa" w:w="1286"/>
          </w:tcPr>
          <w:p>
            <w:pPr>
              <w:spacing w:line="240" w:lineRule="auto"/>
              <w:jc w:val="left"/>
            </w:pPr>
            <w:r/>
            <w:r>
              <w:rPr>
                <w:rFonts w:ascii="Times New Roman" w:hAnsi="Times New Roman"/>
                <w:sz w:val="21"/>
              </w:rPr>
              <w:t>max:5`</w:t>
            </w:r>
          </w:p>
        </w:tc>
        <w:tc>
          <w:tcPr>
            <w:tcW w:type="dxa" w:w="1286"/>
          </w:tcPr>
          <w:p>
            <w:pPr>
              <w:spacing w:line="240" w:lineRule="auto"/>
              <w:jc w:val="left"/>
            </w:pPr>
            <w:r/>
            <w:r>
              <w:rPr>
                <w:rFonts w:ascii="Times New Roman" w:hAnsi="Times New Roman"/>
                <w:sz w:val="21"/>
              </w:rPr>
              <w:t>Allowed variance between a student-entered GWA and the OCR-extracted GWA before it is flagged a mismatch</w:t>
            </w:r>
          </w:p>
        </w:tc>
      </w:tr>
      <w:tr>
        <w:tc>
          <w:tcPr>
            <w:tcW w:type="dxa" w:w="1286"/>
          </w:tcPr>
          <w:p>
            <w:pPr>
              <w:spacing w:line="240" w:lineRule="auto"/>
              <w:jc w:val="left"/>
            </w:pPr>
            <w:r/>
            <w:r>
              <w:rPr>
                <w:rFonts w:ascii="Times New Roman" w:hAnsi="Times New Roman"/>
                <w:sz w:val="21"/>
              </w:rPr>
              <w:t>`app_logo`</w:t>
            </w:r>
          </w:p>
        </w:tc>
        <w:tc>
          <w:tcPr>
            <w:tcW w:type="dxa" w:w="1286"/>
          </w:tcPr>
          <w:p>
            <w:pPr>
              <w:spacing w:line="240" w:lineRule="auto"/>
              <w:jc w:val="left"/>
            </w:pPr>
            <w:r/>
            <w:r>
              <w:rPr>
                <w:rFonts w:ascii="Times New Roman" w:hAnsi="Times New Roman"/>
                <w:sz w:val="21"/>
              </w:rPr>
              <w:t>none</w:t>
            </w:r>
          </w:p>
        </w:tc>
        <w:tc>
          <w:tcPr>
            <w:tcW w:type="dxa" w:w="1286"/>
          </w:tcPr>
          <w:p>
            <w:pPr>
              <w:spacing w:line="240" w:lineRule="auto"/>
              <w:jc w:val="left"/>
            </w:pPr>
            <w:r/>
            <w:r>
              <w:rPr>
                <w:rFonts w:ascii="Times New Roman" w:hAnsi="Times New Roman"/>
                <w:sz w:val="21"/>
              </w:rPr>
              <w:t>`nullable\</w:t>
            </w:r>
          </w:p>
        </w:tc>
        <w:tc>
          <w:tcPr>
            <w:tcW w:type="dxa" w:w="1286"/>
          </w:tcPr>
          <w:p>
            <w:pPr>
              <w:spacing w:line="240" w:lineRule="auto"/>
              <w:jc w:val="left"/>
            </w:pPr>
            <w:r/>
            <w:r>
              <w:rPr>
                <w:rFonts w:ascii="Times New Roman" w:hAnsi="Times New Roman"/>
                <w:sz w:val="21"/>
              </w:rPr>
              <w:t>image\</w:t>
            </w:r>
          </w:p>
        </w:tc>
        <w:tc>
          <w:tcPr>
            <w:tcW w:type="dxa" w:w="1286"/>
          </w:tcPr>
          <w:p>
            <w:pPr>
              <w:spacing w:line="240" w:lineRule="auto"/>
              <w:jc w:val="left"/>
            </w:pPr>
            <w:r/>
            <w:r>
              <w:rPr>
                <w:rFonts w:ascii="Times New Roman" w:hAnsi="Times New Roman"/>
                <w:sz w:val="21"/>
              </w:rPr>
              <w:t>mimes:jpeg,png,jpg,gif,svg,webp\</w:t>
            </w:r>
          </w:p>
        </w:tc>
        <w:tc>
          <w:tcPr>
            <w:tcW w:type="dxa" w:w="1286"/>
          </w:tcPr>
          <w:p>
            <w:pPr>
              <w:spacing w:line="240" w:lineRule="auto"/>
              <w:jc w:val="left"/>
            </w:pPr>
            <w:r/>
            <w:r>
              <w:rPr>
                <w:rFonts w:ascii="Times New Roman" w:hAnsi="Times New Roman"/>
                <w:sz w:val="21"/>
              </w:rPr>
              <w:t>max:2048`</w:t>
            </w:r>
          </w:p>
        </w:tc>
        <w:tc>
          <w:tcPr>
            <w:tcW w:type="dxa" w:w="1286"/>
          </w:tcPr>
          <w:p>
            <w:pPr>
              <w:spacing w:line="240" w:lineRule="auto"/>
              <w:jc w:val="left"/>
            </w:pPr>
            <w:r/>
            <w:r>
              <w:rPr>
                <w:rFonts w:ascii="Times New Roman" w:hAnsi="Times New Roman"/>
                <w:sz w:val="21"/>
              </w:rPr>
              <w:t>Custom system logo, uploaded via `CloudStorageService::upload()` or cleared via a `reset_logo` flag</w:t>
            </w:r>
          </w:p>
        </w:tc>
      </w:tr>
      <w:tr>
        <w:tc>
          <w:tcPr>
            <w:tcW w:type="dxa" w:w="1286"/>
          </w:tcPr>
          <w:p>
            <w:pPr>
              <w:spacing w:line="240" w:lineRule="auto"/>
              <w:jc w:val="left"/>
            </w:pPr>
            <w:r/>
            <w:r>
              <w:rPr>
                <w:rFonts w:ascii="Times New Roman" w:hAnsi="Times New Roman"/>
                <w:sz w:val="21"/>
              </w:rPr>
              <w:t>`mfa_enforcement`</w:t>
            </w:r>
          </w:p>
        </w:tc>
        <w:tc>
          <w:tcPr>
            <w:tcW w:type="dxa" w:w="1286"/>
          </w:tcPr>
          <w:p>
            <w:pPr>
              <w:spacing w:line="240" w:lineRule="auto"/>
              <w:jc w:val="left"/>
            </w:pPr>
            <w:r/>
            <w:r>
              <w:rPr>
                <w:rFonts w:ascii="Times New Roman" w:hAnsi="Times New Roman"/>
                <w:sz w:val="21"/>
              </w:rPr>
              <w:t>`'all'`</w:t>
            </w:r>
          </w:p>
        </w:tc>
        <w:tc>
          <w:tcPr>
            <w:tcW w:type="dxa" w:w="1286"/>
          </w:tcPr>
          <w:p>
            <w:pPr>
              <w:spacing w:line="240" w:lineRule="auto"/>
              <w:jc w:val="left"/>
            </w:pPr>
            <w:r/>
            <w:r>
              <w:rPr>
                <w:rFonts w:ascii="Times New Roman" w:hAnsi="Times New Roman"/>
                <w:sz w:val="21"/>
              </w:rPr>
              <w:t>`required\</w:t>
            </w:r>
          </w:p>
        </w:tc>
        <w:tc>
          <w:tcPr>
            <w:tcW w:type="dxa" w:w="1286"/>
          </w:tcPr>
          <w:p>
            <w:pPr>
              <w:spacing w:line="240" w:lineRule="auto"/>
              <w:jc w:val="left"/>
            </w:pPr>
            <w:r/>
            <w:r>
              <w:rPr>
                <w:rFonts w:ascii="Times New Roman" w:hAnsi="Times New Roman"/>
                <w:sz w:val="21"/>
              </w:rPr>
              <w:t>in:all,students,none`</w:t>
            </w:r>
          </w:p>
        </w:tc>
        <w:tc>
          <w:tcPr>
            <w:tcW w:type="dxa" w:w="1286"/>
          </w:tcPr>
          <w:p>
            <w:pPr>
              <w:spacing w:line="240" w:lineRule="auto"/>
              <w:jc w:val="left"/>
            </w:pPr>
            <w:r/>
            <w:r>
              <w:rPr>
                <w:rFonts w:ascii="Times New Roman" w:hAnsi="Times New Roman"/>
                <w:sz w:val="21"/>
              </w:rPr>
              <w:t>Scope of mandatory multi-factor authentication enforcement</w:t>
            </w:r>
          </w:p>
        </w:tc>
        <w:tc>
          <w:tcPr>
            <w:tcW w:type="dxa" w:w="1286"/>
          </w:tcPr>
          <w:p>
            <w:pPr>
              <w:spacing w:line="240" w:lineRule="auto"/>
              <w:jc w:val="left"/>
            </w:pPr>
            <w:r/>
            <w:r>
              <w:rPr>
                <w:rFonts w:ascii="Times New Roman" w:hAnsi="Times New Roman"/>
                <w:sz w:val="21"/>
              </w:rPr>
            </w:r>
          </w:p>
        </w:tc>
        <w:tc>
          <w:tcPr>
            <w:tcW w:type="dxa" w:w="1286"/>
          </w:tcPr>
          <w:p>
            <w:pPr>
              <w:spacing w:line="240" w:lineRule="auto"/>
              <w:jc w:val="left"/>
            </w:pPr>
            <w:r/>
            <w:r>
              <w:rPr>
                <w:rFonts w:ascii="Times New Roman" w:hAnsi="Times New Roman"/>
                <w:sz w:val="21"/>
              </w:rPr>
            </w:r>
          </w:p>
        </w:tc>
      </w:tr>
      <w:tr>
        <w:tc>
          <w:tcPr>
            <w:tcW w:type="dxa" w:w="1286"/>
          </w:tcPr>
          <w:p>
            <w:pPr>
              <w:spacing w:line="240" w:lineRule="auto"/>
              <w:jc w:val="left"/>
            </w:pPr>
            <w:r/>
            <w:r>
              <w:rPr>
                <w:rFonts w:ascii="Times New Roman" w:hAnsi="Times New Roman"/>
                <w:sz w:val="21"/>
              </w:rPr>
              <w:t>`auto_approval_enabled`</w:t>
            </w:r>
          </w:p>
        </w:tc>
        <w:tc>
          <w:tcPr>
            <w:tcW w:type="dxa" w:w="1286"/>
          </w:tcPr>
          <w:p>
            <w:pPr>
              <w:spacing w:line="240" w:lineRule="auto"/>
              <w:jc w:val="left"/>
            </w:pPr>
            <w:r/>
            <w:r>
              <w:rPr>
                <w:rFonts w:ascii="Times New Roman" w:hAnsi="Times New Roman"/>
                <w:sz w:val="21"/>
              </w:rPr>
              <w:t>`'0'`</w:t>
            </w:r>
          </w:p>
        </w:tc>
        <w:tc>
          <w:tcPr>
            <w:tcW w:type="dxa" w:w="1286"/>
          </w:tcPr>
          <w:p>
            <w:pPr>
              <w:spacing w:line="240" w:lineRule="auto"/>
              <w:jc w:val="left"/>
            </w:pPr>
            <w:r/>
            <w:r>
              <w:rPr>
                <w:rFonts w:ascii="Times New Roman" w:hAnsi="Times New Roman"/>
                <w:sz w:val="21"/>
              </w:rPr>
              <w:t>`nullable\</w:t>
            </w:r>
          </w:p>
        </w:tc>
        <w:tc>
          <w:tcPr>
            <w:tcW w:type="dxa" w:w="1286"/>
          </w:tcPr>
          <w:p>
            <w:pPr>
              <w:spacing w:line="240" w:lineRule="auto"/>
              <w:jc w:val="left"/>
            </w:pPr>
            <w:r/>
            <w:r>
              <w:rPr>
                <w:rFonts w:ascii="Times New Roman" w:hAnsi="Times New Roman"/>
                <w:sz w:val="21"/>
              </w:rPr>
              <w:t>string\</w:t>
            </w:r>
          </w:p>
        </w:tc>
        <w:tc>
          <w:tcPr>
            <w:tcW w:type="dxa" w:w="1286"/>
          </w:tcPr>
          <w:p>
            <w:pPr>
              <w:spacing w:line="240" w:lineRule="auto"/>
              <w:jc w:val="left"/>
            </w:pPr>
            <w:r/>
            <w:r>
              <w:rPr>
                <w:rFonts w:ascii="Times New Roman" w:hAnsi="Times New Roman"/>
                <w:sz w:val="21"/>
              </w:rPr>
              <w:t>in:0,1`</w:t>
            </w:r>
          </w:p>
        </w:tc>
        <w:tc>
          <w:tcPr>
            <w:tcW w:type="dxa" w:w="1286"/>
          </w:tcPr>
          <w:p>
            <w:pPr>
              <w:spacing w:line="240" w:lineRule="auto"/>
              <w:jc w:val="left"/>
            </w:pPr>
            <w:r/>
            <w:r>
              <w:rPr>
                <w:rFonts w:ascii="Times New Roman" w:hAnsi="Times New Roman"/>
                <w:sz w:val="21"/>
              </w:rPr>
              <w:t>Master on/off switch for `ApplicationAutoApprovalService` (§8.4)</w:t>
            </w:r>
          </w:p>
        </w:tc>
        <w:tc>
          <w:tcPr>
            <w:tcW w:type="dxa" w:w="1286"/>
          </w:tcPr>
          <w:p>
            <w:pPr>
              <w:spacing w:line="240" w:lineRule="auto"/>
              <w:jc w:val="left"/>
            </w:pPr>
            <w:r/>
            <w:r>
              <w:rPr>
                <w:rFonts w:ascii="Times New Roman" w:hAnsi="Times New Roman"/>
                <w:sz w:val="21"/>
              </w:rPr>
            </w:r>
          </w:p>
        </w:tc>
      </w:tr>
      <w:tr>
        <w:tc>
          <w:tcPr>
            <w:tcW w:type="dxa" w:w="1286"/>
          </w:tcPr>
          <w:p>
            <w:pPr>
              <w:spacing w:line="240" w:lineRule="auto"/>
              <w:jc w:val="left"/>
            </w:pPr>
            <w:r/>
            <w:r>
              <w:rPr>
                <w:rFonts w:ascii="Times New Roman" w:hAnsi="Times New Roman"/>
                <w:sz w:val="21"/>
              </w:rPr>
              <w:t>`auto_approval_min_confidence`</w:t>
            </w:r>
          </w:p>
        </w:tc>
        <w:tc>
          <w:tcPr>
            <w:tcW w:type="dxa" w:w="1286"/>
          </w:tcPr>
          <w:p>
            <w:pPr>
              <w:spacing w:line="240" w:lineRule="auto"/>
              <w:jc w:val="left"/>
            </w:pPr>
            <w:r/>
            <w:r>
              <w:rPr>
                <w:rFonts w:ascii="Times New Roman" w:hAnsi="Times New Roman"/>
                <w:sz w:val="21"/>
              </w:rPr>
              <w:t>`'95.0'`</w:t>
            </w:r>
          </w:p>
        </w:tc>
        <w:tc>
          <w:tcPr>
            <w:tcW w:type="dxa" w:w="1286"/>
          </w:tcPr>
          <w:p>
            <w:pPr>
              <w:spacing w:line="240" w:lineRule="auto"/>
              <w:jc w:val="left"/>
            </w:pPr>
            <w:r/>
            <w:r>
              <w:rPr>
                <w:rFonts w:ascii="Times New Roman" w:hAnsi="Times New Roman"/>
                <w:sz w:val="21"/>
              </w:rPr>
              <w:t>`required\</w:t>
            </w:r>
          </w:p>
        </w:tc>
        <w:tc>
          <w:tcPr>
            <w:tcW w:type="dxa" w:w="1286"/>
          </w:tcPr>
          <w:p>
            <w:pPr>
              <w:spacing w:line="240" w:lineRule="auto"/>
              <w:jc w:val="left"/>
            </w:pPr>
            <w:r/>
            <w:r>
              <w:rPr>
                <w:rFonts w:ascii="Times New Roman" w:hAnsi="Times New Roman"/>
                <w:sz w:val="21"/>
              </w:rPr>
              <w:t>numeric\</w:t>
            </w:r>
          </w:p>
        </w:tc>
        <w:tc>
          <w:tcPr>
            <w:tcW w:type="dxa" w:w="1286"/>
          </w:tcPr>
          <w:p>
            <w:pPr>
              <w:spacing w:line="240" w:lineRule="auto"/>
              <w:jc w:val="left"/>
            </w:pPr>
            <w:r/>
            <w:r>
              <w:rPr>
                <w:rFonts w:ascii="Times New Roman" w:hAnsi="Times New Roman"/>
                <w:sz w:val="21"/>
              </w:rPr>
              <w:t>min:0\</w:t>
            </w:r>
          </w:p>
        </w:tc>
        <w:tc>
          <w:tcPr>
            <w:tcW w:type="dxa" w:w="1286"/>
          </w:tcPr>
          <w:p>
            <w:pPr>
              <w:spacing w:line="240" w:lineRule="auto"/>
              <w:jc w:val="left"/>
            </w:pPr>
            <w:r/>
            <w:r>
              <w:rPr>
                <w:rFonts w:ascii="Times New Roman" w:hAnsi="Times New Roman"/>
                <w:sz w:val="21"/>
              </w:rPr>
              <w:t>max:100`</w:t>
            </w:r>
          </w:p>
        </w:tc>
        <w:tc>
          <w:tcPr>
            <w:tcW w:type="dxa" w:w="1286"/>
          </w:tcPr>
          <w:p>
            <w:pPr>
              <w:spacing w:line="240" w:lineRule="auto"/>
              <w:jc w:val="left"/>
            </w:pPr>
            <w:r/>
            <w:r>
              <w:rPr>
                <w:rFonts w:ascii="Times New Roman" w:hAnsi="Times New Roman"/>
                <w:sz w:val="21"/>
              </w:rPr>
              <w:t>Minimum computed confidence (`100 - fraud_probability`) required per document for auto-approval</w:t>
            </w:r>
          </w:p>
        </w:tc>
      </w:tr>
      <w:tr>
        <w:tc>
          <w:tcPr>
            <w:tcW w:type="dxa" w:w="1286"/>
          </w:tcPr>
          <w:p>
            <w:pPr>
              <w:spacing w:line="240" w:lineRule="auto"/>
              <w:jc w:val="left"/>
            </w:pPr>
            <w:r/>
            <w:r>
              <w:rPr>
                <w:rFonts w:ascii="Times New Roman" w:hAnsi="Times New Roman"/>
                <w:sz w:val="21"/>
              </w:rPr>
              <w:t>`auto_approval_max_anomalies`</w:t>
            </w:r>
          </w:p>
        </w:tc>
        <w:tc>
          <w:tcPr>
            <w:tcW w:type="dxa" w:w="1286"/>
          </w:tcPr>
          <w:p>
            <w:pPr>
              <w:spacing w:line="240" w:lineRule="auto"/>
              <w:jc w:val="left"/>
            </w:pPr>
            <w:r/>
            <w:r>
              <w:rPr>
                <w:rFonts w:ascii="Times New Roman" w:hAnsi="Times New Roman"/>
                <w:sz w:val="21"/>
              </w:rPr>
              <w:t>`'0'`</w:t>
            </w:r>
          </w:p>
        </w:tc>
        <w:tc>
          <w:tcPr>
            <w:tcW w:type="dxa" w:w="1286"/>
          </w:tcPr>
          <w:p>
            <w:pPr>
              <w:spacing w:line="240" w:lineRule="auto"/>
              <w:jc w:val="left"/>
            </w:pPr>
            <w:r/>
            <w:r>
              <w:rPr>
                <w:rFonts w:ascii="Times New Roman" w:hAnsi="Times New Roman"/>
                <w:sz w:val="21"/>
              </w:rPr>
              <w:t>`required\</w:t>
            </w:r>
          </w:p>
        </w:tc>
        <w:tc>
          <w:tcPr>
            <w:tcW w:type="dxa" w:w="1286"/>
          </w:tcPr>
          <w:p>
            <w:pPr>
              <w:spacing w:line="240" w:lineRule="auto"/>
              <w:jc w:val="left"/>
            </w:pPr>
            <w:r/>
            <w:r>
              <w:rPr>
                <w:rFonts w:ascii="Times New Roman" w:hAnsi="Times New Roman"/>
                <w:sz w:val="21"/>
              </w:rPr>
              <w:t>integer\</w:t>
            </w:r>
          </w:p>
        </w:tc>
        <w:tc>
          <w:tcPr>
            <w:tcW w:type="dxa" w:w="1286"/>
          </w:tcPr>
          <w:p>
            <w:pPr>
              <w:spacing w:line="240" w:lineRule="auto"/>
              <w:jc w:val="left"/>
            </w:pPr>
            <w:r/>
            <w:r>
              <w:rPr>
                <w:rFonts w:ascii="Times New Roman" w:hAnsi="Times New Roman"/>
                <w:sz w:val="21"/>
              </w:rPr>
              <w:t>min:0`</w:t>
            </w:r>
          </w:p>
        </w:tc>
        <w:tc>
          <w:tcPr>
            <w:tcW w:type="dxa" w:w="1286"/>
          </w:tcPr>
          <w:p>
            <w:pPr>
              <w:spacing w:line="240" w:lineRule="auto"/>
              <w:jc w:val="left"/>
            </w:pPr>
            <w:r/>
            <w:r>
              <w:rPr>
                <w:rFonts w:ascii="Times New Roman" w:hAnsi="Times New Roman"/>
                <w:sz w:val="21"/>
              </w:rPr>
              <w:t>Maximum tolerated AI anomaly-indicator count per document for auto-approval</w:t>
            </w:r>
          </w:p>
        </w:tc>
        <w:tc>
          <w:tcPr>
            <w:tcW w:type="dxa" w:w="1286"/>
          </w:tcPr>
          <w:p>
            <w:pPr>
              <w:spacing w:line="240" w:lineRule="auto"/>
              <w:jc w:val="left"/>
            </w:pPr>
            <w:r/>
            <w:r>
              <w:rPr>
                <w:rFonts w:ascii="Times New Roman" w:hAnsi="Times New Roman"/>
                <w:sz w:val="21"/>
              </w:rPr>
            </w:r>
          </w:p>
        </w:tc>
      </w:tr>
    </w:tbl>
    <w:p/>
    <w:p>
      <w:r>
        <w:t>Every settings save is diffed key-by-key against the values captured immediately before the update (`$oldValues[$key] = Setting::get($key)` for each key, taken before any `Setting::set()` call). Only keys whose value actually changed produce audit entries — this diff-before-write pattern prevents a routine settings-page save (where most fields are re-submitted unchanged) from flooding the audit trail with no-op log rows. For every key that did change, two records are written: a `App\Models\ConfigChangeLog` row (`user_id`, `setting_key`, `old_value`, `new_value`, `ip_address`) via `AuditLoggerService::logConfigChange()`, and a companion `AdminActionLog` row (`update_setting` action) via `logAdminAction()`, giving the Director both a setting-value-focused audit view (`ConfigChangeLog`, exportable via `superadmin/config-change-logs/{csv,pdf}`) and a unified activity-focused audit view (`AdminActionLog`, §8.6) that captures the same event alongside every other administrative action in the system. The `app_logo` field is diffed and logged identically but separately from the other keys, since it is handled via file upload rather than a simple scalar comparison.</w:t>
      </w:r>
    </w:p>
    <w:p>
      <w:r>
        <w:t>The underlying `settings` table (migration `create_settings_table`) and `config_change_logs` table (migration `create_config_change_logs_table`) are both deliberately generic:</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Table</w:t>
            </w:r>
          </w:p>
        </w:tc>
        <w:tc>
          <w:tcPr>
            <w:tcW w:type="dxa" w:w="2250"/>
            <w:shd w:val="clear" w:fill="D9D9D9"/>
          </w:tcPr>
          <w:p>
            <w:pPr>
              <w:spacing w:line="240" w:lineRule="auto"/>
              <w:jc w:val="left"/>
            </w:pPr>
            <w:r/>
            <w:r>
              <w:rPr>
                <w:rFonts w:ascii="Times New Roman" w:hAnsi="Times New Roman"/>
                <w:b/>
                <w:sz w:val="21"/>
              </w:rPr>
              <w:t>Column</w:t>
            </w:r>
          </w:p>
        </w:tc>
        <w:tc>
          <w:tcPr>
            <w:tcW w:type="dxa" w:w="2250"/>
            <w:shd w:val="clear" w:fill="D9D9D9"/>
          </w:tcPr>
          <w:p>
            <w:pPr>
              <w:spacing w:line="240" w:lineRule="auto"/>
              <w:jc w:val="left"/>
            </w:pPr>
            <w:r/>
            <w:r>
              <w:rPr>
                <w:rFonts w:ascii="Times New Roman" w:hAnsi="Times New Roman"/>
                <w:b/>
                <w:sz w:val="21"/>
              </w:rPr>
              <w:t>Type</w:t>
            </w:r>
          </w:p>
        </w:tc>
        <w:tc>
          <w:tcPr>
            <w:tcW w:type="dxa" w:w="2250"/>
            <w:shd w:val="clear" w:fill="D9D9D9"/>
          </w:tcPr>
          <w:p>
            <w:pPr>
              <w:spacing w:line="240" w:lineRule="auto"/>
              <w:jc w:val="left"/>
            </w:pPr>
            <w:r/>
            <w:r>
              <w:rPr>
                <w:rFonts w:ascii="Times New Roman" w:hAnsi="Times New Roman"/>
                <w:b/>
                <w:sz w:val="21"/>
              </w:rPr>
              <w:t>Notes</w:t>
            </w:r>
          </w:p>
        </w:tc>
      </w:tr>
      <w:tr>
        <w:tc>
          <w:tcPr>
            <w:tcW w:type="dxa" w:w="2250"/>
          </w:tcPr>
          <w:p>
            <w:pPr>
              <w:spacing w:line="240" w:lineRule="auto"/>
              <w:jc w:val="left"/>
            </w:pPr>
            <w:r/>
            <w:r>
              <w:rPr>
                <w:rFonts w:ascii="Times New Roman" w:hAnsi="Times New Roman"/>
                <w:sz w:val="21"/>
              </w:rPr>
              <w:t>`settings`</w:t>
            </w:r>
          </w:p>
        </w:tc>
        <w:tc>
          <w:tcPr>
            <w:tcW w:type="dxa" w:w="2250"/>
          </w:tcPr>
          <w:p>
            <w:pPr>
              <w:spacing w:line="240" w:lineRule="auto"/>
              <w:jc w:val="left"/>
            </w:pPr>
            <w:r/>
            <w:r>
              <w:rPr>
                <w:rFonts w:ascii="Times New Roman" w:hAnsi="Times New Roman"/>
                <w:sz w:val="21"/>
              </w:rPr>
              <w:t>`id`</w:t>
            </w:r>
          </w:p>
        </w:tc>
        <w:tc>
          <w:tcPr>
            <w:tcW w:type="dxa" w:w="2250"/>
          </w:tcPr>
          <w:p>
            <w:pPr>
              <w:spacing w:line="240" w:lineRule="auto"/>
              <w:jc w:val="left"/>
            </w:pPr>
            <w:r/>
            <w:r>
              <w:rPr>
                <w:rFonts w:ascii="Times New Roman" w:hAnsi="Times New Roman"/>
                <w:sz w:val="21"/>
              </w:rPr>
              <w:t>bigint, PK</w:t>
            </w:r>
          </w:p>
        </w:tc>
        <w:tc>
          <w:tcPr>
            <w:tcW w:type="dxa" w:w="2250"/>
          </w:tcPr>
          <w:p>
            <w:pPr>
              <w:spacing w:line="240" w:lineRule="auto"/>
              <w:jc w:val="left"/>
            </w:pPr>
            <w:r/>
            <w:r>
              <w:rPr>
                <w:rFonts w:ascii="Times New Roman" w:hAnsi="Times New Roman"/>
                <w:sz w:val="21"/>
              </w:rPr>
            </w:r>
          </w:p>
        </w:tc>
      </w:tr>
      <w:tr>
        <w:tc>
          <w:tcPr>
            <w:tcW w:type="dxa" w:w="2250"/>
          </w:tcPr>
          <w:p>
            <w:pPr>
              <w:spacing w:line="240" w:lineRule="auto"/>
              <w:jc w:val="left"/>
            </w:pPr>
            <w:r/>
            <w:r>
              <w:rPr>
                <w:rFonts w:ascii="Times New Roman" w:hAnsi="Times New Roman"/>
                <w:sz w:val="21"/>
              </w:rPr>
              <w:t>`settings`</w:t>
            </w:r>
          </w:p>
        </w:tc>
        <w:tc>
          <w:tcPr>
            <w:tcW w:type="dxa" w:w="2250"/>
          </w:tcPr>
          <w:p>
            <w:pPr>
              <w:spacing w:line="240" w:lineRule="auto"/>
              <w:jc w:val="left"/>
            </w:pPr>
            <w:r/>
            <w:r>
              <w:rPr>
                <w:rFonts w:ascii="Times New Roman" w:hAnsi="Times New Roman"/>
                <w:sz w:val="21"/>
              </w:rPr>
              <w:t>`key`</w:t>
            </w:r>
          </w:p>
        </w:tc>
        <w:tc>
          <w:tcPr>
            <w:tcW w:type="dxa" w:w="2250"/>
          </w:tcPr>
          <w:p>
            <w:pPr>
              <w:spacing w:line="240" w:lineRule="auto"/>
              <w:jc w:val="left"/>
            </w:pPr>
            <w:r/>
            <w:r>
              <w:rPr>
                <w:rFonts w:ascii="Times New Roman" w:hAnsi="Times New Roman"/>
                <w:sz w:val="21"/>
              </w:rPr>
              <w:t>string, **unique**</w:t>
            </w:r>
          </w:p>
        </w:tc>
        <w:tc>
          <w:tcPr>
            <w:tcW w:type="dxa" w:w="2250"/>
          </w:tcPr>
          <w:p>
            <w:pPr>
              <w:spacing w:line="240" w:lineRule="auto"/>
              <w:jc w:val="left"/>
            </w:pPr>
            <w:r/>
            <w:r>
              <w:rPr>
                <w:rFonts w:ascii="Times New Roman" w:hAnsi="Times New Roman"/>
                <w:sz w:val="21"/>
              </w:rPr>
              <w:t>Enforces one row per configuration key; `Setting::set()` relies on this via `updateOrCreate(['key' =&gt; $key], ...)`</w:t>
            </w:r>
          </w:p>
        </w:tc>
      </w:tr>
      <w:tr>
        <w:tc>
          <w:tcPr>
            <w:tcW w:type="dxa" w:w="2250"/>
          </w:tcPr>
          <w:p>
            <w:pPr>
              <w:spacing w:line="240" w:lineRule="auto"/>
              <w:jc w:val="left"/>
            </w:pPr>
            <w:r/>
            <w:r>
              <w:rPr>
                <w:rFonts w:ascii="Times New Roman" w:hAnsi="Times New Roman"/>
                <w:sz w:val="21"/>
              </w:rPr>
              <w:t>`settings`</w:t>
            </w:r>
          </w:p>
        </w:tc>
        <w:tc>
          <w:tcPr>
            <w:tcW w:type="dxa" w:w="2250"/>
          </w:tcPr>
          <w:p>
            <w:pPr>
              <w:spacing w:line="240" w:lineRule="auto"/>
              <w:jc w:val="left"/>
            </w:pPr>
            <w:r/>
            <w:r>
              <w:rPr>
                <w:rFonts w:ascii="Times New Roman" w:hAnsi="Times New Roman"/>
                <w:sz w:val="21"/>
              </w:rPr>
              <w:t>`value`</w:t>
            </w:r>
          </w:p>
        </w:tc>
        <w:tc>
          <w:tcPr>
            <w:tcW w:type="dxa" w:w="2250"/>
          </w:tcPr>
          <w:p>
            <w:pPr>
              <w:spacing w:line="240" w:lineRule="auto"/>
              <w:jc w:val="left"/>
            </w:pPr>
            <w:r/>
            <w:r>
              <w:rPr>
                <w:rFonts w:ascii="Times New Roman" w:hAnsi="Times New Roman"/>
                <w:sz w:val="21"/>
              </w:rPr>
              <w:t>text, nullable</w:t>
            </w:r>
          </w:p>
        </w:tc>
        <w:tc>
          <w:tcPr>
            <w:tcW w:type="dxa" w:w="2250"/>
          </w:tcPr>
          <w:p>
            <w:pPr>
              <w:spacing w:line="240" w:lineRule="auto"/>
              <w:jc w:val="left"/>
            </w:pPr>
            <w:r/>
            <w:r>
              <w:rPr>
                <w:rFonts w:ascii="Times New Roman" w:hAnsi="Times New Roman"/>
                <w:sz w:val="21"/>
              </w:rPr>
              <w:t>Stored as a raw string regardless of the setting's logical type (boolean flags are stored as `'0'`/`'1'` strings, numeric thresholds as numeric strings) — type coercion back to `float`/`int`/`bool` is the responsibility of each call site (e.g., `(float) Setting::get('ai_fraud_threshold', '70.0')` in `ApplicationAutoApprovalService`)</w:t>
            </w:r>
          </w:p>
        </w:tc>
      </w:tr>
      <w:tr>
        <w:tc>
          <w:tcPr>
            <w:tcW w:type="dxa" w:w="2250"/>
          </w:tcPr>
          <w:p>
            <w:pPr>
              <w:spacing w:line="240" w:lineRule="auto"/>
              <w:jc w:val="left"/>
            </w:pPr>
            <w:r/>
            <w:r>
              <w:rPr>
                <w:rFonts w:ascii="Times New Roman" w:hAnsi="Times New Roman"/>
                <w:sz w:val="21"/>
              </w:rPr>
              <w:t>`config_change_logs`</w:t>
            </w:r>
          </w:p>
        </w:tc>
        <w:tc>
          <w:tcPr>
            <w:tcW w:type="dxa" w:w="2250"/>
          </w:tcPr>
          <w:p>
            <w:pPr>
              <w:spacing w:line="240" w:lineRule="auto"/>
              <w:jc w:val="left"/>
            </w:pPr>
            <w:r/>
            <w:r>
              <w:rPr>
                <w:rFonts w:ascii="Times New Roman" w:hAnsi="Times New Roman"/>
                <w:sz w:val="21"/>
              </w:rPr>
              <w:t>`id`</w:t>
            </w:r>
          </w:p>
        </w:tc>
        <w:tc>
          <w:tcPr>
            <w:tcW w:type="dxa" w:w="2250"/>
          </w:tcPr>
          <w:p>
            <w:pPr>
              <w:spacing w:line="240" w:lineRule="auto"/>
              <w:jc w:val="left"/>
            </w:pPr>
            <w:r/>
            <w:r>
              <w:rPr>
                <w:rFonts w:ascii="Times New Roman" w:hAnsi="Times New Roman"/>
                <w:sz w:val="21"/>
              </w:rPr>
              <w:t>bigint, PK</w:t>
            </w:r>
          </w:p>
        </w:tc>
        <w:tc>
          <w:tcPr>
            <w:tcW w:type="dxa" w:w="2250"/>
          </w:tcPr>
          <w:p>
            <w:pPr>
              <w:spacing w:line="240" w:lineRule="auto"/>
              <w:jc w:val="left"/>
            </w:pPr>
            <w:r/>
            <w:r>
              <w:rPr>
                <w:rFonts w:ascii="Times New Roman" w:hAnsi="Times New Roman"/>
                <w:sz w:val="21"/>
              </w:rPr>
            </w:r>
          </w:p>
        </w:tc>
      </w:tr>
      <w:tr>
        <w:tc>
          <w:tcPr>
            <w:tcW w:type="dxa" w:w="2250"/>
          </w:tcPr>
          <w:p>
            <w:pPr>
              <w:spacing w:line="240" w:lineRule="auto"/>
              <w:jc w:val="left"/>
            </w:pPr>
            <w:r/>
            <w:r>
              <w:rPr>
                <w:rFonts w:ascii="Times New Roman" w:hAnsi="Times New Roman"/>
                <w:sz w:val="21"/>
              </w:rPr>
              <w:t>`config_change_logs`</w:t>
            </w:r>
          </w:p>
        </w:tc>
        <w:tc>
          <w:tcPr>
            <w:tcW w:type="dxa" w:w="2250"/>
          </w:tcPr>
          <w:p>
            <w:pPr>
              <w:spacing w:line="240" w:lineRule="auto"/>
              <w:jc w:val="left"/>
            </w:pPr>
            <w:r/>
            <w:r>
              <w:rPr>
                <w:rFonts w:ascii="Times New Roman" w:hAnsi="Times New Roman"/>
                <w:sz w:val="21"/>
              </w:rPr>
              <w:t>`user_id`</w:t>
            </w:r>
          </w:p>
        </w:tc>
        <w:tc>
          <w:tcPr>
            <w:tcW w:type="dxa" w:w="2250"/>
          </w:tcPr>
          <w:p>
            <w:pPr>
              <w:spacing w:line="240" w:lineRule="auto"/>
              <w:jc w:val="left"/>
            </w:pPr>
            <w:r/>
            <w:r>
              <w:rPr>
                <w:rFonts w:ascii="Times New Roman" w:hAnsi="Times New Roman"/>
                <w:sz w:val="21"/>
              </w:rPr>
              <w:t>FK → `users.id`, `cascadeOnDelete()`</w:t>
            </w:r>
          </w:p>
        </w:tc>
        <w:tc>
          <w:tcPr>
            <w:tcW w:type="dxa" w:w="2250"/>
          </w:tcPr>
          <w:p>
            <w:pPr>
              <w:spacing w:line="240" w:lineRule="auto"/>
              <w:jc w:val="left"/>
            </w:pPr>
            <w:r/>
            <w:r>
              <w:rPr>
                <w:rFonts w:ascii="Times New Roman" w:hAnsi="Times New Roman"/>
                <w:sz w:val="21"/>
              </w:rPr>
            </w:r>
          </w:p>
        </w:tc>
      </w:tr>
      <w:tr>
        <w:tc>
          <w:tcPr>
            <w:tcW w:type="dxa" w:w="2250"/>
          </w:tcPr>
          <w:p>
            <w:pPr>
              <w:spacing w:line="240" w:lineRule="auto"/>
              <w:jc w:val="left"/>
            </w:pPr>
            <w:r/>
            <w:r>
              <w:rPr>
                <w:rFonts w:ascii="Times New Roman" w:hAnsi="Times New Roman"/>
                <w:sz w:val="21"/>
              </w:rPr>
              <w:t>`config_change_logs`</w:t>
            </w:r>
          </w:p>
        </w:tc>
        <w:tc>
          <w:tcPr>
            <w:tcW w:type="dxa" w:w="2250"/>
          </w:tcPr>
          <w:p>
            <w:pPr>
              <w:spacing w:line="240" w:lineRule="auto"/>
              <w:jc w:val="left"/>
            </w:pPr>
            <w:r/>
            <w:r>
              <w:rPr>
                <w:rFonts w:ascii="Times New Roman" w:hAnsi="Times New Roman"/>
                <w:sz w:val="21"/>
              </w:rPr>
              <w:t>`setting_key`</w:t>
            </w:r>
          </w:p>
        </w:tc>
        <w:tc>
          <w:tcPr>
            <w:tcW w:type="dxa" w:w="2250"/>
          </w:tcPr>
          <w:p>
            <w:pPr>
              <w:spacing w:line="240" w:lineRule="auto"/>
              <w:jc w:val="left"/>
            </w:pPr>
            <w:r/>
            <w:r>
              <w:rPr>
                <w:rFonts w:ascii="Times New Roman" w:hAnsi="Times New Roman"/>
                <w:sz w:val="21"/>
              </w:rPr>
              <w:t>string</w:t>
            </w:r>
          </w:p>
        </w:tc>
        <w:tc>
          <w:tcPr>
            <w:tcW w:type="dxa" w:w="2250"/>
          </w:tcPr>
          <w:p>
            <w:pPr>
              <w:spacing w:line="240" w:lineRule="auto"/>
              <w:jc w:val="left"/>
            </w:pPr>
            <w:r/>
            <w:r>
              <w:rPr>
                <w:rFonts w:ascii="Times New Roman" w:hAnsi="Times New Roman"/>
                <w:sz w:val="21"/>
              </w:rPr>
            </w:r>
          </w:p>
        </w:tc>
      </w:tr>
      <w:tr>
        <w:tc>
          <w:tcPr>
            <w:tcW w:type="dxa" w:w="2250"/>
          </w:tcPr>
          <w:p>
            <w:pPr>
              <w:spacing w:line="240" w:lineRule="auto"/>
              <w:jc w:val="left"/>
            </w:pPr>
            <w:r/>
            <w:r>
              <w:rPr>
                <w:rFonts w:ascii="Times New Roman" w:hAnsi="Times New Roman"/>
                <w:sz w:val="21"/>
              </w:rPr>
              <w:t>`config_change_logs`</w:t>
            </w:r>
          </w:p>
        </w:tc>
        <w:tc>
          <w:tcPr>
            <w:tcW w:type="dxa" w:w="2250"/>
          </w:tcPr>
          <w:p>
            <w:pPr>
              <w:spacing w:line="240" w:lineRule="auto"/>
              <w:jc w:val="left"/>
            </w:pPr>
            <w:r/>
            <w:r>
              <w:rPr>
                <w:rFonts w:ascii="Times New Roman" w:hAnsi="Times New Roman"/>
                <w:sz w:val="21"/>
              </w:rPr>
              <w:t>`old_value` / `new_value`</w:t>
            </w:r>
          </w:p>
        </w:tc>
        <w:tc>
          <w:tcPr>
            <w:tcW w:type="dxa" w:w="2250"/>
          </w:tcPr>
          <w:p>
            <w:pPr>
              <w:spacing w:line="240" w:lineRule="auto"/>
              <w:jc w:val="left"/>
            </w:pPr>
            <w:r/>
            <w:r>
              <w:rPr>
                <w:rFonts w:ascii="Times New Roman" w:hAnsi="Times New Roman"/>
                <w:sz w:val="21"/>
              </w:rPr>
              <w:t>text, nullable</w:t>
            </w:r>
          </w:p>
        </w:tc>
        <w:tc>
          <w:tcPr>
            <w:tcW w:type="dxa" w:w="2250"/>
          </w:tcPr>
          <w:p>
            <w:pPr>
              <w:spacing w:line="240" w:lineRule="auto"/>
              <w:jc w:val="left"/>
            </w:pPr>
            <w:r/>
            <w:r>
              <w:rPr>
                <w:rFonts w:ascii="Times New Roman" w:hAnsi="Times New Roman"/>
                <w:sz w:val="21"/>
              </w:rPr>
            </w:r>
          </w:p>
        </w:tc>
      </w:tr>
      <w:tr>
        <w:tc>
          <w:tcPr>
            <w:tcW w:type="dxa" w:w="2250"/>
          </w:tcPr>
          <w:p>
            <w:pPr>
              <w:spacing w:line="240" w:lineRule="auto"/>
              <w:jc w:val="left"/>
            </w:pPr>
            <w:r/>
            <w:r>
              <w:rPr>
                <w:rFonts w:ascii="Times New Roman" w:hAnsi="Times New Roman"/>
                <w:sz w:val="21"/>
              </w:rPr>
              <w:t>`config_change_logs`</w:t>
            </w:r>
          </w:p>
        </w:tc>
        <w:tc>
          <w:tcPr>
            <w:tcW w:type="dxa" w:w="2250"/>
          </w:tcPr>
          <w:p>
            <w:pPr>
              <w:spacing w:line="240" w:lineRule="auto"/>
              <w:jc w:val="left"/>
            </w:pPr>
            <w:r/>
            <w:r>
              <w:rPr>
                <w:rFonts w:ascii="Times New Roman" w:hAnsi="Times New Roman"/>
                <w:sz w:val="21"/>
              </w:rPr>
              <w:t>`ip_address`</w:t>
            </w:r>
          </w:p>
        </w:tc>
        <w:tc>
          <w:tcPr>
            <w:tcW w:type="dxa" w:w="2250"/>
          </w:tcPr>
          <w:p>
            <w:pPr>
              <w:spacing w:line="240" w:lineRule="auto"/>
              <w:jc w:val="left"/>
            </w:pPr>
            <w:r/>
            <w:r>
              <w:rPr>
                <w:rFonts w:ascii="Times New Roman" w:hAnsi="Times New Roman"/>
                <w:sz w:val="21"/>
              </w:rPr>
              <w:t>string(45), nullable</w:t>
            </w:r>
          </w:p>
        </w:tc>
        <w:tc>
          <w:tcPr>
            <w:tcW w:type="dxa" w:w="2250"/>
          </w:tcPr>
          <w:p>
            <w:pPr>
              <w:spacing w:line="240" w:lineRule="auto"/>
              <w:jc w:val="left"/>
            </w:pPr>
            <w:r/>
            <w:r>
              <w:rPr>
                <w:rFonts w:ascii="Times New Roman" w:hAnsi="Times New Roman"/>
                <w:sz w:val="21"/>
              </w:rPr>
            </w:r>
          </w:p>
        </w:tc>
      </w:tr>
    </w:tbl>
    <w:p/>
    <w:p>
      <w:r>
        <w:t>Because `settings.value` is untyped at the schema level, the validation rules enforced by `UpdateSettingsRequest` (table above) are the *only* guardrail ensuring, for example, that `ai_fraud_threshold` never gets persisted as a non-numeric string or an out-of-range percentage — the model layer trusts its callers to have validated before calling `Setting::set()`, since `Setting::set()` itself performs no type or range checking of its own.</w:t>
      </w:r>
    </w:p>
    <w:p>
      <w:r>
        <w:t>A related but separate Director action, `revokeAllDevices()` (`POST /superadmin/settings/security-reset`), performs a blunt system-wide security reset by truncating the entire `UserMfaDevice` table — invalidating every user's "remembered/trusted device" MFA exemption in one action — and logs a single `mfa_revoked_all` entry with no specific `target_id`, appropriate for an action that has no single target record but affects every user's authentication posture at once.</w:t>
      </w:r>
    </w:p>
    <w:p>
      <w:pPr>
        <w:pStyle w:val="Heading2"/>
      </w:pPr>
      <w:r>
        <w:t>9.4 Master Data Transfer Operations</w:t>
      </w:r>
    </w:p>
    <w:p>
      <w:r>
        <w:t>The `MasterTransfer` mechanism, implemented in `App\Http\Controllers\MasterController` and backed by `App\Models\MasterTransfer`, exists to hand off the single, highest-standing Master identity from one email address to another — for example, when the individual who originally stood up the CLSU deployment needs to formally cede that standing to a successor, without any code change or manual database edit. The Master identity itself is not a database role value; as established in §9.1, it is resolved at runtime by comparing the authenticated user's email against the `master_email` system setting via `User::isMaster()`.</w:t>
      </w:r>
    </w:p>
    <w:p>
      <w:r>
        <w:t>`MasterController` exposes three actions, all guarded by an explicit `!$user-&gt;isMaster()` check that `abort(403, ...)`s any non-Master caller regardless of their `role` column value — a superadmin who is not the Master email is still refused:</w:t>
      </w:r>
    </w:p>
    <w:p>
      <w:pPr>
        <w:pStyle w:val="ListNumber"/>
      </w:pPr>
      <w:r>
        <w:rPr>
          <w:b/>
        </w:rPr>
        <w:t>`showGateway()`</w:t>
      </w:r>
      <w:r>
        <w:t xml:space="preserve"> (`GET /master/gateway`) renders the Master's landing dashboard, listing pending transfers (`whereNull('accepted_at')-&gt;where('expires_at', '&gt;', now())`) and, separately, the ten most recent completed-or-expired transfers, letting the Master track the state of any transfer they have initiated.</w:t>
      </w:r>
    </w:p>
    <w:p>
      <w:pPr>
        <w:pStyle w:val="ListNumber"/>
      </w:pPr>
      <w:r>
        <w:rPr>
          <w:b/>
        </w:rPr>
        <w:t>`switchRole()`</w:t>
      </w:r>
      <w:r>
        <w:t xml:space="preserve"> (`POST /master/switch-role`) lets the Master pick which of `student`, `admin`, or `superadmin` to act as for the remainder of the session, simply writing the choice to `session(['active_role' =&gt; $newRole])` — no database row changes, since `User::getRoleAttribute()` intercepts every subsequent role check for the rest of the session. The switch is logged as `master_role_switch` (capturing the old and new role in the description) and redirects the Master straight into that role's home screen (`superadmin.scholarships`, `admin.dashboard`, or `student.dashboard` respectively).</w:t>
      </w:r>
    </w:p>
    <w:p>
      <w:pPr>
        <w:pStyle w:val="ListNumber"/>
      </w:pPr>
      <w:r>
        <w:rPr>
          <w:b/>
        </w:rPr>
        <w:t>`initiateTransfer()`</w:t>
      </w:r>
      <w:r>
        <w:t xml:space="preserve"> (`POST /master/transfer`) begins the handoff to a new email address.</w:t>
      </w:r>
    </w:p>
    <w:p>
      <w:r>
        <w:rPr>
          <w:b/>
        </w:rPr>
        <w:t>Transfer initiation.</w:t>
      </w:r>
      <w:r>
        <w:t xml:space="preserve"> The Master supplies a `recipient_email`. The controller rejects self-transfer (recipient equal to the Master's own email, compared case-insensitively) outright. Otherwise it generates a 60-character random token (`Str::random(60)`) and creates a `MasterTransfer` row (`sender_email`, `recipient_email`, `token`, `expires_at` = `now()-&gt;addHours(24)` — a materially shorter validity window than the 3-day staff invitation window in §9.2, reflecting the much higher sensitivity of this privilege) and emails the recipient a `MasterTransferMail` containing an acceptance link. Mail delivery failure is caught and logged but does not block the transfer record from being created — the transfer stays valid and the link can still be manually communicated to the recipient if automated email fails. The initiation is logged as `master_transfer_initiated`.</w:t>
      </w:r>
    </w:p>
    <w:p>
      <w:r>
        <w:rPr>
          <w:b/>
        </w:rPr>
        <w:t>Transfer acceptance</w:t>
      </w:r>
      <w:r>
        <w:t xml:space="preserve"> (`GET`/`POST /master/accept-transfer/{token}`, unauthenticated-reachable route, `acceptTransfer()`) walks through a sequence of validity checks before allowing the transfer to complete:</w:t>
      </w:r>
    </w:p>
    <w:p>
      <w:pPr>
        <w:pStyle w:val="ListNumber"/>
      </w:pPr>
      <w:r>
        <w:t>Token must resolve to an existing `MasterTransfer` row, or the visitor is redirected to login with an "Invalid transfer link" error.</w:t>
      </w:r>
    </w:p>
    <w:p>
      <w:pPr>
        <w:pStyle w:val="ListNumber"/>
      </w:pPr>
      <w:r>
        <w:t>The transfer must not already be accepted (`accepted_at` must be null).</w:t>
      </w:r>
    </w:p>
    <w:p>
      <w:pPr>
        <w:pStyle w:val="ListNumber"/>
      </w:pPr>
      <w:r>
        <w:t>The transfer must not be expired (`expires_at` must be in the future).</w:t>
      </w:r>
    </w:p>
    <w:p>
      <w:pPr>
        <w:pStyle w:val="ListNumber"/>
      </w:pPr>
      <w:r>
        <w:t>The visitor must be authenticated; if not, the token is stashed in `session('pending_master_transfer_token')` and the visitor is sent to log in or register — implying the recipient may need to create an ordinary account first, using the exact email address the transfer named, before they can accept.</w:t>
      </w:r>
    </w:p>
    <w:p>
      <w:pPr>
        <w:pStyle w:val="ListNumber"/>
      </w:pPr>
      <w:r>
        <w:t>Once authenticated, the logged-in account's email must match `recipient_email` case-insensitively, or the request is rejected as unauthorized — the transfer link is bound to one specific recipient identity and cannot be redeemed by any other logged-in account, even one that happens to know the token.</w:t>
      </w:r>
    </w:p>
    <w:p>
      <w:r>
        <w:t>On a `POST` (final confirmation) with all checks passed, the actual privilege transfer executes inside a database transaction (`DB::transaction()`) to guarantee atomicity between the two writes it performs: `Setting::set('master_email', $currentUser-&gt;email)` (the moment the old Master identity is revoked and the new one takes effect — instantaneously, for every subsequent `isMaster()` check system-wide) and `$transfer-&gt;update(['accepted_at' =&gt; now()])` (marking the transfer consumed so the same token can never be redeemed twice). Immediately after the transaction commits, the change is dual-logged exactly as a settings change would be (§9.3) — a `ConfigChangeLog` entry for the `master_email` key (old value versus the new Master's email) via `logConfigChange()`, and an `AdminActionLog` entry tagged `master_transfer_accepted` via `logAdminAction()`, naming both the newly ascended Master and the identity of the outgoing one in its description. Finally, the controller clears any `active_role` and `pending_master_transfer_token` session values so the newly ascended Master starts from the same clean, no-role-selected state described in §9.1, and is redirected to the Master gateway to choose their first operating role.</w:t>
      </w:r>
    </w:p>
    <w:p>
      <w:r>
        <w:t>`App\Models\MasterTransfer` itself carries no relationships and no soft-delete behavior — a transfer record, once created, is a permanent, immutable historical fact (initiated, then either accepted or left to expire), consistent with its role as an audit-relevant artifact of the system's single highest-privilege identity changing hands.</w:t>
      </w:r>
    </w:p>
    <w:p>
      <w:r>
        <w:t>The `master_transfers` table schema (migration `create_master_transfers_table`) is:</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Column</w:t>
            </w:r>
          </w:p>
        </w:tc>
        <w:tc>
          <w:tcPr>
            <w:tcW w:type="dxa" w:w="3000"/>
            <w:shd w:val="clear" w:fill="D9D9D9"/>
          </w:tcPr>
          <w:p>
            <w:pPr>
              <w:spacing w:line="240" w:lineRule="auto"/>
              <w:jc w:val="left"/>
            </w:pPr>
            <w:r/>
            <w:r>
              <w:rPr>
                <w:rFonts w:ascii="Times New Roman" w:hAnsi="Times New Roman"/>
                <w:b/>
                <w:sz w:val="21"/>
              </w:rPr>
              <w:t>Type</w:t>
            </w:r>
          </w:p>
        </w:tc>
        <w:tc>
          <w:tcPr>
            <w:tcW w:type="dxa" w:w="3000"/>
            <w:shd w:val="clear" w:fill="D9D9D9"/>
          </w:tcPr>
          <w:p>
            <w:pPr>
              <w:spacing w:line="240" w:lineRule="auto"/>
              <w:jc w:val="left"/>
            </w:pPr>
            <w:r/>
            <w:r>
              <w:rPr>
                <w:rFonts w:ascii="Times New Roman" w:hAnsi="Times New Roman"/>
                <w:b/>
                <w:sz w:val="21"/>
              </w:rPr>
              <w:t>Notes</w:t>
            </w:r>
          </w:p>
        </w:tc>
      </w:tr>
      <w:tr>
        <w:tc>
          <w:tcPr>
            <w:tcW w:type="dxa" w:w="3000"/>
          </w:tcPr>
          <w:p>
            <w:pPr>
              <w:spacing w:line="240" w:lineRule="auto"/>
              <w:jc w:val="left"/>
            </w:pPr>
            <w:r/>
            <w:r>
              <w:rPr>
                <w:rFonts w:ascii="Times New Roman" w:hAnsi="Times New Roman"/>
                <w:sz w:val="21"/>
              </w:rPr>
              <w:t>`id`</w:t>
            </w:r>
          </w:p>
        </w:tc>
        <w:tc>
          <w:tcPr>
            <w:tcW w:type="dxa" w:w="3000"/>
          </w:tcPr>
          <w:p>
            <w:pPr>
              <w:spacing w:line="240" w:lineRule="auto"/>
              <w:jc w:val="left"/>
            </w:pPr>
            <w:r/>
            <w:r>
              <w:rPr>
                <w:rFonts w:ascii="Times New Roman" w:hAnsi="Times New Roman"/>
                <w:sz w:val="21"/>
              </w:rPr>
              <w:t>bigint, PK</w:t>
            </w:r>
          </w:p>
        </w:tc>
        <w:tc>
          <w:tcPr>
            <w:tcW w:type="dxa" w:w="3000"/>
          </w:tcPr>
          <w:p>
            <w:pPr>
              <w:spacing w:line="240" w:lineRule="auto"/>
              <w:jc w:val="left"/>
            </w:pPr>
            <w:r/>
            <w:r>
              <w:rPr>
                <w:rFonts w:ascii="Times New Roman" w:hAnsi="Times New Roman"/>
                <w:sz w:val="21"/>
              </w:rPr>
            </w:r>
          </w:p>
        </w:tc>
      </w:tr>
      <w:tr>
        <w:tc>
          <w:tcPr>
            <w:tcW w:type="dxa" w:w="3000"/>
          </w:tcPr>
          <w:p>
            <w:pPr>
              <w:spacing w:line="240" w:lineRule="auto"/>
              <w:jc w:val="left"/>
            </w:pPr>
            <w:r/>
            <w:r>
              <w:rPr>
                <w:rFonts w:ascii="Times New Roman" w:hAnsi="Times New Roman"/>
                <w:sz w:val="21"/>
              </w:rPr>
              <w:t>`sender_email`</w:t>
            </w:r>
          </w:p>
        </w:tc>
        <w:tc>
          <w:tcPr>
            <w:tcW w:type="dxa" w:w="3000"/>
          </w:tcPr>
          <w:p>
            <w:pPr>
              <w:spacing w:line="240" w:lineRule="auto"/>
              <w:jc w:val="left"/>
            </w:pPr>
            <w:r/>
            <w:r>
              <w:rPr>
                <w:rFonts w:ascii="Times New Roman" w:hAnsi="Times New Roman"/>
                <w:sz w:val="21"/>
              </w:rPr>
              <w:t>string</w:t>
            </w:r>
          </w:p>
        </w:tc>
        <w:tc>
          <w:tcPr>
            <w:tcW w:type="dxa" w:w="3000"/>
          </w:tcPr>
          <w:p>
            <w:pPr>
              <w:spacing w:line="240" w:lineRule="auto"/>
              <w:jc w:val="left"/>
            </w:pPr>
            <w:r/>
            <w:r>
              <w:rPr>
                <w:rFonts w:ascii="Times New Roman" w:hAnsi="Times New Roman"/>
                <w:sz w:val="21"/>
              </w:rPr>
              <w:t>The outgoing Master's email at the moment of initiation (not a foreign key — stored as a plain string, since the sender is identified by email rather than by a `users.id` reference)</w:t>
            </w:r>
          </w:p>
        </w:tc>
      </w:tr>
      <w:tr>
        <w:tc>
          <w:tcPr>
            <w:tcW w:type="dxa" w:w="3000"/>
          </w:tcPr>
          <w:p>
            <w:pPr>
              <w:spacing w:line="240" w:lineRule="auto"/>
              <w:jc w:val="left"/>
            </w:pPr>
            <w:r/>
            <w:r>
              <w:rPr>
                <w:rFonts w:ascii="Times New Roman" w:hAnsi="Times New Roman"/>
                <w:sz w:val="21"/>
              </w:rPr>
              <w:t>`recipient_email`</w:t>
            </w:r>
          </w:p>
        </w:tc>
        <w:tc>
          <w:tcPr>
            <w:tcW w:type="dxa" w:w="3000"/>
          </w:tcPr>
          <w:p>
            <w:pPr>
              <w:spacing w:line="240" w:lineRule="auto"/>
              <w:jc w:val="left"/>
            </w:pPr>
            <w:r/>
            <w:r>
              <w:rPr>
                <w:rFonts w:ascii="Times New Roman" w:hAnsi="Times New Roman"/>
                <w:sz w:val="21"/>
              </w:rPr>
              <w:t>string</w:t>
            </w:r>
          </w:p>
        </w:tc>
        <w:tc>
          <w:tcPr>
            <w:tcW w:type="dxa" w:w="3000"/>
          </w:tcPr>
          <w:p>
            <w:pPr>
              <w:spacing w:line="240" w:lineRule="auto"/>
              <w:jc w:val="left"/>
            </w:pPr>
            <w:r/>
            <w:r>
              <w:rPr>
                <w:rFonts w:ascii="Times New Roman" w:hAnsi="Times New Roman"/>
                <w:sz w:val="21"/>
              </w:rPr>
              <w:t>The intended new Master's email; also not a foreign key, since the recipient may not yet have a `User` account at the time the transfer is initiated</w:t>
            </w:r>
          </w:p>
        </w:tc>
      </w:tr>
      <w:tr>
        <w:tc>
          <w:tcPr>
            <w:tcW w:type="dxa" w:w="3000"/>
          </w:tcPr>
          <w:p>
            <w:pPr>
              <w:spacing w:line="240" w:lineRule="auto"/>
              <w:jc w:val="left"/>
            </w:pPr>
            <w:r/>
            <w:r>
              <w:rPr>
                <w:rFonts w:ascii="Times New Roman" w:hAnsi="Times New Roman"/>
                <w:sz w:val="21"/>
              </w:rPr>
              <w:t>`token`</w:t>
            </w:r>
          </w:p>
        </w:tc>
        <w:tc>
          <w:tcPr>
            <w:tcW w:type="dxa" w:w="3000"/>
          </w:tcPr>
          <w:p>
            <w:pPr>
              <w:spacing w:line="240" w:lineRule="auto"/>
              <w:jc w:val="left"/>
            </w:pPr>
            <w:r/>
            <w:r>
              <w:rPr>
                <w:rFonts w:ascii="Times New Roman" w:hAnsi="Times New Roman"/>
                <w:sz w:val="21"/>
              </w:rPr>
              <w:t>string, **unique**</w:t>
            </w:r>
          </w:p>
        </w:tc>
        <w:tc>
          <w:tcPr>
            <w:tcW w:type="dxa" w:w="3000"/>
          </w:tcPr>
          <w:p>
            <w:pPr>
              <w:spacing w:line="240" w:lineRule="auto"/>
              <w:jc w:val="left"/>
            </w:pPr>
            <w:r/>
            <w:r>
              <w:rPr>
                <w:rFonts w:ascii="Times New Roman" w:hAnsi="Times New Roman"/>
                <w:sz w:val="21"/>
              </w:rPr>
              <w:t>The acceptance token</w:t>
            </w:r>
          </w:p>
        </w:tc>
      </w:tr>
      <w:tr>
        <w:tc>
          <w:tcPr>
            <w:tcW w:type="dxa" w:w="3000"/>
          </w:tcPr>
          <w:p>
            <w:pPr>
              <w:spacing w:line="240" w:lineRule="auto"/>
              <w:jc w:val="left"/>
            </w:pPr>
            <w:r/>
            <w:r>
              <w:rPr>
                <w:rFonts w:ascii="Times New Roman" w:hAnsi="Times New Roman"/>
                <w:sz w:val="21"/>
              </w:rPr>
              <w:t>`expires_at`</w:t>
            </w:r>
          </w:p>
        </w:tc>
        <w:tc>
          <w:tcPr>
            <w:tcW w:type="dxa" w:w="3000"/>
          </w:tcPr>
          <w:p>
            <w:pPr>
              <w:spacing w:line="240" w:lineRule="auto"/>
              <w:jc w:val="left"/>
            </w:pPr>
            <w:r/>
            <w:r>
              <w:rPr>
                <w:rFonts w:ascii="Times New Roman" w:hAnsi="Times New Roman"/>
                <w:sz w:val="21"/>
              </w:rPr>
              <w:t>timestamp</w:t>
            </w:r>
          </w:p>
        </w:tc>
        <w:tc>
          <w:tcPr>
            <w:tcW w:type="dxa" w:w="3000"/>
          </w:tcPr>
          <w:p>
            <w:pPr>
              <w:spacing w:line="240" w:lineRule="auto"/>
              <w:jc w:val="left"/>
            </w:pPr>
            <w:r/>
            <w:r>
              <w:rPr>
                <w:rFonts w:ascii="Times New Roman" w:hAnsi="Times New Roman"/>
                <w:sz w:val="21"/>
              </w:rPr>
              <w:t>24 hours from initiation</w:t>
            </w:r>
          </w:p>
        </w:tc>
      </w:tr>
      <w:tr>
        <w:tc>
          <w:tcPr>
            <w:tcW w:type="dxa" w:w="3000"/>
          </w:tcPr>
          <w:p>
            <w:pPr>
              <w:spacing w:line="240" w:lineRule="auto"/>
              <w:jc w:val="left"/>
            </w:pPr>
            <w:r/>
            <w:r>
              <w:rPr>
                <w:rFonts w:ascii="Times New Roman" w:hAnsi="Times New Roman"/>
                <w:sz w:val="21"/>
              </w:rPr>
              <w:t>`accepted_at`</w:t>
            </w:r>
          </w:p>
        </w:tc>
        <w:tc>
          <w:tcPr>
            <w:tcW w:type="dxa" w:w="3000"/>
          </w:tcPr>
          <w:p>
            <w:pPr>
              <w:spacing w:line="240" w:lineRule="auto"/>
              <w:jc w:val="left"/>
            </w:pPr>
            <w:r/>
            <w:r>
              <w:rPr>
                <w:rFonts w:ascii="Times New Roman" w:hAnsi="Times New Roman"/>
                <w:sz w:val="21"/>
              </w:rPr>
              <w:t>timestamp, nullable</w:t>
            </w:r>
          </w:p>
        </w:tc>
        <w:tc>
          <w:tcPr>
            <w:tcW w:type="dxa" w:w="3000"/>
          </w:tcPr>
          <w:p>
            <w:pPr>
              <w:spacing w:line="240" w:lineRule="auto"/>
              <w:jc w:val="left"/>
            </w:pPr>
            <w:r/>
            <w:r>
              <w:rPr>
                <w:rFonts w:ascii="Times New Roman" w:hAnsi="Times New Roman"/>
                <w:sz w:val="21"/>
              </w:rPr>
              <w:t>`null` until redeemed; the field's non-null state, checked in `acceptTransfer()`, is what prevents a token from being consumed a second time</w:t>
            </w:r>
          </w:p>
        </w:tc>
      </w:tr>
      <w:tr>
        <w:tc>
          <w:tcPr>
            <w:tcW w:type="dxa" w:w="3000"/>
          </w:tcPr>
          <w:p>
            <w:pPr>
              <w:spacing w:line="240" w:lineRule="auto"/>
              <w:jc w:val="left"/>
            </w:pPr>
            <w:r/>
            <w:r>
              <w:rPr>
                <w:rFonts w:ascii="Times New Roman" w:hAnsi="Times New Roman"/>
                <w:sz w:val="21"/>
              </w:rPr>
              <w:t>`created_at` / `updated_at`</w:t>
            </w:r>
          </w:p>
        </w:tc>
        <w:tc>
          <w:tcPr>
            <w:tcW w:type="dxa" w:w="3000"/>
          </w:tcPr>
          <w:p>
            <w:pPr>
              <w:spacing w:line="240" w:lineRule="auto"/>
              <w:jc w:val="left"/>
            </w:pPr>
            <w:r/>
            <w:r>
              <w:rPr>
                <w:rFonts w:ascii="Times New Roman" w:hAnsi="Times New Roman"/>
                <w:sz w:val="21"/>
              </w:rPr>
              <w:t>timestamp</w:t>
            </w:r>
          </w:p>
        </w:tc>
        <w:tc>
          <w:tcPr>
            <w:tcW w:type="dxa" w:w="3000"/>
          </w:tcPr>
          <w:p>
            <w:pPr>
              <w:spacing w:line="240" w:lineRule="auto"/>
              <w:jc w:val="left"/>
            </w:pPr>
            <w:r/>
            <w:r>
              <w:rPr>
                <w:rFonts w:ascii="Times New Roman" w:hAnsi="Times New Roman"/>
                <w:sz w:val="21"/>
              </w:rPr>
            </w:r>
          </w:p>
        </w:tc>
      </w:tr>
    </w:tbl>
    <w:p/>
    <w:p>
      <w:r>
        <w:t>The choice to key both `sender_email` and `recipient_email` by plain string rather than by a `users` foreign key is significant: it decouples the transfer record from any particular `User` row's lifecycle (an account could theoretically be deleted and re-created under the same email without invalidating a transfer's historical record) and, more importantly, it allows a transfer to be initiated toward an email address that does not yet correspond to any registered account — consistent with the acceptance flow's step 4 (§ above), which explicitly anticipates the recipient needing to register before they can accept.</w:t>
      </w:r>
    </w:p>
    <w:p>
      <w:pPr>
        <w:pStyle w:val="Heading1"/>
      </w:pPr>
      <w:r>
        <w:t>Chapter 10. Document Management and Storage</w:t>
      </w:r>
    </w:p>
    <w:p>
      <w:pPr>
        <w:pStyle w:val="Heading2"/>
      </w:pPr>
      <w:r>
        <w:t>10.1 Module Overview</w:t>
      </w:r>
    </w:p>
    <w:p>
      <w:r>
        <w:t>The Document Management module is the subsystem responsible for accepting, persisting, retrieving, and safely disposing of every file a student submits in support of a scholarship application — Certificates of Grades (COGs), proof of enrollment, and any custom-defined supporting attachment a scholarship's configuration requires. Architecturally, the module is deliberately thin at the controller layer and delegates the two concerns that most commonly cause defects in file-handling systems — *where the bytes physically live* and *whether the requesting user is entitled to see them* — to a dedicated storage service (`App\Services\CloudStorageService`) and a per-route authorization guard inside `App\Http\Controllers\DocumentController`, respectively.</w:t>
      </w:r>
    </w:p>
    <w:p>
      <w:r>
        <w:t>Three Eloquent models participate directly in this module:</w:t>
      </w:r>
    </w:p>
    <w:p>
      <w:pPr>
        <w:pStyle w:val="ListBullet"/>
      </w:pPr>
      <w:r>
        <w:rPr>
          <w:b/>
        </w:rPr>
        <w:t>`App\Models\Document`</w:t>
      </w:r>
      <w:r>
        <w:t xml:space="preserve"> (`app/Models/Document.php`) — the canonical record of an uploaded file. It is guarded with `protected $guarded = []` (mass-assignment is fully open at the model level; safety is enforced by the validated Form Request classes that call `Document::create()`), and exposes three relationships: `aiResult()` (a `hasOne` to `AIResult`, since every document that enters the forensics pipeline receives exactly one verification record), `application()` (a `belongsTo` to `Application`, using `withTrashed()` so that a document belonging to a soft-deleted application is still resolvable for audit purposes), and `uploader()` (a `belongsTo` to `User` via the `uploaded_by` foreign key, recording who physically performed the upload — relevant for the "replaced" re-upload flow described in §10.4).</w:t>
      </w:r>
    </w:p>
    <w:p>
      <w:pPr>
        <w:pStyle w:val="ListBullet"/>
      </w:pPr>
      <w:r>
        <w:rPr>
          <w:b/>
        </w:rPr>
        <w:t>`App\Models\AIResult`</w:t>
      </w:r>
      <w:r>
        <w:t xml:space="preserve"> — the forensic verdict attached to a document, detailed fully in Chapter 11.</w:t>
      </w:r>
    </w:p>
    <w:p>
      <w:pPr>
        <w:pStyle w:val="ListBullet"/>
      </w:pPr>
      <w:r>
        <w:rPr>
          <w:b/>
        </w:rPr>
        <w:t>`App\Models\ApplicationField`</w:t>
      </w:r>
      <w:r>
        <w:t xml:space="preserve"> — a generic key/value store for scholarship-specific custom fields; when a custom field's `field_type` is `file`, the uploaded value is *also* mirrored into the `documents` table so that it participates in the AI scanning pipeline like any other primary document.</w:t>
      </w:r>
    </w:p>
    <w:p>
      <w:r>
        <w:t>The module's controller surface, `DocumentController`, exposes exactly five routes, all of which are read/stream operations (`view`, `heatmap`, `originalPage`, `forensicLayer`, `fieldFile`); no `store` or upload endpoint exists on this controller. Upload is instead handled inline inside `App\Http\Controllers\ApplicationController` at the point where an application is submitted or a rejected application's document is corrected (§10.2), which keeps the file-acceptance logic co-located with the business rules that gate submission (renewal limits, GWA threshold checks, active-term validation) rather than splitting a single logical operation across two controllers.</w:t>
      </w:r>
    </w:p>
    <w:p>
      <w:pPr>
        <w:pStyle w:val="Heading2"/>
      </w:pPr>
      <w:r>
        <w:t>10.2 Upload Handling and Validation (DocumentController)</w:t>
      </w:r>
    </w:p>
    <w:p>
      <w:r>
        <w:rPr>
          <w:b/>
        </w:rPr>
        <w:t>Where uploads originate.</w:t>
      </w:r>
      <w:r>
        <w:t xml:space="preserve"> Although the module is named for `DocumentController`, actual file intake happens in three call sites inside `ApplicationController`:</w:t>
      </w:r>
    </w:p>
    <w:p>
      <w:pPr>
        <w:pStyle w:val="ListNumber"/>
      </w:pPr>
      <w:r>
        <w:t>`store()` (initial application submission) — accepts the primary COG under the `document` field and any custom file-type fields under `custom_fields.{field_name}`.</w:t>
      </w:r>
    </w:p>
    <w:p>
      <w:pPr>
        <w:pStyle w:val="ListNumber"/>
      </w:pPr>
      <w:r>
        <w:t>`reupload()` (document correction flow) — accepts a single corrected file under `cog_file` when a student is asked to fix a `Returned` application.</w:t>
      </w:r>
    </w:p>
    <w:p>
      <w:pPr>
        <w:pStyle w:val="ListNumber"/>
      </w:pPr>
      <w:r>
        <w:t>A second COG-replacement code path (also inside `ApplicationController`, guarded by its own `$request-&gt;validate()` call) that performs an `updateOrCreate` against the existing `Document` row rather than always inserting a new one.</w:t>
      </w:r>
    </w:p>
    <w:p>
      <w:r>
        <w:rPr>
          <w:b/>
        </w:rPr>
        <w:t>Validation rules.</w:t>
      </w:r>
      <w:r>
        <w:t xml:space="preserve"> The primary submission path is governed by `App\Http\Requests\StoreApplicationRequest`, a Form Request whose `authorize()` restricts the action to authenticated users with `role === 'student'`. Its `rules()` method declares:</w:t>
      </w:r>
    </w:p>
    <w:p>
      <w:r>
        <w:t>```php</w:t>
      </w:r>
    </w:p>
    <w:p>
      <w:r>
        <w:t>'scholarship_id' =&gt; 'required|exists:scholarships,id',</w:t>
      </w:r>
    </w:p>
    <w:p>
      <w:r>
        <w:t>'gwa'            =&gt; 'nullable|numeric|min:1.00|max:5.00',</w:t>
      </w:r>
    </w:p>
    <w:p>
      <w:r>
        <w:t>'document'       =&gt; 'nullable|file|mimes:jpeg,png,pdf|max:5120',</w:t>
      </w:r>
    </w:p>
    <w:p>
      <w:r>
        <w:t>```</w:t>
      </w:r>
    </w:p>
    <w:p>
      <w:r>
        <w:t>The `document` field is `nullable` at the framework-validation layer — the presence requirement for the COG is instead enforced downstream by workflow logic (an application can legitimately be renewed without a fresh COG in some flows) — but when present it is capped at 5,120 KB (5 MB) and restricted to three MIME types: JPEG, PNG, and PDF. This three-way MIME restriction is significant for Chapter 11, because it is exactly the boundary between the two forensic execution paths inside the Python microservice: raster images enter the *Image Forensics* pipeline, PDFs enter the *PDF Forensics* pipeline.</w:t>
      </w:r>
    </w:p>
    <w:p>
      <w:r>
        <w:t>`StoreApplicationRequest::rules()` also builds validation rules dynamically for each scholarship's custom fields (`$scholarship-&gt;fields`), reading the field's `is_required` and `field_type` attributes at request time. A custom field with `field_type === 'file'` is validated as `file|max:5120|mimes:jpeg,png,pdf,doc,docx` — a slightly wider MIME allowance than the primary COG slot (it additionally accepts Word documents), reflecting that custom fields may request non-forensically-scanned attachments such as a barangay certificate or income statement in editable-document form. Note that only `jpeg`/`png`/`pdf` custom-field uploads are meaningfully scanned by the AI microservice, since `.doc`/`.docx` are outside the extension whitelist the Flask endpoint accepts (§11.1).</w:t>
      </w:r>
    </w:p>
    <w:p>
      <w:r>
        <w:t>The `reupload()` correction endpoint uses an inline validation call rather than a Form Request:</w:t>
      </w:r>
    </w:p>
    <w:p>
      <w:r>
        <w:t>```php</w:t>
      </w:r>
    </w:p>
    <w:p>
      <w:r>
        <w:t>$request-&gt;validate([</w:t>
      </w:r>
    </w:p>
    <w:p>
      <w:r>
        <w:t>'cog_file' =&gt; 'required|file|mimes:pdf,png,jpg,jpeg|max:10240',</w:t>
      </w:r>
    </w:p>
    <w:p>
      <w:r>
        <w:t>]);</w:t>
      </w:r>
    </w:p>
    <w:p>
      <w:r>
        <w:t>```</w:t>
      </w:r>
    </w:p>
    <w:p>
      <w:r>
        <w:t xml:space="preserve">Here the file is </w:t>
      </w:r>
      <w:r>
        <w:rPr>
          <w:b/>
        </w:rPr>
        <w:t>required</w:t>
      </w:r>
      <w:r>
        <w:t xml:space="preserve"> (a correction submission is meaningless without a replacement file) and the size ceiling is doubled to 10,240 KB (10 MB) relative to the initial submission path — a deliberate accommodation for students re-scanning a document at higher resolution after an initial rejection for image quality.</w:t>
      </w:r>
    </w:p>
    <w:p>
      <w:r>
        <w:rPr>
          <w:b/>
        </w:rPr>
        <w:t>Persistence sequence on upload.</w:t>
      </w:r>
      <w:r>
        <w:t xml:space="preserve"> Once validation passes, every call site follows the same four-step sequence:</w:t>
      </w:r>
    </w:p>
    <w:p>
      <w:pPr>
        <w:pStyle w:val="ListNumber"/>
      </w:pPr>
      <w:r>
        <w:t>Call `CloudStorageService::upload($file, 'uploads', $isSynced)` (§10.3), which returns either a public R2 URL or a local relative storage path, and sets `$isSynced` by reference to indicate whether the write actually reached durable cloud storage.</w:t>
      </w:r>
    </w:p>
    <w:p>
      <w:pPr>
        <w:pStyle w:val="ListNumber"/>
      </w:pPr>
      <w:r>
        <w:t>Independently base64-encode the raw file bytes with `base64_encode(file_get_contents($file-&gt;getRealPath()))` and hold them as `$fileData`.</w:t>
      </w:r>
    </w:p>
    <w:p>
      <w:pPr>
        <w:pStyle w:val="ListNumber"/>
      </w:pPr>
      <w:r>
        <w:t xml:space="preserve">Create (or `updateOrCreate`, in the correction/replacement paths) a `Document` row that stores </w:t>
      </w:r>
      <w:r>
        <w:rPr>
          <w:b/>
        </w:rPr>
        <w:t>both</w:t>
      </w:r>
      <w:r>
        <w:t xml:space="preserve"> artifacts simultaneously — `file_path` (the storage pointer) and `file_data` (the base64 payload) — along with `original_name`, `document_type` (defaulting to `'COG'` or taking the custom field's label), `upload_event` (`'initial'` or `'replaced'`), `uploaded_by`, and `is_synced`.</w:t>
      </w:r>
    </w:p>
    <w:p>
      <w:pPr>
        <w:pStyle w:val="ListNumber"/>
      </w:pPr>
      <w:r>
        <w:t>Dispatch `ScanDocumentJob::dispatch($application-&gt;id)` to enqueue the asynchronous forensic scan, after first inserting a placeholder `AIResult` row with `classification: 'scanning'` and `fraud_probability: 0.00` so the UI has an immediate, non-null verdict to render while the queue worker runs (Chapter 11 traces the job itself in full).</w:t>
      </w:r>
    </w:p>
    <w:p>
      <w:r>
        <w:t>The dual-write of `file_path` and `file_data` for *every* upload — not just as a fallback — is the module's central storage-durability strategy and is examined in depth in §10.3.</w:t>
      </w:r>
    </w:p>
    <w:p>
      <w:r>
        <w:rPr>
          <w:b/>
        </w:rPr>
        <w:t>The re-upload / correction workflow.</w:t>
      </w:r>
      <w:r>
        <w:t xml:space="preserve"> `reupload()` is scoped to applications the requesting student owns *and* that currently carry `status === 'Returned'` (`Application::where('user_id', $userId)-&gt;where('status', 'Returned')-&gt;findOrFail($id)`), preventing a student from silently swapping evidence on an application that is still under active review or already decided. On a successful correction it performs an `updateOrCreate` keyed on `['application_id' =&gt; ..., 'document_type' =&gt; 'COG']`, meaning the corrected file overwrites the same logical `Document` row rather than creating a duplicate — `upload_event` is stamped `'replaced'` to preserve the provenance distinction in the audit trail. Critically, it also explicitly deletes any prior `AIResult` (`$document-&gt;aiResult-&gt;delete()`) before re-queuing `ScanDocumentJob`, guaranteeing the forensic verdict shown to reviewers always reflects the most recently submitted file rather than a stale scan of the rejected original. The application's `status` is reset to `'Pending'` and a new `StatusLog` entry records the resubmission, returning the application to the head of the standard review queue.</w:t>
      </w:r>
    </w:p>
    <w:p>
      <w:pPr>
        <w:pStyle w:val="Heading2"/>
      </w:pPr>
      <w:r>
        <w:t>10.3 Storage Architecture (CloudStorageService)</w:t>
      </w:r>
    </w:p>
    <w:p>
      <w:r>
        <w:t xml:space="preserve">`App\Services\CloudStorageService` (`app/Services/CloudStorageService.php`) is a small, fully static service — it exposes no instance state — that implements a </w:t>
      </w:r>
      <w:r>
        <w:rPr>
          <w:b/>
        </w:rPr>
        <w:t>cloud-first-with-local-fallback</w:t>
      </w:r>
      <w:r>
        <w:t xml:space="preserve"> strategy across exactly two Laravel filesystem disks: `r2` (Cloudflare R2, configured in `config/filesystems.php` as an S3-driver disk with `region =&gt; 'auto'` and `use_path_style_endpoint =&gt; true`) and `local`.</w:t>
      </w:r>
    </w:p>
    <w:p>
      <w:r>
        <w:rPr>
          <w:b/>
        </w:rPr>
        <w:t>`upload()` method.</w:t>
      </w:r>
      <w:r>
        <w:t xml:space="preserve"> Its signature is:</w:t>
      </w:r>
    </w:p>
    <w:p>
      <w:r>
        <w:t>```php</w:t>
      </w:r>
    </w:p>
    <w:p>
      <w:r>
        <w:t>public static function upload(UploadedFile $file, string $folder = 'uploads', &amp;$isSynced = null): string</w:t>
      </w:r>
    </w:p>
    <w:p>
      <w:r>
        <w:t>```</w:t>
      </w:r>
    </w:p>
    <w:p>
      <w:r>
        <w:t xml:space="preserve">The `$isSynced` parameter is passed </w:t>
      </w:r>
      <w:r>
        <w:rPr>
          <w:b/>
        </w:rPr>
        <w:t>by reference</w:t>
      </w:r>
      <w:r>
        <w:t>, which is the mechanism every call site uses to learn, without a second round trip, whether the physical bytes actually reached Cloudflare R2 or silently fell back to the application server's local disk. The method's logic:</w:t>
      </w:r>
    </w:p>
    <w:p>
      <w:pPr>
        <w:pStyle w:val="ListNumber"/>
      </w:pPr>
      <w:r>
        <w:t>It first determines whether R2 is *configured* at all — not merely enabled — by checking that `filesystems.disks.r2.key`, `.secret`, and `.bucket` are all non-empty (`$hasR2`). This means the service degrades gracefully in any environment (local development, a fresh staging deploy) where R2 credentials have not yet been provisioned, without requiring a feature flag.</w:t>
      </w:r>
    </w:p>
    <w:p>
      <w:pPr>
        <w:pStyle w:val="ListNumber"/>
      </w:pPr>
      <w:r>
        <w:t>Regardless of destination, the filename is never derived from the client-supplied name. It generates a random UUID (`Str::uuid()`), SHA-256-hashes it, and appends the original file's extension: `hash('sha256', $uuid) . '.' . $extension`. This both prevents path-traversal/collision attacks from attacker-controlled filenames and ensures no two uploads — even of an identically named file from two different students — can collide on disk.</w:t>
      </w:r>
    </w:p>
    <w:p>
      <w:pPr>
        <w:pStyle w:val="ListNumber"/>
      </w:pPr>
      <w:r>
        <w:t>If R2 is configured, it attempts `Storage::disk('r2')-&gt;putFileAs($folder, $file, $filename)`. On success, it constructs and returns a fully-qualified public URL: it prefers the explicit `filesystems.disks.r2.url` (the `R2_URL` custom domain/public bucket endpoint), and falls back to concatenating the raw R2 `endpoint` with the `bucket` name if no public URL has been configured.</w:t>
      </w:r>
    </w:p>
    <w:p>
      <w:pPr>
        <w:pStyle w:val="ListNumber"/>
      </w:pPr>
      <w:r>
        <w:t xml:space="preserve">If the R2 write throws any exception, the failure is logged (`Log::error(...)`) and `$isSynced` is explicitly set to `false` — the method does </w:t>
      </w:r>
      <w:r>
        <w:rPr>
          <w:b/>
        </w:rPr>
        <w:t>not</w:t>
      </w:r>
      <w:r>
        <w:t xml:space="preserve"> propagate the exception to the caller. Execution falls through unconditionally to local storage.</w:t>
      </w:r>
    </w:p>
    <w:p>
      <w:pPr>
        <w:pStyle w:val="ListNumber"/>
      </w:pPr>
      <w:r>
        <w:t>The local fallback path uses standard Laravel `UploadedFile::storeAs($folder, $filename, 'local')`, returning the disk-relative path (e.g. `uploads/3f2a...9c.pdf`) rather than a URL.</w:t>
      </w:r>
    </w:p>
    <w:p>
      <w:r>
        <w:t xml:space="preserve">This means the return value of `upload()` is </w:t>
      </w:r>
      <w:r>
        <w:rPr>
          <w:b/>
        </w:rPr>
        <w:t>polymorphic by construction</w:t>
      </w:r>
      <w:r>
        <w:t>: callers throughout the codebase (`DocumentController::view()`, `ScanDocumentJob::handle()`, etc.) must always branch on `str_starts_with($path, 'http')` to determine whether a given `Document-&gt;file_path` value is a remote R2 URL to be proxied, or a local relative path to be resolved against `Storage::disk('local')`. This check recurs in essentially every retrieval method described in §10.4.</w:t>
      </w:r>
    </w:p>
    <w:p>
      <w:r>
        <w:rPr>
          <w:b/>
        </w:rPr>
        <w:t>`delete()` method.</w:t>
      </w:r>
      <w:r>
        <w:t xml:space="preserve"> Symmetrically, `CloudStorageService::delete(string $filePath): bool` inspects the same `http` prefix to decide whether to derive an R2 object key (by stripping the configured base URL from the stored URL) and call `Storage::disk('r2')-&gt;delete($key)`, or to check `Storage::disk('local')-&gt;exists($filePath)` and delete locally. If R2 is not configured but a URL-shaped path is passed in, the method returns `false` immediately rather than attempting a doomed delete call.</w:t>
      </w:r>
    </w:p>
    <w:p>
      <w:r>
        <w:rPr>
          <w:b/>
        </w:rPr>
        <w:t>The `file_data` column — a second, independent durability layer.</w:t>
      </w:r>
      <w:r>
        <w:t xml:space="preserve"> Beyond the disk-vs-cloud split, the system layers on a third persistence mechanism that is *not* part of `CloudStorageService` at all: every `Document` (migration `2026_07_20_000000_add_file_data_to_documents_table.php`) carries a `longText` column named `file_data`, populated at upload time with the full base64 encoding of the file's raw bytes, written directly into the same PostgreSQL row as `file_path`. This is a deliberate, defense-in-depth design decision rather than an oversight: because the local disk of an ephemeral or redeployed application server is not guaranteed to survive a redeploy (the container's local filesystem may be wiped), and because R2 credentials may be entirely absent in some deployment tiers, the `file_data` base64 blob acts as a </w:t>
      </w:r>
      <w:r>
        <w:rPr>
          <w:b/>
        </w:rPr>
        <w:t>database-resident last-resort copy</w:t>
      </w:r>
      <w:r>
        <w:t xml:space="preserve"> of every uploaded document. `DocumentController::view()` makes this fallback chain explicit: it first tries the R2 URL proxy path, then `Storage::disk('local')-&gt;exists($path)`, and only if *both* of those fail does it decode `$document-&gt;file_data` and stream it directly from the database row, inferring the MIME type from the file extension (`pdf`, `png`, `jpg`/`jpeg`, else `application/octet-stream`). The `is_synced` boolean column (migration `2026_07_15_071842_add_is_synced_to_tables.php`, added to both `documents` and `application_fields`) records, per row, whether the `CloudStorageService::upload()` call that produced it actually reached R2 (`true`) or silently fell back to local disk (`false`) — giving administrators a queryable signal for identifying documents at elevated risk of local-disk loss.</w:t>
      </w:r>
    </w:p>
    <w:p>
      <w:r>
        <w:t>The same base64-persistence pattern is mirrored one layer up in the forensics pipeline itself: `AIResult.heatmap_data` and `AIResult.cropped_patch_data` (both `longText`, added in migrations `2026_07_20_000001_...` and `2026_07_21_000001_...` respectively) store the AI-generated heatmap image and the zoomed tamper-evidence crop as base64 directly in PostgreSQL, for the identical reason: the Python microservice's `heatmap_outputs/` folder is itself ephemeral, so `app.py`'s `/analyze-document` handler base64-encodes the generated heatmap file and returns it inline in the JSON response (`result['heatmap_base64']`) rather than relying solely on a follow-up `GET /heatmap/{filename}` call to a container that may have since restarted. Chapter 11 traces this heatmap lifecycle in detail (§11.6).</w:t>
      </w:r>
    </w:p>
    <w:p>
      <w:pPr>
        <w:pStyle w:val="Heading2"/>
      </w:pPr>
      <w:r>
        <w:t>10.4 Document Lifecycle and Retrieval</w:t>
      </w:r>
    </w:p>
    <w:p>
      <w:r>
        <w:rPr>
          <w:b/>
        </w:rPr>
        <w:t>Lifecycle summary.</w:t>
      </w:r>
      <w:r>
        <w:t xml:space="preserve"> A `Document` row moves through the following states over its life:</w:t>
      </w:r>
    </w:p>
    <w:p>
      <w:pPr>
        <w:pStyle w:val="ListNumber"/>
      </w:pPr>
      <w:r>
        <w:rPr>
          <w:b/>
        </w:rPr>
        <w:t>Upload</w:t>
      </w:r>
      <w:r>
        <w:t xml:space="preserve"> — created with `upload_event = 'initial'`, `is_synced` reflecting the storage outcome, and an immediately-attached placeholder `AIResult` (`classification: 'scanning'`).</w:t>
      </w:r>
    </w:p>
    <w:p>
      <w:pPr>
        <w:pStyle w:val="ListNumber"/>
      </w:pPr>
      <w:r>
        <w:rPr>
          <w:b/>
        </w:rPr>
        <w:t>Scanning</w:t>
      </w:r>
      <w:r>
        <w:t xml:space="preserve"> — `ScanDocumentJob` (Chapter 11) reads the file back via the same three-tier fallback (`file_path` on the resolved disk → filesystem probing across `public_path()`/`storage_path('app/...')` candidates → `file_data` base64 decode) and POSTs the bytes to the Python microservice, then persists the returned forensic verdict onto the associated `AIResult`.</w:t>
      </w:r>
    </w:p>
    <w:p>
      <w:pPr>
        <w:pStyle w:val="ListNumber"/>
      </w:pPr>
      <w:r>
        <w:rPr>
          <w:b/>
        </w:rPr>
        <w:t>Reviewed</w:t>
      </w:r>
      <w:r>
        <w:t xml:space="preserve"> — a human reviewer (admin/superadmin) inspects the document alongside its AI verdict inside the review UI; the underlying `Document` row itself is not mutated by review, only the parent `Application.status`.</w:t>
      </w:r>
    </w:p>
    <w:p>
      <w:pPr>
        <w:pStyle w:val="ListNumber"/>
      </w:pPr>
      <w:r>
        <w:rPr>
          <w:b/>
        </w:rPr>
        <w:t>Corrected / Replaced</w:t>
      </w:r>
      <w:r>
        <w:t xml:space="preserve"> (optional) — if the application is returned to the student, `reupload()` overwrites the same logical `Document` row (`upload_event = 'replaced'`), discards the stale `AIResult`, and re-triggers scanning.</w:t>
      </w:r>
    </w:p>
    <w:p>
      <w:pPr>
        <w:pStyle w:val="ListNumber"/>
      </w:pPr>
      <w:r>
        <w:rPr>
          <w:b/>
        </w:rPr>
        <w:t>Retained</w:t>
      </w:r>
      <w:r>
        <w:t xml:space="preserve"> — documents are never hard-deleted as part of the ordinary application lifecycle; because `Application::application()` on the `Document` model resolves `withTrashed()`, a document remains fetchable via its parent even after the application itself is soft-deleted, preserving the audit trail.</w:t>
      </w:r>
    </w:p>
    <w:p>
      <w:r>
        <w:rPr>
          <w:b/>
        </w:rPr>
        <w:t>Retrieval and streaming (`DocumentController`).</w:t>
      </w:r>
      <w:r>
        <w:t xml:space="preserve"> All five controller methods share one authorization primitive, `authorizeDocumentAccess(?int $applicationUserId, ?int $scholarshipId)`:</w:t>
      </w:r>
    </w:p>
    <w:p>
      <w:pPr>
        <w:pStyle w:val="ListBullet"/>
      </w:pPr>
      <w:r>
        <w:t>A `student` caller is authorized only if the application's `user_id` matches their own `auth()-&gt;id()` — a student can never view another student's documents.</w:t>
      </w:r>
    </w:p>
    <w:p>
      <w:pPr>
        <w:pStyle w:val="ListBullet"/>
      </w:pPr>
      <w:r>
        <w:t>An `admin` caller is authorized only if the application's `scholarship_id` is among the scholarships explicitly assigned to that admin (`$user-&gt;scholarships()-&gt;pluck('scholarships.id')`) — admins are scoped to the scholarship programs they administer, not given blanket access to every application in the system.</w:t>
      </w:r>
    </w:p>
    <w:p>
      <w:pPr>
        <w:pStyle w:val="ListBullet"/>
      </w:pPr>
      <w:r>
        <w:t>A `superadmin` implicitly bypasses both checks (no branch matches, so no `abort(403)` fires) — the only role with system-wide document visibility.</w:t>
      </w:r>
    </w:p>
    <w:p>
      <w:r>
        <w:t>Any failure calls `abort(403, 'Unauthorized access.')` before a single byte of file content is touched, so authorization is always evaluated before storage I/O.</w:t>
      </w:r>
    </w:p>
    <w:p>
      <w:r>
        <w:t>The five retrieval endpoints and their purposes:</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Method</w:t>
            </w:r>
          </w:p>
        </w:tc>
        <w:tc>
          <w:tcPr>
            <w:tcW w:type="dxa" w:w="2250"/>
            <w:shd w:val="clear" w:fill="D9D9D9"/>
          </w:tcPr>
          <w:p>
            <w:pPr>
              <w:spacing w:line="240" w:lineRule="auto"/>
              <w:jc w:val="left"/>
            </w:pPr>
            <w:r/>
            <w:r>
              <w:rPr>
                <w:rFonts w:ascii="Times New Roman" w:hAnsi="Times New Roman"/>
                <w:b/>
                <w:sz w:val="21"/>
              </w:rPr>
              <w:t>Route purpose</w:t>
            </w:r>
          </w:p>
        </w:tc>
        <w:tc>
          <w:tcPr>
            <w:tcW w:type="dxa" w:w="2250"/>
            <w:shd w:val="clear" w:fill="D9D9D9"/>
          </w:tcPr>
          <w:p>
            <w:pPr>
              <w:spacing w:line="240" w:lineRule="auto"/>
              <w:jc w:val="left"/>
            </w:pPr>
            <w:r/>
            <w:r>
              <w:rPr>
                <w:rFonts w:ascii="Times New Roman" w:hAnsi="Times New Roman"/>
                <w:b/>
                <w:sz w:val="21"/>
              </w:rPr>
              <w:t>Primary source</w:t>
            </w:r>
          </w:p>
        </w:tc>
        <w:tc>
          <w:tcPr>
            <w:tcW w:type="dxa" w:w="2250"/>
            <w:shd w:val="clear" w:fill="D9D9D9"/>
          </w:tcPr>
          <w:p>
            <w:pPr>
              <w:spacing w:line="240" w:lineRule="auto"/>
              <w:jc w:val="left"/>
            </w:pPr>
            <w:r/>
            <w:r>
              <w:rPr>
                <w:rFonts w:ascii="Times New Roman" w:hAnsi="Times New Roman"/>
                <w:b/>
                <w:sz w:val="21"/>
              </w:rPr>
              <w:t>Fallback chain</w:t>
            </w:r>
          </w:p>
        </w:tc>
      </w:tr>
      <w:tr>
        <w:tc>
          <w:tcPr>
            <w:tcW w:type="dxa" w:w="2250"/>
          </w:tcPr>
          <w:p>
            <w:pPr>
              <w:spacing w:line="240" w:lineRule="auto"/>
              <w:jc w:val="left"/>
            </w:pPr>
            <w:r/>
            <w:r>
              <w:rPr>
                <w:rFonts w:ascii="Times New Roman" w:hAnsi="Times New Roman"/>
                <w:sz w:val="21"/>
              </w:rPr>
              <w:t>`view($id)`</w:t>
            </w:r>
          </w:p>
        </w:tc>
        <w:tc>
          <w:tcPr>
            <w:tcW w:type="dxa" w:w="2250"/>
          </w:tcPr>
          <w:p>
            <w:pPr>
              <w:spacing w:line="240" w:lineRule="auto"/>
              <w:jc w:val="left"/>
            </w:pPr>
            <w:r/>
            <w:r>
              <w:rPr>
                <w:rFonts w:ascii="Times New Roman" w:hAnsi="Times New Roman"/>
                <w:sz w:val="21"/>
              </w:rPr>
              <w:t>Stream the raw original document (COG image or PDF)</w:t>
            </w:r>
          </w:p>
        </w:tc>
        <w:tc>
          <w:tcPr>
            <w:tcW w:type="dxa" w:w="2250"/>
          </w:tcPr>
          <w:p>
            <w:pPr>
              <w:spacing w:line="240" w:lineRule="auto"/>
              <w:jc w:val="left"/>
            </w:pPr>
            <w:r/>
            <w:r>
              <w:rPr>
                <w:rFonts w:ascii="Times New Roman" w:hAnsi="Times New Roman"/>
                <w:sz w:val="21"/>
              </w:rPr>
              <w:t>R2 proxy or local disk</w:t>
            </w:r>
          </w:p>
        </w:tc>
        <w:tc>
          <w:tcPr>
            <w:tcW w:type="dxa" w:w="2250"/>
          </w:tcPr>
          <w:p>
            <w:pPr>
              <w:spacing w:line="240" w:lineRule="auto"/>
              <w:jc w:val="left"/>
            </w:pPr>
            <w:r/>
            <w:r>
              <w:rPr>
                <w:rFonts w:ascii="Times New Roman" w:hAnsi="Times New Roman"/>
                <w:sz w:val="21"/>
              </w:rPr>
              <w:t>`file_data` base64 → styled "file missing" error view</w:t>
            </w:r>
          </w:p>
        </w:tc>
      </w:tr>
      <w:tr>
        <w:tc>
          <w:tcPr>
            <w:tcW w:type="dxa" w:w="2250"/>
          </w:tcPr>
          <w:p>
            <w:pPr>
              <w:spacing w:line="240" w:lineRule="auto"/>
              <w:jc w:val="left"/>
            </w:pPr>
            <w:r/>
            <w:r>
              <w:rPr>
                <w:rFonts w:ascii="Times New Roman" w:hAnsi="Times New Roman"/>
                <w:sz w:val="21"/>
              </w:rPr>
              <w:t>`heatmap($id)`</w:t>
            </w:r>
          </w:p>
        </w:tc>
        <w:tc>
          <w:tcPr>
            <w:tcW w:type="dxa" w:w="2250"/>
          </w:tcPr>
          <w:p>
            <w:pPr>
              <w:spacing w:line="240" w:lineRule="auto"/>
              <w:jc w:val="left"/>
            </w:pPr>
            <w:r/>
            <w:r>
              <w:rPr>
                <w:rFonts w:ascii="Times New Roman" w:hAnsi="Times New Roman"/>
                <w:sz w:val="21"/>
              </w:rPr>
              <w:t>Serve the AI-generated tamper heatmap overlay</w:t>
            </w:r>
          </w:p>
        </w:tc>
        <w:tc>
          <w:tcPr>
            <w:tcW w:type="dxa" w:w="2250"/>
          </w:tcPr>
          <w:p>
            <w:pPr>
              <w:spacing w:line="240" w:lineRule="auto"/>
              <w:jc w:val="left"/>
            </w:pPr>
            <w:r/>
            <w:r>
              <w:rPr>
                <w:rFonts w:ascii="Times New Roman" w:hAnsi="Times New Roman"/>
                <w:sz w:val="21"/>
              </w:rPr>
              <w:t>`AIResult.heatmap_data` (DB-resident base64)</w:t>
            </w:r>
          </w:p>
        </w:tc>
        <w:tc>
          <w:tcPr>
            <w:tcW w:type="dxa" w:w="2250"/>
          </w:tcPr>
          <w:p>
            <w:pPr>
              <w:spacing w:line="240" w:lineRule="auto"/>
              <w:jc w:val="left"/>
            </w:pPr>
            <w:r/>
            <w:r>
              <w:rPr>
                <w:rFonts w:ascii="Times New Roman" w:hAnsi="Times New Roman"/>
                <w:sz w:val="21"/>
              </w:rPr>
              <w:t>Remote `heatmap_path` URL → AI microservice `/heatmap/{filename}` → falls back to `view($id)` (the raw original) rather than ever 404-ing</w:t>
            </w:r>
          </w:p>
        </w:tc>
      </w:tr>
      <w:tr>
        <w:tc>
          <w:tcPr>
            <w:tcW w:type="dxa" w:w="2250"/>
          </w:tcPr>
          <w:p>
            <w:pPr>
              <w:spacing w:line="240" w:lineRule="auto"/>
              <w:jc w:val="left"/>
            </w:pPr>
            <w:r/>
            <w:r>
              <w:rPr>
                <w:rFonts w:ascii="Times New Roman" w:hAnsi="Times New Roman"/>
                <w:sz w:val="21"/>
              </w:rPr>
              <w:t>`originalPage($id)`</w:t>
            </w:r>
          </w:p>
        </w:tc>
        <w:tc>
          <w:tcPr>
            <w:tcW w:type="dxa" w:w="2250"/>
          </w:tcPr>
          <w:p>
            <w:pPr>
              <w:spacing w:line="240" w:lineRule="auto"/>
              <w:jc w:val="left"/>
            </w:pPr>
            <w:r/>
            <w:r>
              <w:rPr>
                <w:rFonts w:ascii="Times New Roman" w:hAnsi="Times New Roman"/>
                <w:sz w:val="21"/>
              </w:rPr>
              <w:t>Serve the rasterized page preview for PDF-derived scans</w:t>
            </w:r>
          </w:p>
        </w:tc>
        <w:tc>
          <w:tcPr>
            <w:tcW w:type="dxa" w:w="2250"/>
          </w:tcPr>
          <w:p>
            <w:pPr>
              <w:spacing w:line="240" w:lineRule="auto"/>
              <w:jc w:val="left"/>
            </w:pPr>
            <w:r/>
            <w:r>
              <w:rPr>
                <w:rFonts w:ascii="Times New Roman" w:hAnsi="Times New Roman"/>
                <w:sz w:val="21"/>
              </w:rPr>
              <w:t>`deep_analysis_report['visualizations']['original_page_base64']`</w:t>
            </w:r>
          </w:p>
        </w:tc>
        <w:tc>
          <w:tcPr>
            <w:tcW w:type="dxa" w:w="2250"/>
          </w:tcPr>
          <w:p>
            <w:pPr>
              <w:spacing w:line="240" w:lineRule="auto"/>
              <w:jc w:val="left"/>
            </w:pPr>
            <w:r/>
            <w:r>
              <w:rPr>
                <w:rFonts w:ascii="Times New Roman" w:hAnsi="Times New Roman"/>
                <w:sz w:val="21"/>
              </w:rPr>
              <w:t>Falls back to `view($id)`</w:t>
            </w:r>
          </w:p>
        </w:tc>
      </w:tr>
      <w:tr>
        <w:tc>
          <w:tcPr>
            <w:tcW w:type="dxa" w:w="2250"/>
          </w:tcPr>
          <w:p>
            <w:pPr>
              <w:spacing w:line="240" w:lineRule="auto"/>
              <w:jc w:val="left"/>
            </w:pPr>
            <w:r/>
            <w:r>
              <w:rPr>
                <w:rFonts w:ascii="Times New Roman" w:hAnsi="Times New Roman"/>
                <w:sz w:val="21"/>
              </w:rPr>
              <w:t>`forensicLayer($id, $layer)`</w:t>
            </w:r>
          </w:p>
        </w:tc>
        <w:tc>
          <w:tcPr>
            <w:tcW w:type="dxa" w:w="2250"/>
          </w:tcPr>
          <w:p>
            <w:pPr>
              <w:spacing w:line="240" w:lineRule="auto"/>
              <w:jc w:val="left"/>
            </w:pPr>
            <w:r/>
            <w:r>
              <w:rPr>
                <w:rFonts w:ascii="Times New Roman" w:hAnsi="Times New Roman"/>
                <w:sz w:val="21"/>
              </w:rPr>
              <w:t>Serve one named deep-analysis visualization layer (e.g. `ela_detailed`, `noise_consistency`, `edge_consistency`, `color_consistency`)</w:t>
            </w:r>
          </w:p>
        </w:tc>
        <w:tc>
          <w:tcPr>
            <w:tcW w:type="dxa" w:w="2250"/>
          </w:tcPr>
          <w:p>
            <w:pPr>
              <w:spacing w:line="240" w:lineRule="auto"/>
              <w:jc w:val="left"/>
            </w:pPr>
            <w:r/>
            <w:r>
              <w:rPr>
                <w:rFonts w:ascii="Times New Roman" w:hAnsi="Times New Roman"/>
                <w:sz w:val="21"/>
              </w:rPr>
              <w:t>`deep_analysis_report['visualizations']['layer_heatmaps'][$layer]`</w:t>
            </w:r>
          </w:p>
        </w:tc>
        <w:tc>
          <w:tcPr>
            <w:tcW w:type="dxa" w:w="2250"/>
          </w:tcPr>
          <w:p>
            <w:pPr>
              <w:spacing w:line="240" w:lineRule="auto"/>
              <w:jc w:val="left"/>
            </w:pPr>
            <w:r/>
            <w:r>
              <w:rPr>
                <w:rFonts w:ascii="Times New Roman" w:hAnsi="Times New Roman"/>
                <w:sz w:val="21"/>
              </w:rPr>
              <w:t>Falls back to the standard heatmap, then to `view($id)`</w:t>
            </w:r>
          </w:p>
        </w:tc>
      </w:tr>
      <w:tr>
        <w:tc>
          <w:tcPr>
            <w:tcW w:type="dxa" w:w="2250"/>
          </w:tcPr>
          <w:p>
            <w:pPr>
              <w:spacing w:line="240" w:lineRule="auto"/>
              <w:jc w:val="left"/>
            </w:pPr>
            <w:r/>
            <w:r>
              <w:rPr>
                <w:rFonts w:ascii="Times New Roman" w:hAnsi="Times New Roman"/>
                <w:sz w:val="21"/>
              </w:rPr>
              <w:t>`fieldFile($id)`</w:t>
            </w:r>
          </w:p>
        </w:tc>
        <w:tc>
          <w:tcPr>
            <w:tcW w:type="dxa" w:w="2250"/>
          </w:tcPr>
          <w:p>
            <w:pPr>
              <w:spacing w:line="240" w:lineRule="auto"/>
              <w:jc w:val="left"/>
            </w:pPr>
            <w:r/>
            <w:r>
              <w:rPr>
                <w:rFonts w:ascii="Times New Roman" w:hAnsi="Times New Roman"/>
                <w:sz w:val="21"/>
              </w:rPr>
              <w:t>Stream a custom application-field file upload</w:t>
            </w:r>
          </w:p>
        </w:tc>
        <w:tc>
          <w:tcPr>
            <w:tcW w:type="dxa" w:w="2250"/>
          </w:tcPr>
          <w:p>
            <w:pPr>
              <w:spacing w:line="240" w:lineRule="auto"/>
              <w:jc w:val="left"/>
            </w:pPr>
            <w:r/>
            <w:r>
              <w:rPr>
                <w:rFonts w:ascii="Times New Roman" w:hAnsi="Times New Roman"/>
                <w:sz w:val="21"/>
              </w:rPr>
              <w:t>R2 proxy or local disk</w:t>
            </w:r>
          </w:p>
        </w:tc>
        <w:tc>
          <w:tcPr>
            <w:tcW w:type="dxa" w:w="2250"/>
          </w:tcPr>
          <w:p>
            <w:pPr>
              <w:spacing w:line="240" w:lineRule="auto"/>
              <w:jc w:val="left"/>
            </w:pPr>
            <w:r/>
            <w:r>
              <w:rPr>
                <w:rFonts w:ascii="Times New Roman" w:hAnsi="Times New Roman"/>
                <w:sz w:val="21"/>
              </w:rPr>
              <w:t>Styled "file missing" error view (no `file_data` fallback exists for `ApplicationField`, since that model stores only `field_value`, not a base64 mirror)</w:t>
            </w:r>
          </w:p>
        </w:tc>
      </w:tr>
    </w:tbl>
    <w:p/>
    <w:p>
      <w:r>
        <w:rPr>
          <w:b/>
        </w:rPr>
        <w:t>Institution-wide document upload audit trail.</w:t>
      </w:r>
      <w:r>
        <w:t xml:space="preserve"> Separate from the per-document retrieval endpoints, `App\Http\Controllers\ReportController` exposes a superadmin-facing audit export over the entire `documents` table via a shared private query builder, `buildDocumentUploadQuery(Request $request)`, which eager-loads `application.user.profile` and `uploader` and applies optional `date_from`/`date_to` filtering against `created_at`. This single query backs two export formats: `exportDocumentUploadCsv()` streams a CSV (`Doc ID`, `App Ref`, `Student Name`, `Original Filename`, `Doc Type`, `Upload Event`, `Uploaded By`, `Timestamp`) directly via `fputcsv()` against a `php://output` stream, and `exportDocumentUploadPdf()` renders the same result set through `Pdf::loadView('superadmin.doc_upload_log_pdf', ...)` in A4 landscape. Both exports surface the `upload_event` column (`'initial'` vs. `'replaced'`, ucfirst-formatted) and the `uploader` relationship by name, giving an institution a complete, filterable provenance ledger of every file ever accepted into the system — who uploaded it, when, under what document type, and whether it was an original submission or a correction — independent of, and complementary to, the per-application forensic verdict described in Chapter 11.</w:t>
      </w:r>
    </w:p>
    <w:p>
      <w:r>
        <w:t xml:space="preserve">Two design choices recur across every method and are worth calling out explicitly. First, remote (R2) files are never redirected to — they are </w:t>
      </w:r>
      <w:r>
        <w:rPr>
          <w:b/>
        </w:rPr>
        <w:t>proxied</w:t>
      </w:r>
      <w:r>
        <w:t xml:space="preserve">: `proxyRemoteFile()` performs a server-side `Http::timeout(15)-&gt;get($url)` and re-streams the response body with the original `Content-Type` header, so that the R2 bucket's URL (and therefore its bucket name/credentials-adjacent structure) is never exposed to the browser, and so that the same role-based `authorizeDocumentAccess()` gate still mediates access to cloud-hosted files exactly as it does for local ones. Second, failure handling is deliberately </w:t>
      </w:r>
      <w:r>
        <w:rPr>
          <w:b/>
        </w:rPr>
        <w:t>non-throwing</w:t>
      </w:r>
      <w:r>
        <w:t xml:space="preserve"> almost everywhere except the outermost original-file case: `heatmap()`, `originalPage()`, and `forensicLayer()` all degrade through a chain of successively less specific fallbacks rather than surfacing a 404 or 500 to the reviewer, on the reasoning that a partially-available forensic artifact (e.g., a missing layer-specific heatmap) should never block a reviewer from seeing *something* — at minimum, the original uploaded document. Only genuinely terminal failures — the original file being unavailable through every channel, or a remote proxy fetch failing outright — surface as styled HTTP error responses, and even those return semantically correct status codes (503 for a failed remote stream via `remoteStreamFailedResponse()`, 404 for a genuinely absent local file via `localFileMissingResponse()`) rather than a generic framework exception page.</w:t>
      </w:r>
    </w:p>
    <w:p>
      <w:pPr>
        <w:pStyle w:val="Heading1"/>
      </w:pPr>
      <w:r>
        <w:t>Chapter 11. AI-Powered Document Forensics Subsystem</w:t>
      </w:r>
    </w:p>
    <w:p>
      <w:pPr>
        <w:pStyle w:val="Heading2"/>
      </w:pPr>
      <w:r>
        <w:t>11.1 Subsystem Overview and Design Rationale</w:t>
      </w:r>
    </w:p>
    <w:p>
      <w:pPr>
        <w:spacing w:before="120" w:after="120"/>
        <w:jc w:val="center"/>
      </w:pPr>
      <w:r>
        <w:drawing>
          <wp:inline xmlns:a="http://schemas.openxmlformats.org/drawingml/2006/main" xmlns:pic="http://schemas.openxmlformats.org/drawingml/2006/picture">
            <wp:extent cx="5669280" cy="4374386"/>
            <wp:docPr id="22" name="Picture 22"/>
            <wp:cNvGraphicFramePr>
              <a:graphicFrameLocks noChangeAspect="1"/>
            </wp:cNvGraphicFramePr>
            <a:graphic>
              <a:graphicData uri="http://schemas.openxmlformats.org/drawingml/2006/picture">
                <pic:pic>
                  <pic:nvPicPr>
                    <pic:cNvPr id="0" name="19_seq_ai_forensic_scan.png"/>
                    <pic:cNvPicPr/>
                  </pic:nvPicPr>
                  <pic:blipFill>
                    <a:blip r:embed="rId30"/>
                    <a:stretch>
                      <a:fillRect/>
                    </a:stretch>
                  </pic:blipFill>
                  <pic:spPr>
                    <a:xfrm>
                      <a:off x="0" y="0"/>
                      <a:ext cx="5669280" cy="4374386"/>
                    </a:xfrm>
                    <a:prstGeom prst="rect"/>
                  </pic:spPr>
                </pic:pic>
              </a:graphicData>
            </a:graphic>
          </wp:inline>
        </w:drawing>
      </w:r>
    </w:p>
    <w:p>
      <w:r>
        <w:t xml:space="preserve">A.E.G.I.S.'s most technically distinctive capability is its ability to inspect an uploaded Certificate of Grades and produce a calibrated, explainable estimate of the probability that the image or PDF has been digitally tampered with — a whited-out grade, a spliced grade cell, a Photoshopped GWA figure, or a wholesale forged document. This capability is implemented as a </w:t>
      </w:r>
      <w:r>
        <w:rPr>
          <w:b/>
        </w:rPr>
        <w:t>separate Python microservice</w:t>
      </w:r>
      <w:r>
        <w:t xml:space="preserve"> (`aegis-ai/`, a Flask application) rather than as native PHP inside the Laravel monolith, for reasons that are directly visible in the codebase rather than merely asserted:</w:t>
      </w:r>
    </w:p>
    <w:p>
      <w:pPr>
        <w:pStyle w:val="ListBullet"/>
      </w:pPr>
      <w:r>
        <w:rPr>
          <w:b/>
        </w:rPr>
        <w:t>Library ecosystem.</w:t>
      </w:r>
      <w:r>
        <w:t xml:space="preserve"> Every forensic technique described in this chapter — Error Level Analysis via Pillow's `ImageChops`, Discrete Cosine Transform block analysis and ORB feature matching via OpenCV (`cv2`), CNN inference via TensorFlow/Keras, PDF structural parsing via `pikepdf`, OCR via `pytesseract`, page rasterization via `pdf2image` — belongs to a mature Python scientific-computing and computer-vision stack that has no equivalent maturity in the PHP ecosystem. Reimplementing DCT transforms, CNN inference, or ORB keypoint matching in PHP would mean abandoning battle-tested numerical libraries entirely.</w:t>
      </w:r>
    </w:p>
    <w:p>
      <w:pPr>
        <w:pStyle w:val="ListBullet"/>
      </w:pPr>
      <w:r>
        <w:rPr>
          <w:b/>
        </w:rPr>
        <w:t>Compute isolation.</w:t>
      </w:r>
      <w:r>
        <w:t xml:space="preserve"> CNN inference (a full ResNet50 or EfficientNet-B4 forward pass per uploaded document) and per-pixel forensic analysis (32×32 and 16×16 grid scans across every uploaded image) are CPU/GPU-bound workloads that the codebase explicitly does not want competing with the PHP-FPM/Octane request-response cycle that serves the rest of the portal. Running this as an independent Flask process — separately scalable, separately restartable, and tolerant of "cold start" behavior on free-tier hosting — lets the Laravel application remain responsive even while a scan is in progress.</w:t>
      </w:r>
    </w:p>
    <w:p>
      <w:pPr>
        <w:pStyle w:val="ListBullet"/>
      </w:pPr>
      <w:r>
        <w:rPr>
          <w:b/>
        </w:rPr>
        <w:t>Fail-closed security boundary.</w:t>
      </w:r>
      <w:r>
        <w:t xml:space="preserve"> `app.py`'s `/analyze-document` handler wraps pipeline execution in a `try/except RuntimeError` block distinct from its general `except Exception` handler, returning HTTP 503 with the message `"AI service unavailable (Fail-Closed Security)"` specifically for that error class, rather than folding it into the generic 500 path. The one `RuntimeError` explicitly defined in the forensics package is raised by `forensics/gradcam.py`'s standalone `get_gradcam_heatmap()` when TensorFlow is not importable at all — the production pipelines (`pipelines/image_forensics.py` and its V2/V3 successors) instead guard the identical condition with an explicit `TENSORFLOW_AVAILABLE`/`model is not None` check and route around it into the deterministic CLAHE/ELA forensic engine described in §11.3–11.7 rather than raising. The net effect is a genuine fail-</w:t>
      </w:r>
      <w:r>
        <w:rPr>
          <w:b/>
        </w:rPr>
        <w:t>open</w:t>
      </w:r>
      <w:r>
        <w:t>-to-deterministic-rules behavior for the routine case of a missing model, with the `RuntimeError`/503 branch reserved as a stricter safety net for any future or custom pipeline component that chooses to fail closed instead — Laravel's `ScanDocumentJob` treats any non-2xx response from the microservice, `503` included, identically: as a retryable transient condition (§11.1, retry loop below), never as an authentic "no risk found" verdict.</w:t>
      </w:r>
    </w:p>
    <w:p>
      <w:r>
        <w:rPr>
          <w:b/>
        </w:rPr>
        <w:t>How Laravel invokes the microservice.</w:t>
      </w:r>
      <w:r>
        <w:t xml:space="preserve"> Two Laravel-side components can call into the Python service, and the codebase currently uses one and retains the other:</w:t>
      </w:r>
    </w:p>
    <w:p>
      <w:pPr>
        <w:pStyle w:val="ListBullet"/>
      </w:pPr>
      <w:r>
        <w:t>`App\Services\AIVerificationService::analyzeDocument()` is a simpler, synchronous integration: it resolves the document's absolute path via `Storage::disk('local')`, POSTs the raw bytes to `{ai.url}/analyze-document` with a 120-second HTTP timeout (chosen specifically, per its inline comment, "to allow the CNN to think"), and persists only three fields onto `AIResult` (`fraud_probability`, `classification`, `heatmap_path`). It throws on any storage, connection, or microservice-side error rather than retrying.</w:t>
      </w:r>
    </w:p>
    <w:p>
      <w:pPr>
        <w:pStyle w:val="ListBullet"/>
      </w:pPr>
      <w:r>
        <w:t xml:space="preserve">`App\Jobs\ScanDocumentJob` (a queued `ShouldQueue` job, `tries = 5`, exponential `backoff()` of `[15, 45, 90, 180, 360]` seconds) is the production orchestration path actually wired into the application-submission and re-upload flows (§10.2). It is materially more sophisticated than `AIVerificationService`: it resolves file bytes through the full three-tier fallback chain described in §10.4 (disk → filesystem path probing → `file_data` base64), retries the HTTP call up to three times with an explicit health-check ping and back-off sleep on `502`/`503`/`504` responses (accommodating the Python service's own cold-start latency), reads a </w:t>
      </w:r>
      <w:r>
        <w:rPr>
          <w:b/>
        </w:rPr>
        <w:t>database-configurable</w:t>
      </w:r>
      <w:r>
        <w:t xml:space="preserve"> fraud threshold via `Setting::get('ai_fraud_threshold', 70.0)` to decide the final `classification`, cross-validates the AI-extracted GWA against the student's self-declared GWA (escalating to `fraud_probability = 99.00` and `classification = 'Tampered (Grade Discrepancy)'` on any mismatch beyond a configurable `gwa_discrepancy_tolerance`), separately invokes `ImageExifInspector` (§11.7) for native PHP-side EXIF inspection of image uploads, and finally persists the complete result set — including `anomaly_indicators`, `detected_software`, `heatmap_data`, `cropped_patch_data`, and the full `deep_analysis_report` JSON blob — onto the `AIResult` row via `updateOrCreate`. After all documents on an application have been scanned, it invokes `ApplicationAutoApprovalService::evaluate($application)`, allowing sufficiently low-risk, policy-compliant applications to be fast-tracked without manual review.</w:t>
      </w:r>
    </w:p>
    <w:p>
      <w:r>
        <w:t>The two-service call pattern (`config('services.ai.url')`, defaulting to `http://127.0.0.1:5000` and overridable via the `AEGIS_AI_URL` or `AI_SERVICE_URL` environment variables) means the Python microservice can be deployed anywhere reachable over HTTP — colocated on the same host during development, or on a separately-scaled container (the codebase's comments referencing "cold start," "free tier," and Hugging Face Space preview endpoints in `app.py`'s root route indicate the reference deployment target is a Hugging Face Spaces container) in production.</w:t>
      </w:r>
    </w:p>
    <w:p>
      <w:r>
        <w:rPr>
          <w:b/>
        </w:rPr>
        <w:t>Manual re-scan and mode selection from the admin console.</w:t>
      </w:r>
      <w:r>
        <w:t xml:space="preserve"> In addition to the automatic scan triggered at submission time, `App\Http\Controllers\AdminController` exposes three routes, all gated behind the `role:admin,superadmin` middleware group (`routes/web.php`), that let a reviewer manage the forensic pipeline directly against a specific application: `runScan($id)` (route `admin.scan`) resets every associated document's `AIResult` to a `classification: 'scanning'` placeholder and dispatches `ScanDocumentJob::dispatch($application-&gt;id, $mode)` asynchronously onto the queue; `runScanSync($id)` (route `admin.scanSync`) performs the identical placeholder reset but calls `ScanDocumentJob::dispatchSync($application-&gt;id, $mode)`, executing the job inline within the current HTTP request for cases where a reviewer wants an immediate, blocking result rather than waiting on the queue worker; and `scanStatus($id)` (route `admin.scanStatus`) is a lightweight polling endpoint the review UI calls to detect whether any document is still mid-scan (`classification === 'scanning'`), returning each document's current `classification` and `fraud_probability` as JSON. Both scan-triggering routes accept a `mode` request parameter (defaulting to `'standard'`) that flows unchanged through `ScanDocumentJob`'s constructor into the `?mode=` query string on the `/analyze-document` POST — this is the mechanism by which an administrator selects the Deep Analysis pipeline (§11.9) for a specific document on demand (e.g., to resolve a disputed or ambiguous "Review Needed" verdict) without altering the service-wide `USE_DEEP_ANALYSIS` environment default.</w:t>
      </w:r>
    </w:p>
    <w:p>
      <w:r>
        <w:rPr>
          <w:b/>
        </w:rPr>
        <w:t>Health and capability negotiation.</w:t>
      </w:r>
      <w:r>
        <w:t xml:space="preserve"> `app.py`'s `GET /health` endpoint reports, as a single JSON payload, the active pipeline version (`V3_DEEP`, `V2`, or `V1`, resolved from `USE_DEEP_ANALYSIS`/`USE_V2_PIPELINE`), whether a Keras model is currently loaded (`model_loaded`), and — critically for diagnosing a degraded deployment — whether each optional native dependency actually resolved at process start: `tensorflow_available`, `pikepdf_available` (imported from `forensics/pdf_signals.py`'s `PIKEPDF_AVAILABLE` flag), `pdf2image_available` (from `pipelines/pdf_forensics.py`), and `tesseract_available` (from `pipelines/gwa_ocr.py`'s `PYTESSERACT_AVAILABLE` flag). `ScanDocumentJob`'s retry loop actively calls this endpoint (`Http::timeout(10)-&gt;get($aiUrl . '/health')`) as a warm-up ping between retry attempts whenever the microservice returns `502`/`503`/`504`, rather than blindly re-POSTing the (potentially large) file payload — a deliberate optimization to avoid re-transmitting megabytes of document bytes into a container that is still initializing.</w:t>
      </w:r>
    </w:p>
    <w:p>
      <w:pPr>
        <w:pStyle w:val="Heading2"/>
      </w:pPr>
      <w:r>
        <w:t>11.2 The Explainable Forensic Decision Framework (EFDF)</w:t>
      </w:r>
    </w:p>
    <w:p>
      <w:pPr>
        <w:spacing w:before="120" w:after="120"/>
        <w:jc w:val="center"/>
      </w:pPr>
      <w:r>
        <w:drawing>
          <wp:inline xmlns:a="http://schemas.openxmlformats.org/drawingml/2006/main" xmlns:pic="http://schemas.openxmlformats.org/drawingml/2006/picture">
            <wp:extent cx="5669280" cy="4364998"/>
            <wp:docPr id="23" name="Picture 23"/>
            <wp:cNvGraphicFramePr>
              <a:graphicFrameLocks noChangeAspect="1"/>
            </wp:cNvGraphicFramePr>
            <a:graphic>
              <a:graphicData uri="http://schemas.openxmlformats.org/drawingml/2006/picture">
                <pic:pic>
                  <pic:nvPicPr>
                    <pic:cNvPr id="0" name="05_dfd_level2_ai_forensics.png"/>
                    <pic:cNvPicPr/>
                  </pic:nvPicPr>
                  <pic:blipFill>
                    <a:blip r:embed="rId31"/>
                    <a:stretch>
                      <a:fillRect/>
                    </a:stretch>
                  </pic:blipFill>
                  <pic:spPr>
                    <a:xfrm>
                      <a:off x="0" y="0"/>
                      <a:ext cx="5669280" cy="4364998"/>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669280" cy="8607902"/>
            <wp:docPr id="24" name="Picture 24"/>
            <wp:cNvGraphicFramePr>
              <a:graphicFrameLocks noChangeAspect="1"/>
            </wp:cNvGraphicFramePr>
            <a:graphic>
              <a:graphicData uri="http://schemas.openxmlformats.org/drawingml/2006/picture">
                <pic:pic>
                  <pic:nvPicPr>
                    <pic:cNvPr id="0" name="25_flowchart_efdf_fusion_scoring.png"/>
                    <pic:cNvPicPr/>
                  </pic:nvPicPr>
                  <pic:blipFill>
                    <a:blip r:embed="rId32"/>
                    <a:stretch>
                      <a:fillRect/>
                    </a:stretch>
                  </pic:blipFill>
                  <pic:spPr>
                    <a:xfrm>
                      <a:off x="0" y="0"/>
                      <a:ext cx="5669280" cy="8607902"/>
                    </a:xfrm>
                    <a:prstGeom prst="rect"/>
                  </pic:spPr>
                </pic:pic>
              </a:graphicData>
            </a:graphic>
          </wp:inline>
        </w:drawing>
      </w:r>
    </w:p>
    <w:p>
      <w:r>
        <w:t xml:space="preserve">The centerpiece of the forensics subsystem's design is what `blueprint.md` names the </w:t>
      </w:r>
      <w:r>
        <w:rPr>
          <w:b/>
        </w:rPr>
        <w:t>Explainable Forensic Decision Framework (EFDF)</w:t>
      </w:r>
      <w:r>
        <w:t>: rather than exposing a single opaque fraud percentage produced by a black-box model, the system decomposes its verdict into four named, independently auditable "pillars" of evidence, each carrying a fixed evidentiary weight, so that a reviewer (or an appellant contesting a "Tampered" verdict) can see precisely *which* category of evidence drove the score. This is implemented across two Python modules working in sequence.</w:t>
      </w:r>
    </w:p>
    <w:p>
      <w:r>
        <w:rPr>
          <w:b/>
        </w:rPr>
        <w:t>Pillar 1 — the Document Syntax Gate (`forensics/document_syntax_gate.py`).</w:t>
      </w:r>
      <w:r>
        <w:t xml:space="preserve"> Before any tamper-specific detector runs, `evaluate_document_syntax(image_path, extracted_text)` answers a prior question: *is this even a plausible academic document at all?* It loads the image with OpenCV, converts to grayscale, and computes three independent structural signals:</w:t>
      </w:r>
    </w:p>
    <w:p>
      <w:pPr>
        <w:pStyle w:val="ListNumber"/>
      </w:pPr>
      <w:r>
        <w:rPr>
          <w:b/>
        </w:rPr>
        <w:t>Tabular structure detection</w:t>
      </w:r>
      <w:r>
        <w:t xml:space="preserve"> — Canny edge detection (`cv2.Canny(gray, 50, 150, apertureSize=3)`) followed by a probabilistic Hough line transform (`cv2.HoughLinesP`, `minLineLength = 15%` of image width, `maxLineGap = 10`); `has_tabular_structure` is `True` when at least 4 lines are detected, approximating the ruled borders of a grade table.</w:t>
      </w:r>
    </w:p>
    <w:p>
      <w:pPr>
        <w:pStyle w:val="ListNumber"/>
      </w:pPr>
      <w:r>
        <w:rPr>
          <w:b/>
        </w:rPr>
        <w:t>Academic keyword matching</w:t>
      </w:r>
      <w:r>
        <w:t xml:space="preserve"> — a fixed vocabulary of 17 terms (`grade`, `unit`, `gwa`, `semester`, `academic`, `course`, `subject`, `clsu`, `university`, `college`, `student`, `registrar`, `form`, `curriculum`, `passed`, `instructor`, `section`, `enrollment`) is matched case-insensitively against whatever OCR text was extracted upstream; `has_academic_keywords` requires at least 2 matches.</w:t>
      </w:r>
    </w:p>
    <w:p>
      <w:pPr>
        <w:pStyle w:val="ListNumber"/>
      </w:pPr>
      <w:r>
        <w:rPr>
          <w:b/>
        </w:rPr>
        <w:t>Text-line region estimation</w:t>
      </w:r>
      <w:r>
        <w:t xml:space="preserve"> — a morphological dilation (`cv2.getStructuringElement(cv2.MORPH_RECT, (25, 3))` applied to the Canny edge map) followed by contour extraction; a contour counts as a text region if its width exceeds 8% of the image width and its aspect ratio exceeds 2.0 (i.e., it looks like a horizontal line of text rather than a logo or photograph).</w:t>
      </w:r>
    </w:p>
    <w:p>
      <w:r>
        <w:t>The final `is_valid_academic_document` boolean is `True` if *any* of: academic keywords are present, OR (tabular structure exists AND at least 5 text regions were found), OR at least 10 text regions were found regardless of tabular structure. A document that fails this gate is categorized `"Non-Academic Graphic / Unrecognized Asset"` with `syntax_confidence = 0.35`; a document that passes is categorized `"Official Academic Record / Document"` with `syntax_confidence = 0.90`. This gate exists specifically to prevent the fusion engine from ever assigning a near-certain "Tampered" verdict to a file that simply isn't a transcript at all (an arbitrary photo, a screenshot of an unrelated graphic) — such cases are instead routed to a bounded, moderate "Review Needed" band (§11.2, fusion logic below) rather than either extreme.</w:t>
      </w:r>
    </w:p>
    <w:p>
      <w:r>
        <w:rPr>
          <w:b/>
        </w:rPr>
        <w:t>The weighted fusion engine (`forensics/fusion_scoring.py`, class `ForensicFusionEngine`).</w:t>
      </w:r>
      <w:r>
        <w:t xml:space="preserve"> This is the component that actually combines all downstream detector outputs into the single `fraud_probability` percentage and `classification` string persisted onto `AIResult`. Its internal detector weighting table, `DETECTOR_WEIGHTS`, is:</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Detector key</w:t>
            </w:r>
          </w:p>
        </w:tc>
        <w:tc>
          <w:tcPr>
            <w:tcW w:type="dxa" w:w="3000"/>
            <w:shd w:val="clear" w:fill="D9D9D9"/>
          </w:tcPr>
          <w:p>
            <w:pPr>
              <w:spacing w:line="240" w:lineRule="auto"/>
              <w:jc w:val="left"/>
            </w:pPr>
            <w:r/>
            <w:r>
              <w:rPr>
                <w:rFonts w:ascii="Times New Roman" w:hAnsi="Times New Roman"/>
                <w:b/>
                <w:sz w:val="21"/>
              </w:rPr>
              <w:t>Raw weight</w:t>
            </w:r>
          </w:p>
        </w:tc>
        <w:tc>
          <w:tcPr>
            <w:tcW w:type="dxa" w:w="3000"/>
            <w:shd w:val="clear" w:fill="D9D9D9"/>
          </w:tcPr>
          <w:p>
            <w:pPr>
              <w:spacing w:line="240" w:lineRule="auto"/>
              <w:jc w:val="left"/>
            </w:pPr>
            <w:r/>
            <w:r>
              <w:rPr>
                <w:rFonts w:ascii="Times New Roman" w:hAnsi="Times New Roman"/>
                <w:b/>
                <w:sz w:val="21"/>
              </w:rPr>
              <w:t>What it represents</w:t>
            </w:r>
          </w:p>
        </w:tc>
      </w:tr>
      <w:tr>
        <w:tc>
          <w:tcPr>
            <w:tcW w:type="dxa" w:w="3000"/>
          </w:tcPr>
          <w:p>
            <w:pPr>
              <w:spacing w:line="240" w:lineRule="auto"/>
              <w:jc w:val="left"/>
            </w:pPr>
            <w:r/>
            <w:r>
              <w:rPr>
                <w:rFonts w:ascii="Times New Roman" w:hAnsi="Times New Roman"/>
                <w:sz w:val="21"/>
              </w:rPr>
              <w:t>`model_prediction`</w:t>
            </w:r>
          </w:p>
        </w:tc>
        <w:tc>
          <w:tcPr>
            <w:tcW w:type="dxa" w:w="3000"/>
          </w:tcPr>
          <w:p>
            <w:pPr>
              <w:spacing w:line="240" w:lineRule="auto"/>
              <w:jc w:val="left"/>
            </w:pPr>
            <w:r/>
            <w:r>
              <w:rPr>
                <w:rFonts w:ascii="Times New Roman" w:hAnsi="Times New Roman"/>
                <w:sz w:val="21"/>
              </w:rPr>
              <w:t>0.35</w:t>
            </w:r>
          </w:p>
        </w:tc>
        <w:tc>
          <w:tcPr>
            <w:tcW w:type="dxa" w:w="3000"/>
          </w:tcPr>
          <w:p>
            <w:pPr>
              <w:spacing w:line="240" w:lineRule="auto"/>
              <w:jc w:val="left"/>
            </w:pPr>
            <w:r/>
            <w:r>
              <w:rPr>
                <w:rFonts w:ascii="Times New Roman" w:hAnsi="Times New Roman"/>
                <w:sz w:val="21"/>
              </w:rPr>
              <w:t>The trained CNN's own tamper-probability output</w:t>
            </w:r>
          </w:p>
        </w:tc>
      </w:tr>
      <w:tr>
        <w:tc>
          <w:tcPr>
            <w:tcW w:type="dxa" w:w="3000"/>
          </w:tcPr>
          <w:p>
            <w:pPr>
              <w:spacing w:line="240" w:lineRule="auto"/>
              <w:jc w:val="left"/>
            </w:pPr>
            <w:r/>
            <w:r>
              <w:rPr>
                <w:rFonts w:ascii="Times New Roman" w:hAnsi="Times New Roman"/>
                <w:sz w:val="21"/>
              </w:rPr>
              <w:t>`clone_detection`</w:t>
            </w:r>
          </w:p>
        </w:tc>
        <w:tc>
          <w:tcPr>
            <w:tcW w:type="dxa" w:w="3000"/>
          </w:tcPr>
          <w:p>
            <w:pPr>
              <w:spacing w:line="240" w:lineRule="auto"/>
              <w:jc w:val="left"/>
            </w:pPr>
            <w:r/>
            <w:r>
              <w:rPr>
                <w:rFonts w:ascii="Times New Roman" w:hAnsi="Times New Roman"/>
                <w:sz w:val="21"/>
              </w:rPr>
              <w:t>0.20</w:t>
            </w:r>
          </w:p>
        </w:tc>
        <w:tc>
          <w:tcPr>
            <w:tcW w:type="dxa" w:w="3000"/>
          </w:tcPr>
          <w:p>
            <w:pPr>
              <w:spacing w:line="240" w:lineRule="auto"/>
              <w:jc w:val="left"/>
            </w:pPr>
            <w:r/>
            <w:r>
              <w:rPr>
                <w:rFonts w:ascii="Times New Roman" w:hAnsi="Times New Roman"/>
                <w:sz w:val="21"/>
              </w:rPr>
              <w:t>Spliced/duplicated grade cells (ORB copy-move matching)</w:t>
            </w:r>
          </w:p>
        </w:tc>
      </w:tr>
      <w:tr>
        <w:tc>
          <w:tcPr>
            <w:tcW w:type="dxa" w:w="3000"/>
          </w:tcPr>
          <w:p>
            <w:pPr>
              <w:spacing w:line="240" w:lineRule="auto"/>
              <w:jc w:val="left"/>
            </w:pPr>
            <w:r/>
            <w:r>
              <w:rPr>
                <w:rFonts w:ascii="Times New Roman" w:hAnsi="Times New Roman"/>
                <w:sz w:val="21"/>
              </w:rPr>
              <w:t>`catnet_dct`</w:t>
            </w:r>
          </w:p>
        </w:tc>
        <w:tc>
          <w:tcPr>
            <w:tcW w:type="dxa" w:w="3000"/>
          </w:tcPr>
          <w:p>
            <w:pPr>
              <w:spacing w:line="240" w:lineRule="auto"/>
              <w:jc w:val="left"/>
            </w:pPr>
            <w:r/>
            <w:r>
              <w:rPr>
                <w:rFonts w:ascii="Times New Roman" w:hAnsi="Times New Roman"/>
                <w:sz w:val="21"/>
              </w:rPr>
              <w:t>0.15</w:t>
            </w:r>
          </w:p>
        </w:tc>
        <w:tc>
          <w:tcPr>
            <w:tcW w:type="dxa" w:w="3000"/>
          </w:tcPr>
          <w:p>
            <w:pPr>
              <w:spacing w:line="240" w:lineRule="auto"/>
              <w:jc w:val="left"/>
            </w:pPr>
            <w:r/>
            <w:r>
              <w:rPr>
                <w:rFonts w:ascii="Times New Roman" w:hAnsi="Times New Roman"/>
                <w:sz w:val="21"/>
              </w:rPr>
              <w:t>DCT compression-grid artifacts (CAT-Net-inspired)</w:t>
            </w:r>
          </w:p>
        </w:tc>
      </w:tr>
      <w:tr>
        <w:tc>
          <w:tcPr>
            <w:tcW w:type="dxa" w:w="3000"/>
          </w:tcPr>
          <w:p>
            <w:pPr>
              <w:spacing w:line="240" w:lineRule="auto"/>
              <w:jc w:val="left"/>
            </w:pPr>
            <w:r/>
            <w:r>
              <w:rPr>
                <w:rFonts w:ascii="Times New Roman" w:hAnsi="Times New Roman"/>
                <w:sz w:val="21"/>
              </w:rPr>
              <w:t>`trufor_cnn`</w:t>
            </w:r>
          </w:p>
        </w:tc>
        <w:tc>
          <w:tcPr>
            <w:tcW w:type="dxa" w:w="3000"/>
          </w:tcPr>
          <w:p>
            <w:pPr>
              <w:spacing w:line="240" w:lineRule="auto"/>
              <w:jc w:val="left"/>
            </w:pPr>
            <w:r/>
            <w:r>
              <w:rPr>
                <w:rFonts w:ascii="Times New Roman" w:hAnsi="Times New Roman"/>
                <w:sz w:val="21"/>
              </w:rPr>
              <w:t>0.12</w:t>
            </w:r>
          </w:p>
        </w:tc>
        <w:tc>
          <w:tcPr>
            <w:tcW w:type="dxa" w:w="3000"/>
          </w:tcPr>
          <w:p>
            <w:pPr>
              <w:spacing w:line="240" w:lineRule="auto"/>
              <w:jc w:val="left"/>
            </w:pPr>
            <w:r/>
            <w:r>
              <w:rPr>
                <w:rFonts w:ascii="Times New Roman" w:hAnsi="Times New Roman"/>
                <w:sz w:val="21"/>
              </w:rPr>
              <w:t>Sensor noiseprint continuity (TruFor-inspired)</w:t>
            </w:r>
          </w:p>
        </w:tc>
      </w:tr>
      <w:tr>
        <w:tc>
          <w:tcPr>
            <w:tcW w:type="dxa" w:w="3000"/>
          </w:tcPr>
          <w:p>
            <w:pPr>
              <w:spacing w:line="240" w:lineRule="auto"/>
              <w:jc w:val="left"/>
            </w:pPr>
            <w:r/>
            <w:r>
              <w:rPr>
                <w:rFonts w:ascii="Times New Roman" w:hAnsi="Times New Roman"/>
                <w:sz w:val="21"/>
              </w:rPr>
              <w:t>`ela_patch`</w:t>
            </w:r>
          </w:p>
        </w:tc>
        <w:tc>
          <w:tcPr>
            <w:tcW w:type="dxa" w:w="3000"/>
          </w:tcPr>
          <w:p>
            <w:pPr>
              <w:spacing w:line="240" w:lineRule="auto"/>
              <w:jc w:val="left"/>
            </w:pPr>
            <w:r/>
            <w:r>
              <w:rPr>
                <w:rFonts w:ascii="Times New Roman" w:hAnsi="Times New Roman"/>
                <w:sz w:val="21"/>
              </w:rPr>
              <w:t>0.08</w:t>
            </w:r>
          </w:p>
        </w:tc>
        <w:tc>
          <w:tcPr>
            <w:tcW w:type="dxa" w:w="3000"/>
          </w:tcPr>
          <w:p>
            <w:pPr>
              <w:spacing w:line="240" w:lineRule="auto"/>
              <w:jc w:val="left"/>
            </w:pPr>
            <w:r/>
            <w:r>
              <w:rPr>
                <w:rFonts w:ascii="Times New Roman" w:hAnsi="Times New Roman"/>
                <w:sz w:val="21"/>
              </w:rPr>
              <w:t>Localized Error Level Analysis variance</w:t>
            </w:r>
          </w:p>
        </w:tc>
      </w:tr>
      <w:tr>
        <w:tc>
          <w:tcPr>
            <w:tcW w:type="dxa" w:w="3000"/>
          </w:tcPr>
          <w:p>
            <w:pPr>
              <w:spacing w:line="240" w:lineRule="auto"/>
              <w:jc w:val="left"/>
            </w:pPr>
            <w:r/>
            <w:r>
              <w:rPr>
                <w:rFonts w:ascii="Times New Roman" w:hAnsi="Times New Roman"/>
                <w:sz w:val="21"/>
              </w:rPr>
              <w:t>`clahe_lab`</w:t>
            </w:r>
          </w:p>
        </w:tc>
        <w:tc>
          <w:tcPr>
            <w:tcW w:type="dxa" w:w="3000"/>
          </w:tcPr>
          <w:p>
            <w:pPr>
              <w:spacing w:line="240" w:lineRule="auto"/>
              <w:jc w:val="left"/>
            </w:pPr>
            <w:r/>
            <w:r>
              <w:rPr>
                <w:rFonts w:ascii="Times New Roman" w:hAnsi="Times New Roman"/>
                <w:sz w:val="21"/>
              </w:rPr>
              <w:t>0.06</w:t>
            </w:r>
          </w:p>
        </w:tc>
        <w:tc>
          <w:tcPr>
            <w:tcW w:type="dxa" w:w="3000"/>
          </w:tcPr>
          <w:p>
            <w:pPr>
              <w:spacing w:line="240" w:lineRule="auto"/>
              <w:jc w:val="left"/>
            </w:pPr>
            <w:r/>
            <w:r>
              <w:rPr>
                <w:rFonts w:ascii="Times New Roman" w:hAnsi="Times New Roman"/>
                <w:sz w:val="21"/>
              </w:rPr>
              <w:t>Whiteout / erased rectangular blocks</w:t>
            </w:r>
          </w:p>
        </w:tc>
      </w:tr>
      <w:tr>
        <w:tc>
          <w:tcPr>
            <w:tcW w:type="dxa" w:w="3000"/>
          </w:tcPr>
          <w:p>
            <w:pPr>
              <w:spacing w:line="240" w:lineRule="auto"/>
              <w:jc w:val="left"/>
            </w:pPr>
            <w:r/>
            <w:r>
              <w:rPr>
                <w:rFonts w:ascii="Times New Roman" w:hAnsi="Times New Roman"/>
                <w:sz w:val="21"/>
              </w:rPr>
              <w:t>`font_stroke`</w:t>
            </w:r>
          </w:p>
        </w:tc>
        <w:tc>
          <w:tcPr>
            <w:tcW w:type="dxa" w:w="3000"/>
          </w:tcPr>
          <w:p>
            <w:pPr>
              <w:spacing w:line="240" w:lineRule="auto"/>
              <w:jc w:val="left"/>
            </w:pPr>
            <w:r/>
            <w:r>
              <w:rPr>
                <w:rFonts w:ascii="Times New Roman" w:hAnsi="Times New Roman"/>
                <w:sz w:val="21"/>
              </w:rPr>
              <w:t>0.02</w:t>
            </w:r>
          </w:p>
        </w:tc>
        <w:tc>
          <w:tcPr>
            <w:tcW w:type="dxa" w:w="3000"/>
          </w:tcPr>
          <w:p>
            <w:pPr>
              <w:spacing w:line="240" w:lineRule="auto"/>
              <w:jc w:val="left"/>
            </w:pPr>
            <w:r/>
            <w:r>
              <w:rPr>
                <w:rFonts w:ascii="Times New Roman" w:hAnsi="Times New Roman"/>
                <w:sz w:val="21"/>
              </w:rPr>
              <w:t>Font stroke / anti-aliasing irregularity</w:t>
            </w:r>
          </w:p>
        </w:tc>
      </w:tr>
      <w:tr>
        <w:tc>
          <w:tcPr>
            <w:tcW w:type="dxa" w:w="3000"/>
          </w:tcPr>
          <w:p>
            <w:pPr>
              <w:spacing w:line="240" w:lineRule="auto"/>
              <w:jc w:val="left"/>
            </w:pPr>
            <w:r/>
            <w:r>
              <w:rPr>
                <w:rFonts w:ascii="Times New Roman" w:hAnsi="Times New Roman"/>
                <w:sz w:val="21"/>
              </w:rPr>
              <w:t>`software_fingerprint`</w:t>
            </w:r>
          </w:p>
        </w:tc>
        <w:tc>
          <w:tcPr>
            <w:tcW w:type="dxa" w:w="3000"/>
          </w:tcPr>
          <w:p>
            <w:pPr>
              <w:spacing w:line="240" w:lineRule="auto"/>
              <w:jc w:val="left"/>
            </w:pPr>
            <w:r/>
            <w:r>
              <w:rPr>
                <w:rFonts w:ascii="Times New Roman" w:hAnsi="Times New Roman"/>
                <w:sz w:val="21"/>
              </w:rPr>
              <w:t>0.02</w:t>
            </w:r>
          </w:p>
        </w:tc>
        <w:tc>
          <w:tcPr>
            <w:tcW w:type="dxa" w:w="3000"/>
          </w:tcPr>
          <w:p>
            <w:pPr>
              <w:spacing w:line="240" w:lineRule="auto"/>
              <w:jc w:val="left"/>
            </w:pPr>
            <w:r/>
            <w:r>
              <w:rPr>
                <w:rFonts w:ascii="Times New Roman" w:hAnsi="Times New Roman"/>
                <w:sz w:val="21"/>
              </w:rPr>
              <w:t>EXIF/metadata editing-tool signature</w:t>
            </w:r>
          </w:p>
        </w:tc>
      </w:tr>
    </w:tbl>
    <w:p/>
    <w:p>
      <w:r>
        <w:t>These raw weights are re-normalized to sum to exactly 1.0 in `__init__` (`self.weights = {k: v / total for ...}`). For each detector that reports `detected: True`, the engine computes an *effective weight* by further multiplying by a confidence multiplier (`high → 1.1`, `medium → 1.0`, `low → 0.7`) and accumulates `risk * effective_weight` into `weighted_risk_sum`.</w:t>
      </w:r>
    </w:p>
    <w:p>
      <w:r>
        <w:t xml:space="preserve">The </w:t>
      </w:r>
      <w:r>
        <w:rPr>
          <w:b/>
        </w:rPr>
        <w:t>evidence-pillar mapping</w:t>
      </w:r>
      <w:r>
        <w:t xml:space="preserve"> — the layer that gives the framework its "explainability" — is a *separate*, fixed grouping of these same eight low-level detectors into the four pillars quoted in `blueprint.md` (§59): </w:t>
      </w:r>
      <w:r>
        <w:rPr>
          <w:b/>
        </w:rPr>
        <w:t>OCR/Structural (35%)</w:t>
      </w:r>
      <w:r>
        <w:t xml:space="preserve">, </w:t>
      </w:r>
      <w:r>
        <w:rPr>
          <w:b/>
        </w:rPr>
        <w:t>Compression/Frequency (25%)</w:t>
      </w:r>
      <w:r>
        <w:t xml:space="preserve">, </w:t>
      </w:r>
      <w:r>
        <w:rPr>
          <w:b/>
        </w:rPr>
        <w:t>Sensor/Spatial Continuity (25%)</w:t>
      </w:r>
      <w:r>
        <w:t xml:space="preserve">, and </w:t>
      </w:r>
      <w:r>
        <w:rPr>
          <w:b/>
        </w:rPr>
        <w:t>Metadata/Provenance (15%)</w:t>
      </w:r>
      <w:r>
        <w:t>. Concretely, `fuse_scores()` builds an `evidence_pillars` dictionary:</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Pillar</w:t>
            </w:r>
          </w:p>
        </w:tc>
        <w:tc>
          <w:tcPr>
            <w:tcW w:type="dxa" w:w="2250"/>
            <w:shd w:val="clear" w:fill="D9D9D9"/>
          </w:tcPr>
          <w:p>
            <w:pPr>
              <w:spacing w:line="240" w:lineRule="auto"/>
              <w:jc w:val="left"/>
            </w:pPr>
            <w:r/>
            <w:r>
              <w:rPr>
                <w:rFonts w:ascii="Times New Roman" w:hAnsi="Times New Roman"/>
                <w:b/>
                <w:sz w:val="21"/>
              </w:rPr>
              <w:t>Weight</w:t>
            </w:r>
          </w:p>
        </w:tc>
        <w:tc>
          <w:tcPr>
            <w:tcW w:type="dxa" w:w="2250"/>
            <w:shd w:val="clear" w:fill="D9D9D9"/>
          </w:tcPr>
          <w:p>
            <w:pPr>
              <w:spacing w:line="240" w:lineRule="auto"/>
              <w:jc w:val="left"/>
            </w:pPr>
            <w:r/>
            <w:r>
              <w:rPr>
                <w:rFonts w:ascii="Times New Roman" w:hAnsi="Times New Roman"/>
                <w:b/>
                <w:sz w:val="21"/>
              </w:rPr>
              <w:t>Constituent detectors</w:t>
            </w:r>
          </w:p>
        </w:tc>
        <w:tc>
          <w:tcPr>
            <w:tcW w:type="dxa" w:w="2250"/>
            <w:shd w:val="clear" w:fill="D9D9D9"/>
          </w:tcPr>
          <w:p>
            <w:pPr>
              <w:spacing w:line="240" w:lineRule="auto"/>
              <w:jc w:val="left"/>
            </w:pPr>
            <w:r/>
            <w:r>
              <w:rPr>
                <w:rFonts w:ascii="Times New Roman" w:hAnsi="Times New Roman"/>
                <w:b/>
                <w:sz w:val="21"/>
              </w:rPr>
              <w:t>Status logic</w:t>
            </w:r>
          </w:p>
        </w:tc>
      </w:tr>
      <w:tr>
        <w:tc>
          <w:tcPr>
            <w:tcW w:type="dxa" w:w="2250"/>
          </w:tcPr>
          <w:p>
            <w:pPr>
              <w:spacing w:line="240" w:lineRule="auto"/>
              <w:jc w:val="left"/>
            </w:pPr>
            <w:r/>
            <w:r>
              <w:rPr>
                <w:rFonts w:ascii="Times New Roman" w:hAnsi="Times New Roman"/>
                <w:sz w:val="21"/>
              </w:rPr>
              <w:t>**1. Text &amp; Grade Consistency**</w:t>
            </w:r>
          </w:p>
        </w:tc>
        <w:tc>
          <w:tcPr>
            <w:tcW w:type="dxa" w:w="2250"/>
          </w:tcPr>
          <w:p>
            <w:pPr>
              <w:spacing w:line="240" w:lineRule="auto"/>
              <w:jc w:val="left"/>
            </w:pPr>
            <w:r/>
            <w:r>
              <w:rPr>
                <w:rFonts w:ascii="Times New Roman" w:hAnsi="Times New Roman"/>
                <w:sz w:val="21"/>
              </w:rPr>
              <w:t>35%</w:t>
            </w:r>
          </w:p>
        </w:tc>
        <w:tc>
          <w:tcPr>
            <w:tcW w:type="dxa" w:w="2250"/>
          </w:tcPr>
          <w:p>
            <w:pPr>
              <w:spacing w:line="240" w:lineRule="auto"/>
              <w:jc w:val="left"/>
            </w:pPr>
            <w:r/>
            <w:r>
              <w:rPr>
                <w:rFonts w:ascii="Times New Roman" w:hAnsi="Times New Roman"/>
                <w:sz w:val="21"/>
              </w:rPr>
              <w:t>OCR-extracted GWA vs. declared GWA (`ocr_matched`)</w:t>
            </w:r>
          </w:p>
        </w:tc>
        <w:tc>
          <w:tcPr>
            <w:tcW w:type="dxa" w:w="2250"/>
          </w:tcPr>
          <w:p>
            <w:pPr>
              <w:spacing w:line="240" w:lineRule="auto"/>
              <w:jc w:val="left"/>
            </w:pPr>
            <w:r/>
            <w:r>
              <w:rPr>
                <w:rFonts w:ascii="Times New Roman" w:hAnsi="Times New Roman"/>
                <w:sz w:val="21"/>
              </w:rPr>
              <w:t>`"Verified"` if OCR matched the declared GWA; `"No Academic OCR"` if the syntax gate failed; else `"Unchecked"`</w:t>
            </w:r>
          </w:p>
        </w:tc>
      </w:tr>
      <w:tr>
        <w:tc>
          <w:tcPr>
            <w:tcW w:type="dxa" w:w="2250"/>
          </w:tcPr>
          <w:p>
            <w:pPr>
              <w:spacing w:line="240" w:lineRule="auto"/>
              <w:jc w:val="left"/>
            </w:pPr>
            <w:r/>
            <w:r>
              <w:rPr>
                <w:rFonts w:ascii="Times New Roman" w:hAnsi="Times New Roman"/>
                <w:sz w:val="21"/>
              </w:rPr>
              <w:t>**2. Pixel Compression &amp; Frequency (ELA/DCT)**</w:t>
            </w:r>
          </w:p>
        </w:tc>
        <w:tc>
          <w:tcPr>
            <w:tcW w:type="dxa" w:w="2250"/>
          </w:tcPr>
          <w:p>
            <w:pPr>
              <w:spacing w:line="240" w:lineRule="auto"/>
              <w:jc w:val="left"/>
            </w:pPr>
            <w:r/>
            <w:r>
              <w:rPr>
                <w:rFonts w:ascii="Times New Roman" w:hAnsi="Times New Roman"/>
                <w:sz w:val="21"/>
              </w:rPr>
              <w:t>25%</w:t>
            </w:r>
          </w:p>
        </w:tc>
        <w:tc>
          <w:tcPr>
            <w:tcW w:type="dxa" w:w="2250"/>
          </w:tcPr>
          <w:p>
            <w:pPr>
              <w:spacing w:line="240" w:lineRule="auto"/>
              <w:jc w:val="left"/>
            </w:pPr>
            <w:r/>
            <w:r>
              <w:rPr>
                <w:rFonts w:ascii="Times New Roman" w:hAnsi="Times New Roman"/>
                <w:sz w:val="21"/>
              </w:rPr>
              <w:t>`ela_patch`, `catnet_dct`</w:t>
            </w:r>
          </w:p>
        </w:tc>
        <w:tc>
          <w:tcPr>
            <w:tcW w:type="dxa" w:w="2250"/>
          </w:tcPr>
          <w:p>
            <w:pPr>
              <w:spacing w:line="240" w:lineRule="auto"/>
              <w:jc w:val="left"/>
            </w:pPr>
            <w:r/>
            <w:r>
              <w:rPr>
                <w:rFonts w:ascii="Times New Roman" w:hAnsi="Times New Roman"/>
                <w:sz w:val="21"/>
              </w:rPr>
              <w:t>`"Anomalous"` if either detector fired; else `"Clean"`</w:t>
            </w:r>
          </w:p>
        </w:tc>
      </w:tr>
      <w:tr>
        <w:tc>
          <w:tcPr>
            <w:tcW w:type="dxa" w:w="2250"/>
          </w:tcPr>
          <w:p>
            <w:pPr>
              <w:spacing w:line="240" w:lineRule="auto"/>
              <w:jc w:val="left"/>
            </w:pPr>
            <w:r/>
            <w:r>
              <w:rPr>
                <w:rFonts w:ascii="Times New Roman" w:hAnsi="Times New Roman"/>
                <w:sz w:val="21"/>
              </w:rPr>
              <w:t>**3. Sensor &amp; Spatial Continuity (TruFor/Clone)**</w:t>
            </w:r>
          </w:p>
        </w:tc>
        <w:tc>
          <w:tcPr>
            <w:tcW w:type="dxa" w:w="2250"/>
          </w:tcPr>
          <w:p>
            <w:pPr>
              <w:spacing w:line="240" w:lineRule="auto"/>
              <w:jc w:val="left"/>
            </w:pPr>
            <w:r/>
            <w:r>
              <w:rPr>
                <w:rFonts w:ascii="Times New Roman" w:hAnsi="Times New Roman"/>
                <w:sz w:val="21"/>
              </w:rPr>
              <w:t>25%</w:t>
            </w:r>
          </w:p>
        </w:tc>
        <w:tc>
          <w:tcPr>
            <w:tcW w:type="dxa" w:w="2250"/>
          </w:tcPr>
          <w:p>
            <w:pPr>
              <w:spacing w:line="240" w:lineRule="auto"/>
              <w:jc w:val="left"/>
            </w:pPr>
            <w:r/>
            <w:r>
              <w:rPr>
                <w:rFonts w:ascii="Times New Roman" w:hAnsi="Times New Roman"/>
                <w:sz w:val="21"/>
              </w:rPr>
              <w:t>`trufor_cnn`, `clone_detection`, `clahe_lab`</w:t>
            </w:r>
          </w:p>
        </w:tc>
        <w:tc>
          <w:tcPr>
            <w:tcW w:type="dxa" w:w="2250"/>
          </w:tcPr>
          <w:p>
            <w:pPr>
              <w:spacing w:line="240" w:lineRule="auto"/>
              <w:jc w:val="left"/>
            </w:pPr>
            <w:r/>
            <w:r>
              <w:rPr>
                <w:rFonts w:ascii="Times New Roman" w:hAnsi="Times New Roman"/>
                <w:sz w:val="21"/>
              </w:rPr>
              <w:t>`"Anomalous"` if any fired; else `"Uniform"`</w:t>
            </w:r>
          </w:p>
        </w:tc>
      </w:tr>
      <w:tr>
        <w:tc>
          <w:tcPr>
            <w:tcW w:type="dxa" w:w="2250"/>
          </w:tcPr>
          <w:p>
            <w:pPr>
              <w:spacing w:line="240" w:lineRule="auto"/>
              <w:jc w:val="left"/>
            </w:pPr>
            <w:r/>
            <w:r>
              <w:rPr>
                <w:rFonts w:ascii="Times New Roman" w:hAnsi="Times New Roman"/>
                <w:sz w:val="21"/>
              </w:rPr>
              <w:t>**4. Metadata &amp; Provenance**</w:t>
            </w:r>
          </w:p>
        </w:tc>
        <w:tc>
          <w:tcPr>
            <w:tcW w:type="dxa" w:w="2250"/>
          </w:tcPr>
          <w:p>
            <w:pPr>
              <w:spacing w:line="240" w:lineRule="auto"/>
              <w:jc w:val="left"/>
            </w:pPr>
            <w:r/>
            <w:r>
              <w:rPr>
                <w:rFonts w:ascii="Times New Roman" w:hAnsi="Times New Roman"/>
                <w:sz w:val="21"/>
              </w:rPr>
              <w:t>15%</w:t>
            </w:r>
          </w:p>
        </w:tc>
        <w:tc>
          <w:tcPr>
            <w:tcW w:type="dxa" w:w="2250"/>
          </w:tcPr>
          <w:p>
            <w:pPr>
              <w:spacing w:line="240" w:lineRule="auto"/>
              <w:jc w:val="left"/>
            </w:pPr>
            <w:r/>
            <w:r>
              <w:rPr>
                <w:rFonts w:ascii="Times New Roman" w:hAnsi="Times New Roman"/>
                <w:sz w:val="21"/>
              </w:rPr>
              <w:t>`software_fingerprint`</w:t>
            </w:r>
          </w:p>
        </w:tc>
        <w:tc>
          <w:tcPr>
            <w:tcW w:type="dxa" w:w="2250"/>
          </w:tcPr>
          <w:p>
            <w:pPr>
              <w:spacing w:line="240" w:lineRule="auto"/>
              <w:jc w:val="left"/>
            </w:pPr>
            <w:r/>
            <w:r>
              <w:rPr>
                <w:rFonts w:ascii="Times New Roman" w:hAnsi="Times New Roman"/>
                <w:sz w:val="21"/>
              </w:rPr>
              <w:t>`"Software Trace"` if a tool signature was found; else `"Verifiable"`</w:t>
            </w:r>
          </w:p>
        </w:tc>
      </w:tr>
    </w:tbl>
    <w:p/>
    <w:p>
      <w:r>
        <w:t>Each pillar's `risk_contribution` is computed by summing `risk * weight` (the already-confidence-adjusted `effective_weight`, stored per active detector in `active_detectors`) across exactly the low-level detectors assigned to that pillar. This is the identical table structure rendered in the reviewer UI (`resources/views/admin/review.blade.php`) and reproduced verbatim, pillar-by-pillar, in the one-page PDF certificate (§11.11).</w:t>
      </w:r>
    </w:p>
    <w:p>
      <w:r>
        <w:rPr>
          <w:b/>
        </w:rPr>
        <w:t>The probability calculation itself.</w:t>
      </w:r>
      <w:r>
        <w:t xml:space="preserve"> `fuse_scores()` does not linearly sum weighted risks into a percentage; it uses a graduated, detector-*count*-aware formula that deliberately dampens single-detector false positives while amplifying multi-detector agreement:</w:t>
      </w:r>
    </w:p>
    <w:p>
      <w:pPr>
        <w:pStyle w:val="ListBullet"/>
      </w:pPr>
      <w:r>
        <w:t>If the syntax gate failed (`is_academic_doc = False`): `fraud_probability = 38.0 + min(12.0, weighted_risk_sum * 0.3)` — pinned into a 38–50% band, classified `"Review Needed"` regardless of how strong the underlying pixel-level signals are, since the document type itself is unverified.</w:t>
      </w:r>
    </w:p>
    <w:p>
      <w:pPr>
        <w:pStyle w:val="ListBullet"/>
      </w:pPr>
      <w:r>
        <w:t>Otherwise, a `baseline_score` of 6.0 is used as the floor, and the multiplier applied to `weighted_risk_sum` scales with how many *distinct* detectors fired:</w:t>
      </w:r>
    </w:p>
    <w:p>
      <w:pPr>
        <w:pStyle w:val="ListBullet"/>
      </w:pPr>
      <w:r>
        <w:t>0 detectors fired → `fraud_probability = 6.0` flat.</w:t>
      </w:r>
    </w:p>
    <w:p>
      <w:pPr>
        <w:pStyle w:val="ListBullet"/>
      </w:pPr>
      <w:r>
        <w:t>1 detector fired → `6.0 + min(24.0, weighted_risk_sum * 0.8)`.</w:t>
      </w:r>
    </w:p>
    <w:p>
      <w:pPr>
        <w:pStyle w:val="ListBullet"/>
      </w:pPr>
      <w:r>
        <w:t>2 detectors fired → `6.0 + min(46.0, weighted_risk_sum * 0.9)`.</w:t>
      </w:r>
    </w:p>
    <w:p>
      <w:pPr>
        <w:pStyle w:val="ListBullet"/>
      </w:pPr>
      <w:r>
        <w:t>3+ detectors fired → `6.0 + min(65.0, weighted_risk_sum * 1.0)`.</w:t>
      </w:r>
    </w:p>
    <w:p>
      <w:pPr>
        <w:pStyle w:val="ListBullet"/>
      </w:pPr>
      <w:r>
        <w:t>If a valid OCR-extracted GWA was found (`ocr_matched = True`) and the running score exceeds 15.0, a flat 15-point credit is subtracted (floored at 6.0) — an authentic, legible grade table earns a "clean bill of health" discount that suppresses false positives caused by innocuous camera noise or scanner compression.</w:t>
      </w:r>
    </w:p>
    <w:p>
      <w:pPr>
        <w:pStyle w:val="ListBullet"/>
      </w:pPr>
      <w:r>
        <w:t>The final score is clamped to `[5.0, 95.0]` and rounded to one decimal place.</w:t>
      </w:r>
    </w:p>
    <w:p>
      <w:r>
        <w:t>This design directly encodes the framework's central explainability principle: a single low-confidence detector (e.g. font-stroke irregularity alone) can never push a document past the "Review Needed" band, while independent multi-pillar agreement (e.g. clone-stamp detection *and* CAT-Net DCT anomaly *and* a software fingerprint, together) compounds rapidly toward "Tampered." The `detector_agreement` ratio (`num_detected / total_detectors evaluated`) is also returned and surfaced to reviewers as a corroborating signal alongside the raw percentage.</w:t>
      </w:r>
    </w:p>
    <w:p>
      <w:r>
        <w:rPr>
          <w:b/>
        </w:rPr>
        <w:t>Worked example.</w:t>
      </w:r>
      <w:r>
        <w:t xml:space="preserve"> To make the arithmetic concrete, consider a submitted COG on which exactly two detectors fire: `ela_patch` reports `detected: True, risk_score: 80.0, confidence: 'medium'`, and `clone_detection` reports `detected: True, risk_score: 70.0, confidence: 'high'`. After weight normalization, `ela_patch`'s share of the table is `0.08 / 1.00 = 0.08` and `clone_detection`'s is `0.20 / 1.00 = 0.20` (the eight raw weights already sum to 1.00, so normalization is a no-op here). Effective weights become `0.08 * 1.0 = 0.08` for `ela_patch` (medium confidence multiplier) and `0.20 * 1.1 = 0.22` for `clone_detection` (high confidence multiplier). `weighted_risk_sum = (80.0 * 0.08) + (70.0 * 0.22) = 6.4 + 15.4 = 21.8`. Because exactly two detectors fired, the engine applies the two-detector branch: `fraud_probability = 6.0 + min(46.0, 21.8 * 0.9) = 6.0 + 19.62 = 25.62`, rounding to `25.6`. If no valid OCR-extracted GWA was found, the OCR credit does not apply, and `25.6` falls below the 35.0 "Review Needed" boundary — the document is classified `"Authentic"` despite two independent detectors firing, because their combined evidentiary weight under the calibrated table is modest. Had a third, higher-weighted detector such as `model_prediction` (weight 0.35) also fired at a similarly elevated risk score, the *three-or-more-detectors* branch (multiplier `1.0` against a `65.0` cap, rather than `0.9` against `46.0`) would apply instead, illustrating how the framework's detector-count-aware branching — not merely the weights themselves — is what drives multi-pillar corroboration to compound materially faster than any single strong signal acting alone.</w:t>
      </w:r>
    </w:p>
    <w:p>
      <w:pPr>
        <w:pStyle w:val="Heading2"/>
      </w:pPr>
      <w:r>
        <w:t>11.3 Error Level Analysis (ELA) Pillar</w:t>
      </w:r>
    </w:p>
    <w:p>
      <w:r>
        <w:t>Error Level Analysis is implemented in two near-identical locations — the standalone module `forensics/ela.py` and an inline duplicate inside each pipeline module (`pipelines/image_forensics.py`, `pipelines/image_forensics_v2.py`) — all sharing the same core algorithm. `generate_ela(img_path, output_path, quality=95)`:</w:t>
      </w:r>
    </w:p>
    <w:p>
      <w:pPr>
        <w:pStyle w:val="ListNumber"/>
      </w:pPr>
      <w:r>
        <w:t>Opens the original image with Pillow and converts to RGB.</w:t>
      </w:r>
    </w:p>
    <w:p>
      <w:pPr>
        <w:pStyle w:val="ListNumber"/>
      </w:pPr>
      <w:r>
        <w:t>Re-saves it as a JPEG at a fixed, deliberately-chosen quality factor (95) to a temporary file.</w:t>
      </w:r>
    </w:p>
    <w:p>
      <w:pPr>
        <w:pStyle w:val="ListNumber"/>
      </w:pPr>
      <w:r>
        <w:t>Re-opens the re-compressed copy and computes `ImageChops.difference(original, compressed)` — a per-pixel absolute difference image between the source and its own lossy recompression.</w:t>
      </w:r>
    </w:p>
    <w:p>
      <w:pPr>
        <w:pStyle w:val="ListNumber"/>
      </w:pPr>
      <w:r>
        <w:t>Reads the difference image's `getextrema()` to find the maximum observed pixel delta across all channels, then computes a brightness-amplification `scale = 255.0 / max_diff` (capped at `12.0x` in the V2/pipeline variants, specifically "to prevent amplifying minor 1-pixel noise on authentic files," per the inline comment) and applies it via `ImageEnhance.Brightness`.</w:t>
      </w:r>
    </w:p>
    <w:p>
      <w:pPr>
        <w:pStyle w:val="ListNumber"/>
      </w:pPr>
      <w:r>
        <w:t>Saves the resulting amplified difference image as the ELA output.</w:t>
      </w:r>
    </w:p>
    <w:p>
      <w:r>
        <w:t>The forensic principle this exploits is that a JPEG image that has been edited and re-saved contains a *heterogeneous* compression history: regions that were part of the original capture settle into a stable, low local-error state after repeated 95%-quality re-encoding, while regions that were pasted in, redrawn, or locally modified after the fact carry a distinctly different — usually higher — local error signature, because they were not present (or were at a different compression generation) when the image was last fully re-quantized.</w:t>
      </w:r>
    </w:p>
    <w:p>
      <w:r>
        <w:t>Because ELA depends on how the source image was compressed, the `image_forensics_v2.py` variant additionally down-samples any image wider or taller than 1,280 px (`Image.Resampling.LANCZOS` thumbnailing) before generating the ELA difference, an optimization noted in-line as necessary for "fast sub-second matrix computation" on the high-resolution phone-camera photographs that make up the majority of student uploads — without this pre-scale, the subsequent 16×16 or 32×32 grid-tile analysis (§§11.3, 11.9) would need to process proportionally larger tiles at proportionally higher per-request latency.</w:t>
      </w:r>
    </w:p>
    <w:p>
      <w:r>
        <w:t>`forensics/ela.py` additionally exposes `ela_mean_energy(ela_path)`, a simple whole-image luminance mean over the ELA output, though the production pipelines rely on a more spatially precise variant: `detect_ela_patch_anomalies()` (defined per-pipeline, e.g. in `image_forensics_v2.py`) subdivides the ELA image into a 16×16 grid of tiles, computes each tile's pixel standard deviation, and flags any tile whose z-score relative to the global tile-std distribution exceeds a threshold (</w:t>
      </w:r>
      <w:r>
        <w:rPr>
          <w:b/>
        </w:rPr>
        <w:t>1.9</w:t>
      </w:r>
      <w:r>
        <w:t xml:space="preserve"> in V2, tightened from </w:t>
      </w:r>
      <w:r>
        <w:rPr>
          <w:b/>
        </w:rPr>
        <w:t>2.2</w:t>
      </w:r>
      <w:r>
        <w:t xml:space="preserve"> in the legacy V1 pipeline, "for better single-cell sensitivity" per the code comment) *and* whose absolute standard deviation exceeds a floor (15.0 in V2, 18.0 in V1) — a dual gate that catches genuinely localized anomalies (a single edited grade cell) while ignoring globally-noisy but uniform images. Detected outlier tiles are merged into a bounding box (`target_box`), a risk score is computed as `min(96.0, 72.0 + max_z * 7.5)`, and a confidence tier (`high`/`medium`/`low`) is assigned based on how many tiles clustered and how extreme the peak z-score was. This is the `ela_patch` detector consumed directly by `fusion_scoring.py`.</w:t>
      </w:r>
    </w:p>
    <w:p>
      <w:pPr>
        <w:pStyle w:val="Heading2"/>
      </w:pPr>
      <w:r>
        <w:t>11.4 CNN-Based Tamper Classification</w:t>
      </w:r>
    </w:p>
    <w:p>
      <w:r>
        <w:t>The subsystem layers three distinct convolutional approaches, only one of which is a fully trained, loaded production model at any given time.</w:t>
      </w:r>
    </w:p>
    <w:p>
      <w:r>
        <w:rPr>
          <w:b/>
        </w:rPr>
        <w:t>The production classifier (ResNet50 / EfficientNet-B4 transfer learning).</w:t>
      </w:r>
      <w:r>
        <w:t xml:space="preserve"> `app.py` loads a single Keras model at process startup, selecting `aegis_efficientnet_b4.keras` if present on disk, else falling back to `aegis_resnet50_v1.keras` (`MODEL_PATH`, overridable via the `MODEL_PATH` environment variable). At inference time (in `pipelines/image_forensics.py`, `_v2.py`, and `_v3_deep.py`, which all implement the identical detection logic), the pipeline inspects the loaded model's layer names to determine which backbone is actually active: the presence of a `top_activation` or `block7a_project_conv` layer identifies an EfficientNet-B4 architecture (resized input `380×380`, preprocessed with `tensorflow.keras.applications.efficientnet.preprocess_input`); its absence assumes the ResNet50 architecture (resized input `224×224`, preprocessed with `tensorflow.keras.applications.resnet50.preprocess_input`, with `conv5_block3_out` as the designated final convolutional layer). Crucially, the model does </w:t>
      </w:r>
      <w:r>
        <w:rPr>
          <w:b/>
        </w:rPr>
        <w:t>not</w:t>
      </w:r>
      <w:r>
        <w:t xml:space="preserve"> consume the raw uploaded image directly — it is fed the </w:t>
      </w:r>
      <w:r>
        <w:rPr>
          <w:b/>
        </w:rPr>
        <w:t>ELA-transformed image</w:t>
      </w:r>
      <w:r>
        <w:t xml:space="preserve"> (`ela_img = cv2.imread(ela_path)`), meaning the CNN is trained to classify the compression-artifact signature rather than raw pixel content, a standard technique for tamper-classification CNNs that forces the network to key on manipulation-era compression discontinuities rather than superficial document layout. The model's sigmoid output (`prediction[0][0]`) is scaled to a 0–100 percentage and becomes the `model_prediction` detector fed into the fusion engine, carrying the framework's single highest individual weight (35%, per §11.2).</w:t>
      </w:r>
    </w:p>
    <w:p>
      <w:r>
        <w:t>The model artifact itself is loaded exactly once, at Flask process startup (`app.py`, module-level `model = tf.keras.models.load_model(MODEL_PATH)`), and held as a global — every subsequent request reuses the same in-memory model rather than re-loading weights from disk per request, which is what makes the microservice's own architecture (§11.1) worth isolating from the PHP request cycle: a cold model load is an expensive, one-time cost that a long-lived Python process amortizes across every scan it serves for the lifetime of the container. The `model_name` string returned in each response's `model` object (`aegis_efficientnet_b4`, `aegis_resnet50_v2`, or the version-1 label `aegis_resnet50_v2`/`aegis_efficientnet_b4` depending on pipeline generation, versus `aegis_deterministic_v2`/`aegis_clahe_ssim_multi_signal` when no model is loaded at all) is derived purely from runtime layer-name introspection rather than from any static configuration — meaning the same pipeline code transparently supports swapping the underlying `.keras` weights file for a retrained version without any code change, as long as the new model exposes either the ResNet50 `conv5_block3_out` layer or an EfficientNet-B4-shaped `top_activation`/`block7a_project_conv` layer for the Grad-CAM/preprocessing branch to key on.</w:t>
      </w:r>
    </w:p>
    <w:p>
      <w:r>
        <w:rPr>
          <w:b/>
        </w:rPr>
        <w:t>CAT-Net-style DCT analysis (`forensics/catnet_cnn.py`).</w:t>
      </w:r>
      <w:r>
        <w:t xml:space="preserve"> `analyze_catnet_fcn(image_path)` is described in its own docstring as implementing an engine "(mjkwon2021/CAT-Net architecture)" that "traces Discrete Cosine Transform (DCT) compression grid artifacts." As actually implemented, it does not run a trained HRNet/CAT-Net neural network; it performs a deterministic DCT-domain statistical analysis inspired by that architecture's underlying signal: the grayscale image is divided into non-overlapping 8×8 pixel blocks (matching the native JPEG DCT block grid), each block's 2-D DCT is computed via `cv2.dct()`, and the AC-coefficient energy (`sum(abs(dct_block)) - abs(dct_block[0,0])`, i.e., total spectral energy excluding the DC term) is recorded per block. Blocks whose energy z-score exceeds `2.0` and whose absolute energy exceeds `15.0` are flagged as outliers; if at least two outlier blocks are found, their bounding envelope becomes the reported tamper region and a fixed risk score of `93.00` is returned. The forensic rationale: a splice inserted from a differently-compressed source image (or one that has undergone a second JPEG re-encoding pass at a different quality factor) introduces a detectable discontinuity in the local 8×8 DCT energy distribution relative to the rest of the page.</w:t>
      </w:r>
    </w:p>
    <w:p>
      <w:r>
        <w:rPr>
          <w:b/>
        </w:rPr>
        <w:t>TruFor-inspired noiseprint analysis (`forensics/trufor_cnn.py` and `forensics/trufor_detector.py`).</w:t>
      </w:r>
      <w:r>
        <w:t xml:space="preserve"> Two separate modules address this technique at two levels of ambition:</w:t>
      </w:r>
    </w:p>
    <w:p>
      <w:pPr>
        <w:pStyle w:val="ListBullet"/>
      </w:pPr>
      <w:r>
        <w:t>`trufor_cnn.py`'s `analyze_trufor_cnn()` is, like the CAT-Net module, a lightweight deterministic proxy rather than a loaded neural network: it applies a fixed 3×3 high-pass convolution kernel (`[[-1,-2,-1],[-2,12,-2],[-1,-2,-1]] / 4.0`) via `cv2.filter2D` to approximate a sensor-noise residual map (the docstring calls this a "Noiseprint++ CNN Feature Map proxy"), Gaussian-blurs and thresholds the residual, extracts contours via `cv2.findContours`, and flags any contour between 80 px² and 25% of image area, with aspect ratio between 0.3 and 15.0, whose residual patch standard deviation exceeds 12.0 or mean exceeds 30.0. A detection returns a fixed risk score of `91.50`. This is the `trufor_cnn` detector wired into the fusion engine's Pillar 3.</w:t>
      </w:r>
    </w:p>
    <w:p>
      <w:pPr>
        <w:pStyle w:val="ListBullet"/>
      </w:pPr>
      <w:r>
        <w:t>`trufor_detector.py`'s `TruForDetector` class is architecturally the more complete integration: it is written to load the actual pretrained TruFor model (CVPR 2023, `grip-unina/TruFor`) from a `trufor.pth.tar` weights file via a `lib.models.get_model` / `lib.core.function.test_one_image` interface imported from a `TruFor_train_test` subdirectory, producing genuine pixel-level `localization_map` and `confidence_map` arrays, region extraction via contour analysis on the thresholded localization map, and a full JET-colormap heatmap visualization with per-region severity annotation (`high` if average localization intensity in the region exceeds 0.7, else `medium`). However, its constructor wraps model loading in a `try/except` and, on any failure to locate the weights file or import the TruFor PyTorch dependencies (`torch`, `torchvision`, `timm`, `mmsegmentation` — explicitly listed in the raised `ImportError` message), transparently substitutes `_fallback_detection()`, which returns a neutral `score: 0.5`, `classification: 'Unknown'`, empty localization/confidence maps, and a `warning` field. The active image-forensics pipelines (`image_forensics.py`, `_v2.py`, `_v3_deep.py`) call `forensics.trufor_cnn.analyze_trufor_cnn` (the lightweight proxy), not `TruForDetector` — the fully-weighted TruFor integration exists in the codebase as a self-contained, standalone-testable module (it includes its own `argparse`-driven CLI entry point) ready to be wired in once the pretrained weights are provisioned in a given deployment, but is not the code path exercised by a live document scan today.</w:t>
      </w:r>
    </w:p>
    <w:p>
      <w:pPr>
        <w:pStyle w:val="Heading2"/>
      </w:pPr>
      <w:r>
        <w:t>11.5 Clone/Copy-Move Detection</w:t>
      </w:r>
    </w:p>
    <w:p>
      <w:r>
        <w:t>`forensics/clone_detection.py` implements two independent copy-move detection strategies, both aimed at catching the specific fraud pattern of a student copying a passing grade cell and pasting it over a failing one, or duplicating an entire signature/stamp.</w:t>
      </w:r>
    </w:p>
    <w:p>
      <w:r>
        <w:rPr>
          <w:b/>
        </w:rPr>
        <w:t>Feature-matching clone-stamp detection (`detect_clone_stamp`, the one actually wired into the pipelines).</w:t>
      </w:r>
      <w:r>
        <w:t xml:space="preserve"> This is a genuine self-similarity search using OpenCV's ORB (Oriented FAST and Rotated BRIEF) descriptor: `cv2.ORB_create(nfeatures=2000, scaleFactor=1.2, nlevels=8)` extracts up to 2,000 keypoints from the grayscale image, and a brute-force Hamming-distance matcher (`cv2.BFMatcher(cv2.NORM_HAMMING)`) performs a k-NN self-match (`descriptors` matched against themselves, `k=2`) to find pairs of keypoints in the *same image* that describe near-identical local texture. Genuine matches are filtered with Lowe's ratio test (`m.distance &lt; sensitivity * n.distance`, `sensitivity = 0.85` default, tightened to `0.82`/`0.80` in the V2/V3 pipelines for higher sensitivity), and self-matches (`queryIdx == trainIdx`) are discarded. A further spatial-distance filter keeps only matches separated by 20 to `0.3 × min(width, height)` pixels — close enough to plausibly be the same document, far enough apart that adjacent, naturally-repetitive table-border texture is not mistaken for cloning. Matched pairs are then greedily clustered by proximity (any pair within 50 px of an existing cluster's centroid joins it). Detection fires if either at least one cluster contains 3+ matches, or 8+ total suspicious matches exist overall; the risk score combines a match-count term (`min(60.0, count * 5.0)`) with a `+10.0` per significant cluster bonus, capped at `94.0`. The generated heatmap draws circles at each matched keypoint pair with a connecting line, plus a yellow bounding box around each significant cluster — this is the visualization that ends up as the reviewer-facing heatmap whenever `clone_detection` is the pipeline's dominant detector.</w:t>
      </w:r>
    </w:p>
    <w:p>
      <w:r>
        <w:rPr>
          <w:b/>
        </w:rPr>
        <w:t>Block-matching detection (`detect_block_matching_forgery`, a defined-but-unused alternative).</w:t>
      </w:r>
      <w:r>
        <w:t xml:space="preserve"> A second, DCT-signature-based approach divides the image into a regular grid of fixed-size blocks (default 16×16 px), computes each block's low-frequency 8×8 DCT coefficient sub-matrix, rounds it to one decimal place to form a hashable feature key, and groups blocks sharing an identical rounded DCT signature. Duplicate blocks separated by at least 2 grid units are flagged as `significant_duplicates`, driving a risk score of `min(88.0, 50.0 + count * 6.0)`. This function is present in the module and independently testable but, per a review of every pipeline import statement, is not currently invoked by `image_forensics.py`, `_v2.py`, or `_v3_deep.py` — the ORB-based `detect_clone_stamp` is the sole clone-detection path exercised in production, contributing the `clone_detection` key (weight 0.20, the second-highest individual detector weight in the fusion table) to the EFDF's Pillar 3.</w:t>
      </w:r>
    </w:p>
    <w:p>
      <w:pPr>
        <w:pStyle w:val="Heading2"/>
      </w:pPr>
      <w:r>
        <w:t>11.6 Explainability via Grad-CAM</w:t>
      </w:r>
    </w:p>
    <w:p>
      <w:r>
        <w:t>Gradient-weighted Class Activation Mapping (Grad-CAM) is the mechanism by which the CNN classifier's decision is made visually interpretable rather than a bare percentage. The technique is implemented identically in two places: as a standalone, reusable function in `forensics/gradcam.py` (`get_gradcam_heatmap`), and as an in-line duplicate directly inside `pipelines/image_forensics.py` — the pipeline actually invoked at runtime calls its own local copy rather than importing the standalone module, but both implementations are functionally and line-for-line identical in their core algorithm, so the standalone module accurately documents the technique in force.</w:t>
      </w:r>
    </w:p>
    <w:p>
      <w:r>
        <w:t>The algorithm (`get_gradcam_heatmap(img_array, model, last_conv_layer_name="conv5_block3_out")`):</w:t>
      </w:r>
    </w:p>
    <w:p>
      <w:pPr>
        <w:pStyle w:val="ListNumber"/>
      </w:pPr>
      <w:r>
        <w:t>Constructs a secondary Keras model, `grad_model`, whose outputs are a tuple of `(the last convolutional layer's activation, the original model's final prediction)` — i.e., it taps an internal layer of the already-trained classifier without modifying its weights.</w:t>
      </w:r>
    </w:p>
    <w:p>
      <w:pPr>
        <w:pStyle w:val="ListNumber"/>
      </w:pPr>
      <w:r>
        <w:t>Runs a forward pass inside a `tf.GradientTape()` context, capturing both the tapped convolutional activations and the final sigmoid prediction (`preds[:, 0]`, the single tamper-probability logit).</w:t>
      </w:r>
    </w:p>
    <w:p>
      <w:pPr>
        <w:pStyle w:val="ListNumber"/>
      </w:pPr>
      <w:r>
        <w:t>Computes the gradient of the predicted class score with respect to the last convolutional layer's output, then spatially averages those gradients over height and width (`tf.reduce_mean(grads, axis=(0,1,2))`) to obtain a per-channel importance weight — this is the "gradient-weighted" step that identifies which feature-map channels most influenced the tamper prediction.</w:t>
      </w:r>
    </w:p>
    <w:p>
      <w:pPr>
        <w:pStyle w:val="ListNumber"/>
      </w:pPr>
      <w:r>
        <w:t>Computes a weighted sum of the convolutional feature maps using those per-channel importance weights (`last_conv_layer_output @ pooled_grads[..., tf.newaxis]`), applies a ReLU (`tf.maximum(heatmap, 0)`, discarding channels that argue *against* tampering), and normalizes the result to `[0, 1]` by dividing by its own maximum.</w:t>
      </w:r>
    </w:p>
    <w:p>
      <w:r>
        <w:t xml:space="preserve">The resulting low-resolution activation map is then resized up to the original image's dimensions (`superimpose_heatmap()` in the standalone module; equivalent inline code in the pipeline), false-colored with `cv2.applyColorMap(..., cv2.COLORMAP_JET)`, and alpha-blended over the original document at 60/40 opacity (`cv2.addWeighted(original_img, 0.6, jet_heatmap, 0.4, 0)`) — the classic red-hot/blue-cold Grad-CAM overlay. In the live pipeline, the Grad-CAM overlay is used specifically as the </w:t>
      </w:r>
      <w:r>
        <w:rPr>
          <w:b/>
        </w:rPr>
        <w:t>fallback heatmap</w:t>
      </w:r>
      <w:r>
        <w:t xml:space="preserve"> when no more spatially-precise deterministic detector (ELA patch box, CLAHE whiteout box, TruFor or CAT-Net bounding box) already produced its own bounding-box heatmap — the pipeline code prioritizes deterministic, precisely-localized detector heatmaps over the CNN's coarser Grad-CAM whenever both are available, reserving Grad-CAM for cases where the trained model alone is driving the verdict. It is also explicitly suppressed (the original, un-annotated image is served instead) whenever `fraud_probability &lt; 35.0`, so a low-risk document is never given a misleading, alarming-looking heatmap overlay.</w:t>
      </w:r>
    </w:p>
    <w:p>
      <w:r>
        <w:t>`forensics/gradcam.py` additionally defines `write_simulated_heatmap(original_path, output_path, is_tampered)`, a development-only fallback used when no trained model is loaded at all: it draws a plain colored circle (red for a simulated "tampered" verdict, green for "authentic") at a fixed image location, explicitly documented in its docstring as a placeholder rather than a genuine forensic output.</w:t>
      </w:r>
    </w:p>
    <w:p>
      <w:r>
        <w:rPr>
          <w:b/>
        </w:rPr>
        <w:t>Storage and delivery to reviewers.</w:t>
      </w:r>
      <w:r>
        <w:t xml:space="preserve"> Once a heatmap image (of whichever origin — Grad-CAM, ELA-threshold, or a deterministic detector's own annotated bounding box) is written to disk by the Python service, `app.py`'s `/analyze-document` handler base64-encodes it into the JSON response body (`result['heatmap_base64']`). `ScanDocumentJob` persists this directly into `AIResult.heatmap_data` (a `longText` column, per the `2026_07_20_000001_add_heatmap_data_to_ai_results_table.php` migration), and `AIResult` casts `deep_analysis_report` — which nests further layer-specific heatmaps under `visualizations.layer_heatmaps` — as an `array` via its Eloquent `$casts`. `DocumentController::heatmap()` streams `heatmap_data` directly from the database row as the primary path (falling back to a remote URL fetch, then the AI microservice's own `/heatmap/{filename}` endpoint, and finally the raw original document, per the fallback chain documented in §10.4), meaning the heatmap a reviewer sees survives independently of whatever ephemeral disk state the Python container happened to be in at generation time.</w:t>
      </w:r>
    </w:p>
    <w:p>
      <w:pPr>
        <w:pStyle w:val="Heading2"/>
      </w:pPr>
      <w:r>
        <w:t>11.7 Metadata and Software Fingerprinting</w:t>
      </w:r>
    </w:p>
    <w:p>
      <w:r>
        <w:t xml:space="preserve">The subsystem implements EXIF/metadata-based provenance checking </w:t>
      </w:r>
      <w:r>
        <w:rPr>
          <w:b/>
        </w:rPr>
        <w:t>twice, independently, in two languages</w:t>
      </w:r>
      <w:r>
        <w:t xml:space="preserve"> — a deliberate redundancy that guarantees at least one inspection runs regardless of which parts of the toolchain (a system `exiftool` binary, Python's PIL, PHP's native `exif_read_data`) are available in a given deployment.</w:t>
      </w:r>
    </w:p>
    <w:p>
      <w:r>
        <w:rPr>
          <w:b/>
        </w:rPr>
        <w:t>Python side — `forensics/software_fingerprint.py` (`identify_editing_software`).</w:t>
      </w:r>
      <w:r>
        <w:t xml:space="preserve"> This module maintains a `KNOWN_SOFTWARE_PATTERNS` list of regex-to-friendly-name mappings covering Adobe Photoshop, GIMP, Canva, Photopea, Paint.NET, Adobe Illustrator/Acrobat/Lightroom, Snapseed, Pixlr, Fotor, Affinity Photo, LightShot, and the Windows Snipping Tool. It checks for a match through three escalating techniques: (1) PIL's `_getexif()` on the `Software`/`ProcessingSoftware` EXIF tags (a match adds `45.0` risk); (2) if no EXIF match, a raw binary scan of the first 512 KB of the file for any of the same regex patterns appearing as plain bytes — catching XMP metadata or embedded tool signatures that PIL's EXIF parser does not surface (a match adds `40.0` risk); (3) for JPEGs specifically, a check for the presence of a JPEG DQT (quantization table) marker (`0xFFDB`), which is recorded as an analyzed signature but does not by itself add risk in the current implementation. This module produces the `software_fingerprint` detector consumed by the fusion engine (weight 0.02, the framework's lowest individual weight — a deliberate design choice reflecting that metadata is the easiest evidence category for a sophisticated forger to strip, and therefore is treated as corroborating rather than primary evidence).</w:t>
      </w:r>
    </w:p>
    <w:p>
      <w:r>
        <w:rPr>
          <w:b/>
        </w:rPr>
        <w:t>PHP side — `App\Services\ImageExifInspector` (`app/Services/ImageExifInspector.php`).</w:t>
      </w:r>
      <w:r>
        <w:t xml:space="preserve"> This is the component `ScanDocumentJob` calls directly and natively, without a network round-trip to the Python service, for every uploaded file with an image extension (`jpg`, `jpeg`, `png`, `tif`, `tiff`). Its `inspect(string $filePath)` method attempts EXIF extraction via two fallback tiers, implemented as the private methods `readExifViaTool()` and `readExifViaPhp()`. The first tier shells out to a system `exiftool` binary via Symfony's `Process` component (`new Process(['exiftool', '-j', $filePath])`, a 5-second timeout), requesting JSON output (`-j`) and decoding the first array element — `exiftool` is the more capable reader, surfacing a far wider tag vocabulary (including `ProcessingSoftware` and `CreatorTool`, both explicitly checked downstream) than PHP's own EXIF support, but it is an optional system dependency that may not be installed on every deployment target. The entire call is wrapped in a `try/catch (\Throwable $e)` that silently swallows any failure (binary not found, non-zero exit, malformed JSON) and returns an empty array rather than propagating — the second tier, PHP's native `exif_read_data()`, only runs `if (empty($exifData) &amp;&amp; function_exists('exif_read_data'))`, and even then only for `jpg`/`jpeg`/`tif`/`tiff` extensions (PNG has no native EXIF segment and is silently skipped by this fallback, though `identify_editing_software()` on the Python side still inspects a PNG's raw binary header for tool signatures independently). If both tiers come back empty — an image with metadata already stripped, whether by the uploader's own device or a prior editing pass — `inspect()` returns immediately with a zero `risk_score` and empty `indicators`, treating "no metadata" itself as forensically neutral rather than suspicious, since legitimate scanner and messaging-app re-compression routinely strips EXIF as a side effect. The class maintains exactly the two-tier software watchlist described in `blueprint.md`:</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Tier</w:t>
            </w:r>
          </w:p>
        </w:tc>
        <w:tc>
          <w:tcPr>
            <w:tcW w:type="dxa" w:w="2250"/>
            <w:shd w:val="clear" w:fill="D9D9D9"/>
          </w:tcPr>
          <w:p>
            <w:pPr>
              <w:spacing w:line="240" w:lineRule="auto"/>
              <w:jc w:val="left"/>
            </w:pPr>
            <w:r/>
            <w:r>
              <w:rPr>
                <w:rFonts w:ascii="Times New Roman" w:hAnsi="Times New Roman"/>
                <w:b/>
                <w:sz w:val="21"/>
              </w:rPr>
              <w:t>Tools matched</w:t>
            </w:r>
          </w:p>
        </w:tc>
        <w:tc>
          <w:tcPr>
            <w:tcW w:type="dxa" w:w="2250"/>
            <w:shd w:val="clear" w:fill="D9D9D9"/>
          </w:tcPr>
          <w:p>
            <w:pPr>
              <w:spacing w:line="240" w:lineRule="auto"/>
              <w:jc w:val="left"/>
            </w:pPr>
            <w:r/>
            <w:r>
              <w:rPr>
                <w:rFonts w:ascii="Times New Roman" w:hAnsi="Times New Roman"/>
                <w:b/>
                <w:sz w:val="21"/>
              </w:rPr>
              <w:t>Penalty</w:t>
            </w:r>
          </w:p>
        </w:tc>
        <w:tc>
          <w:tcPr>
            <w:tcW w:type="dxa" w:w="2250"/>
            <w:shd w:val="clear" w:fill="D9D9D9"/>
          </w:tcPr>
          <w:p>
            <w:pPr>
              <w:spacing w:line="240" w:lineRule="auto"/>
              <w:jc w:val="left"/>
            </w:pPr>
            <w:r/>
            <w:r>
              <w:rPr>
                <w:rFonts w:ascii="Times New Roman" w:hAnsi="Times New Roman"/>
                <w:b/>
                <w:sz w:val="21"/>
              </w:rPr>
              <w:t>Log level</w:t>
            </w:r>
          </w:p>
        </w:tc>
      </w:tr>
      <w:tr>
        <w:tc>
          <w:tcPr>
            <w:tcW w:type="dxa" w:w="2250"/>
          </w:tcPr>
          <w:p>
            <w:pPr>
              <w:spacing w:line="240" w:lineRule="auto"/>
              <w:jc w:val="left"/>
            </w:pPr>
            <w:r/>
            <w:r>
              <w:rPr>
                <w:rFonts w:ascii="Times New Roman" w:hAnsi="Times New Roman"/>
                <w:sz w:val="21"/>
              </w:rPr>
              <w:t>**Heavy manipulation**</w:t>
            </w:r>
          </w:p>
        </w:tc>
        <w:tc>
          <w:tcPr>
            <w:tcW w:type="dxa" w:w="2250"/>
          </w:tcPr>
          <w:p>
            <w:pPr>
              <w:spacing w:line="240" w:lineRule="auto"/>
              <w:jc w:val="left"/>
            </w:pPr>
            <w:r/>
            <w:r>
              <w:rPr>
                <w:rFonts w:ascii="Times New Roman" w:hAnsi="Times New Roman"/>
                <w:sz w:val="21"/>
              </w:rPr>
              <w:t>`photoshop`, `gimp`, `photopea`, `paint.net`, `coreldraw`, `affinity`</w:t>
            </w:r>
          </w:p>
        </w:tc>
        <w:tc>
          <w:tcPr>
            <w:tcW w:type="dxa" w:w="2250"/>
          </w:tcPr>
          <w:p>
            <w:pPr>
              <w:spacing w:line="240" w:lineRule="auto"/>
              <w:jc w:val="left"/>
            </w:pPr>
            <w:r/>
            <w:r>
              <w:rPr>
                <w:rFonts w:ascii="Times New Roman" w:hAnsi="Times New Roman"/>
                <w:sz w:val="21"/>
              </w:rPr>
              <w:t>**+35.0** risk points; adds `exif_heavy_editing_tool` indicator</w:t>
            </w:r>
          </w:p>
        </w:tc>
        <w:tc>
          <w:tcPr>
            <w:tcW w:type="dxa" w:w="2250"/>
          </w:tcPr>
          <w:p>
            <w:pPr>
              <w:spacing w:line="240" w:lineRule="auto"/>
              <w:jc w:val="left"/>
            </w:pPr>
            <w:r/>
            <w:r>
              <w:rPr>
                <w:rFonts w:ascii="Times New Roman" w:hAnsi="Times New Roman"/>
                <w:sz w:val="21"/>
              </w:rPr>
              <w:t>`Log::warning`</w:t>
            </w:r>
          </w:p>
        </w:tc>
      </w:tr>
      <w:tr>
        <w:tc>
          <w:tcPr>
            <w:tcW w:type="dxa" w:w="2250"/>
          </w:tcPr>
          <w:p>
            <w:pPr>
              <w:spacing w:line="240" w:lineRule="auto"/>
              <w:jc w:val="left"/>
            </w:pPr>
            <w:r/>
            <w:r>
              <w:rPr>
                <w:rFonts w:ascii="Times New Roman" w:hAnsi="Times New Roman"/>
                <w:sz w:val="21"/>
              </w:rPr>
              <w:t>**Mobile / scanner enhancement** (soft flag)</w:t>
            </w:r>
          </w:p>
        </w:tc>
        <w:tc>
          <w:tcPr>
            <w:tcW w:type="dxa" w:w="2250"/>
          </w:tcPr>
          <w:p>
            <w:pPr>
              <w:spacing w:line="240" w:lineRule="auto"/>
              <w:jc w:val="left"/>
            </w:pPr>
            <w:r/>
            <w:r>
              <w:rPr>
                <w:rFonts w:ascii="Times New Roman" w:hAnsi="Times New Roman"/>
                <w:sz w:val="21"/>
              </w:rPr>
              <w:t>`camscanner`, `canva`, `lightroom`, `picasa`, `pixlr`, `snapseed`, `vsco`, `fotor`, `samsung`, `apple`, `google`</w:t>
            </w:r>
          </w:p>
        </w:tc>
        <w:tc>
          <w:tcPr>
            <w:tcW w:type="dxa" w:w="2250"/>
          </w:tcPr>
          <w:p>
            <w:pPr>
              <w:spacing w:line="240" w:lineRule="auto"/>
              <w:jc w:val="left"/>
            </w:pPr>
            <w:r/>
            <w:r>
              <w:rPr>
                <w:rFonts w:ascii="Times New Roman" w:hAnsi="Times New Roman"/>
                <w:sz w:val="21"/>
              </w:rPr>
              <w:t>**+10.0** risk points; adds `exif_mobile_tool_detected` indicator</w:t>
            </w:r>
          </w:p>
        </w:tc>
        <w:tc>
          <w:tcPr>
            <w:tcW w:type="dxa" w:w="2250"/>
          </w:tcPr>
          <w:p>
            <w:pPr>
              <w:spacing w:line="240" w:lineRule="auto"/>
              <w:jc w:val="left"/>
            </w:pPr>
            <w:r/>
            <w:r>
              <w:rPr>
                <w:rFonts w:ascii="Times New Roman" w:hAnsi="Times New Roman"/>
                <w:sz w:val="21"/>
              </w:rPr>
              <w:t>`Log::info`</w:t>
            </w:r>
          </w:p>
        </w:tc>
      </w:tr>
    </w:tbl>
    <w:p/>
    <w:p>
      <w:r>
        <w:t>The two tiers are mutually exclusive by code structure — the heavy-manipulation check runs first (`foreach` over `$heavyManipulationTools`, `break` on first match), and the mobile-tool check only executes `if (empty($indicators))`, i.e. only when no heavy-editing signature was already found — meaning a file cannot be double-penalized by both tiers simultaneously. This precisely matches the calibration `blueprint.md` documents: *"benign mobile scanner/camera tools (e.g. CamScanner, Samsung/Google Gallery crop) receive minor informational flags (+10%), while heavy editing suites (Photoshop, Photopea) trigger high-risk flags (+35%)."* A separate, additive check compares the `DateTimeOriginal`/`CreateDate` EXIF tag against `ModifyDate`/`DateTime`: a gap exceeding 7 days adds a further `+15.0` (`exif_modify_date_mismatch_large`), while a gap between 1 and 7 days adds `+5.0` (`exif_modify_date_mismatch_minor`). The final `risk_score` is clamped to a maximum of `100.0`.</w:t>
      </w:r>
    </w:p>
    <w:p>
      <w:r>
        <w:t>`ScanDocumentJob` treats this PHP-side inspection as an authoritative *floor*, not merely an additive term: after computing the microservice's own `$fraudProbability`, it merges in any `ImageExifInspector` indicators and then applies `$fraudProbability = min(100.0, max($fraudProbability, $exifRes['risk_score']))` — meaning a Photoshop signature detected natively by PHP can independently push the final verdict up to at least 35%, even if the Python pipeline's own `software_fingerprint` detector (which scans the same file, but by regex over EXIF/binary headers rather than through this exact watchlist) missed it or returned a lower score. If the Python side did not already report a `detected_software` value, the PHP-detected software tag is used to populate it.</w:t>
      </w:r>
    </w:p>
    <w:p>
      <w:pPr>
        <w:pStyle w:val="Heading2"/>
      </w:pPr>
      <w:r>
        <w:t>11.8 PDF-Specific Signal Extraction</w:t>
      </w:r>
    </w:p>
    <w:p>
      <w:r>
        <w:t>PDFs enter a wholly separate execution path from raster images, orchestrated by `pipelines/pdf_forensics.py`'s `run_pdf_pipeline()`, which fuses three distinct evidence sources rather than relying on the image-forensics detector suite alone.</w:t>
      </w:r>
    </w:p>
    <w:p>
      <w:r>
        <w:rPr>
          <w:b/>
        </w:rPr>
        <w:t>Structural and metadata analysis (`forensics/pdf_signals.py`, `analyze_pdf_structure`).</w:t>
      </w:r>
      <w:r>
        <w:t xml:space="preserve"> When the `pikepdf` library is available (`PIKEPDF_AVAILABLE`), the module opens the PDF and inspects:</w:t>
      </w:r>
    </w:p>
    <w:p>
      <w:pPr>
        <w:pStyle w:val="ListNumber"/>
      </w:pPr>
      <w:r>
        <w:rPr>
          <w:b/>
        </w:rPr>
        <w:t>Producer/Creator strings</w:t>
      </w:r>
      <w:r>
        <w:t xml:space="preserve"> — checked against a `SUSPICIOUS_PRODUCERS` list (`photoshop`, `gimp`, `photopea`, `canva`, `libreoffice`, `pdf2image`, `pdf-editor`, `foxit phantom`, `pdfscape`, `ilovepdf`); a match adds `35.0` risk and the `pdf_producer_image_editor` indicator. (A `pypdf`-based fallback with a slightly lower `+30.0` penalty runs if `pikepdf` itself is unavailable.)</w:t>
      </w:r>
    </w:p>
    <w:p>
      <w:pPr>
        <w:pStyle w:val="ListNumber"/>
      </w:pPr>
      <w:r>
        <w:rPr>
          <w:b/>
        </w:rPr>
        <w:t>Incremental update detection</w:t>
      </w:r>
      <w:r>
        <w:t xml:space="preserve"> — a raw byte-level count of `%%EOF` markers in the file; more than one indicates the PDF has been incrementally saved/re-edited after its initial generation (a common signature of a PDF opened and modified in a PDF editor rather than generated once), adding `25.0` risk and the `pdf_incremental_update` indicator.</w:t>
      </w:r>
    </w:p>
    <w:p>
      <w:pPr>
        <w:pStyle w:val="ListNumber"/>
      </w:pPr>
      <w:r>
        <w:rPr>
          <w:b/>
        </w:rPr>
        <w:t>Embedded JavaScript</w:t>
      </w:r>
      <w:r>
        <w:t xml:space="preserve"> — presence of a `/JS` or `/JavaScript` key in the document's root dictionary adds `30.0` risk (`pdf_contains_javascript`) — an unusual and inherently suspicious feature for an academic transcript.</w:t>
      </w:r>
    </w:p>
    <w:p>
      <w:pPr>
        <w:pStyle w:val="ListNumber"/>
      </w:pPr>
      <w:r>
        <w:rPr>
          <w:b/>
        </w:rPr>
        <w:t>Embedded file attachments</w:t>
      </w:r>
      <w:r>
        <w:t xml:space="preserve"> — presence of `/EmbeddedFiles` under `/Names` adds `20.0` risk (`pdf_contains_attachments`).</w:t>
      </w:r>
    </w:p>
    <w:p>
      <w:pPr>
        <w:pStyle w:val="ListNumber"/>
      </w:pPr>
      <w:r>
        <w:rPr>
          <w:b/>
        </w:rPr>
        <w:t>CreationDate vs. ModDate mismatch</w:t>
      </w:r>
      <w:r>
        <w:t xml:space="preserve"> — any difference between the two document-info timestamps adds `15.0` risk (`create_modify_date_mismatch`).</w:t>
      </w:r>
    </w:p>
    <w:p>
      <w:r>
        <w:rPr>
          <w:b/>
        </w:rPr>
        <w:t>Native-text GWA extraction.</w:t>
      </w:r>
      <w:r>
        <w:t xml:space="preserve"> Independently of the structural check, `run_pdf_pipeline` uses `pypdf.PdfReader` to extract the PDF's embedded text layer directly (`page.extract_text()`) and runs it through the same `extract_gwa_from_text()` regex extractor used for OCR (§11.9), avoiding a costly OCR pass whenever the PDF was generated with a genuine, selectable text layer rather than being a scanned image embedded in a PDF wrapper.</w:t>
      </w:r>
    </w:p>
    <w:p>
      <w:r>
        <w:rPr>
          <w:b/>
        </w:rPr>
        <w:t>Page rasterization and visual re-analysis.</w:t>
      </w:r>
      <w:r>
        <w:t xml:space="preserve"> If `pdf2image` is available, the pipeline converts page 1 to a raster PNG via `convert_from_path()` and re-runs the entire `run_image_pipeline()` (the V1 image-forensics function, including ELA, CAT-Net, TruFor, and font-stroke checks) against that rasterized page — meaning a PDF actually receives the full pixel-level forensic suite described in §§11.3–11.6, applied to its rendered page image, in addition to the PDF-structure-specific checks. Notably, the pipeline </w:t>
      </w:r>
      <w:r>
        <w:rPr>
          <w:b/>
        </w:rPr>
        <w:t>dynamically extends its scan depth</w:t>
      </w:r>
      <w:r>
        <w:t>: if the structural risk score is already `≥ 30.0` after step 1, it rasterizes and visually analyzes a second page rather than stopping at page 1, on the reasoning that a document already showing structural red flags warrants deeper visual scrutiny. If the extracted native-text GWA was empty, the OCR-derived GWA from the rasterized page image is used instead as a fallback.</w:t>
      </w:r>
    </w:p>
    <w:p>
      <w:r>
        <w:rPr>
          <w:b/>
        </w:rPr>
        <w:t>Fusion.</w:t>
      </w:r>
      <w:r>
        <w:t xml:space="preserve"> Unlike the image pipeline's graduated multi-detector fusion (§11.2), the PDF pipeline uses a simple, deliberately conservative </w:t>
      </w:r>
      <w:r>
        <w:rPr>
          <w:b/>
        </w:rPr>
        <w:t>maximum-of-two-signals</w:t>
      </w:r>
      <w:r>
        <w:t xml:space="preserve"> rule: `fusion_fraud_prob = max(structural_risk, max_visual_fraud)` — explicitly documented in the code as ensuring "visual or structural forgeries are never diluted" by averaging them down. `classification` is set to `"Tampered"` at `≥ 50.0` (a PDF-pipeline-specific threshold distinct from the 70.0 default used elsewhere; the final classification actually surfaced to the reviewer is still re-derived downstream by `ScanDocumentJob` against the configurable `ai_fraud_threshold` setting, §11.10). The rasterized first page, the ELA output, and the heatmap of whichever page carried the higher risk score are all base64-encoded and returned, populating `deep_analysis_report.visualizations.original_page_base64` — the exact field `DocumentController::originalPage()` reads to serve a PDF's rendered page preview to reviewers (§10.4).</w:t>
      </w:r>
    </w:p>
    <w:p>
      <w:pPr>
        <w:pStyle w:val="Heading2"/>
      </w:pPr>
      <w:r>
        <w:t>11.9 Deep Analysis Reporting</w:t>
      </w:r>
    </w:p>
    <w:p>
      <w:r>
        <w:t>Beyond the standard (V2) pipeline, the subsystem offers an opt-in, materially more thorough inspection mode implemented in `forensics/deep_analysis.py`'s `DeepForensicAnalyzer` class and orchestrated by `pipelines/image_forensics_v3_deep.py`. This mode is selected per-request via the `mode=deep` query/form parameter on `/analyze-document` (or globally via the `USE_DEEP_ANALYSIS` environment variable), and `ScanDocumentJob` passes its own `mode` constructor argument straight through as that query parameter — meaning deep analysis can be triggered selectively (e.g., for a high-value scholarship, a disputed verdict, or an admin-initiated re-scan) rather than being forced on every routine submission, keeping the default scan latency low.</w:t>
      </w:r>
    </w:p>
    <w:p>
      <w:r>
        <w:t>`DeepForensicAnalyzer` runs four independent grid-based analyses over the full-resolution image, each producing both a numeric anomaly map and a rendered visualization layer:</w:t>
      </w:r>
    </w:p>
    <w:p>
      <w:pPr>
        <w:pStyle w:val="ListBullet"/>
      </w:pPr>
      <w:r>
        <w:rPr>
          <w:b/>
        </w:rPr>
        <w:t>`analyze_ela_detailed()`</w:t>
      </w:r>
      <w:r>
        <w:t xml:space="preserve"> — a finer-grained ELA pass than the standard pipeline's 16×16 grid: a 32×32 tile grid, with each tile's anomaly score computed as a weighted composite (`mean*0.4 + std*0.4 + max*0.2`) rather than standard deviation alone, and high-anomaly tiles identified via the 85th percentile of the anomaly-score distribution (top 15%) rather than a z-score cutoff. Rendered with `cv2.COLORMAP_JET`.</w:t>
      </w:r>
    </w:p>
    <w:p>
      <w:pPr>
        <w:pStyle w:val="ListBullet"/>
      </w:pPr>
      <w:r>
        <w:rPr>
          <w:b/>
        </w:rPr>
        <w:t>`analyze_noise_consistency()`</w:t>
      </w:r>
      <w:r>
        <w:t xml:space="preserve"> — applies a Laplacian-style high-pass kernel (`[[-1,-1,-1],[-1,8,-1],[-1,-1,-1]]`) to isolate sensor/compression noise, tiles the result into a 16×16 grid, and flags tiles whose noise variance z-score exceeds `±2.0` as either `low_noise` (suspiciously smooth — consistent with a pasted, re-compressed patch) or `high_noise` outliers. Rendered with `cv2.COLORMAP_VIRIDIS`.</w:t>
      </w:r>
    </w:p>
    <w:p>
      <w:pPr>
        <w:pStyle w:val="ListBullet"/>
      </w:pPr>
      <w:r>
        <w:rPr>
          <w:b/>
        </w:rPr>
        <w:t>`analyze_edge_consistency()`</w:t>
      </w:r>
      <w:r>
        <w:t xml:space="preserve"> — runs dual-threshold Canny edge detection (`50/150` and `100/200`) across a 20×20 grid, comparing fine- vs. coarse-threshold edge density per tile to estimate local edge sharpness/anti-aliasing consistency; tiles with a density z-score beyond `±2.2` are flagged. Rendered with `cv2.COLORMAP_HOT`.</w:t>
      </w:r>
    </w:p>
    <w:p>
      <w:pPr>
        <w:pStyle w:val="ListBullet"/>
      </w:pPr>
      <w:r>
        <w:rPr>
          <w:b/>
        </w:rPr>
        <w:t>`analyze_color_consistency()`</w:t>
      </w:r>
      <w:r>
        <w:t xml:space="preserve"> — converts to CIELAB, tiles the L (luminance) channel into a 24×24 grid, and flags any tile that is simultaneously very uniform (`std &lt; 12.0`) and very bright (`mean L &gt; 240.0`) as a `whiteout_candidate` — the deep-analysis equivalent of the standard pipeline's CLAHE-based whiteout detector, at finer spatial granularity. Rendered with `cv2.COLORMAP_PLASMA`.</w:t>
      </w:r>
    </w:p>
    <w:p>
      <w:r>
        <w:t>`generate_detailed_report()` runs all four analyses, pools every flagged region from all four detectors into one list, and calls `_cluster_regions()` to merge overlapping or nearby (within 50 px) flagged regions from *different* detectors into unified clusters — a region flagged by both the ELA and noise detectors is consolidated into a single, higher-confidence cluster rather than reported twice. Each cluster's severity escalates to `'high'` once two or more distinct detectors corroborate it. The pipeline (`image_forensics_v3_deep.py`) folds this into the standard detector-fusion machinery as an additional ninth pseudo-detector, `deep_analysis`, whose risk score is `min(95.0, 50.0 + high_severity_regions * 15.0)`.</w:t>
      </w:r>
    </w:p>
    <w:p>
      <w:r>
        <w:t>For the top five clustered regions specifically, `image_forensics_v3_deep.py` performs a further, independent crop-and-encode step: it re-reads the original (not the ELA-transformed) image, applies a 20 px padding margin around each cluster's bounding box, crops the region directly from the full-resolution source, and PNG-encodes it to base64 as a `region_crops` entry carrying the originating `detector` name, `severity`, and pixel coordinates alongside the crop itself. This is distinct in purpose from the single `cropped_patch_base64` micro-crop produced by the standard V1/V2 pipelines (built from whichever one detector's `target_box` happened to be selected): deep analysis can hand a reviewer up to five separate zoomed views simultaneously, each labeled with which specific technique flagged it, letting a reviewer visually compare, side by side, an ELA-flagged patch against a separately-flagged color-uniformity region on the same document without needing to mentally reconcile overlapping heatmap colors on a single composite image.</w:t>
      </w:r>
    </w:p>
    <w:p>
      <w:r>
        <w:rPr>
          <w:b/>
        </w:rPr>
        <w:t>Pipeline version selection, end to end.</w:t>
      </w:r>
      <w:r>
        <w:t xml:space="preserve"> Because `app.py` retains all three generations of the image pipeline side by side rather than deleting superseded code, it is useful to summarize how a single uploaded image is routed to exactly one of them at request time: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Pipeline</w:t>
            </w:r>
          </w:p>
        </w:tc>
        <w:tc>
          <w:tcPr>
            <w:tcW w:type="dxa" w:w="2250"/>
            <w:shd w:val="clear" w:fill="D9D9D9"/>
          </w:tcPr>
          <w:p>
            <w:pPr>
              <w:spacing w:line="240" w:lineRule="auto"/>
              <w:jc w:val="left"/>
            </w:pPr>
            <w:r/>
            <w:r>
              <w:rPr>
                <w:rFonts w:ascii="Times New Roman" w:hAnsi="Times New Roman"/>
                <w:b/>
                <w:sz w:val="21"/>
              </w:rPr>
              <w:t>Module</w:t>
            </w:r>
          </w:p>
        </w:tc>
        <w:tc>
          <w:tcPr>
            <w:tcW w:type="dxa" w:w="2250"/>
            <w:shd w:val="clear" w:fill="D9D9D9"/>
          </w:tcPr>
          <w:p>
            <w:pPr>
              <w:spacing w:line="240" w:lineRule="auto"/>
              <w:jc w:val="left"/>
            </w:pPr>
            <w:r/>
            <w:r>
              <w:rPr>
                <w:rFonts w:ascii="Times New Roman" w:hAnsi="Times New Roman"/>
                <w:b/>
                <w:sz w:val="21"/>
              </w:rPr>
              <w:t>Selected when</w:t>
            </w:r>
          </w:p>
        </w:tc>
        <w:tc>
          <w:tcPr>
            <w:tcW w:type="dxa" w:w="2250"/>
            <w:shd w:val="clear" w:fill="D9D9D9"/>
          </w:tcPr>
          <w:p>
            <w:pPr>
              <w:spacing w:line="240" w:lineRule="auto"/>
              <w:jc w:val="left"/>
            </w:pPr>
            <w:r/>
            <w:r>
              <w:rPr>
                <w:rFonts w:ascii="Times New Roman" w:hAnsi="Times New Roman"/>
                <w:b/>
                <w:sz w:val="21"/>
              </w:rPr>
              <w:t>Distinguishing capabilities</w:t>
            </w:r>
          </w:p>
        </w:tc>
      </w:tr>
      <w:tr>
        <w:tc>
          <w:tcPr>
            <w:tcW w:type="dxa" w:w="2250"/>
          </w:tcPr>
          <w:p>
            <w:pPr>
              <w:spacing w:line="240" w:lineRule="auto"/>
              <w:jc w:val="left"/>
            </w:pPr>
            <w:r/>
            <w:r>
              <w:rPr>
                <w:rFonts w:ascii="Times New Roman" w:hAnsi="Times New Roman"/>
                <w:sz w:val="21"/>
              </w:rPr>
              <w:t>**V1 (legacy)**</w:t>
            </w:r>
          </w:p>
        </w:tc>
        <w:tc>
          <w:tcPr>
            <w:tcW w:type="dxa" w:w="2250"/>
          </w:tcPr>
          <w:p>
            <w:pPr>
              <w:spacing w:line="240" w:lineRule="auto"/>
              <w:jc w:val="left"/>
            </w:pPr>
            <w:r/>
            <w:r>
              <w:rPr>
                <w:rFonts w:ascii="Times New Roman" w:hAnsi="Times New Roman"/>
                <w:sz w:val="21"/>
              </w:rPr>
              <w:t>`pipelines/image_forensics.py`</w:t>
            </w:r>
          </w:p>
        </w:tc>
        <w:tc>
          <w:tcPr>
            <w:tcW w:type="dxa" w:w="2250"/>
          </w:tcPr>
          <w:p>
            <w:pPr>
              <w:spacing w:line="240" w:lineRule="auto"/>
              <w:jc w:val="left"/>
            </w:pPr>
            <w:r/>
            <w:r>
              <w:rPr>
                <w:rFonts w:ascii="Times New Roman" w:hAnsi="Times New Roman"/>
                <w:sz w:val="21"/>
              </w:rPr>
              <w:t>`USE_V2_PIPELINE=false` and deep mode not requested</w:t>
            </w:r>
          </w:p>
        </w:tc>
        <w:tc>
          <w:tcPr>
            <w:tcW w:type="dxa" w:w="2250"/>
          </w:tcPr>
          <w:p>
            <w:pPr>
              <w:spacing w:line="240" w:lineRule="auto"/>
              <w:jc w:val="left"/>
            </w:pPr>
            <w:r/>
            <w:r>
              <w:rPr>
                <w:rFonts w:ascii="Times New Roman" w:hAnsi="Times New Roman"/>
                <w:sz w:val="21"/>
              </w:rPr>
              <w:t>ELA patch detection (2.2 z-score / 18.0 std threshold), font-stroke check, CLAHE-LAB whiteout check, TruFor and CAT-Net proxies, inline Grad-CAM, max-of-detectors fraud scoring (no weighted fusion engine)</w:t>
            </w:r>
          </w:p>
        </w:tc>
      </w:tr>
      <w:tr>
        <w:tc>
          <w:tcPr>
            <w:tcW w:type="dxa" w:w="2250"/>
          </w:tcPr>
          <w:p>
            <w:pPr>
              <w:spacing w:line="240" w:lineRule="auto"/>
              <w:jc w:val="left"/>
            </w:pPr>
            <w:r/>
            <w:r>
              <w:rPr>
                <w:rFonts w:ascii="Times New Roman" w:hAnsi="Times New Roman"/>
                <w:sz w:val="21"/>
              </w:rPr>
              <w:t>**V2 (enhanced, default)**</w:t>
            </w:r>
          </w:p>
        </w:tc>
        <w:tc>
          <w:tcPr>
            <w:tcW w:type="dxa" w:w="2250"/>
          </w:tcPr>
          <w:p>
            <w:pPr>
              <w:spacing w:line="240" w:lineRule="auto"/>
              <w:jc w:val="left"/>
            </w:pPr>
            <w:r/>
            <w:r>
              <w:rPr>
                <w:rFonts w:ascii="Times New Roman" w:hAnsi="Times New Roman"/>
                <w:sz w:val="21"/>
              </w:rPr>
              <w:t>`pipelines/image_forensics_v2.py`</w:t>
            </w:r>
          </w:p>
        </w:tc>
        <w:tc>
          <w:tcPr>
            <w:tcW w:type="dxa" w:w="2250"/>
          </w:tcPr>
          <w:p>
            <w:pPr>
              <w:spacing w:line="240" w:lineRule="auto"/>
              <w:jc w:val="left"/>
            </w:pPr>
            <w:r/>
            <w:r>
              <w:rPr>
                <w:rFonts w:ascii="Times New Roman" w:hAnsi="Times New Roman"/>
                <w:sz w:val="21"/>
              </w:rPr>
              <w:t>`USE_V2_PIPELINE=true` (default) and `mode` is `standard`/`enhanced`/unspecified</w:t>
            </w:r>
          </w:p>
        </w:tc>
        <w:tc>
          <w:tcPr>
            <w:tcW w:type="dxa" w:w="2250"/>
          </w:tcPr>
          <w:p>
            <w:pPr>
              <w:spacing w:line="240" w:lineRule="auto"/>
              <w:jc w:val="left"/>
            </w:pPr>
            <w:r/>
            <w:r>
              <w:rPr>
                <w:rFonts w:ascii="Times New Roman" w:hAnsi="Times New Roman"/>
                <w:sz w:val="21"/>
              </w:rPr>
              <w:t>Adds `detect_clone_stamp` ORB clone detection and `ForensicFusionEngine` weighted, detector-count-aware fusion (§11.2) with per-detector confidence tiers; tightened ELA threshold (1.9 z-score / 15.0 std)</w:t>
            </w:r>
          </w:p>
        </w:tc>
      </w:tr>
      <w:tr>
        <w:tc>
          <w:tcPr>
            <w:tcW w:type="dxa" w:w="2250"/>
          </w:tcPr>
          <w:p>
            <w:pPr>
              <w:spacing w:line="240" w:lineRule="auto"/>
              <w:jc w:val="left"/>
            </w:pPr>
            <w:r/>
            <w:r>
              <w:rPr>
                <w:rFonts w:ascii="Times New Roman" w:hAnsi="Times New Roman"/>
                <w:sz w:val="21"/>
              </w:rPr>
              <w:t>**V3 (deep analysis)**</w:t>
            </w:r>
          </w:p>
        </w:tc>
        <w:tc>
          <w:tcPr>
            <w:tcW w:type="dxa" w:w="2250"/>
          </w:tcPr>
          <w:p>
            <w:pPr>
              <w:spacing w:line="240" w:lineRule="auto"/>
              <w:jc w:val="left"/>
            </w:pPr>
            <w:r/>
            <w:r>
              <w:rPr>
                <w:rFonts w:ascii="Times New Roman" w:hAnsi="Times New Roman"/>
                <w:sz w:val="21"/>
              </w:rPr>
              <w:t>`pipelines/image_forensics_v3_deep.py`</w:t>
            </w:r>
          </w:p>
        </w:tc>
        <w:tc>
          <w:tcPr>
            <w:tcW w:type="dxa" w:w="2250"/>
          </w:tcPr>
          <w:p>
            <w:pPr>
              <w:spacing w:line="240" w:lineRule="auto"/>
              <w:jc w:val="left"/>
            </w:pPr>
            <w:r/>
            <w:r>
              <w:rPr>
                <w:rFonts w:ascii="Times New Roman" w:hAnsi="Times New Roman"/>
                <w:sz w:val="21"/>
              </w:rPr>
              <w:t>`mode=deep` explicitly requested (per-request, via the admin `runScan`/`runScanSync` mode parameter) or `USE_DEEP_ANALYSIS=true` service-wide</w:t>
            </w:r>
          </w:p>
        </w:tc>
        <w:tc>
          <w:tcPr>
            <w:tcW w:type="dxa" w:w="2250"/>
          </w:tcPr>
          <w:p>
            <w:pPr>
              <w:spacing w:line="240" w:lineRule="auto"/>
              <w:jc w:val="left"/>
            </w:pPr>
            <w:r/>
            <w:r>
              <w:rPr>
                <w:rFonts w:ascii="Times New Roman" w:hAnsi="Times New Roman"/>
                <w:sz w:val="21"/>
              </w:rPr>
              <w:t>All V2 detectors plus `DeepForensicAnalyzer`'s four grid-based analyses (§11.9), region clustering across detectors, zoomed region crops, multi-layer heatmap visualizations</w:t>
            </w:r>
          </w:p>
        </w:tc>
      </w:tr>
    </w:tbl>
    <w:p/>
    <w:p>
      <w:r>
        <w:t>PDF uploads follow an entirely separate branch (`pipelines/pdf_forensics.py`, §11.8) regardless of these flags, since `app.py` dispatches on file extension (`pdf` vs. `jpg`/`jpeg`/`png`) before any pipeline-version logic is consulted.</w:t>
      </w:r>
    </w:p>
    <w:p>
      <w:r>
        <w:rPr>
          <w:b/>
        </w:rPr>
        <w:t>Persistence and reviewer access.</w:t>
      </w:r>
      <w:r>
        <w:t xml:space="preserve"> The complete deep-analysis output — the four analyses' numeric summaries, the clustered `suspect_regions` list (each carrying pixel coordinates, contributing detector name(s), and severity), individually-cropped zoomed views of up to five top suspect regions, and every individual visualization layer, all base64-encoded — is returned under the `deep_analysis_report` key in the microservice's JSON response. `ScanDocumentJob` merges the separately-returned top-level `visualizations` object into this same structure before writing it to `AIResult.deep_analysis_report`, which the `AIResult` model casts to a PHP `array` via Eloquent's `$casts`. This is the single field that powers three of `DocumentController`'s five retrieval routes: `originalPage()` (reads `visualizations.original_page_base64`), `forensicLayer()` (reads `visualizations.layer_heatmaps.{layer}`), and indirectly the admin review UI and forensic certificate, both of which read `deep_analysis_report['extracted_gwa']` to cross-check the OCR-derived grade against the student's declaration (§11.11).</w:t>
      </w:r>
    </w:p>
    <w:p>
      <w:pPr>
        <w:pStyle w:val="Heading2"/>
      </w:pPr>
      <w:r>
        <w:t>11.10 Risk Classification and Reviewer Presentation</w:t>
      </w:r>
    </w:p>
    <w:p>
      <w:pPr>
        <w:spacing w:before="120" w:after="120"/>
        <w:jc w:val="center"/>
      </w:pPr>
      <w:r>
        <w:drawing>
          <wp:inline xmlns:a="http://schemas.openxmlformats.org/drawingml/2006/main" xmlns:pic="http://schemas.openxmlformats.org/drawingml/2006/picture">
            <wp:extent cx="5669280" cy="5104611"/>
            <wp:docPr id="25" name="Picture 25"/>
            <wp:cNvGraphicFramePr>
              <a:graphicFrameLocks noChangeAspect="1"/>
            </wp:cNvGraphicFramePr>
            <a:graphic>
              <a:graphicData uri="http://schemas.openxmlformats.org/drawingml/2006/picture">
                <pic:pic>
                  <pic:nvPicPr>
                    <pic:cNvPr id="0" name="23_activity_forensic_verification_process.png"/>
                    <pic:cNvPicPr/>
                  </pic:nvPicPr>
                  <pic:blipFill>
                    <a:blip r:embed="rId33"/>
                    <a:stretch>
                      <a:fillRect/>
                    </a:stretch>
                  </pic:blipFill>
                  <pic:spPr>
                    <a:xfrm>
                      <a:off x="0" y="0"/>
                      <a:ext cx="5669280" cy="5104611"/>
                    </a:xfrm>
                    <a:prstGeom prst="rect"/>
                  </pic:spPr>
                </pic:pic>
              </a:graphicData>
            </a:graphic>
          </wp:inline>
        </w:drawing>
      </w:r>
    </w:p>
    <w:p>
      <w:r>
        <w:t>The subsystem converges on a single, three-tier risk classification that is applied consistently — with one identical pair of numeric thresholds, `35` and `70` — across every layer of the stack that renders a verdict to a human:</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Tier</w:t>
            </w:r>
          </w:p>
        </w:tc>
        <w:tc>
          <w:tcPr>
            <w:tcW w:type="dxa" w:w="2250"/>
            <w:shd w:val="clear" w:fill="D9D9D9"/>
          </w:tcPr>
          <w:p>
            <w:pPr>
              <w:spacing w:line="240" w:lineRule="auto"/>
              <w:jc w:val="left"/>
            </w:pPr>
            <w:r/>
            <w:r>
              <w:rPr>
                <w:rFonts w:ascii="Times New Roman" w:hAnsi="Times New Roman"/>
                <w:b/>
                <w:sz w:val="21"/>
              </w:rPr>
              <w:t>Fraud probability range</w:t>
            </w:r>
          </w:p>
        </w:tc>
        <w:tc>
          <w:tcPr>
            <w:tcW w:type="dxa" w:w="2250"/>
            <w:shd w:val="clear" w:fill="D9D9D9"/>
          </w:tcPr>
          <w:p>
            <w:pPr>
              <w:spacing w:line="240" w:lineRule="auto"/>
              <w:jc w:val="left"/>
            </w:pPr>
            <w:r/>
            <w:r>
              <w:rPr>
                <w:rFonts w:ascii="Times New Roman" w:hAnsi="Times New Roman"/>
                <w:b/>
                <w:sz w:val="21"/>
              </w:rPr>
              <w:t>Label</w:t>
            </w:r>
          </w:p>
        </w:tc>
        <w:tc>
          <w:tcPr>
            <w:tcW w:type="dxa" w:w="2250"/>
            <w:shd w:val="clear" w:fill="D9D9D9"/>
          </w:tcPr>
          <w:p>
            <w:pPr>
              <w:spacing w:line="240" w:lineRule="auto"/>
              <w:jc w:val="left"/>
            </w:pPr>
            <w:r/>
            <w:r>
              <w:rPr>
                <w:rFonts w:ascii="Times New Roman" w:hAnsi="Times New Roman"/>
                <w:b/>
                <w:sz w:val="21"/>
              </w:rPr>
              <w:t>Where it appears in code</w:t>
            </w:r>
          </w:p>
        </w:tc>
      </w:tr>
      <w:tr>
        <w:tc>
          <w:tcPr>
            <w:tcW w:type="dxa" w:w="2250"/>
          </w:tcPr>
          <w:p>
            <w:pPr>
              <w:spacing w:line="240" w:lineRule="auto"/>
              <w:jc w:val="left"/>
            </w:pPr>
            <w:r/>
            <w:r>
              <w:rPr>
                <w:rFonts w:ascii="Times New Roman" w:hAnsi="Times New Roman"/>
                <w:sz w:val="21"/>
              </w:rPr>
              <w:t>**Low Risk**</w:t>
            </w:r>
          </w:p>
        </w:tc>
        <w:tc>
          <w:tcPr>
            <w:tcW w:type="dxa" w:w="2250"/>
          </w:tcPr>
          <w:p>
            <w:pPr>
              <w:spacing w:line="240" w:lineRule="auto"/>
              <w:jc w:val="left"/>
            </w:pPr>
            <w:r/>
            <w:r>
              <w:rPr>
                <w:rFonts w:ascii="Times New Roman" w:hAnsi="Times New Roman"/>
                <w:sz w:val="21"/>
              </w:rPr>
              <w:t>`&lt; 35%`</w:t>
            </w:r>
          </w:p>
        </w:tc>
        <w:tc>
          <w:tcPr>
            <w:tcW w:type="dxa" w:w="2250"/>
          </w:tcPr>
          <w:p>
            <w:pPr>
              <w:spacing w:line="240" w:lineRule="auto"/>
              <w:jc w:val="left"/>
            </w:pPr>
            <w:r/>
            <w:r>
              <w:rPr>
                <w:rFonts w:ascii="Times New Roman" w:hAnsi="Times New Roman"/>
                <w:sz w:val="21"/>
              </w:rPr>
              <w:t>Authentic / Low Risk</w:t>
            </w:r>
          </w:p>
        </w:tc>
        <w:tc>
          <w:tcPr>
            <w:tcW w:type="dxa" w:w="2250"/>
          </w:tcPr>
          <w:p>
            <w:pPr>
              <w:spacing w:line="240" w:lineRule="auto"/>
              <w:jc w:val="left"/>
            </w:pPr>
            <w:r/>
            <w:r>
              <w:rPr>
                <w:rFonts w:ascii="Times New Roman" w:hAnsi="Times New Roman"/>
                <w:sz w:val="21"/>
              </w:rPr>
              <w:t>`fusion_scoring.py`: `classification = "Authentic"`; `review.blade.php`: `$riskClass = 'success'`, badge color `#22c55e`/`#dcfce7`; `forensic_certificate.blade.php`: `$color = '#16a34a'`, label `"AUTHENTIC / LOW RISK"`</w:t>
            </w:r>
          </w:p>
        </w:tc>
      </w:tr>
      <w:tr>
        <w:tc>
          <w:tcPr>
            <w:tcW w:type="dxa" w:w="2250"/>
          </w:tcPr>
          <w:p>
            <w:pPr>
              <w:spacing w:line="240" w:lineRule="auto"/>
              <w:jc w:val="left"/>
            </w:pPr>
            <w:r/>
            <w:r>
              <w:rPr>
                <w:rFonts w:ascii="Times New Roman" w:hAnsi="Times New Roman"/>
                <w:sz w:val="21"/>
              </w:rPr>
              <w:t>**Review Recommended**</w:t>
            </w:r>
          </w:p>
        </w:tc>
        <w:tc>
          <w:tcPr>
            <w:tcW w:type="dxa" w:w="2250"/>
          </w:tcPr>
          <w:p>
            <w:pPr>
              <w:spacing w:line="240" w:lineRule="auto"/>
              <w:jc w:val="left"/>
            </w:pPr>
            <w:r/>
            <w:r>
              <w:rPr>
                <w:rFonts w:ascii="Times New Roman" w:hAnsi="Times New Roman"/>
                <w:sz w:val="21"/>
              </w:rPr>
              <w:t>`35% – 70%`</w:t>
            </w:r>
          </w:p>
        </w:tc>
        <w:tc>
          <w:tcPr>
            <w:tcW w:type="dxa" w:w="2250"/>
          </w:tcPr>
          <w:p>
            <w:pPr>
              <w:spacing w:line="240" w:lineRule="auto"/>
              <w:jc w:val="left"/>
            </w:pPr>
            <w:r/>
            <w:r>
              <w:rPr>
                <w:rFonts w:ascii="Times New Roman" w:hAnsi="Times New Roman"/>
                <w:sz w:val="21"/>
              </w:rPr>
              <w:t>Review Recommended / Camera Noise Check</w:t>
            </w:r>
          </w:p>
        </w:tc>
        <w:tc>
          <w:tcPr>
            <w:tcW w:type="dxa" w:w="2250"/>
          </w:tcPr>
          <w:p>
            <w:pPr>
              <w:spacing w:line="240" w:lineRule="auto"/>
              <w:jc w:val="left"/>
            </w:pPr>
            <w:r/>
            <w:r>
              <w:rPr>
                <w:rFonts w:ascii="Times New Roman" w:hAnsi="Times New Roman"/>
                <w:sz w:val="21"/>
              </w:rPr>
              <w:t>`fusion_scoring.py`: `classification = "Review Needed"`; `review.blade.php`: `$riskClass = 'warning'`, badge color `#f59e0b`/`#fef3c7`; `forensic_certificate.blade.php`: `$color = '#d97706'`, label `"REVIEW RECOMMENDED"`</w:t>
            </w:r>
          </w:p>
        </w:tc>
      </w:tr>
      <w:tr>
        <w:tc>
          <w:tcPr>
            <w:tcW w:type="dxa" w:w="2250"/>
          </w:tcPr>
          <w:p>
            <w:pPr>
              <w:spacing w:line="240" w:lineRule="auto"/>
              <w:jc w:val="left"/>
            </w:pPr>
            <w:r/>
            <w:r>
              <w:rPr>
                <w:rFonts w:ascii="Times New Roman" w:hAnsi="Times New Roman"/>
                <w:sz w:val="21"/>
              </w:rPr>
              <w:t>**High Tampering Risk**</w:t>
            </w:r>
          </w:p>
        </w:tc>
        <w:tc>
          <w:tcPr>
            <w:tcW w:type="dxa" w:w="2250"/>
          </w:tcPr>
          <w:p>
            <w:pPr>
              <w:spacing w:line="240" w:lineRule="auto"/>
              <w:jc w:val="left"/>
            </w:pPr>
            <w:r/>
            <w:r>
              <w:rPr>
                <w:rFonts w:ascii="Times New Roman" w:hAnsi="Times New Roman"/>
                <w:sz w:val="21"/>
              </w:rPr>
              <w:t>`&gt; 70%`</w:t>
            </w:r>
          </w:p>
        </w:tc>
        <w:tc>
          <w:tcPr>
            <w:tcW w:type="dxa" w:w="2250"/>
          </w:tcPr>
          <w:p>
            <w:pPr>
              <w:spacing w:line="240" w:lineRule="auto"/>
              <w:jc w:val="left"/>
            </w:pPr>
            <w:r/>
            <w:r>
              <w:rPr>
                <w:rFonts w:ascii="Times New Roman" w:hAnsi="Times New Roman"/>
                <w:sz w:val="21"/>
              </w:rPr>
              <w:t>High Tampering Risk</w:t>
            </w:r>
          </w:p>
        </w:tc>
        <w:tc>
          <w:tcPr>
            <w:tcW w:type="dxa" w:w="2250"/>
          </w:tcPr>
          <w:p>
            <w:pPr>
              <w:spacing w:line="240" w:lineRule="auto"/>
              <w:jc w:val="left"/>
            </w:pPr>
            <w:r/>
            <w:r>
              <w:rPr>
                <w:rFonts w:ascii="Times New Roman" w:hAnsi="Times New Roman"/>
                <w:sz w:val="21"/>
              </w:rPr>
              <w:t>`fusion_scoring.py`: `classification = "Tampered"`; `review.blade.php`: `$riskClass = 'danger'`, badge color `#ef4444`/`#fee2e2`; `forensic_certificate.blade.php`: `$color = '#dc2626'`, label `"HIGH TAMPERING RISK"`</w:t>
            </w:r>
          </w:p>
        </w:tc>
      </w:tr>
    </w:tbl>
    <w:p/>
    <w:p>
      <w:r>
        <w:t xml:space="preserve">This three-tier scheme is instantiated independently in at least four places in the codebase — the Python fusion engine's own `classification` string (`fuse_scores()`: `&gt;= 70.0 → "Tampered"`, `&gt;= 35.0 → "Review Needed"`, else `"Authentic"`), the `$riskClass`/`$riskColor` computations inside `resources/views/admin/review.blade.php` (lines 222 and 364–371, using the identical `&gt;= 70` / `&gt;= 35` boundaries), and the `$color`/`$label` block inside `resources/views/reports/forensic_certificate.blade.php` (same boundaries) — but the </w:t>
      </w:r>
      <w:r>
        <w:rPr>
          <w:b/>
        </w:rPr>
        <w:t>authoritative, final</w:t>
      </w:r>
      <w:r>
        <w:t xml:space="preserve"> classification a reviewer actually sees stored on `AIResult.classification` is computed once more, downstream of all of these, inside `ScanDocumentJob::handle()`:</w:t>
      </w:r>
    </w:p>
    <w:p>
      <w:r>
        <w:t>```php</w:t>
      </w:r>
    </w:p>
    <w:p>
      <w:r>
        <w:t>$thresholdSetting = (float) \App\Models\Setting::get('ai_fraud_threshold', 70.0);</w:t>
      </w:r>
    </w:p>
    <w:p>
      <w:r>
        <w:t>$classification = $fraudProbability &gt;= $thresholdSetting ? 'tampered' : ($result['classification'] ?? 'Authentic');</w:t>
      </w:r>
    </w:p>
    <w:p>
      <w:r>
        <w:t>```</w:t>
      </w:r>
    </w:p>
    <w:p>
      <w:r>
        <w:t xml:space="preserve">This is a deliberate architectural choice: the Python microservice's own three-tier label is treated as advisory, but the binary tampered/not-tampered decision that actually gates workflow behavior (auto-approval eligibility, reviewer queue prioritization) is re-derived in Laravel against a single </w:t>
      </w:r>
      <w:r>
        <w:rPr>
          <w:b/>
        </w:rPr>
        <w:t>administrator-configurable</w:t>
      </w:r>
      <w:r>
        <w:t xml:space="preserve"> threshold stored in the `settings` table (defaulting to `70.0`, matching the "High Tampering Risk" boundary), so an institution can tighten or loosen its tolerance for flagged documents without redeploying the AI microservice. The GWA-discrepancy override (§11.1) short-circuits this entirely: any declared-vs-extracted GWA mismatch beyond `gwa_discrepancy_tolerance` unconditionally forces `fraud_probability = 99.00` and `classification = 'Tampered (Grade Discrepancy)'`, a distinct fourth label reserved specifically for this logically-certain (rather than statistically-inferred) fraud signal, regardless of what the pixel-level forensic pillars concluded.</w:t>
      </w:r>
    </w:p>
    <w:p>
      <w:r>
        <w:rPr>
          <w:b/>
        </w:rPr>
        <w:t>Downstream consequence of the classification: auto-approval.</w:t>
      </w:r>
      <w:r>
        <w:t xml:space="preserve"> The risk tier a document lands in is not purely informational — it is the primary gate consulted by `App\Services\ApplicationAutoApprovalService::evaluate()`, which `ScanDocumentJob` invokes unconditionally after every document on an application has finished scanning. Auto-approval first requires a system-wide toggle (`Setting::get('auto_approval_enabled', '0') === '1'`) and is unconditionally skipped whenever the scholarship defines any custom fields (`$application-&gt;scholarship-&gt;fields-&gt;isNotEmpty()`) — custom-field scholarships are treated as always requiring human judgment. When eligible, the service then requires, for </w:t>
      </w:r>
      <w:r>
        <w:rPr>
          <w:b/>
        </w:rPr>
        <w:t>every</w:t>
      </w:r>
      <w:r>
        <w:t xml:space="preserve"> document on the application simultaneously: an `AIResult` must exist and not be `'failed'`; `classification` must equal `'authentic'` (case-insensitively — meaning even a document sitting just under the "Review Needed" boundary but not literally labeled `"Authentic"`, such as one carrying the GWA-mismatch override label, is excluded); `fraud_probability` must be strictly below the same `ai_fraud_threshold` setting used for classification (default `70.0`); a derived confidence score (`100.0 - fraud_probability`) must meet or exceed a separate, stricter `auto_approval_min_confidence` setting (default `95.0` — meaning `fraud_probability` must in practice be at or below `5.0`, a materially tighter bar than the 35.0 "Low Risk" boundary shown to reviewers); and the document's `anomaly_indicators` array must contain no more entries than `auto_approval_max_anomalies` (default `0`, i.e. zero tolerated indicators of any kind, however minor). Only when every document on the application clears all five gates does the service transition `Application.status` directly to `'Approved'` without human involvement, stamping `evaluated_by: null` (recorded as system-approved), logging the action through `AuditLoggerService::logAdminAction()` under the action name `system_auto_approved`, and dispatching both a database notification and an email (`ApplicationStatusMail`) to the student. This confirms that while the three-tier `&lt;35 / 35–70 / &gt;70` scheme is the vocabulary reviewers see, the system's actual zero-touch-approval bar is calibrated substantially more conservatively — full detector silence, not merely a "Low Risk" label — reserving unattended approval for the cleanest possible submissions and routing every other outcome, including most nominally "Low Risk" ones, into the human review queue.</w:t>
      </w:r>
    </w:p>
    <w:p>
      <w:r>
        <w:rPr>
          <w:b/>
        </w:rPr>
        <w:t>Reviewer presentation.</w:t>
      </w:r>
      <w:r>
        <w:t xml:space="preserve"> `resources/views/admin/review.blade.php` renders the fraud score as a circular progress ring (`risk-ring-fill`/`risk-ring-track` SVG circles) colored per the three-tier palette above, alongside the same four-pillar evidence table structure produced by `fusion_scoring.py`'s `evidence_pillars` dictionary (the view's own comment at line 419, `{{-- Pillar 1: Text &amp; OCR (35%) --}}`, confirms the pillar weights are hard-authored into the Blade template to mirror the Python engine's fixed percentages rather than being computed client-side). Reviewers additionally have access to the raw `anomaly_indicators` array (cast as PHP `array` on `AIResult`) for a granular, plain-string list of every individual trigger (e.g. `copy_paste_patch_detected`, `trufor_noiseprint_anomaly`, `software_detected:Adobe Photoshop`) that contributed to the final score — the lowest level of the framework's explainability stack, sitting beneath the pillar summary and the headline percentage.</w:t>
      </w:r>
    </w:p>
    <w:p>
      <w:pPr>
        <w:pStyle w:val="Heading2"/>
      </w:pPr>
      <w:r>
        <w:t>11.11 Forensic Certificate Generation</w:t>
      </w:r>
    </w:p>
    <w:p>
      <w:r>
        <w:t>The subsystem's terminal artifact is a one-page, institutionally-branded PDF audit certificate, rendered from `resources/views/reports/forensic_certificate.blade.php` and generated by `App\Http\Controllers\ReportController::exportForensicReport(Request $request, $id, $docId = null)`, bound to the route `GET /admin/review/{id}/forensic-pdf/{docId?}` (named `admin.forensicPdf`, `routes/web.php` line 169) inside the `admin` route group, which is itself wrapped in `-&gt;middleware(['role:admin,superadmin'])` — the certificate can only be generated by an authenticated staff member or director, never by the applicant. The controller eager-loads `Application::with(['user.profile', 'documents.aiResult', 'scholarship', 'academicTerm'])`, resolves the target `$document` either explicitly (`$docId`) or by defaulting to the application's first document, and short-circuits with a redirect-back error ("No completed AI forensic analysis found for this document.") if that document has no associated `AIResult` yet — the certificate cannot be generated for a document still mid-scan or never scanned. Two values are computed specifically for this export rather than being read from any persisted model field:</w:t>
      </w:r>
    </w:p>
    <w:p>
      <w:pPr>
        <w:pStyle w:val="ListBullet"/>
      </w:pPr>
      <w:r>
        <w:t>`auditId`, an 8-character (`substr(..., 0, 10)`, uppercased) MD5 digest of the concatenation `$application-&gt;id . $document-&gt;id . $aiResult-&gt;created_at`, prefixed `AEGIS-FA-` — a short, deterministic, collision-resistant reference code unique to this specific application/document/scan-timestamp triple, printed in the certificate's monospace header badge.</w:t>
      </w:r>
    </w:p>
    <w:p>
      <w:pPr>
        <w:pStyle w:val="ListBullet"/>
      </w:pPr>
      <w:r>
        <w:t>`verifier`, the currently authenticated user's name (`auth()-&gt;user()-&gt;name`), falling back to the literal string `'OSA Administrator'` if unset.</w:t>
      </w:r>
    </w:p>
    <w:p>
      <w:r>
        <w:t>The PDF itself is rendered by the `barryvdh/laravel-dompdf` package (`use Barryvdh\DomPDF\Facade\Pdf;`) via `Pdf::loadView('reports.forensic_certificate', $reportData)-&gt;setPaper('a4', 'portrait')`, and returned as a browser download named `Forensic_Audit_Report_APP-{$application-&gt;id}_{$document-&gt;document_type}.pdf` — a deterministic, human-readable filename tying the artifact back to its source application without requiring the reader to open it first. Structurally, the certificate is organized into four numbered sections that mirror the review UI's own presentation order, reinforcing the same explainability hierarchy end-to-end from live reviewer dashboard to permanent printable record:</w:t>
      </w:r>
    </w:p>
    <w:p>
      <w:pPr>
        <w:pStyle w:val="ListNumber"/>
      </w:pPr>
      <w:r>
        <w:rPr>
          <w:b/>
        </w:rPr>
        <w:t>Applicant &amp; Record Summary</w:t>
      </w:r>
      <w:r>
        <w:t xml:space="preserve"> — application reference, scholarship program, student name, CLSU student ID (from the user's profile), degree/year level, declared GWA, target document type and original filename, and current application status — establishing the certificate's chain-of-custody context.</w:t>
      </w:r>
    </w:p>
    <w:p>
      <w:pPr>
        <w:pStyle w:val="ListNumber"/>
      </w:pPr>
      <w:r>
        <w:rPr>
          <w:b/>
        </w:rPr>
        <w:t>AI Forensic Multi-Spectrum Evaluation</w:t>
      </w:r>
      <w:r>
        <w:t xml:space="preserve"> — the headline fraud-probability percentage rendered large and color-coded (`$color`/`$label` computed with the identical `&gt;= 70` / `&gt;= 35` thresholds documented in §11.10), giving an at-a-glance verdict before the reader reaches any supporting detail.</w:t>
      </w:r>
    </w:p>
    <w:p>
      <w:pPr>
        <w:pStyle w:val="ListNumber"/>
      </w:pPr>
      <w:r>
        <w:rPr>
          <w:b/>
        </w:rPr>
        <w:t>Explainable 4-Pillar Evidence Matrix</w:t>
      </w:r>
      <w:r>
        <w:t xml:space="preserve"> — a four-row table reproducing the EFDF pillars verbatim, each with its fixed weight (35% / 25% / 25% / 15%) and a computed status pill: Pillar 1 compares `deep_analysis_report['extracted_gwa']` against the declared GWA (rendering `"Verified (...)"`, `"Mismatch (...)"`, or `"No OCR Data"`); Pillar 2 checks `anomaly_indicators` for `resampling_traces_detected` or `catnet_dct_compression_anomaly`; Pillar 3 checks for `trufor_noiseprint_anomaly` or `clone_stamp_detected`; Pillar 4 checks whether `detected_software` is non-empty. Each row also carries a fixed, human-readable "Diagnostic Signal" description naming the underlying technique (e.g. *"TruFor Noiseprint sensor fingerprint &amp; SIFT block-matching"* for Pillar 3) so the certificate is self-explanatory to a reader with no prior exposure to the system.</w:t>
      </w:r>
    </w:p>
    <w:p>
      <w:pPr>
        <w:pStyle w:val="ListNumber"/>
      </w:pPr>
      <w:r>
        <w:rPr>
          <w:b/>
        </w:rPr>
        <w:t>Institutional Verification &amp; Evaluator Remarks</w:t>
      </w:r>
      <w:r>
        <w:t xml:space="preserve"> — the human reviewer's free-text remarks (`$application-&gt;remarks`), the identity of the verifying staff member (`$verifier`), and the certificate generation timestamp.</w:t>
      </w:r>
    </w:p>
    <w:p>
      <w:r>
        <w:t>The document header carries a monospace `AUDIT: {{ $auditId }}` badge for unique traceability, and the footer states explicitly that "all cryptographic evidence hashes [are] recorded in immutable system ledger," positioning the certificate as a durable, exportable proof artifact suitable for use in a scholarship-integrity dispute or institutional audit, independent of whether the live Python microservice, its cached heatmaps, or its rendered visualizations remain available at the time the certificate is later reviewed — every value the certificate renders is drawn from data already persisted onto the `Application`, `Document`, and `AIResult` Eloquent models (including the base64-resident `deep_analysis_report`), never from a live call back into the AI microservice.</w:t>
      </w:r>
    </w:p>
    <w:p>
      <w:pPr>
        <w:pStyle w:val="Heading1"/>
      </w:pPr>
      <w:r>
        <w:t>Chapter 12. Notifications and Communications Module</w:t>
      </w:r>
    </w:p>
    <w:p>
      <w:pPr>
        <w:pStyle w:val="Heading2"/>
      </w:pPr>
      <w:r>
        <w:t>12.1 Module Overview</w:t>
      </w:r>
    </w:p>
    <w:p>
      <w:r>
        <w:t>The Notifications and Communications module is the subsystem responsible for keeping students, Office of Student Affairs (OSA) evaluators, and the Director informed of state changes inside A.E.G.I.S. without requiring them to manually poll the portal. The module is deliberately split into two independent delivery mechanisms that are never treated as substitutes for one another:</w:t>
      </w:r>
    </w:p>
    <w:p>
      <w:pPr>
        <w:pStyle w:val="ListNumber"/>
      </w:pPr>
      <w:r>
        <w:rPr>
          <w:b/>
        </w:rPr>
        <w:t>In-application (database) notifications</w:t>
      </w:r>
      <w:r>
        <w:t xml:space="preserve"> — persisted rows in Laravel's `notifications` table, rendered through the bell icon present in the shared navigation shell (`resources/views/layouts/app.blade.php`), and consumed through a small polling JSON API exposed by `AuthController`.</w:t>
      </w:r>
    </w:p>
    <w:p>
      <w:pPr>
        <w:pStyle w:val="ListNumber"/>
      </w:pPr>
      <w:r>
        <w:rPr>
          <w:b/>
        </w:rPr>
        <w:t>Transactional and broadcast email</w:t>
      </w:r>
      <w:r>
        <w:t xml:space="preserve"> — Laravel `Mailable` classes dispatched either synchronously inline inside a controller action or asynchronously through queued `Job` classes, with every outbound message mirrored into the `EmailLog` table for audit purposes.</w:t>
      </w:r>
    </w:p>
    <w:p>
      <w:r>
        <w:t>Both channels are triggered by the same underlying domain events (a new application arriving, a status decision being recorded, an announcement being published), but they are dispatched from different call sites and are allowed to fail independently — a failed email send is caught, logged, and recorded as a `failed` `EmailLog` row without preventing the corresponding database notification (or the underlying business transaction) from completing. This defensive separation means a misconfigured mail transport can never block an evaluator from approving or rejecting an application.</w:t>
      </w:r>
    </w:p>
    <w:p>
      <w:r>
        <w:t>Conceptually, the module can be read as three layers stacked on top of the domain events raised elsewhere in the system (application submission, evaluation decisions, announcement publication, account lifecycle events):</w:t>
      </w:r>
    </w:p>
    <w:p>
      <w:pPr>
        <w:pStyle w:val="ListBullet"/>
      </w:pPr>
      <w:r>
        <w:t xml:space="preserve">A </w:t>
      </w:r>
      <w:r>
        <w:rPr>
          <w:b/>
        </w:rPr>
        <w:t>producer layer</w:t>
      </w:r>
      <w:r>
        <w:t xml:space="preserve"> — the controllers and jobs covered in Sections 12.4 and 12.5, plus the authentication flow referenced in Section 12.3 — that decides *whether* a communication should be sent and *who* should receive it, based on business state (a student's role, an application's assigned evaluator, a scholarship's applicant list).</w:t>
      </w:r>
    </w:p>
    <w:p>
      <w:pPr>
        <w:pStyle w:val="ListBullet"/>
      </w:pPr>
      <w:r>
        <w:t xml:space="preserve">A </w:t>
      </w:r>
      <w:r>
        <w:rPr>
          <w:b/>
        </w:rPr>
        <w:t>channel layer</w:t>
      </w:r>
      <w:r>
        <w:t xml:space="preserve"> — the `Notification` and `Mailable` classes themselves — that decides *how* a given communication is shaped for its medium (a JSON payload for the database channel, a rendered Blade view and subject line for mail).</w:t>
      </w:r>
    </w:p>
    <w:p>
      <w:pPr>
        <w:pStyle w:val="ListBullet"/>
      </w:pPr>
      <w:r>
        <w:t xml:space="preserve">A </w:t>
      </w:r>
      <w:r>
        <w:rPr>
          <w:b/>
        </w:rPr>
        <w:t>delivery and audit layer</w:t>
      </w:r>
      <w:r>
        <w:t xml:space="preserve"> — the polling API and `notifications` table for in-app delivery, and the `brevo_api` transport plus `EmailLog` table for outbound mail — that is shared across every producer and channel rather than reimplemented per feature.</w:t>
      </w:r>
    </w:p>
    <w:p>
      <w:r>
        <w:t>Keeping these layers distinct is what allows, for example, the bulk-status-email feature (Section 12.5) to reuse the exact same `ApplicationStatusMail` Mailable that the single-application evaluation path uses, while dispatching it through a different producer (a queued job instead of an inline controller call) without any change to the Mailable or the audit-logging behavior it triggers.</w:t>
      </w:r>
    </w:p>
    <w:p>
      <w:r>
        <w:t>The module has no dedicated Eloquent model of its own for the notification feed — it relies on Laravel's built-in polymorphic `Notifiable` trait on the `User` model, Laravel's `Notification` facade/class base, and a JSON `data` payload column that the front end interprets generically. Four purpose-built `Notification` classes (`NewAnnouncementNotification`, `ApplicationStatusNotification`, `NewApplicationNotification`, and `StaffInvitationNotification`) and two notification classes that extend Laravel's authentication scaffolding (`CustomResetPasswordNotification`, `CustomVerifyEmailNotification`) make up the full notification surface of the system. These are described individually in Section 12.3.</w:t>
      </w:r>
    </w:p>
    <w:p>
      <w:pPr>
        <w:pStyle w:val="Heading2"/>
      </w:pPr>
      <w:r>
        <w:t>12.2 Real-Time Database Notifications (Notification Routing Engine)</w:t>
      </w:r>
    </w:p>
    <w:p>
      <w:r>
        <w:t xml:space="preserve">A.E.G.I.S. does not use Laravel Echo, WebSockets, or Pusher/Reverb broadcasting for its notification bell. Instead, it implements what the project's internal engineering notes (`blueprint.md`) label the </w:t>
      </w:r>
      <w:r>
        <w:rPr>
          <w:b/>
        </w:rPr>
        <w:t>Notification Routing Engine</w:t>
      </w:r>
      <w:r>
        <w:t>: a short-interval polling loop paired with a click-to-navigate redirect, all driven by the `database` notification channel.</w:t>
      </w:r>
    </w:p>
    <w:p>
      <w:r>
        <w:rPr>
          <w:b/>
        </w:rPr>
        <w:t>Storage.</w:t>
      </w:r>
      <w:r>
        <w:t xml:space="preserve"> Every notifiable event is written through Laravel's `Notification::send()` facade call or the `$user-&gt;notify()` instance method. Because each of the four custom notification classes declares `via(object $notifiable): array { return ['database']; }`, Laravel serializes the return value of each class's `toArray()` method into the `data` JSON column of the polymorphic `notifications` table, associated with the recipient via `notifiable_type` / `notifiable_id`. No `toMail()` method is implemented on these four classes, so the database channel is the only channel actually exercised for them — any email component of the same business event (e.g., an approval email) is dispatched separately and explicitly by the calling controller or job, not by the notification class itself.</w:t>
      </w:r>
    </w:p>
    <w:p>
      <w:r>
        <w:rPr>
          <w:b/>
        </w:rPr>
        <w:t>Delivery to the browser.</w:t>
      </w:r>
      <w:r>
        <w:t xml:space="preserve"> The client never receives a push; it polls. `resources/views/layouts/app.blade.php` registers a `fetchNotifications()` JavaScript function that performs `fetch('/notifications', { headers: { Accept: 'application/json', X-Requested-With: 'XMLHttpRequest' } })` on an interval and on page load. The route is registered in `routes/web.php`:</w:t>
      </w:r>
    </w:p>
    <w:p>
      <w:r>
        <w:t>```</w:t>
      </w:r>
    </w:p>
    <w:p>
      <w:r>
        <w:t>Route::get('/notifications', [AuthController::class, 'getNotifications'])-&gt;name('notifications.index');</w:t>
      </w:r>
    </w:p>
    <w:p>
      <w:r>
        <w:t>Route::post('/notifications/{id}/read', [AuthController::class, 'markNotificationAsRead'])-&gt;name('notifications.read');</w:t>
      </w:r>
    </w:p>
    <w:p>
      <w:r>
        <w:t>Route::post('/notifications/clear', [AuthController::class, 'clearNotifications'])-&gt;name('notifications.clear');</w:t>
      </w:r>
    </w:p>
    <w:p>
      <w:r>
        <w:t>```</w:t>
      </w:r>
    </w:p>
    <w:p>
      <w:r>
        <w:t>`AuthController::getNotifications()` queries `auth()-&gt;user()-&gt;unreadNotifications()-&gt;take(10)-&gt;get()`, maps each Eloquent `DatabaseNotification` model into a flat associative array containing `id`, `title` (from `$n-&gt;data['title']`), `message` (from `$n-&gt;data['message']`), `url` (from `$n-&gt;data['url']`), and a human-readable `created_at` (via `$n-&gt;created_at-&gt;diffForHumans()`), and returns this list alongside `count` (the caller's total unread count) as JSON. Because the mapping reads `$n-&gt;data['title']`/`message`/`url` generically rather than switching on a notification `type`, any future notification class only needs to populate those three keys in `toArray()` to automatically render correctly in the bell dropdown — the rendering layer is intentionally decoupled from the specific notification subclass that produced the row.</w:t>
      </w:r>
    </w:p>
    <w:p>
      <w:r>
        <w:rPr>
          <w:b/>
        </w:rPr>
        <w:t>Client-side rendering.</w:t>
      </w:r>
      <w:r>
        <w:t xml:space="preserve"> `renderNotificationList()` iterates the JSON array and builds one `&lt;li class="notification-item"&gt;` per entry showing the title, message, and relative timestamp, attaching a `click` listener to each row.</w:t>
      </w:r>
    </w:p>
    <w:p>
      <w:r>
        <w:rPr>
          <w:b/>
        </w:rPr>
        <w:t>The click-to-navigate mechanism.</w:t>
      </w:r>
      <w:r>
        <w:t xml:space="preserve"> This is the routing engine's defining behavior. Each rendered list item's click handler calls `markAsRead(n.id, n.url)`, defined as:</w:t>
      </w:r>
    </w:p>
    <w:p>
      <w:r>
        <w:t>```js</w:t>
      </w:r>
    </w:p>
    <w:p>
      <w:r>
        <w:t>function markAsRead(id, targetUrl) {</w:t>
      </w:r>
    </w:p>
    <w:p>
      <w:r>
        <w:t>const csrfToken = document.querySelector('meta[name="csrf-token"]').getAttribute('content');</w:t>
      </w:r>
    </w:p>
    <w:p>
      <w:r>
        <w:t>fetch(`/notifications/${id}/read`, {</w:t>
      </w:r>
    </w:p>
    <w:p>
      <w:r>
        <w:t>method: 'POST',</w:t>
      </w:r>
    </w:p>
    <w:p>
      <w:r>
        <w:t>headers: { 'X-CSRF-TOKEN': csrfToken, ... }</w:t>
      </w:r>
    </w:p>
    <w:p>
      <w:r>
        <w:t>})</w:t>
      </w:r>
    </w:p>
    <w:p>
      <w:r>
        <w:t>// .then(...) navigates the browser to targetUrl after the read call resolves</w:t>
      </w:r>
    </w:p>
    <w:p>
      <w:r>
        <w:t>}</w:t>
      </w:r>
    </w:p>
    <w:p>
      <w:r>
        <w:t>```</w:t>
      </w:r>
    </w:p>
    <w:p>
      <w:r>
        <w:t xml:space="preserve">The function performs two actions in sequence for a single user click: it issues a `POST` to `/notifications/{id}/read`, which is routed to `AuthController::markNotificationAsRead($id)` — this method resolves the notification scoped to the authenticated user (`auth()-&gt;user()-&gt;notifications()-&gt;findOrFail($id)`, preventing a user from marking another user's notification as read) and calls Laravel's built-in `$notification-&gt;markAsRead()`, which stamps the `read_at` timestamp column — and then, once that request settles, the browser is navigated to the `targetUrl` that was embedded in the notification's own `data['url']` field at creation time. There is no server-side redirect; the "routing" is a client-side `window.location` (or equivalent) assignment driven entirely by a value the *producing* notification class chose when it was created. This is why each notification's `toArray()` implementation is also, functionally, a </w:t>
      </w:r>
      <w:r>
        <w:rPr>
          <w:b/>
        </w:rPr>
        <w:t>navigation-target declaration</w:t>
      </w:r>
      <w:r>
        <w:t xml:space="preserve"> — `NewAnnouncementNotification` points every recipient at `/student/dashboard`; `ApplicationStatusNotification` also points at `/student/dashboard` (where the student's status timeline lives); `NewApplicationNotification` points the assigned evaluator at `route('admin.review', $application-&gt;id)`, landing them directly on the review screen for the specific application that triggered the alert.</w:t>
      </w:r>
    </w:p>
    <w:p>
      <w:r>
        <w:rPr>
          <w:b/>
        </w:rPr>
        <w:t>Clearing.</w:t>
      </w:r>
      <w:r>
        <w:t xml:space="preserve"> The "clear all" affordance in the dropdown calls `POST /notifications/clear`, mapped to `AuthController::clearNotifications()`, which runs `auth()-&gt;user()-&gt;unreadNotifications-&gt;markAsRead()` — a bulk mark-as-read over the entire unread collection — after which the front end re-invokes `fetchNotifications()` to refresh the (now-empty) badge and list.</w:t>
      </w:r>
    </w:p>
    <w:p>
      <w:r>
        <w:rPr>
          <w:b/>
        </w:rPr>
        <w:t>Session keep-alive reuse.</w:t>
      </w:r>
      <w:r>
        <w:t xml:space="preserve"> The same `/notifications` endpoint additionally doubles as a lightweight session keep-alive ping: `keepAlive()` calls `fetch('/notifications')` purely to touch the PHP session and reset the client's idle-timeout timers, incidentally also refreshing the notification badge as a side effect.</w:t>
      </w:r>
    </w:p>
    <w:p>
      <w:r>
        <w:rPr>
          <w:b/>
        </w:rPr>
        <w:t>Polling cadence and the explicit rejection of push-based delivery.</w:t>
      </w:r>
      <w:r>
        <w:t xml:space="preserve"> The layout's `DOMContentLoaded` handler calls `fetchNotifications()` once immediately, then registers `setInterval(fetchNotifications, 20000)` — a fixed twenty-second poll, applied uniformly to every authenticated session regardless of role. The choice not to use Server-Sent Events, WebSockets, or Laravel Echo/Reverb broadcasting is recorded directly in the source as an inline comment: *"Use standard AJAX polling instead of EventSource/SSE to prevent PHP worker exhaustion and session locking."* This is a deployment-environment-driven decision rather than a purely technical one — A.E.G.I.S. is deployed on Render's free/low-tier PHP hosting, where a long-lived SSE connection would occupy a PHP-FPM worker process for the duration of the connection (and, depending on the session driver, could hold a session lock that serializes other requests from the same browser session), whereas a short-lived poll every twenty seconds returns its worker to the pool immediately after each request. The trade-off is a worst-case notification latency of up to twenty seconds between a database row being written and the recipient's browser learning about it, which the module accepts as adequate for a scholarship-application workflow where no notification is time-critical to the second.</w:t>
      </w:r>
    </w:p>
    <w:p>
      <w:pPr>
        <w:pStyle w:val="Heading2"/>
      </w:pPr>
      <w:r>
        <w:t>12.2.1 Notification Data Payload Shape</w:t>
      </w:r>
    </w:p>
    <w:p>
      <w:r>
        <w:t>Although each notification class independently defines its own `toArray()` body, all four database-channel classes converge on the same minimum contract so that the generic rendering path in `AuthController::getNotifications()` and `renderNotificationList()` never needs to branch on notification type. The table below shows the concrete payload shape stored in the `data` JSON column for each class: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Class</w:t>
            </w:r>
          </w:p>
        </w:tc>
        <w:tc>
          <w:tcPr>
            <w:tcW w:type="dxa" w:w="1800"/>
            <w:shd w:val="clear" w:fill="D9D9D9"/>
          </w:tcPr>
          <w:p>
            <w:pPr>
              <w:spacing w:line="240" w:lineRule="auto"/>
              <w:jc w:val="left"/>
            </w:pPr>
            <w:r/>
            <w:r>
              <w:rPr>
                <w:rFonts w:ascii="Times New Roman" w:hAnsi="Times New Roman"/>
                <w:b/>
                <w:sz w:val="21"/>
              </w:rPr>
              <w:t>`title`</w:t>
            </w:r>
          </w:p>
        </w:tc>
        <w:tc>
          <w:tcPr>
            <w:tcW w:type="dxa" w:w="1800"/>
            <w:shd w:val="clear" w:fill="D9D9D9"/>
          </w:tcPr>
          <w:p>
            <w:pPr>
              <w:spacing w:line="240" w:lineRule="auto"/>
              <w:jc w:val="left"/>
            </w:pPr>
            <w:r/>
            <w:r>
              <w:rPr>
                <w:rFonts w:ascii="Times New Roman" w:hAnsi="Times New Roman"/>
                <w:b/>
                <w:sz w:val="21"/>
              </w:rPr>
              <w:t>`message`</w:t>
            </w:r>
          </w:p>
        </w:tc>
        <w:tc>
          <w:tcPr>
            <w:tcW w:type="dxa" w:w="1800"/>
            <w:shd w:val="clear" w:fill="D9D9D9"/>
          </w:tcPr>
          <w:p>
            <w:pPr>
              <w:spacing w:line="240" w:lineRule="auto"/>
              <w:jc w:val="left"/>
            </w:pPr>
            <w:r/>
            <w:r>
              <w:rPr>
                <w:rFonts w:ascii="Times New Roman" w:hAnsi="Times New Roman"/>
                <w:b/>
                <w:sz w:val="21"/>
              </w:rPr>
              <w:t>`url`</w:t>
            </w:r>
          </w:p>
        </w:tc>
        <w:tc>
          <w:tcPr>
            <w:tcW w:type="dxa" w:w="1800"/>
            <w:shd w:val="clear" w:fill="D9D9D9"/>
          </w:tcPr>
          <w:p>
            <w:pPr>
              <w:spacing w:line="240" w:lineRule="auto"/>
              <w:jc w:val="left"/>
            </w:pPr>
            <w:r/>
            <w:r>
              <w:rPr>
                <w:rFonts w:ascii="Times New Roman" w:hAnsi="Times New Roman"/>
                <w:b/>
                <w:sz w:val="21"/>
              </w:rPr>
              <w:t>Extra fields (not rendered by the bell, but available for future use)</w:t>
            </w:r>
          </w:p>
        </w:tc>
      </w:tr>
      <w:tr>
        <w:tc>
          <w:tcPr>
            <w:tcW w:type="dxa" w:w="1800"/>
          </w:tcPr>
          <w:p>
            <w:pPr>
              <w:spacing w:line="240" w:lineRule="auto"/>
              <w:jc w:val="left"/>
            </w:pPr>
            <w:r/>
            <w:r>
              <w:rPr>
                <w:rFonts w:ascii="Times New Roman" w:hAnsi="Times New Roman"/>
                <w:sz w:val="21"/>
              </w:rPr>
              <w:t>`NewAnnouncementNotification`</w:t>
            </w:r>
          </w:p>
        </w:tc>
        <w:tc>
          <w:tcPr>
            <w:tcW w:type="dxa" w:w="1800"/>
          </w:tcPr>
          <w:p>
            <w:pPr>
              <w:spacing w:line="240" w:lineRule="auto"/>
              <w:jc w:val="left"/>
            </w:pPr>
            <w:r/>
            <w:r>
              <w:rPr>
                <w:rFonts w:ascii="Times New Roman" w:hAnsi="Times New Roman"/>
                <w:sz w:val="21"/>
              </w:rPr>
              <w:t>`"Official Announcement"`</w:t>
            </w:r>
          </w:p>
        </w:tc>
        <w:tc>
          <w:tcPr>
            <w:tcW w:type="dxa" w:w="1800"/>
          </w:tcPr>
          <w:p>
            <w:pPr>
              <w:spacing w:line="240" w:lineRule="auto"/>
              <w:jc w:val="left"/>
            </w:pPr>
            <w:r/>
            <w:r>
              <w:rPr>
                <w:rFonts w:ascii="Times New Roman" w:hAnsi="Times New Roman"/>
                <w:sz w:val="21"/>
              </w:rPr>
              <w:t>The announcement's `title`</w:t>
            </w:r>
          </w:p>
        </w:tc>
        <w:tc>
          <w:tcPr>
            <w:tcW w:type="dxa" w:w="1800"/>
          </w:tcPr>
          <w:p>
            <w:pPr>
              <w:spacing w:line="240" w:lineRule="auto"/>
              <w:jc w:val="left"/>
            </w:pPr>
            <w:r/>
            <w:r>
              <w:rPr>
                <w:rFonts w:ascii="Times New Roman" w:hAnsi="Times New Roman"/>
                <w:sz w:val="21"/>
              </w:rPr>
              <w:t>`url('/student/dashboard')` (static)</w:t>
            </w:r>
          </w:p>
        </w:tc>
        <w:tc>
          <w:tcPr>
            <w:tcW w:type="dxa" w:w="1800"/>
          </w:tcPr>
          <w:p>
            <w:pPr>
              <w:spacing w:line="240" w:lineRule="auto"/>
              <w:jc w:val="left"/>
            </w:pPr>
            <w:r/>
            <w:r>
              <w:rPr>
                <w:rFonts w:ascii="Times New Roman" w:hAnsi="Times New Roman"/>
                <w:sz w:val="21"/>
              </w:rPr>
              <w:t>`type: 'announcement'`</w:t>
            </w:r>
          </w:p>
        </w:tc>
      </w:tr>
      <w:tr>
        <w:tc>
          <w:tcPr>
            <w:tcW w:type="dxa" w:w="1800"/>
          </w:tcPr>
          <w:p>
            <w:pPr>
              <w:spacing w:line="240" w:lineRule="auto"/>
              <w:jc w:val="left"/>
            </w:pPr>
            <w:r/>
            <w:r>
              <w:rPr>
                <w:rFonts w:ascii="Times New Roman" w:hAnsi="Times New Roman"/>
                <w:sz w:val="21"/>
              </w:rPr>
              <w:t>`ApplicationStatusNotification`</w:t>
            </w:r>
          </w:p>
        </w:tc>
        <w:tc>
          <w:tcPr>
            <w:tcW w:type="dxa" w:w="1800"/>
          </w:tcPr>
          <w:p>
            <w:pPr>
              <w:spacing w:line="240" w:lineRule="auto"/>
              <w:jc w:val="left"/>
            </w:pPr>
            <w:r/>
            <w:r>
              <w:rPr>
                <w:rFonts w:ascii="Times New Roman" w:hAnsi="Times New Roman"/>
                <w:sz w:val="21"/>
              </w:rPr>
              <w:t>`"Application Status Update"`</w:t>
            </w:r>
          </w:p>
        </w:tc>
        <w:tc>
          <w:tcPr>
            <w:tcW w:type="dxa" w:w="1800"/>
          </w:tcPr>
          <w:p>
            <w:pPr>
              <w:spacing w:line="240" w:lineRule="auto"/>
              <w:jc w:val="left"/>
            </w:pPr>
            <w:r/>
            <w:r>
              <w:rPr>
                <w:rFonts w:ascii="Times New Roman" w:hAnsi="Times New Roman"/>
                <w:sz w:val="21"/>
              </w:rPr>
              <w:t>`"Your application APP-{id} for {scholarship} has been {status}."`</w:t>
            </w:r>
          </w:p>
        </w:tc>
        <w:tc>
          <w:tcPr>
            <w:tcW w:type="dxa" w:w="1800"/>
          </w:tcPr>
          <w:p>
            <w:pPr>
              <w:spacing w:line="240" w:lineRule="auto"/>
              <w:jc w:val="left"/>
            </w:pPr>
            <w:r/>
            <w:r>
              <w:rPr>
                <w:rFonts w:ascii="Times New Roman" w:hAnsi="Times New Roman"/>
                <w:sz w:val="21"/>
              </w:rPr>
              <w:t>`url('/student/dashboard')` (static)</w:t>
            </w:r>
          </w:p>
        </w:tc>
        <w:tc>
          <w:tcPr>
            <w:tcW w:type="dxa" w:w="1800"/>
          </w:tcPr>
          <w:p>
            <w:pPr>
              <w:spacing w:line="240" w:lineRule="auto"/>
              <w:jc w:val="left"/>
            </w:pPr>
            <w:r/>
            <w:r>
              <w:rPr>
                <w:rFonts w:ascii="Times New Roman" w:hAnsi="Times New Roman"/>
                <w:sz w:val="21"/>
              </w:rPr>
              <w:t>`application_id`, `status`, `remarks`, `type: 'status_update'`</w:t>
            </w:r>
          </w:p>
        </w:tc>
      </w:tr>
      <w:tr>
        <w:tc>
          <w:tcPr>
            <w:tcW w:type="dxa" w:w="1800"/>
          </w:tcPr>
          <w:p>
            <w:pPr>
              <w:spacing w:line="240" w:lineRule="auto"/>
              <w:jc w:val="left"/>
            </w:pPr>
            <w:r/>
            <w:r>
              <w:rPr>
                <w:rFonts w:ascii="Times New Roman" w:hAnsi="Times New Roman"/>
                <w:sz w:val="21"/>
              </w:rPr>
              <w:t>`NewApplicationNotification`</w:t>
            </w:r>
          </w:p>
        </w:tc>
        <w:tc>
          <w:tcPr>
            <w:tcW w:type="dxa" w:w="1800"/>
          </w:tcPr>
          <w:p>
            <w:pPr>
              <w:spacing w:line="240" w:lineRule="auto"/>
              <w:jc w:val="left"/>
            </w:pPr>
            <w:r/>
            <w:r>
              <w:rPr>
                <w:rFonts w:ascii="Times New Roman" w:hAnsi="Times New Roman"/>
                <w:sz w:val="21"/>
              </w:rPr>
              <w:t>`"New Application Submitted"`</w:t>
            </w:r>
          </w:p>
        </w:tc>
        <w:tc>
          <w:tcPr>
            <w:tcW w:type="dxa" w:w="1800"/>
          </w:tcPr>
          <w:p>
            <w:pPr>
              <w:spacing w:line="240" w:lineRule="auto"/>
              <w:jc w:val="left"/>
            </w:pPr>
            <w:r/>
            <w:r>
              <w:rPr>
                <w:rFonts w:ascii="Times New Roman" w:hAnsi="Times New Roman"/>
                <w:sz w:val="21"/>
              </w:rPr>
              <w:t>`"A new application APP-{id} has been submitted for {scholarship} by {student}."`</w:t>
            </w:r>
          </w:p>
        </w:tc>
        <w:tc>
          <w:tcPr>
            <w:tcW w:type="dxa" w:w="1800"/>
          </w:tcPr>
          <w:p>
            <w:pPr>
              <w:spacing w:line="240" w:lineRule="auto"/>
              <w:jc w:val="left"/>
            </w:pPr>
            <w:r/>
            <w:r>
              <w:rPr>
                <w:rFonts w:ascii="Times New Roman" w:hAnsi="Times New Roman"/>
                <w:sz w:val="21"/>
              </w:rPr>
              <w:t>`route('admin.review', $id)` (per-application, dynamic)</w:t>
            </w:r>
          </w:p>
        </w:tc>
        <w:tc>
          <w:tcPr>
            <w:tcW w:type="dxa" w:w="1800"/>
          </w:tcPr>
          <w:p>
            <w:pPr>
              <w:spacing w:line="240" w:lineRule="auto"/>
              <w:jc w:val="left"/>
            </w:pPr>
            <w:r/>
            <w:r>
              <w:rPr>
                <w:rFonts w:ascii="Times New Roman" w:hAnsi="Times New Roman"/>
                <w:sz w:val="21"/>
              </w:rPr>
              <w:t>`application_id`, `student_name`, `scholarship_name`, `type: 'new_application'`</w:t>
            </w:r>
          </w:p>
        </w:tc>
      </w:tr>
    </w:tbl>
    <w:p/>
    <w:p>
      <w:r>
        <w:t>Two observations follow directly from this table. First, only `NewApplicationNotification` produces a per-record dynamic `url` — the two student-facing notifications both resolve to the same static `/student/dashboard` destination regardless of which application or announcement triggered them, on the reasoning that a student's dashboard already surfaces their full application list and announcement feed, so a deep link to a specific sub-resource was judged unnecessary. Second, every class populates an unused `type` discriminator field that is stored in the database but never read by the current front-end rendering code (`getNotifications()` does not select or forward it) — it exists as forward-compatible metadata should a future iteration of the bell dropdown want to render type-specific icons or styling without a schema migration.</w:t>
      </w:r>
    </w:p>
    <w:p>
      <w:pPr>
        <w:pStyle w:val="Heading2"/>
      </w:pPr>
      <w:r>
        <w:t>12.3 Notification Types and Triggers</w:t>
      </w:r>
    </w:p>
    <w:p>
      <w:r>
        <w:t>The table below enumerates every `App\Notifications\*` class found in the codebase, its delivery channel(s), and the exact code path that instantiates it.</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Notification Class</w:t>
            </w:r>
          </w:p>
        </w:tc>
        <w:tc>
          <w:tcPr>
            <w:tcW w:type="dxa" w:w="2250"/>
            <w:shd w:val="clear" w:fill="D9D9D9"/>
          </w:tcPr>
          <w:p>
            <w:pPr>
              <w:spacing w:line="240" w:lineRule="auto"/>
              <w:jc w:val="left"/>
            </w:pPr>
            <w:r/>
            <w:r>
              <w:rPr>
                <w:rFonts w:ascii="Times New Roman" w:hAnsi="Times New Roman"/>
                <w:b/>
                <w:sz w:val="21"/>
              </w:rPr>
              <w:t>Channel(s)</w:t>
            </w:r>
          </w:p>
        </w:tc>
        <w:tc>
          <w:tcPr>
            <w:tcW w:type="dxa" w:w="2250"/>
            <w:shd w:val="clear" w:fill="D9D9D9"/>
          </w:tcPr>
          <w:p>
            <w:pPr>
              <w:spacing w:line="240" w:lineRule="auto"/>
              <w:jc w:val="left"/>
            </w:pPr>
            <w:r/>
            <w:r>
              <w:rPr>
                <w:rFonts w:ascii="Times New Roman" w:hAnsi="Times New Roman"/>
                <w:b/>
                <w:sz w:val="21"/>
              </w:rPr>
              <w:t>Triggering Event</w:t>
            </w:r>
          </w:p>
        </w:tc>
        <w:tc>
          <w:tcPr>
            <w:tcW w:type="dxa" w:w="2250"/>
            <w:shd w:val="clear" w:fill="D9D9D9"/>
          </w:tcPr>
          <w:p>
            <w:pPr>
              <w:spacing w:line="240" w:lineRule="auto"/>
              <w:jc w:val="left"/>
            </w:pPr>
            <w:r/>
            <w:r>
              <w:rPr>
                <w:rFonts w:ascii="Times New Roman" w:hAnsi="Times New Roman"/>
                <w:b/>
                <w:sz w:val="21"/>
              </w:rPr>
              <w:t>Dispatch Site</w:t>
            </w:r>
          </w:p>
        </w:tc>
      </w:tr>
      <w:tr>
        <w:tc>
          <w:tcPr>
            <w:tcW w:type="dxa" w:w="2250"/>
          </w:tcPr>
          <w:p>
            <w:pPr>
              <w:spacing w:line="240" w:lineRule="auto"/>
              <w:jc w:val="left"/>
            </w:pPr>
            <w:r/>
            <w:r>
              <w:rPr>
                <w:rFonts w:ascii="Times New Roman" w:hAnsi="Times New Roman"/>
                <w:sz w:val="21"/>
              </w:rPr>
              <w:t>`NewAnnouncementNotification`</w:t>
            </w:r>
          </w:p>
        </w:tc>
        <w:tc>
          <w:tcPr>
            <w:tcW w:type="dxa" w:w="2250"/>
          </w:tcPr>
          <w:p>
            <w:pPr>
              <w:spacing w:line="240" w:lineRule="auto"/>
              <w:jc w:val="left"/>
            </w:pPr>
            <w:r/>
            <w:r>
              <w:rPr>
                <w:rFonts w:ascii="Times New Roman" w:hAnsi="Times New Roman"/>
                <w:sz w:val="21"/>
              </w:rPr>
              <w:t>`database`</w:t>
            </w:r>
          </w:p>
        </w:tc>
        <w:tc>
          <w:tcPr>
            <w:tcW w:type="dxa" w:w="2250"/>
          </w:tcPr>
          <w:p>
            <w:pPr>
              <w:spacing w:line="240" w:lineRule="auto"/>
              <w:jc w:val="left"/>
            </w:pPr>
            <w:r/>
            <w:r>
              <w:rPr>
                <w:rFonts w:ascii="Times New Roman" w:hAnsi="Times New Roman"/>
                <w:sz w:val="21"/>
              </w:rPr>
              <w:t>An OSA administrator publishes an announcement via the Announcements Manager, and the announcement has no future `scheduled_publish_at` (or that date/time has already passed)</w:t>
            </w:r>
          </w:p>
        </w:tc>
        <w:tc>
          <w:tcPr>
            <w:tcW w:type="dxa" w:w="2250"/>
          </w:tcPr>
          <w:p>
            <w:pPr>
              <w:spacing w:line="240" w:lineRule="auto"/>
              <w:jc w:val="left"/>
            </w:pPr>
            <w:r/>
            <w:r>
              <w:rPr>
                <w:rFonts w:ascii="Times New Roman" w:hAnsi="Times New Roman"/>
                <w:sz w:val="21"/>
              </w:rPr>
              <w:t>`AnnouncementController::store()` — `Notification::send($students, new NewAnnouncementNotification($announcement))`, sent to every `User` with `role = 'student'`</w:t>
            </w:r>
          </w:p>
        </w:tc>
      </w:tr>
      <w:tr>
        <w:tc>
          <w:tcPr>
            <w:tcW w:type="dxa" w:w="2250"/>
          </w:tcPr>
          <w:p>
            <w:pPr>
              <w:spacing w:line="240" w:lineRule="auto"/>
              <w:jc w:val="left"/>
            </w:pPr>
            <w:r/>
            <w:r>
              <w:rPr>
                <w:rFonts w:ascii="Times New Roman" w:hAnsi="Times New Roman"/>
                <w:sz w:val="21"/>
              </w:rPr>
              <w:t>`ApplicationStatusNotification`</w:t>
            </w:r>
          </w:p>
        </w:tc>
        <w:tc>
          <w:tcPr>
            <w:tcW w:type="dxa" w:w="2250"/>
          </w:tcPr>
          <w:p>
            <w:pPr>
              <w:spacing w:line="240" w:lineRule="auto"/>
              <w:jc w:val="left"/>
            </w:pPr>
            <w:r/>
            <w:r>
              <w:rPr>
                <w:rFonts w:ascii="Times New Roman" w:hAnsi="Times New Roman"/>
                <w:sz w:val="21"/>
              </w:rPr>
              <w:t>`database`</w:t>
            </w:r>
          </w:p>
        </w:tc>
        <w:tc>
          <w:tcPr>
            <w:tcW w:type="dxa" w:w="2250"/>
          </w:tcPr>
          <w:p>
            <w:pPr>
              <w:spacing w:line="240" w:lineRule="auto"/>
              <w:jc w:val="left"/>
            </w:pPr>
            <w:r/>
            <w:r>
              <w:rPr>
                <w:rFonts w:ascii="Times New Roman" w:hAnsi="Times New Roman"/>
                <w:sz w:val="21"/>
              </w:rPr>
              <w:t>A single application is evaluated (approved/rejected/returned) by an assigned evaluator; **or** an application is processed as part of a bulk-approve/bulk-reject batch</w:t>
            </w:r>
          </w:p>
        </w:tc>
        <w:tc>
          <w:tcPr>
            <w:tcW w:type="dxa" w:w="2250"/>
          </w:tcPr>
          <w:p>
            <w:pPr>
              <w:spacing w:line="240" w:lineRule="auto"/>
              <w:jc w:val="left"/>
            </w:pPr>
            <w:r/>
            <w:r>
              <w:rPr>
                <w:rFonts w:ascii="Times New Roman" w:hAnsi="Times New Roman"/>
                <w:sz w:val="21"/>
              </w:rPr>
              <w:t>`AdminController::evaluate()`-style single-decision method (line ~520) and `AdminController::bulkAction()` (line ~658) — `$application-&gt;user-&gt;notify(new ApplicationStatusNotification($application))`</w:t>
            </w:r>
          </w:p>
        </w:tc>
      </w:tr>
      <w:tr>
        <w:tc>
          <w:tcPr>
            <w:tcW w:type="dxa" w:w="2250"/>
          </w:tcPr>
          <w:p>
            <w:pPr>
              <w:spacing w:line="240" w:lineRule="auto"/>
              <w:jc w:val="left"/>
            </w:pPr>
            <w:r/>
            <w:r>
              <w:rPr>
                <w:rFonts w:ascii="Times New Roman" w:hAnsi="Times New Roman"/>
                <w:sz w:val="21"/>
              </w:rPr>
              <w:t>`NewApplicationNotification`</w:t>
            </w:r>
          </w:p>
        </w:tc>
        <w:tc>
          <w:tcPr>
            <w:tcW w:type="dxa" w:w="2250"/>
          </w:tcPr>
          <w:p>
            <w:pPr>
              <w:spacing w:line="240" w:lineRule="auto"/>
              <w:jc w:val="left"/>
            </w:pPr>
            <w:r/>
            <w:r>
              <w:rPr>
                <w:rFonts w:ascii="Times New Roman" w:hAnsi="Times New Roman"/>
                <w:sz w:val="21"/>
              </w:rPr>
              <w:t>`database`</w:t>
            </w:r>
          </w:p>
        </w:tc>
        <w:tc>
          <w:tcPr>
            <w:tcW w:type="dxa" w:w="2250"/>
          </w:tcPr>
          <w:p>
            <w:pPr>
              <w:spacing w:line="240" w:lineRule="auto"/>
              <w:jc w:val="left"/>
            </w:pPr>
            <w:r/>
            <w:r>
              <w:rPr>
                <w:rFonts w:ascii="Times New Roman" w:hAnsi="Times New Roman"/>
                <w:sz w:val="21"/>
              </w:rPr>
              <w:t>A student successfully submits a new scholarship application</w:t>
            </w:r>
          </w:p>
        </w:tc>
        <w:tc>
          <w:tcPr>
            <w:tcW w:type="dxa" w:w="2250"/>
          </w:tcPr>
          <w:p>
            <w:pPr>
              <w:spacing w:line="240" w:lineRule="auto"/>
              <w:jc w:val="left"/>
            </w:pPr>
            <w:r/>
            <w:r>
              <w:rPr>
                <w:rFonts w:ascii="Times New Roman" w:hAnsi="Times New Roman"/>
                <w:sz w:val="21"/>
              </w:rPr>
              <w:t>`ApplicationController::store()` (~line 209–224) — sent to the staff member the application was just auto-assigned to by `ApplicationAssignmentService::assign()`; if assignment fails to resolve a staff member, it falls back to notifying **every** active `admin`-role user</w:t>
            </w:r>
          </w:p>
        </w:tc>
      </w:tr>
      <w:tr>
        <w:tc>
          <w:tcPr>
            <w:tcW w:type="dxa" w:w="2250"/>
          </w:tcPr>
          <w:p>
            <w:pPr>
              <w:spacing w:line="240" w:lineRule="auto"/>
              <w:jc w:val="left"/>
            </w:pPr>
            <w:r/>
            <w:r>
              <w:rPr>
                <w:rFonts w:ascii="Times New Roman" w:hAnsi="Times New Roman"/>
                <w:sz w:val="21"/>
              </w:rPr>
              <w:t>`StaffInvitationNotification`</w:t>
            </w:r>
          </w:p>
        </w:tc>
        <w:tc>
          <w:tcPr>
            <w:tcW w:type="dxa" w:w="2250"/>
          </w:tcPr>
          <w:p>
            <w:pPr>
              <w:spacing w:line="240" w:lineRule="auto"/>
              <w:jc w:val="left"/>
            </w:pPr>
            <w:r/>
            <w:r>
              <w:rPr>
                <w:rFonts w:ascii="Times New Roman" w:hAnsi="Times New Roman"/>
                <w:sz w:val="21"/>
              </w:rPr>
              <w:t>`mail` (queued, `ShouldQueue`)</w:t>
            </w:r>
          </w:p>
        </w:tc>
        <w:tc>
          <w:tcPr>
            <w:tcW w:type="dxa" w:w="2250"/>
          </w:tcPr>
          <w:p>
            <w:pPr>
              <w:spacing w:line="240" w:lineRule="auto"/>
              <w:jc w:val="left"/>
            </w:pPr>
            <w:r/>
            <w:r>
              <w:rPr>
                <w:rFonts w:ascii="Times New Roman" w:hAnsi="Times New Roman"/>
                <w:sz w:val="21"/>
              </w:rPr>
              <w:t>A superadmin invites a new OSA staff account</w:t>
            </w:r>
          </w:p>
        </w:tc>
        <w:tc>
          <w:tcPr>
            <w:tcW w:type="dxa" w:w="2250"/>
          </w:tcPr>
          <w:p>
            <w:pPr>
              <w:spacing w:line="240" w:lineRule="auto"/>
              <w:jc w:val="left"/>
            </w:pPr>
            <w:r/>
            <w:r>
              <w:rPr>
                <w:rFonts w:ascii="Times New Roman" w:hAnsi="Times New Roman"/>
                <w:sz w:val="21"/>
              </w:rPr>
              <w:t>Dispatched from staff-invitation flow in `SuperAdminController` (`inviteStaff`); builds an activation link and logs the send into `EmailLog` from inside `toMail()` itself</w:t>
            </w:r>
          </w:p>
        </w:tc>
      </w:tr>
      <w:tr>
        <w:tc>
          <w:tcPr>
            <w:tcW w:type="dxa" w:w="2250"/>
          </w:tcPr>
          <w:p>
            <w:pPr>
              <w:spacing w:line="240" w:lineRule="auto"/>
              <w:jc w:val="left"/>
            </w:pPr>
            <w:r/>
            <w:r>
              <w:rPr>
                <w:rFonts w:ascii="Times New Roman" w:hAnsi="Times New Roman"/>
                <w:sz w:val="21"/>
              </w:rPr>
              <w:t>`CustomResetPasswordNotification`</w:t>
            </w:r>
          </w:p>
        </w:tc>
        <w:tc>
          <w:tcPr>
            <w:tcW w:type="dxa" w:w="2250"/>
          </w:tcPr>
          <w:p>
            <w:pPr>
              <w:spacing w:line="240" w:lineRule="auto"/>
              <w:jc w:val="left"/>
            </w:pPr>
            <w:r/>
            <w:r>
              <w:rPr>
                <w:rFonts w:ascii="Times New Roman" w:hAnsi="Times New Roman"/>
                <w:sz w:val="21"/>
              </w:rPr>
              <w:t>`mail` (queued, extends Laravel's `ResetPassword`)</w:t>
            </w:r>
          </w:p>
        </w:tc>
        <w:tc>
          <w:tcPr>
            <w:tcW w:type="dxa" w:w="2250"/>
          </w:tcPr>
          <w:p>
            <w:pPr>
              <w:spacing w:line="240" w:lineRule="auto"/>
              <w:jc w:val="left"/>
            </w:pPr>
            <w:r/>
            <w:r>
              <w:rPr>
                <w:rFonts w:ascii="Times New Roman" w:hAnsi="Times New Roman"/>
                <w:sz w:val="21"/>
              </w:rPr>
              <w:t>A user requests a password reset</w:t>
            </w:r>
          </w:p>
        </w:tc>
        <w:tc>
          <w:tcPr>
            <w:tcW w:type="dxa" w:w="2250"/>
          </w:tcPr>
          <w:p>
            <w:pPr>
              <w:spacing w:line="240" w:lineRule="auto"/>
              <w:jc w:val="left"/>
            </w:pPr>
            <w:r/>
            <w:r>
              <w:rPr>
                <w:rFonts w:ascii="Times New Roman" w:hAnsi="Times New Roman"/>
                <w:sz w:val="21"/>
              </w:rPr>
              <w:t>Laravel's standard `Illuminate\Auth\Passwords` broker, configured to use this class instead of the framework default</w:t>
            </w:r>
          </w:p>
        </w:tc>
      </w:tr>
      <w:tr>
        <w:tc>
          <w:tcPr>
            <w:tcW w:type="dxa" w:w="2250"/>
          </w:tcPr>
          <w:p>
            <w:pPr>
              <w:spacing w:line="240" w:lineRule="auto"/>
              <w:jc w:val="left"/>
            </w:pPr>
            <w:r/>
            <w:r>
              <w:rPr>
                <w:rFonts w:ascii="Times New Roman" w:hAnsi="Times New Roman"/>
                <w:sz w:val="21"/>
              </w:rPr>
              <w:t>`CustomVerifyEmailNotification`</w:t>
            </w:r>
          </w:p>
        </w:tc>
        <w:tc>
          <w:tcPr>
            <w:tcW w:type="dxa" w:w="2250"/>
          </w:tcPr>
          <w:p>
            <w:pPr>
              <w:spacing w:line="240" w:lineRule="auto"/>
              <w:jc w:val="left"/>
            </w:pPr>
            <w:r/>
            <w:r>
              <w:rPr>
                <w:rFonts w:ascii="Times New Roman" w:hAnsi="Times New Roman"/>
                <w:sz w:val="21"/>
              </w:rPr>
              <w:t>`mail` (queued, extends Laravel's `VerifyEmail`)</w:t>
            </w:r>
          </w:p>
        </w:tc>
        <w:tc>
          <w:tcPr>
            <w:tcW w:type="dxa" w:w="2250"/>
          </w:tcPr>
          <w:p>
            <w:pPr>
              <w:spacing w:line="240" w:lineRule="auto"/>
              <w:jc w:val="left"/>
            </w:pPr>
            <w:r/>
            <w:r>
              <w:rPr>
                <w:rFonts w:ascii="Times New Roman" w:hAnsi="Times New Roman"/>
                <w:sz w:val="21"/>
              </w:rPr>
              <w:t>A newly registered account must verify its email address</w:t>
            </w:r>
          </w:p>
        </w:tc>
        <w:tc>
          <w:tcPr>
            <w:tcW w:type="dxa" w:w="2250"/>
          </w:tcPr>
          <w:p>
            <w:pPr>
              <w:spacing w:line="240" w:lineRule="auto"/>
              <w:jc w:val="left"/>
            </w:pPr>
            <w:r/>
            <w:r>
              <w:rPr>
                <w:rFonts w:ascii="Times New Roman" w:hAnsi="Times New Roman"/>
                <w:sz w:val="21"/>
              </w:rPr>
              <w:t>Laravel's standard `MustVerifyEmail` contract, configured to use this class</w:t>
            </w:r>
          </w:p>
        </w:tc>
      </w:tr>
    </w:tbl>
    <w:p/>
    <w:p>
      <w:r>
        <w:t>Both `CustomResetPasswordNotification` and `CustomVerifyEmailNotification` override a private `getAppDomain()` helper that resolves the correct public base URL for the generated link even when the app is served behind a reverse proxy (checking `X-Forwarded-Host`/`X-Forwarded-Proto` headers before falling back to `request()-&gt;schemeAndHttpHost()`, and finally to a hard-coded production domain `https://aegis-capstone.onrender.com`). This exists because `config('app.url')` may still read `localhost` in certain deployment configurations, which would otherwise produce broken activation/reset/verification links in outbound email. All three mail-channel notification classes that carry this helper also perform an explicit `EmailLog::create()` call from inside their own `toMail()` method (wrapped in a try/catch that only logs failures via `Log::error()`), meaning the audit trail for these three transactional emails is written by the notification class itself rather than by the calling controller.</w:t>
      </w:r>
    </w:p>
    <w:p>
      <w:r>
        <w:t>Two notification classes — `ApplicationStatusNotification` and `NewApplicationNotification` — declare `implements ShouldQueue` is *not* present in their class signature (only `use Queueable` is present), meaning that although they use the `Queueable` trait, they are dispatched synchronously unless a queue worker is separately configured to intercept `database`-channel writes; in practice this is inconsequential because writing a single row to the `notifications` table is inexpensive and does not warrant deferral, unlike the email dispatches described in Sections 12.4–12.5, which are explicitly queued.</w:t>
      </w:r>
    </w:p>
    <w:p>
      <w:pPr>
        <w:pStyle w:val="Heading2"/>
      </w:pPr>
      <w:r>
        <w:t>12.4 Announcement Broadcasting</w:t>
      </w:r>
    </w:p>
    <w:p>
      <w:pPr>
        <w:spacing w:before="120" w:after="120"/>
        <w:jc w:val="center"/>
      </w:pPr>
      <w:r>
        <w:drawing>
          <wp:inline xmlns:a="http://schemas.openxmlformats.org/drawingml/2006/main" xmlns:pic="http://schemas.openxmlformats.org/drawingml/2006/picture">
            <wp:extent cx="5669280" cy="4256669"/>
            <wp:docPr id="26" name="Picture 26"/>
            <wp:cNvGraphicFramePr>
              <a:graphicFrameLocks noChangeAspect="1"/>
            </wp:cNvGraphicFramePr>
            <a:graphic>
              <a:graphicData uri="http://schemas.openxmlformats.org/drawingml/2006/picture">
                <pic:pic>
                  <pic:nvPicPr>
                    <pic:cNvPr id="0" name="21_seq_announcement_notification.png"/>
                    <pic:cNvPicPr/>
                  </pic:nvPicPr>
                  <pic:blipFill>
                    <a:blip r:embed="rId34"/>
                    <a:stretch>
                      <a:fillRect/>
                    </a:stretch>
                  </pic:blipFill>
                  <pic:spPr>
                    <a:xfrm>
                      <a:off x="0" y="0"/>
                      <a:ext cx="5669280" cy="4256669"/>
                    </a:xfrm>
                    <a:prstGeom prst="rect"/>
                  </pic:spPr>
                </pic:pic>
              </a:graphicData>
            </a:graphic>
          </wp:inline>
        </w:drawing>
      </w:r>
    </w:p>
    <w:p>
      <w:r>
        <w:t>A.E.G.I.S. contains two functionally distinct "announcement" surfaces that share vocabulary but not code, and the manual is precise about this distinction because it is a common source of confusion when reading the codebase:</w:t>
      </w:r>
    </w:p>
    <w:p>
      <w:pPr>
        <w:pStyle w:val="ListNumber"/>
      </w:pPr>
      <w:r>
        <w:rPr>
          <w:b/>
        </w:rPr>
        <w:t>The Announcements Manager</w:t>
      </w:r>
      <w:r>
        <w:t xml:space="preserve"> (`AnnouncementController`, backed by the `Announcement` Eloquent model) — an OSA-facing CRUD screen for publishing dated announcements that appear on the student dashboard feed and trigger `NewAnnouncementNotification` (database channel only, as covered in 12.3). This controller does </w:t>
      </w:r>
      <w:r>
        <w:rPr>
          <w:b/>
        </w:rPr>
        <w:t>not</w:t>
      </w:r>
      <w:r>
        <w:t xml:space="preserve"> dispatch any email job.</w:t>
      </w:r>
    </w:p>
    <w:p>
      <w:pPr>
        <w:pStyle w:val="ListNumber"/>
      </w:pPr>
      <w:r>
        <w:rPr>
          <w:b/>
        </w:rPr>
        <w:t>The Email Broadcast Center</w:t>
      </w:r>
      <w:r>
        <w:t xml:space="preserve"> (`SuperAdminController::showBroadcast()` / `sendBroadcast()`, backed by `BroadcastAnnouncementEmailJob`) — a superadmin-only screen for sending a targeted mass email that is entirely independent of the `Announcement` model; it produces no database notification and no dashboard feed entry, only outbound email.</w:t>
      </w:r>
    </w:p>
    <w:p>
      <w:r>
        <w:rPr>
          <w:b/>
        </w:rPr>
        <w:t>The `Announcement` model</w:t>
      </w:r>
      <w:r>
        <w:t xml:space="preserve"> (`app/Models/Announcement.php`) is a lightweight, five-column model: `title`, `content`, `author_id` (belongs to `User`), `scheduled_publish_at`, and `scheduled_delete_at`, both cast to `datetime`. `AnnouncementController::store()` creates the record, then evaluates `$shouldNotify = empty($scheduled_publish_at) || Carbon::parse($scheduled_publish_at)-&gt;isPast()`. If true, it immediately fans the `NewAnnouncementNotification` out to every student. If a future publish date was supplied, no notification is sent at store-time — the announcement is expected to be picked up and notified by a separate scheduled process once its publish window opens (the announcement itself still appears/disappears from student-facing views based on `scheduled_publish_at`/`scheduled_delete_at` comparisons performed at render time). `update()` and `destroy()` on this controller perform plain CRUD with no re-notification logic — editing or deleting a previously broadcast announcement does not retract or resend the original notification.</w:t>
      </w:r>
    </w:p>
    <w:p>
      <w:r>
        <w:t>`AnnouncementController::store()` and `update()` delegate their input validation to two dedicated Form Request classes, `StoreAnnouncementRequest` and `UpdateAnnouncementRequest`, both of which override `authorize()` to require `auth()-&gt;check() &amp;&amp; in_array(auth()-&gt;user()-&gt;role, ['admin', 'superadmin'], true)` — meaning the authorization check for who may publish an announcement is enforced at the Form Request layer rather than solely by route middleware, giving a second, request-scoped guarantee independent of how the route is grouped. The validation rules require `title` (string, max 255) and `content` (string) and accept two optional nullable `date` fields, `scheduled_publish_at` and `scheduled_delete_at`, with the latter constrained by `after_or_equal:scheduled_publish_at` so that an announcement can never be configured to expire before it is scheduled to appear.</w:t>
      </w:r>
    </w:p>
    <w:p>
      <w:r>
        <w:t>The Announcements Manager view (`resources/views/announcements/index.blade.php`) presents a paginated admin table (title, content preview truncated to 90 characters via `Str::limit`, author avatar/name/role, publish/expiry badges, edit/delete actions) behind a single header bar showing a total-count pill (`{{ $announcements-&gt;total() }} Announcements`) and a "Publish Announcement" button that opens a modal form. Git history shows this header briefly carried a multi-card KPI summary deck (introduced in a UI iteration, "add broadcast metrics summary deck") before being intentionally simplified back down to the single count badge and a more prominent publish action in a later commit, reflecting a design decision to prioritize the primary action (publishing) over passive metrics on this particular screen.</w:t>
      </w:r>
    </w:p>
    <w:p>
      <w:r>
        <w:rPr>
          <w:b/>
        </w:rPr>
        <w:t>The Email Broadcast Center and `BroadcastAnnouncementEmailJob`.</w:t>
      </w:r>
      <w:r>
        <w:t xml:space="preserve"> `SuperAdminController::sendBroadcast(Request $request)` validates `title`, `body`, and `target`, then dispatches `BroadcastAnnouncementEmailJob::dispatch($request-&gt;title, $request-&gt;body, $request-&gt;target)` onto the queue and immediately redirects back with a "queued for delivery" flash message — the actual sending happens out-of-band in a queue worker process, not inline in the HTTP request. `showBroadcast()` renders a history view (`superadmin.broadcast`) that lists previously sent broadcasts by querying `EmailLog::where('subject', 'like', '[A.E.G.I.S. Broadcast]%')`, which is the mechanism by which broadcast sends become auditable after the fact — the `EmailLog` table doubles as the broadcast's own send history.</w:t>
      </w:r>
    </w:p>
    <w:p>
      <w:r>
        <w:t>`BroadcastAnnouncementEmailJob::handle()` implements a three-way fan-out target resolution:</w:t>
      </w:r>
    </w:p>
    <w:tbl>
      <w:tblPr>
        <w:tblStyle w:val="LightGrid-Accent1"/>
        <w:tblW w:type="auto" w:w="0"/>
        <w:tblLook w:firstColumn="1" w:firstRow="1" w:lastColumn="0" w:lastRow="0" w:noHBand="0" w:noVBand="1" w:val="04A0"/>
      </w:tblPr>
      <w:tblGrid>
        <w:gridCol w:w="4500"/>
        <w:gridCol w:w="4500"/>
      </w:tblGrid>
      <w:tr>
        <w:tc>
          <w:tcPr>
            <w:tcW w:type="dxa" w:w="4500"/>
            <w:shd w:val="clear" w:fill="D9D9D9"/>
          </w:tcPr>
          <w:p>
            <w:pPr>
              <w:spacing w:line="240" w:lineRule="auto"/>
              <w:jc w:val="left"/>
            </w:pPr>
            <w:r/>
            <w:r>
              <w:rPr>
                <w:rFonts w:ascii="Times New Roman" w:hAnsi="Times New Roman"/>
                <w:b/>
                <w:sz w:val="21"/>
              </w:rPr>
              <w:t>`target` value</w:t>
            </w:r>
          </w:p>
        </w:tc>
        <w:tc>
          <w:tcPr>
            <w:tcW w:type="dxa" w:w="4500"/>
            <w:shd w:val="clear" w:fill="D9D9D9"/>
          </w:tcPr>
          <w:p>
            <w:pPr>
              <w:spacing w:line="240" w:lineRule="auto"/>
              <w:jc w:val="left"/>
            </w:pPr>
            <w:r/>
            <w:r>
              <w:rPr>
                <w:rFonts w:ascii="Times New Roman" w:hAnsi="Times New Roman"/>
                <w:b/>
                <w:sz w:val="21"/>
              </w:rPr>
              <w:t>Recipient resolution</w:t>
            </w:r>
          </w:p>
        </w:tc>
      </w:tr>
      <w:tr>
        <w:tc>
          <w:tcPr>
            <w:tcW w:type="dxa" w:w="4500"/>
          </w:tcPr>
          <w:p>
            <w:pPr>
              <w:spacing w:line="240" w:lineRule="auto"/>
              <w:jc w:val="left"/>
            </w:pPr>
            <w:r/>
            <w:r>
              <w:rPr>
                <w:rFonts w:ascii="Times New Roman" w:hAnsi="Times New Roman"/>
                <w:sz w:val="21"/>
              </w:rPr>
              <w:t>`'all_students'`</w:t>
            </w:r>
          </w:p>
        </w:tc>
        <w:tc>
          <w:tcPr>
            <w:tcW w:type="dxa" w:w="4500"/>
          </w:tcPr>
          <w:p>
            <w:pPr>
              <w:spacing w:line="240" w:lineRule="auto"/>
              <w:jc w:val="left"/>
            </w:pPr>
            <w:r/>
            <w:r>
              <w:rPr>
                <w:rFonts w:ascii="Times New Roman" w:hAnsi="Times New Roman"/>
                <w:sz w:val="21"/>
              </w:rPr>
              <w:t>Every `User` where `role = 'student'`</w:t>
            </w:r>
          </w:p>
        </w:tc>
      </w:tr>
      <w:tr>
        <w:tc>
          <w:tcPr>
            <w:tcW w:type="dxa" w:w="4500"/>
          </w:tcPr>
          <w:p>
            <w:pPr>
              <w:spacing w:line="240" w:lineRule="auto"/>
              <w:jc w:val="left"/>
            </w:pPr>
            <w:r/>
            <w:r>
              <w:rPr>
                <w:rFonts w:ascii="Times New Roman" w:hAnsi="Times New Roman"/>
                <w:sz w:val="21"/>
              </w:rPr>
              <w:t>`'approved_scholars'`</w:t>
            </w:r>
          </w:p>
        </w:tc>
        <w:tc>
          <w:tcPr>
            <w:tcW w:type="dxa" w:w="4500"/>
          </w:tcPr>
          <w:p>
            <w:pPr>
              <w:spacing w:line="240" w:lineRule="auto"/>
              <w:jc w:val="left"/>
            </w:pPr>
            <w:r/>
            <w:r>
              <w:rPr>
                <w:rFonts w:ascii="Times New Roman" w:hAnsi="Times New Roman"/>
                <w:sz w:val="21"/>
              </w:rPr>
              <w:t>Every `User` whose `id` appears among `Application::where('status', 'Approved')-&gt;pluck('user_id')-&gt;unique()`</w:t>
            </w:r>
          </w:p>
        </w:tc>
      </w:tr>
      <w:tr>
        <w:tc>
          <w:tcPr>
            <w:tcW w:type="dxa" w:w="4500"/>
          </w:tcPr>
          <w:p>
            <w:pPr>
              <w:spacing w:line="240" w:lineRule="auto"/>
              <w:jc w:val="left"/>
            </w:pPr>
            <w:r/>
            <w:r>
              <w:rPr>
                <w:rFonts w:ascii="Times New Roman" w:hAnsi="Times New Roman"/>
                <w:sz w:val="21"/>
              </w:rPr>
              <w:t>any numeric string</w:t>
            </w:r>
          </w:p>
        </w:tc>
        <w:tc>
          <w:tcPr>
            <w:tcW w:type="dxa" w:w="4500"/>
          </w:tcPr>
          <w:p>
            <w:pPr>
              <w:spacing w:line="240" w:lineRule="auto"/>
              <w:jc w:val="left"/>
            </w:pPr>
            <w:r/>
            <w:r>
              <w:rPr>
                <w:rFonts w:ascii="Times New Roman" w:hAnsi="Times New Roman"/>
                <w:sz w:val="21"/>
              </w:rPr>
              <w:t>Interpreted as a `scholarship_id`; every `User` whose `id` appears among `Application::where('scholarship_id', $target)-&gt;pluck('user_id')-&gt;unique()`</w:t>
            </w:r>
          </w:p>
        </w:tc>
      </w:tr>
    </w:tbl>
    <w:p/>
    <w:p>
      <w:r>
        <w:t>For each resolved recipient, the job wraps a single `Mail::to($recipient-&gt;email)-&gt;send(new AnnouncementMail($this-&gt;title, $this-&gt;content))` call and its accompanying `EmailLog::create()` in a `try/catch`. On failure, the exception is caught and written to the application log via `Log::error("Failed to send broadcast email to {$recipient-&gt;email}: ...")`, and the loop continues to the next recipient — a single bad address or a transient mail-provider error does not abort the remainder of the fan-out. Note that `AnnouncementMail` (`app/Mail/AnnouncementMail.php`) is a `ShouldQueue` mailable in its own right, but because the *job* itself is already queued and calls `Mail::send()` synchronously within its own `handle()` execution, the effective behavior is one queued job per broadcast, sending all recipient emails serially within that single job execution, rather than one queued mail job per recipient. The `EmailLog` row for each broadcast recipient is written with `application_id =&gt; null` (broadcasts are not tied to a specific application) and a subject prefixed `[A.E.G.I.S. Broadcast] `, which is precisely the string pattern the broadcast history screen filters on.</w:t>
      </w:r>
    </w:p>
    <w:p>
      <w:pPr>
        <w:pStyle w:val="Heading2"/>
      </w:pPr>
      <w:r>
        <w:t>12.5 Bulk Status Email Notifications</w:t>
      </w:r>
    </w:p>
    <w:p>
      <w:r>
        <w:t>`SendBulkStatusEmailJob` exists specifically to keep the bulk-approve/bulk-reject workflow in `AdminController::bulkAction()` responsive. When an evaluator selects a batch of applications and applies a single decision to all of them, the controller loop (Section 12.3, `NewApplicationNotification`/`ApplicationStatusNotification` table) performs the database update, the `StatusLog` write, and the `AuditLoggerService::logAdminAction()` call synchronously for every application in the batch — but rather than also sending each transactional status email inline (which would multiply the request's wall-clock time by the batch size and risk an HTTP timeout on large batches), it dispatches one `SendBulkStatusEmailJob::dispatch($application-&gt;id)` per application onto the queue and returns immediately.</w:t>
      </w:r>
    </w:p>
    <w:p>
      <w:r>
        <w:t>`SendBulkStatusEmailJob::handle()` re-fetches the application fresh from the database, eagerly loading `user.profile`, `document.aiResult`, and `evaluator` — this re-fetch is necessary because the job is serialized (via `SerializesModels`) and executed by a separate worker process/request lifecycle, potentially well after the original HTTP request that dispatched it has completed. If the application has an associated user with an email address, the job builds a subject line (`"[A.E.G.I.S.] Official Update: Application " . strtoupper($application-&gt;status)`) and attempts `Mail::to($application-&gt;user-&gt;email)-&gt;send(new ApplicationStatusMail($application))` inside a `try/catch`:</w:t>
      </w:r>
    </w:p>
    <w:p>
      <w:pPr>
        <w:pStyle w:val="ListBullet"/>
      </w:pPr>
      <w:r>
        <w:t>On success, it writes an `EmailLog` row with `status =&gt; 'sent'`, a `content` summary of the new status and remarks.</w:t>
      </w:r>
    </w:p>
    <w:p>
      <w:pPr>
        <w:pStyle w:val="ListBullet"/>
      </w:pPr>
      <w:r>
        <w:t xml:space="preserve">On failure, it writes an `EmailLog` row with `status =&gt; 'failed'` and `error_message =&gt; $e-&gt;getMessage()`, and then </w:t>
      </w:r>
      <w:r>
        <w:rPr>
          <w:b/>
        </w:rPr>
        <w:t>re-throws</w:t>
      </w:r>
      <w:r>
        <w:t xml:space="preserve"> the exception (`throw $e;`) — unlike `BroadcastAnnouncementEmailJob`, which deliberately swallows per-recipient failures to keep the fan-out loop alive, `SendBulkStatusEmailJob` lets the failure propagate so that Laravel's queue worker marks the job as failed and, depending on queue configuration, can retry it or route it to the `failed_jobs` table for operator visibility. This is an intentional asymmetry: a broadcast is a best-effort mass communication where one bad address should not sink the batch, whereas a bulk status email is a specific, individually significant transactional record for one student's scholarship decision, and its delivery failure is treated as worth surfacing rather than silently absorbing.</w:t>
      </w:r>
    </w:p>
    <w:p>
      <w:r>
        <w:t>`ApplicationStatusMail` (the Mailable both this job and the single-application evaluation path in `AdminController` use) attaches a rendered PDF of the approval form when `$application-&gt;status === 'Approved'`, generated inline via `Barryvdh\DomPDF\Facade\Pdf::loadView('emails.application_form_pdf', ['application' =&gt; $this-&gt;application])-&gt;output()` and attached as `APP-{id}_Approved_Form.pdf`. This means an approval email is materially heavier to render than a rejection/return email, which is part of the rationale for offloading bulk sends to a queued job rather than generating N PDFs synchronously inside a single web request.</w:t>
      </w:r>
    </w:p>
    <w:p>
      <w:pPr>
        <w:pStyle w:val="Heading2"/>
      </w:pPr>
      <w:r>
        <w:t>12.6 Email Delivery and Logging</w:t>
      </w:r>
    </w:p>
    <w:p>
      <w:r>
        <w:rPr>
          <w:b/>
        </w:rPr>
        <w:t>The `EmailLog` model.</w:t>
      </w:r>
      <w:r>
        <w:t xml:space="preserve"> `app/Models/EmailLog.php` is the single audit ledger for every outbound email the system sends, regardless of which subsystem originated it. Its fillable columns are `application_id` (nullable — `null` for broadcasts, staff invitations, password resets, and verification emails; populated for application-status mail), `recipient`, `subject`, `content` (a plain-text summary or transcript, not necessarily the full rendered HTML body), `status` (`sent` or `failed`), and `error_message`. Its `application()` relationship uses `belongsTo(Application::class)-&gt;withTrashed()`, so email history remains visible in reports even after the parent application record has been soft-deleted. Every mail-sending call site surveyed in this chapter — `AnnouncementController`'s indirect path via `BroadcastAnnouncementEmailJob`, `SendBulkStatusEmailJob`, the single-application evaluation path in `AdminController`, the forfeiture path (`ApplicationController::forfeit()`, which also emails the Director/superadmin on a scholar's voluntary backout), and the three `mail`-channel notification classes (`StaffInvitationNotification`, `CustomResetPasswordNotification`, `CustomVerifyEmailNotification`) — writes its own `EmailLog` row rather than relying on a global mail-event listener. This is a deliberate, if repetitive, design choice: logging is co-located with the send call so that the `status`/`error_message` values can capture the *actual outcome* of that specific attempt rather than an assumption that queuing implies delivery.</w:t>
      </w:r>
    </w:p>
    <w:p>
      <w:r>
        <w:rPr>
          <w:b/>
        </w:rPr>
        <w:t>Mailable inventory.</w:t>
      </w:r>
      <w:r>
        <w:t xml:space="preserve"> `app/Mail/` contains five classes: `AnnouncementMail` (broadcast body), `ApplicationStatusMail` (transactional status update with conditional PDF attachment, described in 12.5), `MfaOtpMail` (carries a one-time password string for multi-factor login challenges, sent inline from `AuthController` at multiple points in the login/MFA flow rather than queued), `MasterTransferMail` (carries a token-bearing accept link for a superadmin-to-superadmin "master privilege transfer" request, resolving its public URL through the same `getAppDomain()` reverse-proxy-aware pattern used elsewhere), and `ApplicationStatusUpdated`, which is a scaffold-generated Mailable (`php artisan make:mail`) left with placeholder `envelope()`/`content()` values (`subject: 'Application Status Updated'`, `view: 'view.name'`) and is not referenced anywhere else in the codebase — it is dead code from an earlier iteration and is superseded by `ApplicationStatusMail`.</w:t>
      </w:r>
    </w:p>
    <w:p>
      <w:r>
        <w:rPr>
          <w:b/>
        </w:rPr>
        <w:t>Delivery transport.</w:t>
      </w:r>
      <w:r>
        <w:t xml:space="preserve"> Rather than relying solely on SMTP, the application registers a custom Symfony Mailer transport named `brevo_api` in `AppServiceProvider::boot()`:</w:t>
      </w:r>
    </w:p>
    <w:p>
      <w:r>
        <w:t>```php</w:t>
      </w:r>
    </w:p>
    <w:p>
      <w:r>
        <w:t>Mail::extend('brevo_api', function (array $config) {</w:t>
      </w:r>
    </w:p>
    <w:p>
      <w:r>
        <w:t>return new \App\Mail\Transport\BrevoTransport($config['key'] ?? null);</w:t>
      </w:r>
    </w:p>
    <w:p>
      <w:r>
        <w:t>});</w:t>
      </w:r>
    </w:p>
    <w:p>
      <w:r>
        <w:t>```</w:t>
      </w:r>
    </w:p>
    <w:p>
      <w:r>
        <w:t>`app/Mail/Transport/BrevoTransport.php` extends Symfony's `AbstractTransport` and implements `doSend()` by converting the outgoing Symfony `Email` object into a JSON payload (`sender`, `to`, `subject`, `htmlContent` — falling back to the plain-text body if no HTML part exists — and a base64-encoded `attachment` array built from any MIME attachments, such as the approval PDF from `ApplicationStatusMail`) and posting it to `https://api.brevo.com/v3/smtp/email` using Laravel's `Http` facade with an `api-key` header. If the HTTP call fails, `doSend()` throws, which propagates up through Laravel's mail pipeline exactly like an SMTP connection failure would, allowing the calling code's existing `try/catch`/`EmailLog` pattern to handle it uniformly regardless of transport. `config/mail.php` registers `brevo_api` as one leg of a `failover` mailer alongside `smtp` and `log`, so a Brevo outage or invalid API key does not by itself halt outbound mail — Laravel's failover transport falls through to SMTP and ultimately to the `log` driver (which simply writes the message to the application log rather than delivering it) as a last resort. This transport choice reflects the project's zero-infrastructure-cost constraint: Brevo's transactional email API offers a usable free tier without requiring a dedicated SMTP relay to be provisioned for the capstone deployment.</w:t>
      </w:r>
    </w:p>
    <w:p>
      <w:r>
        <w:t>Taken together, the notification and communications module gives A.E.G.I.S. two independently auditable trails — the `notifications` table for what appeared in-app and whether/when it was read, and `EmailLog` for what left the system by email, to whom, and whether it succeeded — without either trail depending on the other's success.</w:t>
      </w:r>
    </w:p>
    <w:p>
      <w:pPr>
        <w:pStyle w:val="Heading1"/>
      </w:pPr>
      <w:r>
        <w:t>Chapter 13. Reporting Module</w:t>
      </w:r>
    </w:p>
    <w:p>
      <w:pPr>
        <w:pStyle w:val="Heading2"/>
      </w:pPr>
      <w:r>
        <w:t>13.1 Module Overview</w:t>
      </w:r>
    </w:p>
    <w:p>
      <w:r>
        <w:t xml:space="preserve">The Reporting module, implemented almost entirely inside `App\Http\Controllers\ReportController`, is the export and documentary-evidence layer of A.E.G.I.S. Every report it produces is either a </w:t>
      </w:r>
      <w:r>
        <w:rPr>
          <w:b/>
        </w:rPr>
        <w:t>CSV</w:t>
      </w:r>
      <w:r>
        <w:t xml:space="preserve"> (built by hand with `fputcsv()` over a streamed HTTP response) or a </w:t>
      </w:r>
      <w:r>
        <w:rPr>
          <w:b/>
        </w:rPr>
        <w:t>PDF</w:t>
      </w:r>
      <w:r>
        <w:t xml:space="preserve"> (rendered from a Blade view through the `barryvdh/laravel-dompdf` package's `Pdf::loadView()` facade). The controller does not use a generic report-builder abstraction; each report type is its own pair of controller methods (`export{Name}Csv` / `export{Name}Pdf`), each backed by its own private `build{Name}Query()` helper that applies the same `date_from`/`date_to` filter convention consistently across the whole module. This repetitive-but-explicit structure was a deliberate trade-off in favor of per-report clarity and independent testability over a shared generic exporter.</w:t>
      </w:r>
    </w:p>
    <w:p>
      <w:r>
        <w:t>Route authorization draws a firm line between the two access tiers the module serves. The primary applications report — `exportCsv`/`exportPdf` — sits inside the `admin` route prefix guarded by `middleware(['role:admin,superadmin'])`, meaning any active OSA staff member (not only the Director) can pull it, scoped automatically to that staff member's assigned scholarships by `buildReportQuery()`'s role check. Every other report enumerated in Section 13.2 — the full audit, AI-scan, evaluation-decision, authentication, admin-action, configuration-change, export-access, email, scholarship-change, student-timeline, and document-upload logs — sits inside the `superadmin` route prefix guarded by `middleware(['role:superadmin'])`, restricting them to the Director account alone. This mirrors the module's compliance framing directly in its routing structure: operational reporting on one's own assigned caseload is an ordinary admin privilege, while system-wide forensic and compliance logs are a Director-only capability. The controller's own inline code comments label the superadmin-only exports in ascending sensitivity/rollout order as "TIER 1" (audit, AI-scan, evaluation-decision logs — the reports most directly tied to scholarship-decision integrity), "TIER 2" (authentication, admin-action, configuration-change logs — operator and system-behavior accountability), "TIER 3" (email and scholarship-change logs), and "TIER 4" (student-timeline and document-upload logs — the broadest, most narrative reconstructions of a single student's or document's history). This tiering is a code-organization convention rather than an enforced access-control distinction — all four tiers share the identical `role:superadmin` gate — but it documents the order in which these export capabilities were added to the system and groups them by the kind of compliance question each tier is meant to answer.</w:t>
      </w:r>
    </w:p>
    <w:p>
      <w:r>
        <w:t xml:space="preserve">A structural rule enforced across virtually every export method is that </w:t>
      </w:r>
      <w:r>
        <w:rPr>
          <w:b/>
        </w:rPr>
        <w:t>generating a report is itself a loggable event</w:t>
      </w:r>
      <w:r>
        <w:t>: before a query even runs, the method calls a private `logExportAccess()` helper, which in turn calls `AuditLoggerService::logExportAccess()` (detailed in Chapter 14) to write an `ExportAccessLog` row recording who exported what, over what date range, in what format, from what IP address. Access to most of these exports is restricted to the superadmin role at the route level (only the `applications_list` CSV/PDF pair in Section 13.2 is reachable by the `admin` role, scoped to that admin's assigned scholarships), which is consistent with the module's purpose as a forensic and compliance-facing feature rather than a general analytics dashboard.</w:t>
      </w:r>
    </w:p>
    <w:p>
      <w:r>
        <w:t>Both output formats are generated entirely server-side and streamed directly to the browser without any intermediate storage on disk or in cloud object storage — a CSV is produced by writing directly to the `php://output` stream inside a `Response::stream()` callback, and a PDF is produced by DomPDF rendering an HTML/CSS Blade view into a binary PDF buffer in memory before `-&gt;download()` sends it. This "render-on-request, persist-nothing" approach means the reporting module carries no file-cleanup or storage-quota burden of its own, at the cost of every report needing to be regenerated from scratch on every request — acceptable for a system whose export volume is bounded by a relatively small number of OSA staff and Director accounts rather than by end-user (student) traffic. The choice of `barryvdh/laravel-dompdf` (a Laravel wrapper around the pure-PHP `dompdf` library) over an alternative such as a headless-Chromium renderer (`wkhtmltopdf`/Puppeteer) is itself consistent with the project's zero-external-infrastructure constraint referenced elsewhere in this manual: `dompdf` runs entirely in-process as a Composer dependency, requiring no external binary, browser engine, or additional deployed service, at the cost of supporting a more limited CSS subset than a real browser engine would — which is why the PDF templates surveyed in this chapter (report summaries, tabular logs, and the forensic certificate in Section 13.3) are all built from `&lt;table&gt;`-based layouts rather than modern CSS Grid/Flexbox, and rely on inline `&lt;style&gt;` blocks rather than external stylesheets.</w:t>
      </w:r>
    </w:p>
    <w:p>
      <w:pPr>
        <w:pStyle w:val="Heading2"/>
      </w:pPr>
      <w:r>
        <w:t>13.2 Report Types and Generation Logic</w:t>
      </w:r>
    </w:p>
    <w:p>
      <w:r>
        <w:t>`ReportController::buildReportQuery()` is the base query for the primary applications report: it eager-loads `user.profile`, `document.aiResult`, and `academicTerm`; if the authenticated user's role is `admin` (not `superadmin`), it scopes the query to only the scholarships that admin is assigned to (`auth()-&gt;user()-&gt;scholarships()-&gt;pluck('scholarships.id')`); and it layers optional filters for `scholarship_id`, `status`, `academic_term_id` (or, absent that, a `year` filter via `whereYear('created_at', ...)`), and a free-text `search` that matches against `program_name`, the application `id`, the applicant's `name`, or the applicant's `clsu_id_number`.</w:t>
      </w:r>
    </w:p>
    <w:p>
      <w:r>
        <w:t>The controller exposes the following distinct report families, each following the same CSV/PDF pairing pattern:</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Report</w:t>
            </w:r>
          </w:p>
        </w:tc>
        <w:tc>
          <w:tcPr>
            <w:tcW w:type="dxa" w:w="1800"/>
            <w:shd w:val="clear" w:fill="D9D9D9"/>
          </w:tcPr>
          <w:p>
            <w:pPr>
              <w:spacing w:line="240" w:lineRule="auto"/>
              <w:jc w:val="left"/>
            </w:pPr>
            <w:r/>
            <w:r>
              <w:rPr>
                <w:rFonts w:ascii="Times New Roman" w:hAnsi="Times New Roman"/>
                <w:b/>
                <w:sz w:val="21"/>
              </w:rPr>
              <w:t>CSV Method</w:t>
            </w:r>
          </w:p>
        </w:tc>
        <w:tc>
          <w:tcPr>
            <w:tcW w:type="dxa" w:w="1800"/>
            <w:shd w:val="clear" w:fill="D9D9D9"/>
          </w:tcPr>
          <w:p>
            <w:pPr>
              <w:spacing w:line="240" w:lineRule="auto"/>
              <w:jc w:val="left"/>
            </w:pPr>
            <w:r/>
            <w:r>
              <w:rPr>
                <w:rFonts w:ascii="Times New Roman" w:hAnsi="Times New Roman"/>
                <w:b/>
                <w:sz w:val="21"/>
              </w:rPr>
              <w:t>PDF Method</w:t>
            </w:r>
          </w:p>
        </w:tc>
        <w:tc>
          <w:tcPr>
            <w:tcW w:type="dxa" w:w="1800"/>
            <w:shd w:val="clear" w:fill="D9D9D9"/>
          </w:tcPr>
          <w:p>
            <w:pPr>
              <w:spacing w:line="240" w:lineRule="auto"/>
              <w:jc w:val="left"/>
            </w:pPr>
            <w:r/>
            <w:r>
              <w:rPr>
                <w:rFonts w:ascii="Times New Roman" w:hAnsi="Times New Roman"/>
                <w:b/>
                <w:sz w:val="21"/>
              </w:rPr>
              <w:t>Underlying Query Builder</w:t>
            </w:r>
          </w:p>
        </w:tc>
        <w:tc>
          <w:tcPr>
            <w:tcW w:type="dxa" w:w="1800"/>
            <w:shd w:val="clear" w:fill="D9D9D9"/>
          </w:tcPr>
          <w:p>
            <w:pPr>
              <w:spacing w:line="240" w:lineRule="auto"/>
              <w:jc w:val="left"/>
            </w:pPr>
            <w:r/>
            <w:r>
              <w:rPr>
                <w:rFonts w:ascii="Times New Roman" w:hAnsi="Times New Roman"/>
                <w:b/>
                <w:sz w:val="21"/>
              </w:rPr>
              <w:t>Notes</w:t>
            </w:r>
          </w:p>
        </w:tc>
      </w:tr>
      <w:tr>
        <w:tc>
          <w:tcPr>
            <w:tcW w:type="dxa" w:w="1800"/>
          </w:tcPr>
          <w:p>
            <w:pPr>
              <w:spacing w:line="240" w:lineRule="auto"/>
              <w:jc w:val="left"/>
            </w:pPr>
            <w:r/>
            <w:r>
              <w:rPr>
                <w:rFonts w:ascii="Times New Roman" w:hAnsi="Times New Roman"/>
                <w:sz w:val="21"/>
              </w:rPr>
              <w:t>Scholarship Applications List</w:t>
            </w:r>
          </w:p>
        </w:tc>
        <w:tc>
          <w:tcPr>
            <w:tcW w:type="dxa" w:w="1800"/>
          </w:tcPr>
          <w:p>
            <w:pPr>
              <w:spacing w:line="240" w:lineRule="auto"/>
              <w:jc w:val="left"/>
            </w:pPr>
            <w:r/>
            <w:r>
              <w:rPr>
                <w:rFonts w:ascii="Times New Roman" w:hAnsi="Times New Roman"/>
                <w:sz w:val="21"/>
              </w:rPr>
              <w:t>`exportCsv`</w:t>
            </w:r>
          </w:p>
        </w:tc>
        <w:tc>
          <w:tcPr>
            <w:tcW w:type="dxa" w:w="1800"/>
          </w:tcPr>
          <w:p>
            <w:pPr>
              <w:spacing w:line="240" w:lineRule="auto"/>
              <w:jc w:val="left"/>
            </w:pPr>
            <w:r/>
            <w:r>
              <w:rPr>
                <w:rFonts w:ascii="Times New Roman" w:hAnsi="Times New Roman"/>
                <w:sz w:val="21"/>
              </w:rPr>
              <w:t>`exportPdf`</w:t>
            </w:r>
          </w:p>
        </w:tc>
        <w:tc>
          <w:tcPr>
            <w:tcW w:type="dxa" w:w="1800"/>
          </w:tcPr>
          <w:p>
            <w:pPr>
              <w:spacing w:line="240" w:lineRule="auto"/>
              <w:jc w:val="left"/>
            </w:pPr>
            <w:r/>
            <w:r>
              <w:rPr>
                <w:rFonts w:ascii="Times New Roman" w:hAnsi="Times New Roman"/>
                <w:sz w:val="21"/>
              </w:rPr>
              <w:t>`buildReportQuery`</w:t>
            </w:r>
          </w:p>
        </w:tc>
        <w:tc>
          <w:tcPr>
            <w:tcW w:type="dxa" w:w="1800"/>
          </w:tcPr>
          <w:p>
            <w:pPr>
              <w:spacing w:line="240" w:lineRule="auto"/>
              <w:jc w:val="left"/>
            </w:pPr>
            <w:r/>
            <w:r>
              <w:rPr>
                <w:rFonts w:ascii="Times New Roman" w:hAnsi="Times New Roman"/>
                <w:sz w:val="21"/>
              </w:rPr>
              <w:t>CSV is chunked 500 rows at a time (`$query-&gt;chunk(500, ...)`) specifically to avoid memory exhaustion on large result sets (documented in-code as fix **HIGH-03**); the PDF additionally computes summary statistics (total/approved/rejected/pending counts and an average AI fraud probability across all scored documents) rendered via `admin.report_pdf`</w:t>
            </w:r>
          </w:p>
        </w:tc>
      </w:tr>
      <w:tr>
        <w:tc>
          <w:tcPr>
            <w:tcW w:type="dxa" w:w="1800"/>
          </w:tcPr>
          <w:p>
            <w:pPr>
              <w:spacing w:line="240" w:lineRule="auto"/>
              <w:jc w:val="left"/>
            </w:pPr>
            <w:r/>
            <w:r>
              <w:rPr>
                <w:rFonts w:ascii="Times New Roman" w:hAnsi="Times New Roman"/>
                <w:sz w:val="21"/>
              </w:rPr>
              <w:t>Audit Log (Status Changes)</w:t>
            </w:r>
          </w:p>
        </w:tc>
        <w:tc>
          <w:tcPr>
            <w:tcW w:type="dxa" w:w="1800"/>
          </w:tcPr>
          <w:p>
            <w:pPr>
              <w:spacing w:line="240" w:lineRule="auto"/>
              <w:jc w:val="left"/>
            </w:pPr>
            <w:r/>
            <w:r>
              <w:rPr>
                <w:rFonts w:ascii="Times New Roman" w:hAnsi="Times New Roman"/>
                <w:sz w:val="21"/>
              </w:rPr>
              <w:t>`exportAuditCsv`</w:t>
            </w:r>
          </w:p>
        </w:tc>
        <w:tc>
          <w:tcPr>
            <w:tcW w:type="dxa" w:w="1800"/>
          </w:tcPr>
          <w:p>
            <w:pPr>
              <w:spacing w:line="240" w:lineRule="auto"/>
              <w:jc w:val="left"/>
            </w:pPr>
            <w:r/>
            <w:r>
              <w:rPr>
                <w:rFonts w:ascii="Times New Roman" w:hAnsi="Times New Roman"/>
                <w:sz w:val="21"/>
              </w:rPr>
              <w:t>`exportAuditPdf`</w:t>
            </w:r>
          </w:p>
        </w:tc>
        <w:tc>
          <w:tcPr>
            <w:tcW w:type="dxa" w:w="1800"/>
          </w:tcPr>
          <w:p>
            <w:pPr>
              <w:spacing w:line="240" w:lineRule="auto"/>
              <w:jc w:val="left"/>
            </w:pPr>
            <w:r/>
            <w:r>
              <w:rPr>
                <w:rFonts w:ascii="Times New Roman" w:hAnsi="Times New Roman"/>
                <w:sz w:val="21"/>
              </w:rPr>
              <w:t>`buildAuditQuery` (`StatusLog` with `application.user`, `user`)</w:t>
            </w:r>
          </w:p>
        </w:tc>
        <w:tc>
          <w:tcPr>
            <w:tcW w:type="dxa" w:w="1800"/>
          </w:tcPr>
          <w:p>
            <w:pPr>
              <w:spacing w:line="240" w:lineRule="auto"/>
              <w:jc w:val="left"/>
            </w:pPr>
            <w:r/>
            <w:r>
              <w:rPr>
                <w:rFonts w:ascii="Times New Roman" w:hAnsi="Times New Roman"/>
                <w:sz w:val="21"/>
              </w:rPr>
              <w:t>Records every status transition with who changed it and when</w:t>
            </w:r>
          </w:p>
        </w:tc>
      </w:tr>
      <w:tr>
        <w:tc>
          <w:tcPr>
            <w:tcW w:type="dxa" w:w="1800"/>
          </w:tcPr>
          <w:p>
            <w:pPr>
              <w:spacing w:line="240" w:lineRule="auto"/>
              <w:jc w:val="left"/>
            </w:pPr>
            <w:r/>
            <w:r>
              <w:rPr>
                <w:rFonts w:ascii="Times New Roman" w:hAnsi="Times New Roman"/>
                <w:sz w:val="21"/>
              </w:rPr>
              <w:t>AI Scan Log</w:t>
            </w:r>
          </w:p>
        </w:tc>
        <w:tc>
          <w:tcPr>
            <w:tcW w:type="dxa" w:w="1800"/>
          </w:tcPr>
          <w:p>
            <w:pPr>
              <w:spacing w:line="240" w:lineRule="auto"/>
              <w:jc w:val="left"/>
            </w:pPr>
            <w:r/>
            <w:r>
              <w:rPr>
                <w:rFonts w:ascii="Times New Roman" w:hAnsi="Times New Roman"/>
                <w:sz w:val="21"/>
              </w:rPr>
              <w:t>`exportAiScanCsv`</w:t>
            </w:r>
          </w:p>
        </w:tc>
        <w:tc>
          <w:tcPr>
            <w:tcW w:type="dxa" w:w="1800"/>
          </w:tcPr>
          <w:p>
            <w:pPr>
              <w:spacing w:line="240" w:lineRule="auto"/>
              <w:jc w:val="left"/>
            </w:pPr>
            <w:r/>
            <w:r>
              <w:rPr>
                <w:rFonts w:ascii="Times New Roman" w:hAnsi="Times New Roman"/>
                <w:sz w:val="21"/>
              </w:rPr>
              <w:t>`exportAiScanPdf`</w:t>
            </w:r>
          </w:p>
        </w:tc>
        <w:tc>
          <w:tcPr>
            <w:tcW w:type="dxa" w:w="1800"/>
          </w:tcPr>
          <w:p>
            <w:pPr>
              <w:spacing w:line="240" w:lineRule="auto"/>
              <w:jc w:val="left"/>
            </w:pPr>
            <w:r/>
            <w:r>
              <w:rPr>
                <w:rFonts w:ascii="Times New Roman" w:hAnsi="Times New Roman"/>
                <w:sz w:val="21"/>
              </w:rPr>
              <w:t>`buildAiScanQuery` (`AIResult` with `document.application.user.profile`)</w:t>
            </w:r>
          </w:p>
        </w:tc>
        <w:tc>
          <w:tcPr>
            <w:tcW w:type="dxa" w:w="1800"/>
          </w:tcPr>
          <w:p>
            <w:pPr>
              <w:spacing w:line="240" w:lineRule="auto"/>
              <w:jc w:val="left"/>
            </w:pPr>
            <w:r/>
            <w:r>
              <w:rPr>
                <w:rFonts w:ascii="Times New Roman" w:hAnsi="Times New Roman"/>
                <w:sz w:val="21"/>
              </w:rPr>
              <w:t>Includes classification, fraud probability, and decoded `anomaly_indicators` flags</w:t>
            </w:r>
          </w:p>
        </w:tc>
      </w:tr>
      <w:tr>
        <w:tc>
          <w:tcPr>
            <w:tcW w:type="dxa" w:w="1800"/>
          </w:tcPr>
          <w:p>
            <w:pPr>
              <w:spacing w:line="240" w:lineRule="auto"/>
              <w:jc w:val="left"/>
            </w:pPr>
            <w:r/>
            <w:r>
              <w:rPr>
                <w:rFonts w:ascii="Times New Roman" w:hAnsi="Times New Roman"/>
                <w:sz w:val="21"/>
              </w:rPr>
              <w:t>Evaluation Decisions</w:t>
            </w:r>
          </w:p>
        </w:tc>
        <w:tc>
          <w:tcPr>
            <w:tcW w:type="dxa" w:w="1800"/>
          </w:tcPr>
          <w:p>
            <w:pPr>
              <w:spacing w:line="240" w:lineRule="auto"/>
              <w:jc w:val="left"/>
            </w:pPr>
            <w:r/>
            <w:r>
              <w:rPr>
                <w:rFonts w:ascii="Times New Roman" w:hAnsi="Times New Roman"/>
                <w:sz w:val="21"/>
              </w:rPr>
              <w:t>`exportEvaluationDecisionCsv`</w:t>
            </w:r>
          </w:p>
        </w:tc>
        <w:tc>
          <w:tcPr>
            <w:tcW w:type="dxa" w:w="1800"/>
          </w:tcPr>
          <w:p>
            <w:pPr>
              <w:spacing w:line="240" w:lineRule="auto"/>
              <w:jc w:val="left"/>
            </w:pPr>
            <w:r/>
            <w:r>
              <w:rPr>
                <w:rFonts w:ascii="Times New Roman" w:hAnsi="Times New Roman"/>
                <w:sz w:val="21"/>
              </w:rPr>
              <w:t>`exportEvaluationDecisionPdf`</w:t>
            </w:r>
          </w:p>
        </w:tc>
        <w:tc>
          <w:tcPr>
            <w:tcW w:type="dxa" w:w="1800"/>
          </w:tcPr>
          <w:p>
            <w:pPr>
              <w:spacing w:line="240" w:lineRule="auto"/>
              <w:jc w:val="left"/>
            </w:pPr>
            <w:r/>
            <w:r>
              <w:rPr>
                <w:rFonts w:ascii="Times New Roman" w:hAnsi="Times New Roman"/>
                <w:sz w:val="21"/>
              </w:rPr>
              <w:t>`buildEvaluationDecisionQuery` (`StatusLog` filtered to `Approved`/`Rejected` only)</w:t>
            </w:r>
          </w:p>
        </w:tc>
        <w:tc>
          <w:tcPr>
            <w:tcW w:type="dxa" w:w="1800"/>
          </w:tcPr>
          <w:p>
            <w:pPr>
              <w:spacing w:line="240" w:lineRule="auto"/>
              <w:jc w:val="left"/>
            </w:pPr>
            <w:r/>
            <w:r>
              <w:rPr>
                <w:rFonts w:ascii="Times New Roman" w:hAnsi="Times New Roman"/>
                <w:sz w:val="21"/>
              </w:rPr>
              <w:t>A narrower view of the audit log restricted to terminal decisions</w:t>
            </w:r>
          </w:p>
        </w:tc>
      </w:tr>
      <w:tr>
        <w:tc>
          <w:tcPr>
            <w:tcW w:type="dxa" w:w="1800"/>
          </w:tcPr>
          <w:p>
            <w:pPr>
              <w:spacing w:line="240" w:lineRule="auto"/>
              <w:jc w:val="left"/>
            </w:pPr>
            <w:r/>
            <w:r>
              <w:rPr>
                <w:rFonts w:ascii="Times New Roman" w:hAnsi="Times New Roman"/>
                <w:sz w:val="21"/>
              </w:rPr>
              <w:t>Authentication Log</w:t>
            </w:r>
          </w:p>
        </w:tc>
        <w:tc>
          <w:tcPr>
            <w:tcW w:type="dxa" w:w="1800"/>
          </w:tcPr>
          <w:p>
            <w:pPr>
              <w:spacing w:line="240" w:lineRule="auto"/>
              <w:jc w:val="left"/>
            </w:pPr>
            <w:r/>
            <w:r>
              <w:rPr>
                <w:rFonts w:ascii="Times New Roman" w:hAnsi="Times New Roman"/>
                <w:sz w:val="21"/>
              </w:rPr>
              <w:t>`exportAuthLogCsv`</w:t>
            </w:r>
          </w:p>
        </w:tc>
        <w:tc>
          <w:tcPr>
            <w:tcW w:type="dxa" w:w="1800"/>
          </w:tcPr>
          <w:p>
            <w:pPr>
              <w:spacing w:line="240" w:lineRule="auto"/>
              <w:jc w:val="left"/>
            </w:pPr>
            <w:r/>
            <w:r>
              <w:rPr>
                <w:rFonts w:ascii="Times New Roman" w:hAnsi="Times New Roman"/>
                <w:sz w:val="21"/>
              </w:rPr>
              <w:t>`exportAuthLogPdf`</w:t>
            </w:r>
          </w:p>
        </w:tc>
        <w:tc>
          <w:tcPr>
            <w:tcW w:type="dxa" w:w="1800"/>
          </w:tcPr>
          <w:p>
            <w:pPr>
              <w:spacing w:line="240" w:lineRule="auto"/>
              <w:jc w:val="left"/>
            </w:pPr>
            <w:r/>
            <w:r>
              <w:rPr>
                <w:rFonts w:ascii="Times New Roman" w:hAnsi="Times New Roman"/>
                <w:sz w:val="21"/>
              </w:rPr>
              <w:t>`buildAuthLogQuery` (`AuthLog` with `user`)</w:t>
            </w:r>
          </w:p>
        </w:tc>
        <w:tc>
          <w:tcPr>
            <w:tcW w:type="dxa" w:w="1800"/>
          </w:tcPr>
          <w:p>
            <w:pPr>
              <w:spacing w:line="240" w:lineRule="auto"/>
              <w:jc w:val="left"/>
            </w:pPr>
            <w:r/>
            <w:r>
              <w:rPr>
                <w:rFonts w:ascii="Times New Roman" w:hAnsi="Times New Roman"/>
                <w:sz w:val="21"/>
              </w:rPr>
              <w:t>Login attempts, event type, IP, user agent, outcome — see Chapter 14.3</w:t>
            </w:r>
          </w:p>
        </w:tc>
      </w:tr>
      <w:tr>
        <w:tc>
          <w:tcPr>
            <w:tcW w:type="dxa" w:w="1800"/>
          </w:tcPr>
          <w:p>
            <w:pPr>
              <w:spacing w:line="240" w:lineRule="auto"/>
              <w:jc w:val="left"/>
            </w:pPr>
            <w:r/>
            <w:r>
              <w:rPr>
                <w:rFonts w:ascii="Times New Roman" w:hAnsi="Times New Roman"/>
                <w:sz w:val="21"/>
              </w:rPr>
              <w:t>Administrative Action Log</w:t>
            </w:r>
          </w:p>
        </w:tc>
        <w:tc>
          <w:tcPr>
            <w:tcW w:type="dxa" w:w="1800"/>
          </w:tcPr>
          <w:p>
            <w:pPr>
              <w:spacing w:line="240" w:lineRule="auto"/>
              <w:jc w:val="left"/>
            </w:pPr>
            <w:r/>
            <w:r>
              <w:rPr>
                <w:rFonts w:ascii="Times New Roman" w:hAnsi="Times New Roman"/>
                <w:sz w:val="21"/>
              </w:rPr>
              <w:t>`exportAdminActionCsv`</w:t>
            </w:r>
          </w:p>
        </w:tc>
        <w:tc>
          <w:tcPr>
            <w:tcW w:type="dxa" w:w="1800"/>
          </w:tcPr>
          <w:p>
            <w:pPr>
              <w:spacing w:line="240" w:lineRule="auto"/>
              <w:jc w:val="left"/>
            </w:pPr>
            <w:r/>
            <w:r>
              <w:rPr>
                <w:rFonts w:ascii="Times New Roman" w:hAnsi="Times New Roman"/>
                <w:sz w:val="21"/>
              </w:rPr>
              <w:t>`exportAdminActionPdf`</w:t>
            </w:r>
          </w:p>
        </w:tc>
        <w:tc>
          <w:tcPr>
            <w:tcW w:type="dxa" w:w="1800"/>
          </w:tcPr>
          <w:p>
            <w:pPr>
              <w:spacing w:line="240" w:lineRule="auto"/>
              <w:jc w:val="left"/>
            </w:pPr>
            <w:r/>
            <w:r>
              <w:rPr>
                <w:rFonts w:ascii="Times New Roman" w:hAnsi="Times New Roman"/>
                <w:sz w:val="21"/>
              </w:rPr>
              <w:t>`buildAdminActionQuery` (`AdminActionLog` with `user`)</w:t>
            </w:r>
          </w:p>
        </w:tc>
        <w:tc>
          <w:tcPr>
            <w:tcW w:type="dxa" w:w="1800"/>
          </w:tcPr>
          <w:p>
            <w:pPr>
              <w:spacing w:line="240" w:lineRule="auto"/>
              <w:jc w:val="left"/>
            </w:pPr>
            <w:r/>
            <w:r>
              <w:rPr>
                <w:rFonts w:ascii="Times New Roman" w:hAnsi="Times New Roman"/>
                <w:sz w:val="21"/>
              </w:rPr>
              <w:t>See Chapter 14.5</w:t>
            </w:r>
          </w:p>
        </w:tc>
      </w:tr>
      <w:tr>
        <w:tc>
          <w:tcPr>
            <w:tcW w:type="dxa" w:w="1800"/>
          </w:tcPr>
          <w:p>
            <w:pPr>
              <w:spacing w:line="240" w:lineRule="auto"/>
              <w:jc w:val="left"/>
            </w:pPr>
            <w:r/>
            <w:r>
              <w:rPr>
                <w:rFonts w:ascii="Times New Roman" w:hAnsi="Times New Roman"/>
                <w:sz w:val="21"/>
              </w:rPr>
              <w:t>Configuration Change Log</w:t>
            </w:r>
          </w:p>
        </w:tc>
        <w:tc>
          <w:tcPr>
            <w:tcW w:type="dxa" w:w="1800"/>
          </w:tcPr>
          <w:p>
            <w:pPr>
              <w:spacing w:line="240" w:lineRule="auto"/>
              <w:jc w:val="left"/>
            </w:pPr>
            <w:r/>
            <w:r>
              <w:rPr>
                <w:rFonts w:ascii="Times New Roman" w:hAnsi="Times New Roman"/>
                <w:sz w:val="21"/>
              </w:rPr>
              <w:t>`exportConfigChangeCsv`</w:t>
            </w:r>
          </w:p>
        </w:tc>
        <w:tc>
          <w:tcPr>
            <w:tcW w:type="dxa" w:w="1800"/>
          </w:tcPr>
          <w:p>
            <w:pPr>
              <w:spacing w:line="240" w:lineRule="auto"/>
              <w:jc w:val="left"/>
            </w:pPr>
            <w:r/>
            <w:r>
              <w:rPr>
                <w:rFonts w:ascii="Times New Roman" w:hAnsi="Times New Roman"/>
                <w:sz w:val="21"/>
              </w:rPr>
              <w:t>`exportConfigChangePdf`</w:t>
            </w:r>
          </w:p>
        </w:tc>
        <w:tc>
          <w:tcPr>
            <w:tcW w:type="dxa" w:w="1800"/>
          </w:tcPr>
          <w:p>
            <w:pPr>
              <w:spacing w:line="240" w:lineRule="auto"/>
              <w:jc w:val="left"/>
            </w:pPr>
            <w:r/>
            <w:r>
              <w:rPr>
                <w:rFonts w:ascii="Times New Roman" w:hAnsi="Times New Roman"/>
                <w:sz w:val="21"/>
              </w:rPr>
              <w:t>`buildConfigChangeQuery` (`ConfigChangeLog` with `user`)</w:t>
            </w:r>
          </w:p>
        </w:tc>
        <w:tc>
          <w:tcPr>
            <w:tcW w:type="dxa" w:w="1800"/>
          </w:tcPr>
          <w:p>
            <w:pPr>
              <w:spacing w:line="240" w:lineRule="auto"/>
              <w:jc w:val="left"/>
            </w:pPr>
            <w:r/>
            <w:r>
              <w:rPr>
                <w:rFonts w:ascii="Times New Roman" w:hAnsi="Times New Roman"/>
                <w:sz w:val="21"/>
              </w:rPr>
              <w:t>Old value/new value diff of system settings — see Chapter 14.5</w:t>
            </w:r>
          </w:p>
        </w:tc>
      </w:tr>
      <w:tr>
        <w:tc>
          <w:tcPr>
            <w:tcW w:type="dxa" w:w="1800"/>
          </w:tcPr>
          <w:p>
            <w:pPr>
              <w:spacing w:line="240" w:lineRule="auto"/>
              <w:jc w:val="left"/>
            </w:pPr>
            <w:r/>
            <w:r>
              <w:rPr>
                <w:rFonts w:ascii="Times New Roman" w:hAnsi="Times New Roman"/>
                <w:sz w:val="21"/>
              </w:rPr>
              <w:t>Export Access Log</w:t>
            </w:r>
          </w:p>
        </w:tc>
        <w:tc>
          <w:tcPr>
            <w:tcW w:type="dxa" w:w="1800"/>
          </w:tcPr>
          <w:p>
            <w:pPr>
              <w:spacing w:line="240" w:lineRule="auto"/>
              <w:jc w:val="left"/>
            </w:pPr>
            <w:r/>
            <w:r>
              <w:rPr>
                <w:rFonts w:ascii="Times New Roman" w:hAnsi="Times New Roman"/>
                <w:sz w:val="21"/>
              </w:rPr>
              <w:t>`exportExportAccessLogCsv`</w:t>
            </w:r>
          </w:p>
        </w:tc>
        <w:tc>
          <w:tcPr>
            <w:tcW w:type="dxa" w:w="1800"/>
          </w:tcPr>
          <w:p>
            <w:pPr>
              <w:spacing w:line="240" w:lineRule="auto"/>
              <w:jc w:val="left"/>
            </w:pPr>
            <w:r/>
            <w:r>
              <w:rPr>
                <w:rFonts w:ascii="Times New Roman" w:hAnsi="Times New Roman"/>
                <w:sz w:val="21"/>
              </w:rPr>
              <w:t>`exportExportAccessLogPdf`</w:t>
            </w:r>
          </w:p>
        </w:tc>
        <w:tc>
          <w:tcPr>
            <w:tcW w:type="dxa" w:w="1800"/>
          </w:tcPr>
          <w:p>
            <w:pPr>
              <w:spacing w:line="240" w:lineRule="auto"/>
              <w:jc w:val="left"/>
            </w:pPr>
            <w:r/>
            <w:r>
              <w:rPr>
                <w:rFonts w:ascii="Times New Roman" w:hAnsi="Times New Roman"/>
                <w:sz w:val="21"/>
              </w:rPr>
              <w:t>`buildExportAccessLogQuery` (`ExportAccessLog` with `user`)</w:t>
            </w:r>
          </w:p>
        </w:tc>
        <w:tc>
          <w:tcPr>
            <w:tcW w:type="dxa" w:w="1800"/>
          </w:tcPr>
          <w:p>
            <w:pPr>
              <w:spacing w:line="240" w:lineRule="auto"/>
              <w:jc w:val="left"/>
            </w:pPr>
            <w:r/>
            <w:r>
              <w:rPr>
                <w:rFonts w:ascii="Times New Roman" w:hAnsi="Times New Roman"/>
                <w:sz w:val="21"/>
              </w:rPr>
              <w:t>A report *about* report exports — a meta-audit trail, see Chapter 14.4</w:t>
            </w:r>
          </w:p>
        </w:tc>
      </w:tr>
      <w:tr>
        <w:tc>
          <w:tcPr>
            <w:tcW w:type="dxa" w:w="1800"/>
          </w:tcPr>
          <w:p>
            <w:pPr>
              <w:spacing w:line="240" w:lineRule="auto"/>
              <w:jc w:val="left"/>
            </w:pPr>
            <w:r/>
            <w:r>
              <w:rPr>
                <w:rFonts w:ascii="Times New Roman" w:hAnsi="Times New Roman"/>
                <w:sz w:val="21"/>
              </w:rPr>
              <w:t>Email Log</w:t>
            </w:r>
          </w:p>
        </w:tc>
        <w:tc>
          <w:tcPr>
            <w:tcW w:type="dxa" w:w="1800"/>
          </w:tcPr>
          <w:p>
            <w:pPr>
              <w:spacing w:line="240" w:lineRule="auto"/>
              <w:jc w:val="left"/>
            </w:pPr>
            <w:r/>
            <w:r>
              <w:rPr>
                <w:rFonts w:ascii="Times New Roman" w:hAnsi="Times New Roman"/>
                <w:sz w:val="21"/>
              </w:rPr>
              <w:t>`exportEmailLogCsv`</w:t>
            </w:r>
          </w:p>
        </w:tc>
        <w:tc>
          <w:tcPr>
            <w:tcW w:type="dxa" w:w="1800"/>
          </w:tcPr>
          <w:p>
            <w:pPr>
              <w:spacing w:line="240" w:lineRule="auto"/>
              <w:jc w:val="left"/>
            </w:pPr>
            <w:r/>
            <w:r>
              <w:rPr>
                <w:rFonts w:ascii="Times New Roman" w:hAnsi="Times New Roman"/>
                <w:sz w:val="21"/>
              </w:rPr>
              <w:t>`exportEmailLogPdf`</w:t>
            </w:r>
          </w:p>
        </w:tc>
        <w:tc>
          <w:tcPr>
            <w:tcW w:type="dxa" w:w="1800"/>
          </w:tcPr>
          <w:p>
            <w:pPr>
              <w:spacing w:line="240" w:lineRule="auto"/>
              <w:jc w:val="left"/>
            </w:pPr>
            <w:r/>
            <w:r>
              <w:rPr>
                <w:rFonts w:ascii="Times New Roman" w:hAnsi="Times New Roman"/>
                <w:sz w:val="21"/>
              </w:rPr>
              <w:t>`buildEmailLogQuery` (`EmailLog` with `application.user`)</w:t>
            </w:r>
          </w:p>
        </w:tc>
        <w:tc>
          <w:tcPr>
            <w:tcW w:type="dxa" w:w="1800"/>
          </w:tcPr>
          <w:p>
            <w:pPr>
              <w:spacing w:line="240" w:lineRule="auto"/>
              <w:jc w:val="left"/>
            </w:pPr>
            <w:r/>
            <w:r>
              <w:rPr>
                <w:rFonts w:ascii="Times New Roman" w:hAnsi="Times New Roman"/>
                <w:sz w:val="21"/>
              </w:rPr>
              <w:t>See Chapter 12.6</w:t>
            </w:r>
          </w:p>
        </w:tc>
      </w:tr>
      <w:tr>
        <w:tc>
          <w:tcPr>
            <w:tcW w:type="dxa" w:w="1800"/>
          </w:tcPr>
          <w:p>
            <w:pPr>
              <w:spacing w:line="240" w:lineRule="auto"/>
              <w:jc w:val="left"/>
            </w:pPr>
            <w:r/>
            <w:r>
              <w:rPr>
                <w:rFonts w:ascii="Times New Roman" w:hAnsi="Times New Roman"/>
                <w:sz w:val="21"/>
              </w:rPr>
              <w:t>Scholarship Change Log</w:t>
            </w:r>
          </w:p>
        </w:tc>
        <w:tc>
          <w:tcPr>
            <w:tcW w:type="dxa" w:w="1800"/>
          </w:tcPr>
          <w:p>
            <w:pPr>
              <w:spacing w:line="240" w:lineRule="auto"/>
              <w:jc w:val="left"/>
            </w:pPr>
            <w:r/>
            <w:r>
              <w:rPr>
                <w:rFonts w:ascii="Times New Roman" w:hAnsi="Times New Roman"/>
                <w:sz w:val="21"/>
              </w:rPr>
              <w:t>`exportScholarshipChangeCsv`</w:t>
            </w:r>
          </w:p>
        </w:tc>
        <w:tc>
          <w:tcPr>
            <w:tcW w:type="dxa" w:w="1800"/>
          </w:tcPr>
          <w:p>
            <w:pPr>
              <w:spacing w:line="240" w:lineRule="auto"/>
              <w:jc w:val="left"/>
            </w:pPr>
            <w:r/>
            <w:r>
              <w:rPr>
                <w:rFonts w:ascii="Times New Roman" w:hAnsi="Times New Roman"/>
                <w:sz w:val="21"/>
              </w:rPr>
              <w:t>`exportScholarshipChangePdf`</w:t>
            </w:r>
          </w:p>
        </w:tc>
        <w:tc>
          <w:tcPr>
            <w:tcW w:type="dxa" w:w="1800"/>
          </w:tcPr>
          <w:p>
            <w:pPr>
              <w:spacing w:line="240" w:lineRule="auto"/>
              <w:jc w:val="left"/>
            </w:pPr>
            <w:r/>
            <w:r>
              <w:rPr>
                <w:rFonts w:ascii="Times New Roman" w:hAnsi="Times New Roman"/>
                <w:sz w:val="21"/>
              </w:rPr>
              <w:t>`buildAdminActionQuery(...)-&gt;where('target_type', 'Scholarship')`</w:t>
            </w:r>
          </w:p>
        </w:tc>
        <w:tc>
          <w:tcPr>
            <w:tcW w:type="dxa" w:w="1800"/>
          </w:tcPr>
          <w:p>
            <w:pPr>
              <w:spacing w:line="240" w:lineRule="auto"/>
              <w:jc w:val="left"/>
            </w:pPr>
            <w:r/>
            <w:r>
              <w:rPr>
                <w:rFonts w:ascii="Times New Roman" w:hAnsi="Times New Roman"/>
                <w:sz w:val="21"/>
              </w:rPr>
              <w:t>Re-uses the admin-action query rather than a distinct table, filtered to `Scholarship`-targeted actions</w:t>
            </w:r>
          </w:p>
        </w:tc>
      </w:tr>
      <w:tr>
        <w:tc>
          <w:tcPr>
            <w:tcW w:type="dxa" w:w="1800"/>
          </w:tcPr>
          <w:p>
            <w:pPr>
              <w:spacing w:line="240" w:lineRule="auto"/>
              <w:jc w:val="left"/>
            </w:pPr>
            <w:r/>
            <w:r>
              <w:rPr>
                <w:rFonts w:ascii="Times New Roman" w:hAnsi="Times New Roman"/>
                <w:sz w:val="21"/>
              </w:rPr>
              <w:t>Student Application Timeline</w:t>
            </w:r>
          </w:p>
        </w:tc>
        <w:tc>
          <w:tcPr>
            <w:tcW w:type="dxa" w:w="1800"/>
          </w:tcPr>
          <w:p>
            <w:pPr>
              <w:spacing w:line="240" w:lineRule="auto"/>
              <w:jc w:val="left"/>
            </w:pPr>
            <w:r/>
            <w:r>
              <w:rPr>
                <w:rFonts w:ascii="Times New Roman" w:hAnsi="Times New Roman"/>
                <w:sz w:val="21"/>
              </w:rPr>
              <w:t>`exportStudentTimelineCsv`</w:t>
            </w:r>
          </w:p>
        </w:tc>
        <w:tc>
          <w:tcPr>
            <w:tcW w:type="dxa" w:w="1800"/>
          </w:tcPr>
          <w:p>
            <w:pPr>
              <w:spacing w:line="240" w:lineRule="auto"/>
              <w:jc w:val="left"/>
            </w:pPr>
            <w:r/>
            <w:r>
              <w:rPr>
                <w:rFonts w:ascii="Times New Roman" w:hAnsi="Times New Roman"/>
                <w:sz w:val="21"/>
              </w:rPr>
              <w:t>`exportStudentTimelinePdf`</w:t>
            </w:r>
          </w:p>
        </w:tc>
        <w:tc>
          <w:tcPr>
            <w:tcW w:type="dxa" w:w="1800"/>
          </w:tcPr>
          <w:p>
            <w:pPr>
              <w:spacing w:line="240" w:lineRule="auto"/>
              <w:jc w:val="left"/>
            </w:pPr>
            <w:r/>
            <w:r>
              <w:rPr>
                <w:rFonts w:ascii="Times New Roman" w:hAnsi="Times New Roman"/>
                <w:sz w:val="21"/>
              </w:rPr>
              <w:t>`buildStudentTimelineQuery` (`Application` with `user.profile`, `statusLogs`, `emailLogs`, `document`)</w:t>
            </w:r>
          </w:p>
        </w:tc>
        <w:tc>
          <w:tcPr>
            <w:tcW w:type="dxa" w:w="1800"/>
          </w:tcPr>
          <w:p>
            <w:pPr>
              <w:spacing w:line="240" w:lineRule="auto"/>
              <w:jc w:val="left"/>
            </w:pPr>
            <w:r/>
            <w:r>
              <w:rPr>
                <w:rFonts w:ascii="Times New Roman" w:hAnsi="Times New Roman"/>
                <w:sz w:val="21"/>
              </w:rPr>
              <w:t>Per-student, cradle-to-decision view; computes an `evaluatedAt` date as the first `Approved`/`Rejected` entry in that application's `statusLogs`</w:t>
            </w:r>
          </w:p>
        </w:tc>
      </w:tr>
      <w:tr>
        <w:tc>
          <w:tcPr>
            <w:tcW w:type="dxa" w:w="1800"/>
          </w:tcPr>
          <w:p>
            <w:pPr>
              <w:spacing w:line="240" w:lineRule="auto"/>
              <w:jc w:val="left"/>
            </w:pPr>
            <w:r/>
            <w:r>
              <w:rPr>
                <w:rFonts w:ascii="Times New Roman" w:hAnsi="Times New Roman"/>
                <w:sz w:val="21"/>
              </w:rPr>
              <w:t>Document Upload Log</w:t>
            </w:r>
          </w:p>
        </w:tc>
        <w:tc>
          <w:tcPr>
            <w:tcW w:type="dxa" w:w="1800"/>
          </w:tcPr>
          <w:p>
            <w:pPr>
              <w:spacing w:line="240" w:lineRule="auto"/>
              <w:jc w:val="left"/>
            </w:pPr>
            <w:r/>
            <w:r>
              <w:rPr>
                <w:rFonts w:ascii="Times New Roman" w:hAnsi="Times New Roman"/>
                <w:sz w:val="21"/>
              </w:rPr>
              <w:t>`exportDocumentUploadCsv`</w:t>
            </w:r>
          </w:p>
        </w:tc>
        <w:tc>
          <w:tcPr>
            <w:tcW w:type="dxa" w:w="1800"/>
          </w:tcPr>
          <w:p>
            <w:pPr>
              <w:spacing w:line="240" w:lineRule="auto"/>
              <w:jc w:val="left"/>
            </w:pPr>
            <w:r/>
            <w:r>
              <w:rPr>
                <w:rFonts w:ascii="Times New Roman" w:hAnsi="Times New Roman"/>
                <w:sz w:val="21"/>
              </w:rPr>
              <w:t>`exportDocumentUploadPdf`</w:t>
            </w:r>
          </w:p>
        </w:tc>
        <w:tc>
          <w:tcPr>
            <w:tcW w:type="dxa" w:w="1800"/>
          </w:tcPr>
          <w:p>
            <w:pPr>
              <w:spacing w:line="240" w:lineRule="auto"/>
              <w:jc w:val="left"/>
            </w:pPr>
            <w:r/>
            <w:r>
              <w:rPr>
                <w:rFonts w:ascii="Times New Roman" w:hAnsi="Times New Roman"/>
                <w:sz w:val="21"/>
              </w:rPr>
              <w:t>`buildDocumentUploadQuery` (`Document` with `application.user.profile`, `uploader`)</w:t>
            </w:r>
          </w:p>
        </w:tc>
        <w:tc>
          <w:tcPr>
            <w:tcW w:type="dxa" w:w="1800"/>
          </w:tcPr>
          <w:p>
            <w:pPr>
              <w:spacing w:line="240" w:lineRule="auto"/>
              <w:jc w:val="left"/>
            </w:pPr>
            <w:r/>
            <w:r>
              <w:rPr>
                <w:rFonts w:ascii="Times New Roman" w:hAnsi="Times New Roman"/>
                <w:sz w:val="21"/>
              </w:rPr>
              <w:t>Tracks original filename, document type, and whether the row represents an `initial` upload or a later re-upload event</w:t>
            </w:r>
          </w:p>
        </w:tc>
      </w:tr>
    </w:tbl>
    <w:p/>
    <w:p>
      <w:r>
        <w:t>All PDF exports except the primary applications report and the forensic certificate (Section 13.3) are rendered with `-&gt;setPaper('a4', 'landscape')`, reflecting that these are tabular, column-heavy logs better suited to landscape orientation; the applications-list PDF and the forensic certificate use portrait orientation because they are structured as narrative/summary documents rather than wide tables. Every CSV stream sets `Content-Disposition: attachment` with a filename following the convention `aegis_{report_name}_{Y-m-d}.csv`, and every PDF download follows the analogous `.pdf` convention via DomPDF's `-&gt;download()` method, which sets the appropriate headers and streams the rendered document directly to the browser without persisting a copy server-side.</w:t>
      </w:r>
    </w:p>
    <w:p>
      <w:pPr>
        <w:pStyle w:val="Heading2"/>
      </w:pPr>
      <w:r>
        <w:t>13.3 Forensic Audit Certificate Output</w:t>
      </w:r>
    </w:p>
    <w:p>
      <w:r>
        <w:t>`ReportController::exportForensicReport(Request $request, $id, $docId = null)`, reachable at `GET /admin/review/{id}/forensic-pdf/{docId?}` (route name `admin.forensicPdf`), produces the single-page, per-document forensic certificate referenced in Chapter 11's discussion of the four-pillar explainable forensic evidence model. This section documents only the mechanics of producing that PDF; the substance of what each pillar measures is Chapter 11's concern.</w:t>
      </w:r>
    </w:p>
    <w:p>
      <w:r>
        <w:t>The method loads the target `Application` with `user.profile`, `documents.aiResult`, `scholarship`, and `academicTerm`. If a specific `$docId` is supplied in the route, it resolves that exact document from the already-loaded `documents` collection (`$application-&gt;documents-&gt;firstWhere('id', $docId)`); otherwise it defaults to the application's first document. If the resolved document has no completed `aiResult` at all, the method aborts early with `back()-&gt;with('error', 'No completed AI forensic analysis found for this document.')` — the certificate can only be generated for a document that has actually finished AI forensic scanning, preventing a certificate from being issued for a document still in the `scanning` classification state.</w:t>
      </w:r>
    </w:p>
    <w:p>
      <w:r>
        <w:t>Once a valid `aiResult` is confirmed, the controller assembles a `$reportData` array containing the `application`, `document`, and `aiResult` models, a human-formatted `generatedAt` timestamp (`now()-&gt;format('F d, Y h:i A')`), a `verifier` name (the currently authenticated admin's name, defaulting to `'OSA Administrator'`), and a synthetic `auditId` computed as `'AEGIS-FA-' . strtoupper(substr(md5($application-&gt;id . $document-&gt;id . $aiResult-&gt;created_at), 0, 10))` — a deterministic, ten-character uppercase hash fragment that is reproducible for the same application/document/result combination but is not itself stored anywhere; it exists purely as a printable reference code on the certificate face, not as a cryptographic integrity proof.</w:t>
      </w:r>
    </w:p>
    <w:p>
      <w:r>
        <w:t>The certificate is rendered from `resources/views/reports/forensic_certificate.blade.php` via `Pdf::loadView('reports.forensic_certificate', $reportData)-&gt;setPaper('a4', 'portrait')` and returned as a browser download named `Forensic_Audit_Report_APP-{id}_{document_type}.pdf`. The Blade template is a single, self-contained HTML/CSS document (DomPDF renders a constrained CSS subset, so the template avoids modern flexbox/grid layout in favor of `&lt;table&gt;`-based structure) organized into four numbered sections:</w:t>
      </w:r>
    </w:p>
    <w:p>
      <w:pPr>
        <w:pStyle w:val="ListNumber"/>
      </w:pPr>
      <w:r>
        <w:rPr>
          <w:b/>
        </w:rPr>
        <w:t>Applicant &amp; Record Summary</w:t>
      </w:r>
      <w:r>
        <w:t xml:space="preserve"> — application reference, scholarship program, student name, CLSU ID, degree/year, declared GWA, target document type/filename, and current application status, laid out as a two-column label/value grid.</w:t>
      </w:r>
    </w:p>
    <w:p>
      <w:pPr>
        <w:pStyle w:val="ListNumber"/>
      </w:pPr>
      <w:r>
        <w:rPr>
          <w:b/>
        </w:rPr>
        <w:t>AI Forensic Multi-Spectrum Evaluation</w:t>
      </w:r>
      <w:r>
        <w:t xml:space="preserve"> — a prominent score box displaying the `fraud_probability` percentage, color-coded and labeled at the same three tiers used elsewhere in the system's decision-support UI (green/"AUTHENTIC OR LOW RISK" below 35, amber/"REVIEW RECOMMENDED" from 35 to under 70, red/"HIGH TAMPERING RISK" at 70 or above).</w:t>
      </w:r>
    </w:p>
    <w:p>
      <w:pPr>
        <w:pStyle w:val="ListNumber"/>
      </w:pPr>
      <w:r>
        <w:rPr>
          <w:b/>
        </w:rPr>
        <w:t>Explainable 4-Pillar Evidence Matrix</w:t>
      </w:r>
      <w:r>
        <w:t xml:space="preserve"> — a table with one row per forensic pillar (Text &amp; Grade OCR Consistency at 35% model weight; Pixel Compression &amp; Frequency at 25%; Sensor Continuity &amp; Clone Stamp at 25%; Metadata &amp; File Provenance at 15%), each row deriving its "Verified"/"Mismatch"/"Anomalous"/"No Data" status pill directly from fields already present on the `aiResult` model — `deep_analysis_report['extracted_gwa']` compared against the declared `application-&gt;gwa` (tolerance 0.01) for the OCR pillar; membership checks against the `anomaly_indicators` array for `resampling_traces_detected`/`catnet_dct_compression_anomaly` (compression pillar) and `trufor_noiseprint_anomaly`/`clone_stamp_detected` (sensor pillar); and a non-empty `detected_software` EXIF field for the provenance pillar. No new computation happens inside the Blade template beyond these presentational comparisons — all forensic scoring itself has already been performed upstream by the AI scanning pipeline before the certificate is ever requested.</w:t>
      </w:r>
    </w:p>
    <w:p>
      <w:pPr>
        <w:pStyle w:val="ListNumber"/>
      </w:pPr>
      <w:r>
        <w:rPr>
          <w:b/>
        </w:rPr>
        <w:t>Institutional Verification &amp; Evaluator Remarks</w:t>
      </w:r>
      <w:r>
        <w:t xml:space="preserve"> — the application's free-text `remarks` field (or a placeholder if none was entered), the resolved `verifier` name, and the `generatedAt` audit timestamp, closing with a footer disclaimer stating that supporting cryptographic evidence hashes are recorded in the system's immutable ledger (a reference to the audit logging infrastructure covered in Chapter 14, not to any blockchain or external notarization service).</w:t>
      </w:r>
    </w:p>
    <w:p>
      <w:r>
        <w:t>Because the certificate is generated on demand from live `Application`/`Document`/`AIResult` data rather than from a frozen snapshot taken at approval time, two certificates requested for the same document at different times will always reflect the current state of `remarks`, `status`, and any AI re-scan results — the certificate is a point-in-time export, not an immutable stored artifact, and its `auditId` changes only if the underlying `aiResult-&gt;created_at` timestamp changes (i.e., after a document is re-scanned).</w:t>
      </w:r>
    </w:p>
    <w:p>
      <w:pPr>
        <w:pStyle w:val="Heading1"/>
      </w:pPr>
      <w:r>
        <w:t>Chapter 14. Audit Logging and Compliance</w:t>
      </w:r>
    </w:p>
    <w:p>
      <w:pPr>
        <w:pStyle w:val="Heading2"/>
      </w:pPr>
      <w:r>
        <w:t>14.1 Compliance Design Philosophy</w:t>
      </w:r>
    </w:p>
    <w:p>
      <w:r>
        <w:t>A.E.G.I.S. handles two categories of information that justify unusually granular logging for a system of its size: personally identifiable academic and financial data belonging to CLSU students (GWA records, uploaded grade sheets and certificates, stipend/scholarship status), and decision authority over the disbursement of institutional financial aid. Both categories carry a dual risk — unauthorized *disclosure* of student records, and unauthorized or unaccountable *manipulation* of who receives a scholarship — and the system's logging design is built to make both risks independently auditable after the fact rather than only preventable at the point of action.</w:t>
      </w:r>
    </w:p>
    <w:p>
      <w:r>
        <w:t>The practical consequence of this philosophy, visible throughout Chapters 8–9 (administrative and configuration surfaces) and this chapter, is that A.E.G.I.S. logs four largely disjoint categories of event through four largely disjoint tables — authentication (`AuthLog`), administrative actions (`AdminActionLog`), configuration changes (`ConfigChangeLog`), and data export access (`ExportAccessLog`) — rather than a single generic "activity log" table. This separation matters for compliance review: an investigator reconstructing "who saw this student's data" needs the export log; an investigator reconstructing "who changed this application's status" needs the admin-action log; an investigator reconstructing "was this account compromised" needs the authentication log. Collapsing these into one undifferentiated feed would make each of those specific questions harder to answer quickly, and each log table is independently exportable as its own CSV/PDF report (Chapter 13.2) for exactly this reason — a compliance officer preparing a data-privacy incident report does not need to sift through unrelated configuration-change noise to extract the export-access history they actually need.</w:t>
      </w:r>
    </w:p>
    <w:p>
      <w:r>
        <w:t>A second, related principle is that logging failure must never be allowed to block the underlying business action. Every call site examined in this manual that writes to an audit table does so either as a direct, unconditional `Model::create()` call immediately adjacent to the state change it documents (the dominant pattern for `AdminActionLog`, `ConfigChangeLog`, and `ExportAccessLog`), or, where the write is more failure-prone (network-adjacent operations like sending mail), wrapped in a `try/catch` that logs the audit-write failure to the application log rather than surfacing it to the end user or aborting the transaction. The system treats audit logging as an obligation that runs alongside the primary action, not a precondition that gates it.</w:t>
      </w:r>
    </w:p>
    <w:p>
      <w:r>
        <w:t xml:space="preserve">A third principle observable across every log table in this chapter is </w:t>
      </w:r>
      <w:r>
        <w:rPr>
          <w:b/>
        </w:rPr>
        <w:t>attribution over aggregation</w:t>
      </w:r>
      <w:r>
        <w:t xml:space="preserve"> — each row records a specific actor (or explicitly records the absence of one, as with an anonymous failed login), a specific timestamp, and a specific target, rather than a rolled-up count or summary statistic. This granularity is what makes each log independently exportable as raw evidence (Chapter 13.2) rather than only as a derived report: a compliance reviewer, an internal investigator, or an external auditor examining a specific student's complaint about their scholarship decision can trace, row by row, exactly which account viewed their exported data, which account changed their application's status, and which account authenticated into the system at what time — without needing to trust a pre-aggregated summary that could obscure the specific actor behind an action. This is also why none of the four audit tables in this chapter implement soft deletion or row-level editing from within the application itself; they are treated as append-only ledgers, written once at the moment the event occurs and never subsequently modified by any code path in the system.</w:t>
      </w:r>
    </w:p>
    <w:p>
      <w:pPr>
        <w:pStyle w:val="Heading2"/>
      </w:pPr>
      <w:r>
        <w:t>14.2 The AuditLoggerService</w:t>
      </w:r>
    </w:p>
    <w:p>
      <w:r>
        <w:t>`App\Services\AuditLoggerService` (`app/Services/AuditLoggerService.php`) is the single, stateless, static-method facade that every controller in the codebase goes through to write to any of the four audit tables described in this chapter. It exposes exactly four public static methods, each a thin, strongly-typed wrapper around one Eloquent model's `create()` call, and each accepting either a `User` instance or a raw integer user ID (normalized internally via `$userId = $user instanceof User ? $user-&gt;id : $user;`) so that call sites can pass whichever they already have on hand without an extra lookup:</w:t>
      </w:r>
    </w:p>
    <w:p>
      <w:r>
        <w:t>```php</w:t>
      </w:r>
    </w:p>
    <w:p>
      <w:r>
        <w:t>AuditLoggerService::logAuth($user, string $emailAttempted, string $eventType, string $ipAddress, string $userAgent, string $status, array $metadata = []): AuthLog</w:t>
      </w:r>
    </w:p>
    <w:p>
      <w:r>
        <w:t>AuditLoggerService::logAdminAction($user, string $action, string $targetType, $targetId, string $description, ?string $ipAddress = null): AdminActionLog</w:t>
      </w:r>
    </w:p>
    <w:p>
      <w:r>
        <w:t>AuditLoggerService::logConfigChange($user, string $settingKey, ?string $oldValue, ?string $newValue, string $ipAddress): ConfigChangeLog</w:t>
      </w:r>
    </w:p>
    <w:p>
      <w:r>
        <w:t>AuditLoggerService::logExportAccess($user, string $exportType, ?string $dateFrom, ?string $dateTo, string $format, string $ipAddress): ExportAccessLog</w:t>
      </w:r>
    </w:p>
    <w:p>
      <w:r>
        <w:t>```</w:t>
      </w:r>
    </w:p>
    <w:p>
      <w:r>
        <w:t>Centralizing these four calls in one service class rather than letting each controller `Model::create()` its own audit rows directly serves two purposes visible in the code: it guarantees a single, consistent field-mapping contract for each log type (so, for instance, every `AdminActionLog` row is guaranteed to have its `target_id` cast to a string via `(string) $targetId` at the same point, regardless of which controller called it), and it gives the codebase one obvious place to extend logging behavior in the future (for example, adding a new metadata field to every admin-action log) without having to hunt down every individual `AdminActionLog::create()` call site across the controller layer. No instance state, dependency injection, or constructor is used — every method is called statically (`\App\Services\AuditLoggerService::logAdminAction(...)`), which keeps the call sites terse at the expense of making the service harder to mock in isolation; the codebase accepts this trade-off since the service has no branching logic of its own to unit-test beyond the straightforward field mapping.</w:t>
      </w:r>
    </w:p>
    <w:p>
      <w:pPr>
        <w:pStyle w:val="Heading2"/>
      </w:pPr>
      <w:r>
        <w:t>14.3 Authentication Event Logging</w:t>
      </w:r>
    </w:p>
    <w:p>
      <w:r>
        <w:t>`AuthLog` (`app/Models/AuthLog.php`) captures every authentication-adjacent event the system distinguishes, written through `AuditLoggerService::logAuth()` calls scattered across `AuthController` (at minimum eight distinct call sites were found, corresponding to different points in the login, MFA challenge, and MFA verification flows). Its schema — `user_id` (nullable, since a failed login attempt against a non-existent email has no user to attribute it to), `email_attempted` (captured independently of `user_id` specifically so that failed attempts against invalid or mistyped addresses are still traceable), `event_type`, `ip_address`, `user_agent`, `status`, and a JSON `metadata` column (cast to `array`) for event-specific extra context — is designed around the reality that authentication failures need to be attributable even when no `User` record can be resolved.</w:t>
      </w:r>
    </w:p>
    <w:p>
      <w:r>
        <w:t>Because `logAuth()` is called from multiple distinct points in the authentication controller rather than from one central "authentication succeeded/failed" chokepoint, the `event_type`/`status` combination is what actually distinguishes a plain password check from an MFA one-time-password (OTP) dispatch, an MFA verification attempt, and so on — the OTP itself is generated and emailed via `MfaOtpMail` (Section 12.6) at the same points in the flow where `logAuth()` is called, meaning the authentication log and the MFA email-sending logic are interleaved in the same controller methods rather than being separate subsystems that happen to fire together. The `user()` relationship on `AuthLog` (`belongsTo(User::class)`) resolves to `null` for any row where `user_id` is `null`, which the audit-log PDF/CSV export in Chapter 13.2 explicitly accounts for by rendering `$log-&gt;user?-&gt;name ?? 'Guest'` rather than allowing a null-pointer failure on an anonymous failed-login row.</w:t>
      </w:r>
    </w:p>
    <w:p>
      <w:r>
        <w:t>Reading directly through `AuthController`, the following `event_type` values are the complete set actually written to `AuthLog` at the time of this writing, each paired with the `status` and representative `metadata` recorded alongside it:</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`event_type`</w:t>
            </w:r>
          </w:p>
        </w:tc>
        <w:tc>
          <w:tcPr>
            <w:tcW w:type="dxa" w:w="2250"/>
            <w:shd w:val="clear" w:fill="D9D9D9"/>
          </w:tcPr>
          <w:p>
            <w:pPr>
              <w:spacing w:line="240" w:lineRule="auto"/>
              <w:jc w:val="left"/>
            </w:pPr>
            <w:r/>
            <w:r>
              <w:rPr>
                <w:rFonts w:ascii="Times New Roman" w:hAnsi="Times New Roman"/>
                <w:b/>
                <w:sz w:val="21"/>
              </w:rPr>
              <w:t>`status`</w:t>
            </w:r>
          </w:p>
        </w:tc>
        <w:tc>
          <w:tcPr>
            <w:tcW w:type="dxa" w:w="2250"/>
            <w:shd w:val="clear" w:fill="D9D9D9"/>
          </w:tcPr>
          <w:p>
            <w:pPr>
              <w:spacing w:line="240" w:lineRule="auto"/>
              <w:jc w:val="left"/>
            </w:pPr>
            <w:r/>
            <w:r>
              <w:rPr>
                <w:rFonts w:ascii="Times New Roman" w:hAnsi="Times New Roman"/>
                <w:b/>
                <w:sz w:val="21"/>
              </w:rPr>
              <w:t>Trigger</w:t>
            </w:r>
          </w:p>
        </w:tc>
        <w:tc>
          <w:tcPr>
            <w:tcW w:type="dxa" w:w="2250"/>
            <w:shd w:val="clear" w:fill="D9D9D9"/>
          </w:tcPr>
          <w:p>
            <w:pPr>
              <w:spacing w:line="240" w:lineRule="auto"/>
              <w:jc w:val="left"/>
            </w:pPr>
            <w:r/>
            <w:r>
              <w:rPr>
                <w:rFonts w:ascii="Times New Roman" w:hAnsi="Times New Roman"/>
                <w:b/>
                <w:sz w:val="21"/>
              </w:rPr>
              <w:t>Representative `metadata`</w:t>
            </w:r>
          </w:p>
        </w:tc>
      </w:tr>
      <w:tr>
        <w:tc>
          <w:tcPr>
            <w:tcW w:type="dxa" w:w="2250"/>
          </w:tcPr>
          <w:p>
            <w:pPr>
              <w:spacing w:line="240" w:lineRule="auto"/>
              <w:jc w:val="left"/>
            </w:pPr>
            <w:r/>
            <w:r>
              <w:rPr>
                <w:rFonts w:ascii="Times New Roman" w:hAnsi="Times New Roman"/>
                <w:sz w:val="21"/>
              </w:rPr>
              <w:t>`login_failed`</w:t>
            </w:r>
          </w:p>
        </w:tc>
        <w:tc>
          <w:tcPr>
            <w:tcW w:type="dxa" w:w="2250"/>
          </w:tcPr>
          <w:p>
            <w:pPr>
              <w:spacing w:line="240" w:lineRule="auto"/>
              <w:jc w:val="left"/>
            </w:pPr>
            <w:r/>
            <w:r>
              <w:rPr>
                <w:rFonts w:ascii="Times New Roman" w:hAnsi="Times New Roman"/>
                <w:sz w:val="21"/>
              </w:rPr>
              <w:t>`failed`</w:t>
            </w:r>
          </w:p>
        </w:tc>
        <w:tc>
          <w:tcPr>
            <w:tcW w:type="dxa" w:w="2250"/>
          </w:tcPr>
          <w:p>
            <w:pPr>
              <w:spacing w:line="240" w:lineRule="auto"/>
              <w:jc w:val="left"/>
            </w:pPr>
            <w:r/>
            <w:r>
              <w:rPr>
                <w:rFonts w:ascii="Times New Roman" w:hAnsi="Times New Roman"/>
                <w:sz w:val="21"/>
              </w:rPr>
              <w:t>Login attempted against a deactivated account</w:t>
            </w:r>
          </w:p>
        </w:tc>
        <w:tc>
          <w:tcPr>
            <w:tcW w:type="dxa" w:w="2250"/>
          </w:tcPr>
          <w:p>
            <w:pPr>
              <w:spacing w:line="240" w:lineRule="auto"/>
              <w:jc w:val="left"/>
            </w:pPr>
            <w:r/>
            <w:r>
              <w:rPr>
                <w:rFonts w:ascii="Times New Roman" w:hAnsi="Times New Roman"/>
                <w:sz w:val="21"/>
              </w:rPr>
              <w:t>`{'reason': 'account_deactivated'}`</w:t>
            </w:r>
          </w:p>
        </w:tc>
      </w:tr>
      <w:tr>
        <w:tc>
          <w:tcPr>
            <w:tcW w:type="dxa" w:w="2250"/>
          </w:tcPr>
          <w:p>
            <w:pPr>
              <w:spacing w:line="240" w:lineRule="auto"/>
              <w:jc w:val="left"/>
            </w:pPr>
            <w:r/>
            <w:r>
              <w:rPr>
                <w:rFonts w:ascii="Times New Roman" w:hAnsi="Times New Roman"/>
                <w:sz w:val="21"/>
              </w:rPr>
              <w:t>`login_failed`</w:t>
            </w:r>
          </w:p>
        </w:tc>
        <w:tc>
          <w:tcPr>
            <w:tcW w:type="dxa" w:w="2250"/>
          </w:tcPr>
          <w:p>
            <w:pPr>
              <w:spacing w:line="240" w:lineRule="auto"/>
              <w:jc w:val="left"/>
            </w:pPr>
            <w:r/>
            <w:r>
              <w:rPr>
                <w:rFonts w:ascii="Times New Roman" w:hAnsi="Times New Roman"/>
                <w:sz w:val="21"/>
              </w:rPr>
              <w:t>`failed`</w:t>
            </w:r>
          </w:p>
        </w:tc>
        <w:tc>
          <w:tcPr>
            <w:tcW w:type="dxa" w:w="2250"/>
          </w:tcPr>
          <w:p>
            <w:pPr>
              <w:spacing w:line="240" w:lineRule="auto"/>
              <w:jc w:val="left"/>
            </w:pPr>
            <w:r/>
            <w:r>
              <w:rPr>
                <w:rFonts w:ascii="Times New Roman" w:hAnsi="Times New Roman"/>
                <w:sz w:val="21"/>
              </w:rPr>
              <w:t>Login attempted with an incorrect password or unknown email</w:t>
            </w:r>
          </w:p>
        </w:tc>
        <w:tc>
          <w:tcPr>
            <w:tcW w:type="dxa" w:w="2250"/>
          </w:tcPr>
          <w:p>
            <w:pPr>
              <w:spacing w:line="240" w:lineRule="auto"/>
              <w:jc w:val="left"/>
            </w:pPr>
            <w:r/>
            <w:r>
              <w:rPr>
                <w:rFonts w:ascii="Times New Roman" w:hAnsi="Times New Roman"/>
                <w:sz w:val="21"/>
              </w:rPr>
              <w:t>`{'reason': 'invalid_credentials'}`</w:t>
            </w:r>
          </w:p>
        </w:tc>
      </w:tr>
      <w:tr>
        <w:tc>
          <w:tcPr>
            <w:tcW w:type="dxa" w:w="2250"/>
          </w:tcPr>
          <w:p>
            <w:pPr>
              <w:spacing w:line="240" w:lineRule="auto"/>
              <w:jc w:val="left"/>
            </w:pPr>
            <w:r/>
            <w:r>
              <w:rPr>
                <w:rFonts w:ascii="Times New Roman" w:hAnsi="Times New Roman"/>
                <w:sz w:val="21"/>
              </w:rPr>
              <w:t>`login_success`</w:t>
            </w:r>
          </w:p>
        </w:tc>
        <w:tc>
          <w:tcPr>
            <w:tcW w:type="dxa" w:w="2250"/>
          </w:tcPr>
          <w:p>
            <w:pPr>
              <w:spacing w:line="240" w:lineRule="auto"/>
              <w:jc w:val="left"/>
            </w:pPr>
            <w:r/>
            <w:r>
              <w:rPr>
                <w:rFonts w:ascii="Times New Roman" w:hAnsi="Times New Roman"/>
                <w:sz w:val="21"/>
              </w:rPr>
              <w:t>`success`</w:t>
            </w:r>
          </w:p>
        </w:tc>
        <w:tc>
          <w:tcPr>
            <w:tcW w:type="dxa" w:w="2250"/>
          </w:tcPr>
          <w:p>
            <w:pPr>
              <w:spacing w:line="240" w:lineRule="auto"/>
              <w:jc w:val="left"/>
            </w:pPr>
            <w:r/>
            <w:r>
              <w:rPr>
                <w:rFonts w:ascii="Times New Roman" w:hAnsi="Times New Roman"/>
                <w:sz w:val="21"/>
              </w:rPr>
              <w:t>Password check passed and MFA is not required for this session (enforcement disabled, or scoped to students only and this user is not a student)</w:t>
            </w:r>
          </w:p>
        </w:tc>
        <w:tc>
          <w:tcPr>
            <w:tcW w:type="dxa" w:w="2250"/>
          </w:tcPr>
          <w:p>
            <w:pPr>
              <w:spacing w:line="240" w:lineRule="auto"/>
              <w:jc w:val="left"/>
            </w:pPr>
            <w:r/>
            <w:r>
              <w:rPr>
                <w:rFonts w:ascii="Times New Roman" w:hAnsi="Times New Roman"/>
                <w:sz w:val="21"/>
              </w:rPr>
              <w:t>`{'mfa_enforced': bool, 'device_remembered': bool, 'dummy_account': bool}`</w:t>
            </w:r>
          </w:p>
        </w:tc>
      </w:tr>
      <w:tr>
        <w:tc>
          <w:tcPr>
            <w:tcW w:type="dxa" w:w="2250"/>
          </w:tcPr>
          <w:p>
            <w:pPr>
              <w:spacing w:line="240" w:lineRule="auto"/>
              <w:jc w:val="left"/>
            </w:pPr>
            <w:r/>
            <w:r>
              <w:rPr>
                <w:rFonts w:ascii="Times New Roman" w:hAnsi="Times New Roman"/>
                <w:sz w:val="21"/>
              </w:rPr>
              <w:t>`login_success`</w:t>
            </w:r>
          </w:p>
        </w:tc>
        <w:tc>
          <w:tcPr>
            <w:tcW w:type="dxa" w:w="2250"/>
          </w:tcPr>
          <w:p>
            <w:pPr>
              <w:spacing w:line="240" w:lineRule="auto"/>
              <w:jc w:val="left"/>
            </w:pPr>
            <w:r/>
            <w:r>
              <w:rPr>
                <w:rFonts w:ascii="Times New Roman" w:hAnsi="Times New Roman"/>
                <w:sz w:val="21"/>
              </w:rPr>
              <w:t>`success`</w:t>
            </w:r>
          </w:p>
        </w:tc>
        <w:tc>
          <w:tcPr>
            <w:tcW w:type="dxa" w:w="2250"/>
          </w:tcPr>
          <w:p>
            <w:pPr>
              <w:spacing w:line="240" w:lineRule="auto"/>
              <w:jc w:val="left"/>
            </w:pPr>
            <w:r/>
            <w:r>
              <w:rPr>
                <w:rFonts w:ascii="Times New Roman" w:hAnsi="Times New Roman"/>
                <w:sz w:val="21"/>
              </w:rPr>
              <w:t>Password check passed, MFA challenge was completed, and the session is now fully authenticated</w:t>
            </w:r>
          </w:p>
        </w:tc>
        <w:tc>
          <w:tcPr>
            <w:tcW w:type="dxa" w:w="2250"/>
          </w:tcPr>
          <w:p>
            <w:pPr>
              <w:spacing w:line="240" w:lineRule="auto"/>
              <w:jc w:val="left"/>
            </w:pPr>
            <w:r/>
            <w:r>
              <w:rPr>
                <w:rFonts w:ascii="Times New Roman" w:hAnsi="Times New Roman"/>
                <w:sz w:val="21"/>
              </w:rPr>
              <w:t>`{'mfa_verified': true}`</w:t>
            </w:r>
          </w:p>
        </w:tc>
      </w:tr>
      <w:tr>
        <w:tc>
          <w:tcPr>
            <w:tcW w:type="dxa" w:w="2250"/>
          </w:tcPr>
          <w:p>
            <w:pPr>
              <w:spacing w:line="240" w:lineRule="auto"/>
              <w:jc w:val="left"/>
            </w:pPr>
            <w:r/>
            <w:r>
              <w:rPr>
                <w:rFonts w:ascii="Times New Roman" w:hAnsi="Times New Roman"/>
                <w:sz w:val="21"/>
              </w:rPr>
              <w:t>`mfa_verified`</w:t>
            </w:r>
          </w:p>
        </w:tc>
        <w:tc>
          <w:tcPr>
            <w:tcW w:type="dxa" w:w="2250"/>
          </w:tcPr>
          <w:p>
            <w:pPr>
              <w:spacing w:line="240" w:lineRule="auto"/>
              <w:jc w:val="left"/>
            </w:pPr>
            <w:r/>
            <w:r>
              <w:rPr>
                <w:rFonts w:ascii="Times New Roman" w:hAnsi="Times New Roman"/>
                <w:sz w:val="21"/>
              </w:rPr>
              <w:t>`success`</w:t>
            </w:r>
          </w:p>
        </w:tc>
        <w:tc>
          <w:tcPr>
            <w:tcW w:type="dxa" w:w="2250"/>
          </w:tcPr>
          <w:p>
            <w:pPr>
              <w:spacing w:line="240" w:lineRule="auto"/>
              <w:jc w:val="left"/>
            </w:pPr>
            <w:r/>
            <w:r>
              <w:rPr>
                <w:rFonts w:ascii="Times New Roman" w:hAnsi="Times New Roman"/>
                <w:sz w:val="21"/>
              </w:rPr>
              <w:t>The submitted six-digit OTP matched the stored `otp_code` and had not yet expired</w:t>
            </w:r>
          </w:p>
        </w:tc>
        <w:tc>
          <w:tcPr>
            <w:tcW w:type="dxa" w:w="2250"/>
          </w:tcPr>
          <w:p>
            <w:pPr>
              <w:spacing w:line="240" w:lineRule="auto"/>
              <w:jc w:val="left"/>
            </w:pPr>
            <w:r/>
            <w:r>
              <w:rPr>
                <w:rFonts w:ascii="Times New Roman" w:hAnsi="Times New Roman"/>
                <w:sz w:val="21"/>
              </w:rPr>
              <w:t>—</w:t>
            </w:r>
          </w:p>
        </w:tc>
      </w:tr>
      <w:tr>
        <w:tc>
          <w:tcPr>
            <w:tcW w:type="dxa" w:w="2250"/>
          </w:tcPr>
          <w:p>
            <w:pPr>
              <w:spacing w:line="240" w:lineRule="auto"/>
              <w:jc w:val="left"/>
            </w:pPr>
            <w:r/>
            <w:r>
              <w:rPr>
                <w:rFonts w:ascii="Times New Roman" w:hAnsi="Times New Roman"/>
                <w:sz w:val="21"/>
              </w:rPr>
              <w:t>`mfa_failed`</w:t>
            </w:r>
          </w:p>
        </w:tc>
        <w:tc>
          <w:tcPr>
            <w:tcW w:type="dxa" w:w="2250"/>
          </w:tcPr>
          <w:p>
            <w:pPr>
              <w:spacing w:line="240" w:lineRule="auto"/>
              <w:jc w:val="left"/>
            </w:pPr>
            <w:r/>
            <w:r>
              <w:rPr>
                <w:rFonts w:ascii="Times New Roman" w:hAnsi="Times New Roman"/>
                <w:sz w:val="21"/>
              </w:rPr>
              <w:t>`failed`</w:t>
            </w:r>
          </w:p>
        </w:tc>
        <w:tc>
          <w:tcPr>
            <w:tcW w:type="dxa" w:w="2250"/>
          </w:tcPr>
          <w:p>
            <w:pPr>
              <w:spacing w:line="240" w:lineRule="auto"/>
              <w:jc w:val="left"/>
            </w:pPr>
            <w:r/>
            <w:r>
              <w:rPr>
                <w:rFonts w:ascii="Times New Roman" w:hAnsi="Times New Roman"/>
                <w:sz w:val="21"/>
              </w:rPr>
              <w:t>The submitted OTP did not match, or had expired</w:t>
            </w:r>
          </w:p>
        </w:tc>
        <w:tc>
          <w:tcPr>
            <w:tcW w:type="dxa" w:w="2250"/>
          </w:tcPr>
          <w:p>
            <w:pPr>
              <w:spacing w:line="240" w:lineRule="auto"/>
              <w:jc w:val="left"/>
            </w:pPr>
            <w:r/>
            <w:r>
              <w:rPr>
                <w:rFonts w:ascii="Times New Roman" w:hAnsi="Times New Roman"/>
                <w:sz w:val="21"/>
              </w:rPr>
              <w:t>—</w:t>
            </w:r>
          </w:p>
        </w:tc>
      </w:tr>
      <w:tr>
        <w:tc>
          <w:tcPr>
            <w:tcW w:type="dxa" w:w="2250"/>
          </w:tcPr>
          <w:p>
            <w:pPr>
              <w:spacing w:line="240" w:lineRule="auto"/>
              <w:jc w:val="left"/>
            </w:pPr>
            <w:r/>
            <w:r>
              <w:rPr>
                <w:rFonts w:ascii="Times New Roman" w:hAnsi="Times New Roman"/>
                <w:sz w:val="21"/>
              </w:rPr>
              <w:t>`device_trusted`</w:t>
            </w:r>
          </w:p>
        </w:tc>
        <w:tc>
          <w:tcPr>
            <w:tcW w:type="dxa" w:w="2250"/>
          </w:tcPr>
          <w:p>
            <w:pPr>
              <w:spacing w:line="240" w:lineRule="auto"/>
              <w:jc w:val="left"/>
            </w:pPr>
            <w:r/>
            <w:r>
              <w:rPr>
                <w:rFonts w:ascii="Times New Roman" w:hAnsi="Times New Roman"/>
                <w:sz w:val="21"/>
              </w:rPr>
              <w:t>`success`</w:t>
            </w:r>
          </w:p>
        </w:tc>
        <w:tc>
          <w:tcPr>
            <w:tcW w:type="dxa" w:w="2250"/>
          </w:tcPr>
          <w:p>
            <w:pPr>
              <w:spacing w:line="240" w:lineRule="auto"/>
              <w:jc w:val="left"/>
            </w:pPr>
            <w:r/>
            <w:r>
              <w:rPr>
                <w:rFonts w:ascii="Times New Roman" w:hAnsi="Times New Roman"/>
                <w:sz w:val="21"/>
              </w:rPr>
              <w:t>The user opted to "remember this device," causing a signed device token to be issued (30-day cookie) so future logins from the same browser can skip MFA</w:t>
            </w:r>
          </w:p>
        </w:tc>
        <w:tc>
          <w:tcPr>
            <w:tcW w:type="dxa" w:w="2250"/>
          </w:tcPr>
          <w:p>
            <w:pPr>
              <w:spacing w:line="240" w:lineRule="auto"/>
              <w:jc w:val="left"/>
            </w:pPr>
            <w:r/>
            <w:r>
              <w:rPr>
                <w:rFonts w:ascii="Times New Roman" w:hAnsi="Times New Roman"/>
                <w:sz w:val="21"/>
              </w:rPr>
              <w:t>—</w:t>
            </w:r>
          </w:p>
        </w:tc>
      </w:tr>
      <w:tr>
        <w:tc>
          <w:tcPr>
            <w:tcW w:type="dxa" w:w="2250"/>
          </w:tcPr>
          <w:p>
            <w:pPr>
              <w:spacing w:line="240" w:lineRule="auto"/>
              <w:jc w:val="left"/>
            </w:pPr>
            <w:r/>
            <w:r>
              <w:rPr>
                <w:rFonts w:ascii="Times New Roman" w:hAnsi="Times New Roman"/>
                <w:sz w:val="21"/>
              </w:rPr>
              <w:t>`logout`</w:t>
            </w:r>
          </w:p>
        </w:tc>
        <w:tc>
          <w:tcPr>
            <w:tcW w:type="dxa" w:w="2250"/>
          </w:tcPr>
          <w:p>
            <w:pPr>
              <w:spacing w:line="240" w:lineRule="auto"/>
              <w:jc w:val="left"/>
            </w:pPr>
            <w:r/>
            <w:r>
              <w:rPr>
                <w:rFonts w:ascii="Times New Roman" w:hAnsi="Times New Roman"/>
                <w:sz w:val="21"/>
              </w:rPr>
              <w:t>`success`</w:t>
            </w:r>
          </w:p>
        </w:tc>
        <w:tc>
          <w:tcPr>
            <w:tcW w:type="dxa" w:w="2250"/>
          </w:tcPr>
          <w:p>
            <w:pPr>
              <w:spacing w:line="240" w:lineRule="auto"/>
              <w:jc w:val="left"/>
            </w:pPr>
            <w:r/>
            <w:r>
              <w:rPr>
                <w:rFonts w:ascii="Times New Roman" w:hAnsi="Times New Roman"/>
                <w:sz w:val="21"/>
              </w:rPr>
              <w:t>The user explicitly logged out</w:t>
            </w:r>
          </w:p>
        </w:tc>
        <w:tc>
          <w:tcPr>
            <w:tcW w:type="dxa" w:w="2250"/>
          </w:tcPr>
          <w:p>
            <w:pPr>
              <w:spacing w:line="240" w:lineRule="auto"/>
              <w:jc w:val="left"/>
            </w:pPr>
            <w:r/>
            <w:r>
              <w:rPr>
                <w:rFonts w:ascii="Times New Roman" w:hAnsi="Times New Roman"/>
                <w:sz w:val="21"/>
              </w:rPr>
              <w:t>—</w:t>
            </w:r>
          </w:p>
        </w:tc>
      </w:tr>
    </w:tbl>
    <w:p/>
    <w:p>
      <w:r>
        <w:t>Two design details are worth calling out from this table. First, `login_success` is written at two structurally different points in the flow — once for the no-MFA-required path and once again after MFA verification completes — so a single successful authenticated session that required MFA will show both an `mfa_verified` row and a subsequent `login_success` row with `mfa_verified: true` in its metadata, rather than a single combined event; reconstructing "did this login require MFA" from the log means reading the metadata, not just the event type. Second, the OTP itself (`$otp = app()-&gt;runningUnitTests() ? '123456' : sprintf("%06d", random_int(100000, 999999))`) is generated with PHP's cryptographically secure `random_int()` rather than `mt_rand()` — a deliberate hardening choice noted in-code as fixing a specific internal finding (`CRIT-04`) — and the fixed `'123456'` value is only ever produced when the application is running under the test suite (`app()-&gt;runningUnitTests()`), never in a real request.</w:t>
      </w:r>
    </w:p>
    <w:p>
      <w:pPr>
        <w:pStyle w:val="Heading2"/>
      </w:pPr>
      <w:r>
        <w:t>14.4 Data Export Access Logging</w:t>
      </w:r>
    </w:p>
    <w:p>
      <w:r>
        <w:t>`ExportAccessLog` (`app/Models/ExportAccessLog.php`) is written by exactly one call path in the entire codebase: `ReportController`'s private `logExportAccess()` helper, invoked as the very first line of nearly every `export*Csv`/`export*Pdf` method in Chapter 13.2, which in turn calls `AuditLoggerService::logExportAccess()`. Its schema is `user_id`, `export_type` (a short machine-readable string identifying which of the report families in Section 13.2 was requested — e.g. `applications_list`, `audit_log`, `ai_scan_log`, `auth_log`, `admin_action_log`, `config_change_log`, `export_access_log` itself, `email_log`, `scholarship_change_log`, `student_timeline_log`, `doc_upload_log`), `date_from`/`date_to` (both cast to `date`, capturing the filter range the requester applied, or `null` if unfiltered), `format` (`csv` or `pdf`), and `ip_address`.</w:t>
      </w:r>
    </w:p>
    <w:p>
      <w:r>
        <w:t xml:space="preserve">The definition of "an export" in this system is deliberately broad and consistent: </w:t>
      </w:r>
      <w:r>
        <w:rPr>
          <w:b/>
        </w:rPr>
        <w:t>any HTTP request that reaches one of the `ReportController` download endpoints counts as an export</w:t>
      </w:r>
      <w:r>
        <w:t>, regardless of whether the resulting file actually contained any rows, whether the user opened or discarded the download, or whether the same user requested the identical report twice in a row. There is no de-duplication, sampling, or rate-based suppression of export-access logging — every single invocation is recorded as its own row, because the compliance question this log answers ("who accessed exportable copies of sensitive records, and when") is not diminished by repeated access; if anything, an unusually high frequency of exports by one account over a short window is itself a signal worth being able to detect, which a de-duplicated log would obscure. Notably, the `ExportAccessLog` export methods (`exportExportAccessLogCsv`/`Pdf`) also call `logExportAccess()` on themselves before running, meaning that even the act of auditing prior export activity creates a new, auditable export-access entry — the log is reflexively self-inclusive rather than treating meta-audit access as a privileged, unlogged operation.</w:t>
      </w:r>
    </w:p>
    <w:p>
      <w:pPr>
        <w:pStyle w:val="Heading2"/>
      </w:pPr>
      <w:r>
        <w:t>14.5 Administrative and Configuration Change Logging</w:t>
      </w:r>
    </w:p>
    <w:p>
      <w:r>
        <w:t>`AdminActionLog` and `ConfigChangeLog` were introduced and their schemas documented in Chapters 8–9 in the context of the administrative and system-settings surfaces that produce them; this section addresses only their logging *behavior* as observed at the call sites that actually populate them, to avoid duplicating the data-dictionary content already covered there.</w:t>
      </w:r>
    </w:p>
    <w:p>
      <w:r>
        <w:rPr>
          <w:b/>
        </w:rPr>
        <w:t>`AdminActionLog`</w:t>
      </w:r>
      <w:r>
        <w:t>, written via `AuditLoggerService::logAdminAction()`, is the broadest of the four audit tables in terms of the variety of distinct `action` values it accumulates — every call site found in this investigation supplies its own free-text `action` string rather than drawing from a fixed enumeration (examples observed include `update_setting`, `mfa_revoked_all`, `bulk_approve_application`, `bulk_reject_application`, and the single-decision equivalents `approve_application`/`reject_application`/`return_application`, computed inline from the evaluator's chosen status via a simple `strtolower($status)` branch). Every call also supplies a `target_type` (a short label describing the kind of entity acted upon — `Setting`, `System`, `Application`, `Scholarship`, etc.) and a `target_id`, which the service coerces to a string so that both numeric application IDs and `null` (for account-wide or system-wide actions with no single target row) are stored consistently. The report layer's Scholarship Change Log (Section 13.2) is not backed by a distinct table at all — it is simply `AdminActionLog` filtered to `target_type = 'Scholarship'` at query time, which means any future admin action tagged with that `target_type` string automatically becomes visible in that report without any code change to the reporting layer, but also means the integrity of that report depends entirely on call sites consistently spelling `target_type` as the literal string `'Scholarship'`.</w:t>
      </w:r>
    </w:p>
    <w:p>
      <w:r>
        <w:rPr>
          <w:b/>
        </w:rPr>
        <w:t>`ConfigChangeLog`</w:t>
      </w:r>
      <w:r>
        <w:t>, written via `AuditLoggerService::logConfigChange()`, is narrower and more structurally consistent: every row records a `setting_key`, an `old_value`, and a `new_value` (both nullable strings), giving this log a natural before/after diff character that `AdminActionLog`'s free-text `description` field does not enforce. This distinction is why the two tables remain separate rather than being merged into one generic action log — `ConfigChangeLog`'s structured old/new value pair supports a directly renderable diff view in its CSV/PDF export (Section 13.2), which a merged, loosely-typed `description` field would not support without further parsing.</w:t>
      </w:r>
    </w:p>
    <w:p>
      <w:r>
        <w:t>Both logs share the same downstream consumption pattern as `AuthLog` and `ExportAccessLog`: each has its own `build*Query()` helper in `ReportController` applying the standard `date_from`/`date_to` filter, its own CSV/PDF export pair, and its own `belongsTo(User::class)` relationship rendered defensively as `$log-&gt;user?-&gt;name ?? 'System'` in the export templates, acknowledging that some administrative or configuration actions may in principle be attributed to a system process rather than an authenticated human operator.</w:t>
      </w:r>
    </w:p>
    <w:p>
      <w:pPr>
        <w:pStyle w:val="Heading1"/>
      </w:pPr>
      <w:r>
        <w:t>Chapter 15. User Acceptance Testing (UAT) Feedback Module</w:t>
      </w:r>
    </w:p>
    <w:p>
      <w:pPr>
        <w:pStyle w:val="Heading2"/>
      </w:pPr>
      <w:r>
        <w:t>15.1 Module Purpose</w:t>
      </w:r>
    </w:p>
    <w:p>
      <w:r>
        <w:t>The UAT Feedback module gives every authenticated user of A.E.G.I.S. — student, admin, or superadmin alike — a standing, always-available channel to submit a structured quality evaluation of the system, framed explicitly around the four ISO/IEC 25010 software quality characteristics the capstone's evaluation instrument targets: functional suitability, usability, reliability, and security. It is intentionally distinct from a bug-report or support-ticket system; it produces a single, fixed-shape Likert-style record per submission rather than an open-ended issue thread, and its aggregated results feed directly into the quantitative software-quality findings reported in the project's evaluation chapters.</w:t>
      </w:r>
    </w:p>
    <w:p>
      <w:r>
        <w:t>This module should not be confused with the unrelated `POST /superadmin/system/reset-uat-data` route defined in `routes/web.php`, which is a staging-environment database wipe utility (explicitly blocked in production via `app()-&gt;isProduction()` and gated behind a typed `CONFIRM_RESET` confirmation token) used to reset demo/test data between UAT testing sessions. The two features share the "UAT" name because they serve the same testing phase of the project lifecycle, but they are otherwise unconnected: one collects evaluator opinions, the other clears seeded data.</w:t>
      </w:r>
    </w:p>
    <w:p>
      <w:pPr>
        <w:pStyle w:val="Heading2"/>
      </w:pPr>
      <w:r>
        <w:t>15.2 Feedback Submission Flow</w:t>
      </w:r>
    </w:p>
    <w:p>
      <w:r>
        <w:t xml:space="preserve">The feedback instrument is not a standalone page; it is a persistent floating action button (`.uat-fab`, a fixed-position star icon in the bottom-right corner) rendered inside the shared layout `resources/views/layouts/app.blade.php` for </w:t>
      </w:r>
      <w:r>
        <w:rPr>
          <w:b/>
        </w:rPr>
        <w:t>every</w:t>
      </w:r>
      <w:r>
        <w:t xml:space="preserve"> authenticated role, opening a Bootstrap modal (`#uatFeedbackModal`) titled "System Evaluation (ISO/IEC 25010)." The modal presents four rating groups, each backed by a five-star radio-button widget (values 1–5, defaulting to a pre-checked 5, with JavaScript's `highlightStars()` function repainting stars up to the clicked value in gold) and a short descriptive prompt tailored to explain what that quality dimension means *in the context of this specific system*, rather than an abstract textbook definition:</w:t>
      </w:r>
    </w:p>
    <w:tbl>
      <w:tblPr>
        <w:tblStyle w:val="LightGrid-Accent1"/>
        <w:tblW w:type="auto" w:w="0"/>
        <w:tblLook w:firstColumn="1" w:firstRow="1" w:lastColumn="0" w:lastRow="0" w:noHBand="0" w:noVBand="1" w:val="04A0"/>
      </w:tblPr>
      <w:tblGrid>
        <w:gridCol w:w="4500"/>
        <w:gridCol w:w="4500"/>
      </w:tblGrid>
      <w:tr>
        <w:tc>
          <w:tcPr>
            <w:tcW w:type="dxa" w:w="4500"/>
            <w:shd w:val="clear" w:fill="D9D9D9"/>
          </w:tcPr>
          <w:p>
            <w:pPr>
              <w:spacing w:line="240" w:lineRule="auto"/>
              <w:jc w:val="left"/>
            </w:pPr>
            <w:r/>
            <w:r>
              <w:rPr>
                <w:rFonts w:ascii="Times New Roman" w:hAnsi="Times New Roman"/>
                <w:b/>
                <w:sz w:val="21"/>
              </w:rPr>
              <w:t>Field</w:t>
            </w:r>
          </w:p>
        </w:tc>
        <w:tc>
          <w:tcPr>
            <w:tcW w:type="dxa" w:w="4500"/>
            <w:shd w:val="clear" w:fill="D9D9D9"/>
          </w:tcPr>
          <w:p>
            <w:pPr>
              <w:spacing w:line="240" w:lineRule="auto"/>
              <w:jc w:val="left"/>
            </w:pPr>
            <w:r/>
            <w:r>
              <w:rPr>
                <w:rFonts w:ascii="Times New Roman" w:hAnsi="Times New Roman"/>
                <w:b/>
                <w:sz w:val="21"/>
              </w:rPr>
              <w:t>Prompt shown to the evaluator</w:t>
            </w:r>
          </w:p>
        </w:tc>
      </w:tr>
      <w:tr>
        <w:tc>
          <w:tcPr>
            <w:tcW w:type="dxa" w:w="4500"/>
          </w:tcPr>
          <w:p>
            <w:pPr>
              <w:spacing w:line="240" w:lineRule="auto"/>
              <w:jc w:val="left"/>
            </w:pPr>
            <w:r/>
            <w:r>
              <w:rPr>
                <w:rFonts w:ascii="Times New Roman" w:hAnsi="Times New Roman"/>
                <w:sz w:val="21"/>
              </w:rPr>
              <w:t>`functional_suitability`</w:t>
            </w:r>
          </w:p>
        </w:tc>
        <w:tc>
          <w:tcPr>
            <w:tcW w:type="dxa" w:w="4500"/>
          </w:tcPr>
          <w:p>
            <w:pPr>
              <w:spacing w:line="240" w:lineRule="auto"/>
              <w:jc w:val="left"/>
            </w:pPr>
            <w:r/>
            <w:r>
              <w:rPr>
                <w:rFonts w:ascii="Times New Roman" w:hAnsi="Times New Roman"/>
                <w:sz w:val="21"/>
              </w:rPr>
              <w:t>"The system correctly processes and records scholarship applications without omitting information."</w:t>
            </w:r>
          </w:p>
        </w:tc>
      </w:tr>
      <w:tr>
        <w:tc>
          <w:tcPr>
            <w:tcW w:type="dxa" w:w="4500"/>
          </w:tcPr>
          <w:p>
            <w:pPr>
              <w:spacing w:line="240" w:lineRule="auto"/>
              <w:jc w:val="left"/>
            </w:pPr>
            <w:r/>
            <w:r>
              <w:rPr>
                <w:rFonts w:ascii="Times New Roman" w:hAnsi="Times New Roman"/>
                <w:sz w:val="21"/>
              </w:rPr>
              <w:t>`usability`</w:t>
            </w:r>
          </w:p>
        </w:tc>
        <w:tc>
          <w:tcPr>
            <w:tcW w:type="dxa" w:w="4500"/>
          </w:tcPr>
          <w:p>
            <w:pPr>
              <w:spacing w:line="240" w:lineRule="auto"/>
              <w:jc w:val="left"/>
            </w:pPr>
            <w:r/>
            <w:r>
              <w:rPr>
                <w:rFonts w:ascii="Times New Roman" w:hAnsi="Times New Roman"/>
                <w:sz w:val="21"/>
              </w:rPr>
              <w:t>"The navigation from the application queue to review pages is clean and straightforward."</w:t>
            </w:r>
          </w:p>
        </w:tc>
      </w:tr>
      <w:tr>
        <w:tc>
          <w:tcPr>
            <w:tcW w:type="dxa" w:w="4500"/>
          </w:tcPr>
          <w:p>
            <w:pPr>
              <w:spacing w:line="240" w:lineRule="auto"/>
              <w:jc w:val="left"/>
            </w:pPr>
            <w:r/>
            <w:r>
              <w:rPr>
                <w:rFonts w:ascii="Times New Roman" w:hAnsi="Times New Roman"/>
                <w:sz w:val="21"/>
              </w:rPr>
              <w:t>`reliability`</w:t>
            </w:r>
          </w:p>
        </w:tc>
        <w:tc>
          <w:tcPr>
            <w:tcW w:type="dxa" w:w="4500"/>
          </w:tcPr>
          <w:p>
            <w:pPr>
              <w:spacing w:line="240" w:lineRule="auto"/>
              <w:jc w:val="left"/>
            </w:pPr>
            <w:r/>
            <w:r>
              <w:rPr>
                <w:rFonts w:ascii="Times New Roman" w:hAnsi="Times New Roman"/>
                <w:sz w:val="21"/>
              </w:rPr>
              <w:t>"The system triggers background AI scans and dispatches automated status emails promptly."</w:t>
            </w:r>
          </w:p>
        </w:tc>
      </w:tr>
      <w:tr>
        <w:tc>
          <w:tcPr>
            <w:tcW w:type="dxa" w:w="4500"/>
          </w:tcPr>
          <w:p>
            <w:pPr>
              <w:spacing w:line="240" w:lineRule="auto"/>
              <w:jc w:val="left"/>
            </w:pPr>
            <w:r/>
            <w:r>
              <w:rPr>
                <w:rFonts w:ascii="Times New Roman" w:hAnsi="Times New Roman"/>
                <w:sz w:val="21"/>
              </w:rPr>
              <w:t>`security`</w:t>
            </w:r>
          </w:p>
        </w:tc>
        <w:tc>
          <w:tcPr>
            <w:tcW w:type="dxa" w:w="4500"/>
          </w:tcPr>
          <w:p>
            <w:pPr>
              <w:spacing w:line="240" w:lineRule="auto"/>
              <w:jc w:val="left"/>
            </w:pPr>
            <w:r/>
            <w:r>
              <w:rPr>
                <w:rFonts w:ascii="Times New Roman" w:hAnsi="Times New Roman"/>
                <w:sz w:val="21"/>
              </w:rPr>
              <w:t>"Student private profile records are protected and access control is strictly enforced."</w:t>
            </w:r>
          </w:p>
        </w:tc>
      </w:tr>
    </w:tbl>
    <w:p/>
    <w:p>
      <w:r>
        <w:t>A final open-ended `comments` textarea ("General Comments &amp; Suggestions") is optional. The form posts to `route('uat.store')`, i.e. `POST /uat-feedback`, which is routed to `UatFeedbackController::store(Request $request)`.</w:t>
      </w:r>
    </w:p>
    <w:p>
      <w:r>
        <w:t>The controller validates all four rating fields as `required|integer|min:1|max:5` and `comments` as `nullable|string`, then creates a `UatFeedback` record populating `user_id` (from `Auth::id()`), `role` (from `Auth::user()-&gt;role`, defaulting to the literal string `'unknown'` if somehow absent), the four validated integer ratings, and the optional `comments` text. No AJAX/JSON path exists for this endpoint — the controller responds with a conventional `back()-&gt;with('success', 'Thank you! Your UAT feedback has been successfully recorded in the system.')`, relying on the standard Laravel session-flash pattern the rest of the application's non-AJAX forms use, and the modal simply closes on the resulting full-page redirect back to whatever screen the evaluator was on when they opened it. Because the button and modal live in the shared layout rather than a role-specific view, the exact same submission code path and validation rules apply uniformly whether the evaluator is a student, an OSA admin, or the Director — the only per-submission differentiator captured is the `role` column, snapshotted at submission time from the user's current role rather than joined live against the `users` table at read time, which means a user's historical feedback correctly reflects the role they held *when they submitted it*, even if their role is later changed or revoked.</w:t>
      </w:r>
    </w:p>
    <w:p>
      <w:pPr>
        <w:pStyle w:val="Heading2"/>
      </w:pPr>
      <w:r>
        <w:t>15.3 Feedback Data Model and Use in Quality Improvement</w:t>
      </w:r>
    </w:p>
    <w:p>
      <w:r>
        <w:t>`UatFeedback` (`app/Models/UatFeedback.php`, backed by the `uat_feedbacks` table, migration `2026_06_22_000000_create_uat_feedbacks_table.php`) is a narrow model by design: `user_id` (nullable, `nullOnDelete` on the foreign key, so a feedback record survives the deletion of the account that submitted it — preserving the historical evaluation data set even as test accounts are cycled during a UAT phase), `role`, the four integer rating columns (`functional_suitability`, `usability`, `reliability`, `security`), and `comments`. It carries a single relationship, `user(): belongsTo(User::class)`, and no derived accessors of its own — all aggregation logic lives outside the model, in the controller that consumes it.</w:t>
      </w:r>
    </w:p>
    <w:p>
      <w:r>
        <w:t>That consumption happens in `SuperAdminController::analytics()` (route `superadmin.analytics`, rendered as `resources/views/superadmin/analytics.blade.php`), which computes a system-wide UAT summary block labeled in-code as "Aggregate UAT Evaluator Feedbacks (ISO/IEC 25010)": a total response count (`UatFeedback::count()`), the per-dimension mean of all four rating columns (each via `UatFeedback::avg(...)`, rounded to two decimal places, defaulting to `0` via `?? 0` when no feedback exists yet so the dashboard never divides by zero or renders `null`), and an `overall_mean` computed as the simple unweighted average of the four dimension means (only when `$uatCount &gt; 0`, otherwise `0`). This `$uatStats` array — `count`, `avg_fs`, `avg_us`, `avg_rl`, `avg_sc`, `overall_mean` — is passed to the analytics dashboard alongside unrelated operational metrics computed in the same method (grade-integrity index, average evaluation cycle time, GWA compliance rate, application-status distribution), placing the qualitative UAT quality score on the same superadmin-facing dashboard as the system's quantitative operational KPIs. This co-location is itself a design statement: it treats "is the software good" (as judged by the people using it) as a metric of equal standing to "is the scholarship pipeline running efficiently," rather than relegating user-experience feedback to a separate, less-visible reporting surface.</w:t>
      </w:r>
    </w:p>
    <w:p>
      <w:r>
        <w:t>Because every rating is stored as a raw 1–5 integer rather than a pre-aggregated score, and because `role` is retained per row, the underlying `uat_feedbacks` table supports finer-grained analysis than the single system-wide mean the analytics dashboard currently surfaces — for instance, segmenting the four ISO/IEC 25010 dimension scores by respondent role (student vs. admin vs. superadmin) to detect whether a particular user population finds the system's usability or reliability weaker than another population does. No such role-segmented breakdown is currently computed anywhere in the codebase; the `role` column is captured at submission time but is, at present, write-only from the analytics dashboard's perspective, representing a straightforward avenue for extending the quality-improvement reporting the module already supports its raw data for.</w:t>
      </w:r>
    </w:p>
    <w:p>
      <w:r>
        <w:t>The module's automated test coverage, found in `tests/Feature/ClientEnhancementTest.php`, exercises both halves of this flow directly: one test authenticates as a student, posts a complete, valid rating set plus a comment to `route('uat.store')`, asserts a `302` redirect (the expected `back()` response), and then asserts the exact row was persisted via `assertDatabaseHas('uat_feedbacks', [...])`; a second test seeds two `UatFeedback` rows under different roles (`student` and `admin`) directly through the model, then authenticates as the superadmin, requests `route('superadmin.analytics')`, and asserts the rendered page contains the literal text "Overall mean" — a coarse but effective regression guard confirming that the aggregation block in `SuperAdminController::analytics()` is present and rendering, not merely that the underlying `avg()` queries execute without error. Together, these two tests validate the full round trip described in this chapter: a rating submitted through the floating modal is both durably stored with the correct role attribution and subsequently surfaced in the aggregate quality metric the Director sees on the analytics dashboard.</w:t>
      </w:r>
    </w:p>
    <w:p>
      <w:r>
        <w:t>Finally, it is worth situating this module against the broader ISO/IEC 25010:2011 product-quality model it draws its four labels from. The full standard defines eight characteristics (functional suitability, performance efficiency, compatibility, usability, reliability, security, maintainability, and portability); A.E.G.I.S. surfaces only the four most directly observable to an end user actively using the portal — functional suitability, usability, reliability, and security — and deliberately omits characteristics such as maintainability and portability that a student or OSA evaluator using the live system has no meaningful basis to judge from the outside. This is consistent with the module's purpose as a *user*-acceptance instrument rather than a full software-quality audit: the remaining four characteristics are addressed elsewhere in the project's quality-assurance process (automated test coverage, code review, and the technical architecture documented in the earlier chapters of this manual) rather than through end-user self-report.</w:t>
      </w:r>
    </w:p>
    <w:p>
      <w:pPr>
        <w:pStyle w:val="Heading1"/>
      </w:pPr>
      <w:r>
        <w:t>Chapter 16. Security Architecture</w:t>
      </w:r>
    </w:p>
    <w:p>
      <w:pPr>
        <w:pStyle w:val="Heading2"/>
      </w:pPr>
      <w:r>
        <w:t>16.1 Defense-in-Depth Overview</w:t>
      </w:r>
    </w:p>
    <w:p>
      <w:pPr>
        <w:spacing w:before="120" w:after="120"/>
        <w:jc w:val="center"/>
      </w:pPr>
      <w:r>
        <w:drawing>
          <wp:inline xmlns:a="http://schemas.openxmlformats.org/drawingml/2006/main" xmlns:pic="http://schemas.openxmlformats.org/drawingml/2006/picture">
            <wp:extent cx="5669280" cy="4727539"/>
            <wp:docPr id="27" name="Picture 27"/>
            <wp:cNvGraphicFramePr>
              <a:graphicFrameLocks noChangeAspect="1"/>
            </wp:cNvGraphicFramePr>
            <a:graphic>
              <a:graphicData uri="http://schemas.openxmlformats.org/drawingml/2006/picture">
                <pic:pic>
                  <pic:nvPicPr>
                    <pic:cNvPr id="0" name="27_security_defense_in_depth.png"/>
                    <pic:cNvPicPr/>
                  </pic:nvPicPr>
                  <pic:blipFill>
                    <a:blip r:embed="rId35"/>
                    <a:stretch>
                      <a:fillRect/>
                    </a:stretch>
                  </pic:blipFill>
                  <pic:spPr>
                    <a:xfrm>
                      <a:off x="0" y="0"/>
                      <a:ext cx="5669280" cy="4727539"/>
                    </a:xfrm>
                    <a:prstGeom prst="rect"/>
                  </pic:spPr>
                </pic:pic>
              </a:graphicData>
            </a:graphic>
          </wp:inline>
        </w:drawing>
      </w:r>
    </w:p>
    <w:p>
      <w:r>
        <w:t>A.E.G.I.S. does not rely on any single control to protect student and institutional data. Instead, the system layers independent mechanisms so that the failure or bypass of one control does not, by itself, expose sensitive information or grant unauthorized access. This chapter documents the layers that operate at the HTTP transport, session, and application-configuration levels. Two adjacent layers are covered in full elsewhere in this manual and are only cross-referenced here to avoid duplication:</w:t>
      </w:r>
    </w:p>
    <w:p>
      <w:pPr>
        <w:pStyle w:val="ListBullet"/>
      </w:pPr>
      <w:r>
        <w:rPr>
          <w:b/>
        </w:rPr>
        <w:t>Multi-Factor Authentication (MFA).</w:t>
      </w:r>
      <w:r>
        <w:t xml:space="preserve"> Chapter 5 documents the custom six-digit one-time-password (OTP) flow, the 30-day trusted-device token mechanism (bound to a hash of the User-Agent string), and the resend/throttle behavior on the login pathway. This chapter's discussion of CSRF handling (Section 16.3) touches the MFA verification page only insofar as it concerns a browser back/forward cache (bfcache) defect that was fixed there, not the OTP logic itself.</w:t>
      </w:r>
    </w:p>
    <w:p>
      <w:pPr>
        <w:pStyle w:val="ListBullet"/>
      </w:pPr>
      <w:r>
        <w:rPr>
          <w:b/>
        </w:rPr>
        <w:t>Field-Level Data Protection.</w:t>
      </w:r>
      <w:r>
        <w:t xml:space="preserve"> Chapter 4 covers the entity-relationship design and identifies which columns on `student_profiles` and `application_fields` are treated as sensitive. Section 16.5 of this chapter revisits those same columns strictly from the standpoint of the encryption mechanism Laravel applies to them at rest, not the schema design.</w:t>
      </w:r>
    </w:p>
    <w:p>
      <w:r>
        <w:t>With those two layers set aside, the remaining defense-in-depth stack implemented in this codebase consists of:</w:t>
      </w:r>
    </w:p>
    <w:p>
      <w:pPr>
        <w:pStyle w:val="ListNumber"/>
      </w:pPr>
      <w:r>
        <w:rPr>
          <w:b/>
        </w:rPr>
        <w:t>Network/browser-facing HTTP headers</w:t>
      </w:r>
      <w:r>
        <w:t xml:space="preserve"> — a dedicated `SecurityHeaders` middleware (`app/Http/Middleware/SecurityHeaders.php`) appended to the global middleware stack in `bootstrap/app.php`, setting clickjacking, MIME-sniffing, referrer, transport-security, permissions, cross-origin isolation, and Content-Security-Policy (CSP) headers on every response.</w:t>
      </w:r>
    </w:p>
    <w:p>
      <w:pPr>
        <w:pStyle w:val="ListNumber"/>
      </w:pPr>
      <w:r>
        <w:rPr>
          <w:b/>
        </w:rPr>
        <w:t>CSRF token integrity</w:t>
      </w:r>
      <w:r>
        <w:t xml:space="preserve"> — Laravel's built-in `VerifyCsrfToken` middleware (part of the `web` middleware group) is backstopped by a custom `TokenMismatchException` handler in `bootstrap/app.php` that converts what would otherwise be an unhandled 419 error page into a graceful redirect, plus a client-side bfcache mitigation in the MFA verification view.</w:t>
      </w:r>
    </w:p>
    <w:p>
      <w:pPr>
        <w:pStyle w:val="ListNumber"/>
      </w:pPr>
      <w:r>
        <w:rPr>
          <w:b/>
        </w:rPr>
        <w:t>Session transport hardening</w:t>
      </w:r>
      <w:r>
        <w:t xml:space="preserve"> — the session driver was deliberately moved from `cookie` to `database` (see `config/session.php` and `render.yaml`) specifically to remove a class of CSRF-desynchronization failures that manifested behind Render's reverse proxy, and cookie flags (`secure`, `http_only`, `same_site`) are set to defend the session identifier itself.</w:t>
      </w:r>
    </w:p>
    <w:p>
      <w:pPr>
        <w:pStyle w:val="ListNumber"/>
      </w:pPr>
      <w:r>
        <w:rPr>
          <w:b/>
        </w:rPr>
        <w:t>Data-at-rest encryption</w:t>
      </w:r>
      <w:r>
        <w:t xml:space="preserve"> — selected model attributes carrying personally identifiable or financially sensitive data are cast through Laravel's `encrypted` Eloquent cast, which in turn uses the `Crypt` facade and the application's `APP_KEY` under AES-256-CBC.</w:t>
      </w:r>
    </w:p>
    <w:p>
      <w:pPr>
        <w:pStyle w:val="ListNumber"/>
      </w:pPr>
      <w:r>
        <w:rPr>
          <w:b/>
        </w:rPr>
        <w:t>Role-based access control</w:t>
      </w:r>
      <w:r>
        <w:t xml:space="preserve"> — a `CheckRole` middleware (aliased as `role`) gates every administrative and super-administrative route group by comparing the authenticated user's `role` column against an explicit allow-list passed as middleware parameters, and a `CheckUserActive` middleware forcibly logs out and invalidates the session of any user whose account has been deactivated mid-session.</w:t>
      </w:r>
    </w:p>
    <w:p>
      <w:pPr>
        <w:pStyle w:val="ListNumber"/>
      </w:pPr>
      <w:r>
        <w:rPr>
          <w:b/>
        </w:rPr>
        <w:t>Timing-safe secret comparison</w:t>
      </w:r>
      <w:r>
        <w:t xml:space="preserve"> — the unauthenticated `/scheduler/run` endpoint, which triggers the scheduled-task artisan command over HTTP, validates its shared secret using `hash_equals()` rather than `===`, specifically to prevent timing side-channel attacks against the secret (the surrounding code comments this as fix "MED-06").</w:t>
      </w:r>
    </w:p>
    <w:p>
      <w:pPr>
        <w:pStyle w:val="ListNumber"/>
      </w:pPr>
      <w:r>
        <w:rPr>
          <w:b/>
        </w:rPr>
        <w:t>Environment- and confirmation-gated destructive operations</w:t>
      </w:r>
      <w:r>
        <w:t xml:space="preserve"> — the staging/UAT database reset route is unreachable in a production environment (`app()-&gt;isProduction()` guard) and additionally requires a literal typed confirmation string (`confirm=CONFIRM_RESET`) in the POST body, a control the code comments identify as fix "CRIT-02" for converting an accidental-trigger-prone GET endpoint into a deliberate, hard-to-CSRF POST endpoint.</w:t>
      </w:r>
    </w:p>
    <w:p>
      <w:r>
        <w:t>None of these controls is exotic in isolation — HTTP security headers, CSRF tokens, hardened session cookies, and column-level encryption are all well-understood, individually documented Laravel/OWASP patterns. What is worth documenting carefully, and what the remainder of this chapter emphasizes, is how each control was arrived at in this specific codebase: several (the session-driver change, the `hash_equals` comparison, the CSRF bfcache guard, the production-gated UAT reset) exist because a concrete failure mode was observed and fixed during development on the Render hosting platform, and the surrounding code comments and `blueprint.md` change log preserve that reasoning. Where a fix carries an internal tracking label in the source (for example "MED-06", "HIGH-01", "CRIT-02"), that label is reproduced here verbatim so the control can be cross-referenced against the codebase's own history rather than presented as a generic best practice applied without context. Chapter 17 then documents the route-level surface these controls protect, and Chapter 18 documents the front-end conventions (CSP-compliant CDN loading, inline-script usage) that the CSP in Section 16.2 was specifically shaped around.</w:t>
      </w:r>
    </w:p>
    <w:p>
      <w:r>
        <w:t>Each of these is examined in the sections that follow, with the actual header values, configuration keys, and code paths enumerated so that the control can be verified directly against the source tree rather than taken on faith.</w:t>
      </w:r>
    </w:p>
    <w:p>
      <w:pPr>
        <w:pStyle w:val="Heading2"/>
      </w:pPr>
      <w:r>
        <w:t>16.2 HTTP Security Headers and Content Security Policy</w:t>
      </w:r>
    </w:p>
    <w:p>
      <w:r>
        <w:t>All outbound HTTP responses pass through `App\Http\Middleware\SecurityHeaders`, which is appended to the global middleware stack (i.e., outside the `web` group, so it runs on effectively every request the framework serves) in `bootstrap/app.php`:</w:t>
      </w:r>
    </w:p>
    <w:p>
      <w:r>
        <w:t>```php</w:t>
      </w:r>
    </w:p>
    <w:p>
      <w:r>
        <w:t>$middleware-&gt;append(\App\Http\Middleware\GzipResponse::class);</w:t>
      </w:r>
    </w:p>
    <w:p>
      <w:r>
        <w:t>$middleware-&gt;append(\App\Http\Middleware\SecurityHeaders::class);</w:t>
      </w:r>
    </w:p>
    <w:p>
      <w:r>
        <w:t>```</w:t>
      </w:r>
    </w:p>
    <w:p>
      <w:r>
        <w:t>The middleware sets the following headers on every response, verbatim from `app/Http/Middleware/SecurityHeaders.php`:</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Header</w:t>
            </w:r>
          </w:p>
        </w:tc>
        <w:tc>
          <w:tcPr>
            <w:tcW w:type="dxa" w:w="3000"/>
            <w:shd w:val="clear" w:fill="D9D9D9"/>
          </w:tcPr>
          <w:p>
            <w:pPr>
              <w:spacing w:line="240" w:lineRule="auto"/>
              <w:jc w:val="left"/>
            </w:pPr>
            <w:r/>
            <w:r>
              <w:rPr>
                <w:rFonts w:ascii="Times New Roman" w:hAnsi="Times New Roman"/>
                <w:b/>
                <w:sz w:val="21"/>
              </w:rPr>
              <w:t>Value</w:t>
            </w:r>
          </w:p>
        </w:tc>
        <w:tc>
          <w:tcPr>
            <w:tcW w:type="dxa" w:w="3000"/>
            <w:shd w:val="clear" w:fill="D9D9D9"/>
          </w:tcPr>
          <w:p>
            <w:pPr>
              <w:spacing w:line="240" w:lineRule="auto"/>
              <w:jc w:val="left"/>
            </w:pPr>
            <w:r/>
            <w:r>
              <w:rPr>
                <w:rFonts w:ascii="Times New Roman" w:hAnsi="Times New Roman"/>
                <w:b/>
                <w:sz w:val="21"/>
              </w:rPr>
              <w:t>Purpose</w:t>
            </w:r>
          </w:p>
        </w:tc>
      </w:tr>
      <w:tr>
        <w:tc>
          <w:tcPr>
            <w:tcW w:type="dxa" w:w="3000"/>
          </w:tcPr>
          <w:p>
            <w:pPr>
              <w:spacing w:line="240" w:lineRule="auto"/>
              <w:jc w:val="left"/>
            </w:pPr>
            <w:r/>
            <w:r>
              <w:rPr>
                <w:rFonts w:ascii="Times New Roman" w:hAnsi="Times New Roman"/>
                <w:sz w:val="21"/>
              </w:rPr>
              <w:t>`X-Frame-Options`</w:t>
            </w:r>
          </w:p>
        </w:tc>
        <w:tc>
          <w:tcPr>
            <w:tcW w:type="dxa" w:w="3000"/>
          </w:tcPr>
          <w:p>
            <w:pPr>
              <w:spacing w:line="240" w:lineRule="auto"/>
              <w:jc w:val="left"/>
            </w:pPr>
            <w:r/>
            <w:r>
              <w:rPr>
                <w:rFonts w:ascii="Times New Roman" w:hAnsi="Times New Roman"/>
                <w:sz w:val="21"/>
              </w:rPr>
              <w:t>`SAMEORIGIN`</w:t>
            </w:r>
          </w:p>
        </w:tc>
        <w:tc>
          <w:tcPr>
            <w:tcW w:type="dxa" w:w="3000"/>
          </w:tcPr>
          <w:p>
            <w:pPr>
              <w:spacing w:line="240" w:lineRule="auto"/>
              <w:jc w:val="left"/>
            </w:pPr>
            <w:r/>
            <w:r>
              <w:rPr>
                <w:rFonts w:ascii="Times New Roman" w:hAnsi="Times New Roman"/>
                <w:sz w:val="21"/>
              </w:rPr>
              <w:t>Prevents the application from being embedded in a third-party `&lt;iframe&gt;`, mitigating clickjacking.</w:t>
            </w:r>
          </w:p>
        </w:tc>
      </w:tr>
      <w:tr>
        <w:tc>
          <w:tcPr>
            <w:tcW w:type="dxa" w:w="3000"/>
          </w:tcPr>
          <w:p>
            <w:pPr>
              <w:spacing w:line="240" w:lineRule="auto"/>
              <w:jc w:val="left"/>
            </w:pPr>
            <w:r/>
            <w:r>
              <w:rPr>
                <w:rFonts w:ascii="Times New Roman" w:hAnsi="Times New Roman"/>
                <w:sz w:val="21"/>
              </w:rPr>
              <w:t>`X-Content-Type-Options`</w:t>
            </w:r>
          </w:p>
        </w:tc>
        <w:tc>
          <w:tcPr>
            <w:tcW w:type="dxa" w:w="3000"/>
          </w:tcPr>
          <w:p>
            <w:pPr>
              <w:spacing w:line="240" w:lineRule="auto"/>
              <w:jc w:val="left"/>
            </w:pPr>
            <w:r/>
            <w:r>
              <w:rPr>
                <w:rFonts w:ascii="Times New Roman" w:hAnsi="Times New Roman"/>
                <w:sz w:val="21"/>
              </w:rPr>
              <w:t>`nosniff`</w:t>
            </w:r>
          </w:p>
        </w:tc>
        <w:tc>
          <w:tcPr>
            <w:tcW w:type="dxa" w:w="3000"/>
          </w:tcPr>
          <w:p>
            <w:pPr>
              <w:spacing w:line="240" w:lineRule="auto"/>
              <w:jc w:val="left"/>
            </w:pPr>
            <w:r/>
            <w:r>
              <w:rPr>
                <w:rFonts w:ascii="Times New Roman" w:hAnsi="Times New Roman"/>
                <w:sz w:val="21"/>
              </w:rPr>
              <w:t>Stops browsers from MIME-sniffing a response away from its declared `Content-Type`, closing a vector for stored-content-based XSS.</w:t>
            </w:r>
          </w:p>
        </w:tc>
      </w:tr>
      <w:tr>
        <w:tc>
          <w:tcPr>
            <w:tcW w:type="dxa" w:w="3000"/>
          </w:tcPr>
          <w:p>
            <w:pPr>
              <w:spacing w:line="240" w:lineRule="auto"/>
              <w:jc w:val="left"/>
            </w:pPr>
            <w:r/>
            <w:r>
              <w:rPr>
                <w:rFonts w:ascii="Times New Roman" w:hAnsi="Times New Roman"/>
                <w:sz w:val="21"/>
              </w:rPr>
              <w:t>`Referrer-Policy`</w:t>
            </w:r>
          </w:p>
        </w:tc>
        <w:tc>
          <w:tcPr>
            <w:tcW w:type="dxa" w:w="3000"/>
          </w:tcPr>
          <w:p>
            <w:pPr>
              <w:spacing w:line="240" w:lineRule="auto"/>
              <w:jc w:val="left"/>
            </w:pPr>
            <w:r/>
            <w:r>
              <w:rPr>
                <w:rFonts w:ascii="Times New Roman" w:hAnsi="Times New Roman"/>
                <w:sz w:val="21"/>
              </w:rPr>
              <w:t>`strict-origin-when-cross-origin`</w:t>
            </w:r>
          </w:p>
        </w:tc>
        <w:tc>
          <w:tcPr>
            <w:tcW w:type="dxa" w:w="3000"/>
          </w:tcPr>
          <w:p>
            <w:pPr>
              <w:spacing w:line="240" w:lineRule="auto"/>
              <w:jc w:val="left"/>
            </w:pPr>
            <w:r/>
            <w:r>
              <w:rPr>
                <w:rFonts w:ascii="Times New Roman" w:hAnsi="Times New Roman"/>
                <w:sz w:val="21"/>
              </w:rPr>
              <w:t>Limits the `Referer` header sent to external origins to just the scheme, host, and port, preventing leakage of full URLs (which may contain application paths and identifiers) to third parties.</w:t>
            </w:r>
          </w:p>
        </w:tc>
      </w:tr>
      <w:tr>
        <w:tc>
          <w:tcPr>
            <w:tcW w:type="dxa" w:w="3000"/>
          </w:tcPr>
          <w:p>
            <w:pPr>
              <w:spacing w:line="240" w:lineRule="auto"/>
              <w:jc w:val="left"/>
            </w:pPr>
            <w:r/>
            <w:r>
              <w:rPr>
                <w:rFonts w:ascii="Times New Roman" w:hAnsi="Times New Roman"/>
                <w:sz w:val="21"/>
              </w:rPr>
              <w:t>`Strict-Transport-Security`</w:t>
            </w:r>
          </w:p>
        </w:tc>
        <w:tc>
          <w:tcPr>
            <w:tcW w:type="dxa" w:w="3000"/>
          </w:tcPr>
          <w:p>
            <w:pPr>
              <w:spacing w:line="240" w:lineRule="auto"/>
              <w:jc w:val="left"/>
            </w:pPr>
            <w:r/>
            <w:r>
              <w:rPr>
                <w:rFonts w:ascii="Times New Roman" w:hAnsi="Times New Roman"/>
                <w:sz w:val="21"/>
              </w:rPr>
              <w:t>`max-age=31536000; includeSubDomains; preload`</w:t>
            </w:r>
          </w:p>
        </w:tc>
        <w:tc>
          <w:tcPr>
            <w:tcW w:type="dxa" w:w="3000"/>
          </w:tcPr>
          <w:p>
            <w:pPr>
              <w:spacing w:line="240" w:lineRule="auto"/>
              <w:jc w:val="left"/>
            </w:pPr>
            <w:r/>
            <w:r>
              <w:rPr>
                <w:rFonts w:ascii="Times New Roman" w:hAnsi="Times New Roman"/>
                <w:sz w:val="21"/>
              </w:rPr>
              <w:t>Instructs compliant browsers to only ever connect over HTTPS for one year, including subdomains, and opts the domain into browser HSTS preload lists. This header is only meaningful once the deployment is actually served over TLS.</w:t>
            </w:r>
          </w:p>
        </w:tc>
      </w:tr>
      <w:tr>
        <w:tc>
          <w:tcPr>
            <w:tcW w:type="dxa" w:w="3000"/>
          </w:tcPr>
          <w:p>
            <w:pPr>
              <w:spacing w:line="240" w:lineRule="auto"/>
              <w:jc w:val="left"/>
            </w:pPr>
            <w:r/>
            <w:r>
              <w:rPr>
                <w:rFonts w:ascii="Times New Roman" w:hAnsi="Times New Roman"/>
                <w:sz w:val="21"/>
              </w:rPr>
              <w:t>`Permissions-Policy`</w:t>
            </w:r>
          </w:p>
        </w:tc>
        <w:tc>
          <w:tcPr>
            <w:tcW w:type="dxa" w:w="3000"/>
          </w:tcPr>
          <w:p>
            <w:pPr>
              <w:spacing w:line="240" w:lineRule="auto"/>
              <w:jc w:val="left"/>
            </w:pPr>
            <w:r/>
            <w:r>
              <w:rPr>
                <w:rFonts w:ascii="Times New Roman" w:hAnsi="Times New Roman"/>
                <w:sz w:val="21"/>
              </w:rPr>
              <w:t>`camera=(), microphone=(), geolocation=(), payment=(), usb=(), interest-cohort=()`</w:t>
            </w:r>
          </w:p>
        </w:tc>
        <w:tc>
          <w:tcPr>
            <w:tcW w:type="dxa" w:w="3000"/>
          </w:tcPr>
          <w:p>
            <w:pPr>
              <w:spacing w:line="240" w:lineRule="auto"/>
              <w:jc w:val="left"/>
            </w:pPr>
            <w:r/>
            <w:r>
              <w:rPr>
                <w:rFonts w:ascii="Times New Roman" w:hAnsi="Times New Roman"/>
                <w:sz w:val="21"/>
              </w:rPr>
              <w:t>Explicitly denies the page access to camera, microphone, geolocation, payment, and USB browser APIs, and opts out of the FLoC/Topics-style `interest-cohort` tracking API.</w:t>
            </w:r>
          </w:p>
        </w:tc>
      </w:tr>
      <w:tr>
        <w:tc>
          <w:tcPr>
            <w:tcW w:type="dxa" w:w="3000"/>
          </w:tcPr>
          <w:p>
            <w:pPr>
              <w:spacing w:line="240" w:lineRule="auto"/>
              <w:jc w:val="left"/>
            </w:pPr>
            <w:r/>
            <w:r>
              <w:rPr>
                <w:rFonts w:ascii="Times New Roman" w:hAnsi="Times New Roman"/>
                <w:sz w:val="21"/>
              </w:rPr>
              <w:t>`Cross-Origin-Opener-Policy`</w:t>
            </w:r>
          </w:p>
        </w:tc>
        <w:tc>
          <w:tcPr>
            <w:tcW w:type="dxa" w:w="3000"/>
          </w:tcPr>
          <w:p>
            <w:pPr>
              <w:spacing w:line="240" w:lineRule="auto"/>
              <w:jc w:val="left"/>
            </w:pPr>
            <w:r/>
            <w:r>
              <w:rPr>
                <w:rFonts w:ascii="Times New Roman" w:hAnsi="Times New Roman"/>
                <w:sz w:val="21"/>
              </w:rPr>
              <w:t>`same-origin`</w:t>
            </w:r>
          </w:p>
        </w:tc>
        <w:tc>
          <w:tcPr>
            <w:tcW w:type="dxa" w:w="3000"/>
          </w:tcPr>
          <w:p>
            <w:pPr>
              <w:spacing w:line="240" w:lineRule="auto"/>
              <w:jc w:val="left"/>
            </w:pPr>
            <w:r/>
            <w:r>
              <w:rPr>
                <w:rFonts w:ascii="Times New Roman" w:hAnsi="Times New Roman"/>
                <w:sz w:val="21"/>
              </w:rPr>
              <w:t>Isolates the browsing context so other origins cannot obtain a reference to the A.E.G.I.S. window via `window.opener`, hardening against certain cross-origin side-channel attacks.</w:t>
            </w:r>
          </w:p>
        </w:tc>
      </w:tr>
      <w:tr>
        <w:tc>
          <w:tcPr>
            <w:tcW w:type="dxa" w:w="3000"/>
          </w:tcPr>
          <w:p>
            <w:pPr>
              <w:spacing w:line="240" w:lineRule="auto"/>
              <w:jc w:val="left"/>
            </w:pPr>
            <w:r/>
            <w:r>
              <w:rPr>
                <w:rFonts w:ascii="Times New Roman" w:hAnsi="Times New Roman"/>
                <w:sz w:val="21"/>
              </w:rPr>
              <w:t>`Cross-Origin-Resource-Policy`</w:t>
            </w:r>
          </w:p>
        </w:tc>
        <w:tc>
          <w:tcPr>
            <w:tcW w:type="dxa" w:w="3000"/>
          </w:tcPr>
          <w:p>
            <w:pPr>
              <w:spacing w:line="240" w:lineRule="auto"/>
              <w:jc w:val="left"/>
            </w:pPr>
            <w:r/>
            <w:r>
              <w:rPr>
                <w:rFonts w:ascii="Times New Roman" w:hAnsi="Times New Roman"/>
                <w:sz w:val="21"/>
              </w:rPr>
              <w:t>`same-site`</w:t>
            </w:r>
          </w:p>
        </w:tc>
        <w:tc>
          <w:tcPr>
            <w:tcW w:type="dxa" w:w="3000"/>
          </w:tcPr>
          <w:p>
            <w:pPr>
              <w:spacing w:line="240" w:lineRule="auto"/>
              <w:jc w:val="left"/>
            </w:pPr>
            <w:r/>
            <w:r>
              <w:rPr>
                <w:rFonts w:ascii="Times New Roman" w:hAnsi="Times New Roman"/>
                <w:sz w:val="21"/>
              </w:rPr>
              <w:t>Prevents other sites from loading A.E.G.I.S. sub-resources (images, scripts) cross-origin.</w:t>
            </w:r>
          </w:p>
        </w:tc>
      </w:tr>
      <w:tr>
        <w:tc>
          <w:tcPr>
            <w:tcW w:type="dxa" w:w="3000"/>
          </w:tcPr>
          <w:p>
            <w:pPr>
              <w:spacing w:line="240" w:lineRule="auto"/>
              <w:jc w:val="left"/>
            </w:pPr>
            <w:r/>
            <w:r>
              <w:rPr>
                <w:rFonts w:ascii="Times New Roman" w:hAnsi="Times New Roman"/>
                <w:sz w:val="21"/>
              </w:rPr>
              <w:t>`Content-Security-Policy`</w:t>
            </w:r>
          </w:p>
        </w:tc>
        <w:tc>
          <w:tcPr>
            <w:tcW w:type="dxa" w:w="3000"/>
          </w:tcPr>
          <w:p>
            <w:pPr>
              <w:spacing w:line="240" w:lineRule="auto"/>
              <w:jc w:val="left"/>
            </w:pPr>
            <w:r/>
            <w:r>
              <w:rPr>
                <w:rFonts w:ascii="Times New Roman" w:hAnsi="Times New Roman"/>
                <w:sz w:val="21"/>
              </w:rPr>
              <w:t>(see below)</w:t>
            </w:r>
          </w:p>
        </w:tc>
        <w:tc>
          <w:tcPr>
            <w:tcW w:type="dxa" w:w="3000"/>
          </w:tcPr>
          <w:p>
            <w:pPr>
              <w:spacing w:line="240" w:lineRule="auto"/>
              <w:jc w:val="left"/>
            </w:pPr>
            <w:r/>
            <w:r>
              <w:rPr>
                <w:rFonts w:ascii="Times New Roman" w:hAnsi="Times New Roman"/>
                <w:sz w:val="21"/>
              </w:rPr>
              <w:t>Restricts the origins from which scripts, styles, fonts, images, frames, and XHR/fetch connections may load.</w:t>
            </w:r>
          </w:p>
        </w:tc>
      </w:tr>
    </w:tbl>
    <w:p/>
    <w:p>
      <w:r>
        <w:t>The CSP directive is assembled as a single string:</w:t>
      </w:r>
    </w:p>
    <w:p>
      <w:r>
        <w:t>```</w:t>
      </w:r>
    </w:p>
    <w:p>
      <w:r>
        <w:t>default-src 'self';</w:t>
      </w:r>
    </w:p>
    <w:p>
      <w:r>
        <w:t>script-src 'self' 'unsafe-inline' 'unsafe-eval' https://cdn.jsdelivr.net;</w:t>
      </w:r>
    </w:p>
    <w:p>
      <w:r>
        <w:t>style-src 'self' 'unsafe-inline' https://cdn.jsdelivr.net https://cdnjs.cloudflare.com https://fonts.googleapis.com;</w:t>
      </w:r>
    </w:p>
    <w:p>
      <w:r>
        <w:t>font-src 'self' https://cdnjs.cloudflare.com https://fonts.gstatic.com;</w:t>
      </w:r>
    </w:p>
    <w:p>
      <w:r>
        <w:t>img-src 'self' data: https://*.hf.space https://xyoul-aegis-ai.hf.space https://res.cloudinary.com https://placehold.co;</w:t>
      </w:r>
    </w:p>
    <w:p>
      <w:r>
        <w:t>frame-src 'self' data: https://*.hf.space https://xyoul-aegis-ai.hf.space https://res.cloudinary.com https://placehold.co;</w:t>
      </w:r>
    </w:p>
    <w:p>
      <w:r>
        <w:t>connect-src 'self' https://cdn.jsdelivr.net https://*.hf.space https://xyoul-aegis-ai.hf.space;</w:t>
      </w:r>
    </w:p>
    <w:p>
      <w:r>
        <w:t>frame-ancestors 'self';</w:t>
      </w:r>
    </w:p>
    <w:p>
      <w:r>
        <w:t>```</w:t>
      </w:r>
    </w:p>
    <w:p>
      <w:r>
        <w:t>The source file itself documents two deliberate, narrowly-scoped weakenings of this policy, quoted directly from the code comments:</w:t>
      </w:r>
    </w:p>
    <w:p>
      <w:pPr>
        <w:ind w:left="720"/>
      </w:pPr>
      <w:r>
        <w:t>"Note: `'unsafe-inline'` retained for Bootstrap/FA compatibility. `'unsafe-eval'` retained for SweetAlert2 compatibility."</w:t>
      </w:r>
    </w:p>
    <w:p>
      <w:r>
        <w:t>This is an honest trade-off rather than an oversight: the front end (Chapter 18) is built on Bootstrap 5 and FontAwesome 6 loaded from CDN, plus inline `&lt;style&gt;` blocks and inline event handlers scattered across Blade views (for example the onclick-driven star-rating widget in the UAT feedback modal in `resources/views/layouts/app.blade.php`), and the SweetAlert2 library used for confirmation dialogs relies on `eval`-adjacent code generation. Removing `unsafe-inline`/`unsafe-eval` outright would break existing UI without a broader refactor of every inline handler into externally-loaded, nonce- or hash-based script blocks. The `img-src`/`frame-src` allow-list is scoped to the specific external services the application actually integrates with: the Hugging Face Spaces-hosted AI forensic scanning service (`*.hf.space`, `xyoul-aegis-ai.hf.space`), Cloudinary (`res.cloudinary.com`) for hosted media, and `placehold.co` for placeholder imagery. `frame-ancestors 'self'` duplicates the protection of `X-Frame-Options` for browsers that honor the newer CSP directive in preference to the legacy header.</w:t>
      </w:r>
    </w:p>
    <w:p>
      <w:r>
        <w:t>Response compression is handled by a separate, complementary middleware, `App\Http\Middleware\GzipResponse`, appended immediately before `SecurityHeaders` in the global stack. It gzip-encodes any textual response body larger than 1 KB when the client's `Accept-Encoding` header advertises `gzip` support and the response does not already carry a `Content-Encoding` header, setting `Content-Encoding: gzip`, `Vary: Accept-Encoding`, and a recomputed `Content-Length`. The same middleware also stamps `Cache-Control: public, max-age=31536000, immutable` on requests matching `build/*`, `logo.*`, or `manifest.json`, giving compiled Vite assets and brand imagery a one-year immutable cache lifetime. While primarily a performance control (documented in `blueprint.md` as yielding an 80–85% payload reduction), this is grouped with the security middleware here because it shares the same global-append registration point and because indiscriminate caching of non-static content would itself be a security concern — which is why the middleware explicitly scopes the immutable cache header to the static-asset path patterns only, leaving dynamic HTML uncached.</w:t>
      </w:r>
    </w:p>
    <w:p>
      <w:pPr>
        <w:pStyle w:val="Heading2"/>
      </w:pPr>
      <w:r>
        <w:t>16.3 Cross-Site Request Forgery (CSRF) Handling</w:t>
      </w:r>
    </w:p>
    <w:p>
      <w:r>
        <w:t>Laravel's standard CSRF protection is active for the `web` middleware group by default (the `&lt;meta name="csrf-token"&gt;` tag emitted in the `&lt;head&gt;` of `resources/views/layouts/app.blade.php` and the `@csrf` Blade directive used throughout the application's forms — for example in the UAT feedback modal — are the client-side half of this mechanism). A.E.G.I.S. adds two application-specific hardenings on top of the framework default, both introduced together as a single fix documented in `blueprint.md` under the heading "MFA 419 CSRF &amp; Session Driver Stabilization."</w:t>
      </w:r>
    </w:p>
    <w:p>
      <w:r>
        <w:rPr>
          <w:b/>
        </w:rPr>
        <w:t>Graceful `TokenMismatchException` handling.</w:t>
      </w:r>
      <w:r>
        <w:t xml:space="preserve"> By default, an expired or mismatched CSRF token causes Laravel to throw `Illuminate\Session\TokenMismatchException`, which without custom handling renders as a bare HTTP 419 error page — a confusing dead end for a student mid-application or a staff member mid-review. `bootstrap/app.php` registers an explicit renderer for this exception:</w:t>
      </w:r>
    </w:p>
    <w:p>
      <w:r>
        <w:t>```php</w:t>
      </w:r>
    </w:p>
    <w:p>
      <w:r>
        <w:t>$exceptions-&gt;render(function (\Illuminate\Session\TokenMismatchException $e, $request) {</w:t>
      </w:r>
    </w:p>
    <w:p>
      <w:r>
        <w:t>if ($request-&gt;expectsJson() || $request-&gt;ajax()) {</w:t>
      </w:r>
    </w:p>
    <w:p>
      <w:r>
        <w:t>return response()-&gt;json([</w:t>
      </w:r>
    </w:p>
    <w:p>
      <w:r>
        <w:t>'success' =&gt; false,</w:t>
      </w:r>
    </w:p>
    <w:p>
      <w:r>
        <w:t>'message' =&gt; 'Your security session has expired. Please refresh the page and try again.'</w:t>
      </w:r>
    </w:p>
    <w:p>
      <w:r>
        <w:t>], 419);</w:t>
      </w:r>
    </w:p>
    <w:p>
      <w:r>
        <w:t>}</w:t>
      </w:r>
    </w:p>
    <w:p>
      <w:r>
        <w:t>return redirect()-&gt;route('login')-&gt;withErrors([</w:t>
      </w:r>
    </w:p>
    <w:p>
      <w:r>
        <w:t>'email' =&gt; 'Your verification session expired. Please sign in again.'</w:t>
      </w:r>
    </w:p>
    <w:p>
      <w:r>
        <w:t>]);</w:t>
      </w:r>
    </w:p>
    <w:p>
      <w:r>
        <w:t>});</w:t>
      </w:r>
    </w:p>
    <w:p>
      <w:r>
        <w:t>```</w:t>
      </w:r>
    </w:p>
    <w:p>
      <w:r>
        <w:t>For AJAX/JSON-expecting requests, the application still returns a proper 419 status with a structured JSON error body so that front-end fetch/XHR handlers can react programmatically. For a normal browser navigation, the user is instead redirected to the login route with a human-readable validation error attached to the `email` field (reusing the login form's existing error-display slot rather than requiring a dedicated error view). This is registered alongside two structurally identical handlers for `Illuminate\Database\QueryException` and `PDOException` in the same file, which similarly distinguish AJAX/JSON requests (returned as a 503 JSON payload) from browser navigations (rendered as either the login page in "emergency read-only" mode, if the request targeted `/` or `/login`, or a dedicated `errors.db_error` view otherwise). The three handlers together mean that transient database contention and CSRF token expiry — both of which are realistic occurrences on a free-tier hosting plan with a cold-starting SQLite/PostgreSQL backend — degrade to an informative message rather than a framework stack-trace or blank error page.</w:t>
      </w:r>
    </w:p>
    <w:p>
      <w:r>
        <w:rPr>
          <w:b/>
        </w:rPr>
        <w:t>bfcache-triggered stale-token protection on the MFA verification page.</w:t>
      </w:r>
      <w:r>
        <w:t xml:space="preserve"> The second half of the fix addresses a subtler failure mode: a user who submits the MFA form, then presses the browser's Back button, can be shown a page restored from the browser's back/forward cache (bfcache) rather than a fresh network request. That cached page carries a CSRF token value that Laravel's session may have already rotated or invalidated server-side, so a subsequent resubmission from that stale page fails with the same `TokenMismatchException`. `resources/views/auth/mfa_verify.blade.php` guards against this directly in client-side JavaScript:</w:t>
      </w:r>
    </w:p>
    <w:p>
      <w:r>
        <w:t>```javascript</w:t>
      </w:r>
    </w:p>
    <w:p>
      <w:r>
        <w:t>// Force fresh page load if restored from browser back/forward cache (bfcache)</w:t>
      </w:r>
    </w:p>
    <w:p>
      <w:r>
        <w:t>window.addEventListener('pageshow', function(event) {</w:t>
      </w:r>
    </w:p>
    <w:p>
      <w:r>
        <w:t>if (event.persisted) {</w:t>
      </w:r>
    </w:p>
    <w:p>
      <w:r>
        <w:t>window.location.reload();</w:t>
      </w:r>
    </w:p>
    <w:p>
      <w:r>
        <w:t>}</w:t>
      </w:r>
    </w:p>
    <w:p>
      <w:r>
        <w:t>});</w:t>
      </w:r>
    </w:p>
    <w:p>
      <w:r>
        <w:t>```</w:t>
      </w:r>
    </w:p>
    <w:p>
      <w:r>
        <w:t>The `pageshow` event fires whenever the page becomes visible, including when it is restored from bfcache; `event.persisted` is `true` only in the bfcache-restoration case (not on a normal fresh load), so this listener has no effect on ordinary page loads and only forces a full reload — and therefore a fresh CSRF token embedded in the reloaded markup — when the browser would otherwise have served a stale, cached copy of the MFA form.</w:t>
      </w:r>
    </w:p>
    <w:p>
      <w:pPr>
        <w:pStyle w:val="Heading2"/>
      </w:pPr>
      <w:r>
        <w:t>16.4 Session Security</w:t>
      </w:r>
    </w:p>
    <w:p>
      <w:r>
        <w:t>The default session driver is `database` (`config/session.php`, `'driver' =&gt; env('SESSION_DRIVER', 'database')`), and this is not merely the Laravel scaffold default left untouched — `blueprint.md` documents that the driver was deliberately switched away from `cookie`:</w:t>
      </w:r>
    </w:p>
    <w:p>
      <w:pPr>
        <w:ind w:left="720"/>
      </w:pPr>
      <w:r>
        <w:t>"Switched `SESSION_DRIVER` from `cookie` to `database` in `render.yaml` to prevent cookie truncation and cross-request CSRF desynchronization behind Render's reverse proxy."</w:t>
      </w:r>
    </w:p>
    <w:p>
      <w:r>
        <w:t>The production deployment manifest, `render.yaml`, confirms this explicitly with `SESSION_DRIVER: database` set as an environment variable for the Render web service. The underlying failure being avoided is a known class of problem with the `cookie` session driver: because the entire serialized session payload (including the CSRF token) is stored client-side inside the session cookie itself, any intermediary that truncates, re-writes, or otherwise mangles cookie headers — which the codebase's comments indicate occurred behind Render's reverse proxy — silently corrupts the session, and the CSRF token the server expects on the next request no longer matches the token embedded in the page the browser is holding. Storing session state server-side in the `sessions` database table (`'table' =&gt; env('SESSION_TABLE', 'sessions')`) removes the proxy from the round-trip entirely: the cookie need only carry an opaque session ID, which is far less likely to be corrupted by a proxy than an entire serialized, encrypted payload.</w:t>
      </w:r>
    </w:p>
    <w:p>
      <w:r>
        <w:t>Beyond the driver choice, `config/session.php` sets the following cookie-level protections, none of which are Laravel scaffold defaults left unexamined — each maps to a concrete session-hijacking or fixation risk:</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Setting</w:t>
            </w:r>
          </w:p>
        </w:tc>
        <w:tc>
          <w:tcPr>
            <w:tcW w:type="dxa" w:w="3000"/>
            <w:shd w:val="clear" w:fill="D9D9D9"/>
          </w:tcPr>
          <w:p>
            <w:pPr>
              <w:spacing w:line="240" w:lineRule="auto"/>
              <w:jc w:val="left"/>
            </w:pPr>
            <w:r/>
            <w:r>
              <w:rPr>
                <w:rFonts w:ascii="Times New Roman" w:hAnsi="Times New Roman"/>
                <w:b/>
                <w:sz w:val="21"/>
              </w:rPr>
              <w:t>Configured value</w:t>
            </w:r>
          </w:p>
        </w:tc>
        <w:tc>
          <w:tcPr>
            <w:tcW w:type="dxa" w:w="3000"/>
            <w:shd w:val="clear" w:fill="D9D9D9"/>
          </w:tcPr>
          <w:p>
            <w:pPr>
              <w:spacing w:line="240" w:lineRule="auto"/>
              <w:jc w:val="left"/>
            </w:pPr>
            <w:r/>
            <w:r>
              <w:rPr>
                <w:rFonts w:ascii="Times New Roman" w:hAnsi="Times New Roman"/>
                <w:b/>
                <w:sz w:val="21"/>
              </w:rPr>
              <w:t>Effect</w:t>
            </w:r>
          </w:p>
        </w:tc>
      </w:tr>
      <w:tr>
        <w:tc>
          <w:tcPr>
            <w:tcW w:type="dxa" w:w="3000"/>
          </w:tcPr>
          <w:p>
            <w:pPr>
              <w:spacing w:line="240" w:lineRule="auto"/>
              <w:jc w:val="left"/>
            </w:pPr>
            <w:r/>
            <w:r>
              <w:rPr>
                <w:rFonts w:ascii="Times New Roman" w:hAnsi="Times New Roman"/>
                <w:sz w:val="21"/>
              </w:rPr>
              <w:t>`lifetime`</w:t>
            </w:r>
          </w:p>
        </w:tc>
        <w:tc>
          <w:tcPr>
            <w:tcW w:type="dxa" w:w="3000"/>
          </w:tcPr>
          <w:p>
            <w:pPr>
              <w:spacing w:line="240" w:lineRule="auto"/>
              <w:jc w:val="left"/>
            </w:pPr>
            <w:r/>
            <w:r>
              <w:rPr>
                <w:rFonts w:ascii="Times New Roman" w:hAnsi="Times New Roman"/>
                <w:sz w:val="21"/>
              </w:rPr>
              <w:t>`env('SESSION_LIFETIME', 120)` minutes</w:t>
            </w:r>
          </w:p>
        </w:tc>
        <w:tc>
          <w:tcPr>
            <w:tcW w:type="dxa" w:w="3000"/>
          </w:tcPr>
          <w:p>
            <w:pPr>
              <w:spacing w:line="240" w:lineRule="auto"/>
              <w:jc w:val="left"/>
            </w:pPr>
            <w:r/>
            <w:r>
              <w:rPr>
                <w:rFonts w:ascii="Times New Roman" w:hAnsi="Times New Roman"/>
                <w:sz w:val="21"/>
              </w:rPr>
              <w:t>Bounds how long an idle session remains valid, limiting the window in which a stolen session identifier is useful.</w:t>
            </w:r>
          </w:p>
        </w:tc>
      </w:tr>
      <w:tr>
        <w:tc>
          <w:tcPr>
            <w:tcW w:type="dxa" w:w="3000"/>
          </w:tcPr>
          <w:p>
            <w:pPr>
              <w:spacing w:line="240" w:lineRule="auto"/>
              <w:jc w:val="left"/>
            </w:pPr>
            <w:r/>
            <w:r>
              <w:rPr>
                <w:rFonts w:ascii="Times New Roman" w:hAnsi="Times New Roman"/>
                <w:sz w:val="21"/>
              </w:rPr>
              <w:t>`encrypt`</w:t>
            </w:r>
          </w:p>
        </w:tc>
        <w:tc>
          <w:tcPr>
            <w:tcW w:type="dxa" w:w="3000"/>
          </w:tcPr>
          <w:p>
            <w:pPr>
              <w:spacing w:line="240" w:lineRule="auto"/>
              <w:jc w:val="left"/>
            </w:pPr>
            <w:r/>
            <w:r>
              <w:rPr>
                <w:rFonts w:ascii="Times New Roman" w:hAnsi="Times New Roman"/>
                <w:sz w:val="21"/>
              </w:rPr>
              <w:t>`env('SESSION_ENCRYPT', false)`</w:t>
            </w:r>
          </w:p>
        </w:tc>
        <w:tc>
          <w:tcPr>
            <w:tcW w:type="dxa" w:w="3000"/>
          </w:tcPr>
          <w:p>
            <w:pPr>
              <w:spacing w:line="240" w:lineRule="auto"/>
              <w:jc w:val="left"/>
            </w:pPr>
            <w:r/>
            <w:r>
              <w:rPr>
                <w:rFonts w:ascii="Times New Roman" w:hAnsi="Times New Roman"/>
                <w:sz w:val="21"/>
              </w:rPr>
              <w:t>Session payload encryption is available but disabled by default; with the `database` driver already keeping payloads server-side, this is a defense-in-depth option rather than the primary control.</w:t>
            </w:r>
          </w:p>
        </w:tc>
      </w:tr>
      <w:tr>
        <w:tc>
          <w:tcPr>
            <w:tcW w:type="dxa" w:w="3000"/>
          </w:tcPr>
          <w:p>
            <w:pPr>
              <w:spacing w:line="240" w:lineRule="auto"/>
              <w:jc w:val="left"/>
            </w:pPr>
            <w:r/>
            <w:r>
              <w:rPr>
                <w:rFonts w:ascii="Times New Roman" w:hAnsi="Times New Roman"/>
                <w:sz w:val="21"/>
              </w:rPr>
              <w:t>`secure`</w:t>
            </w:r>
          </w:p>
        </w:tc>
        <w:tc>
          <w:tcPr>
            <w:tcW w:type="dxa" w:w="3000"/>
          </w:tcPr>
          <w:p>
            <w:pPr>
              <w:spacing w:line="240" w:lineRule="auto"/>
              <w:jc w:val="left"/>
            </w:pPr>
            <w:r/>
            <w:r>
              <w:rPr>
                <w:rFonts w:ascii="Times New Roman" w:hAnsi="Times New Roman"/>
                <w:sz w:val="21"/>
              </w:rPr>
              <w:t>`env('SESSION_SECURE_COOKIE', !in_array(env('APP_ENV'), ['local', 'testing']))`</w:t>
            </w:r>
          </w:p>
        </w:tc>
        <w:tc>
          <w:tcPr>
            <w:tcW w:type="dxa" w:w="3000"/>
          </w:tcPr>
          <w:p>
            <w:pPr>
              <w:spacing w:line="240" w:lineRule="auto"/>
              <w:jc w:val="left"/>
            </w:pPr>
            <w:r/>
            <w:r>
              <w:rPr>
                <w:rFonts w:ascii="Times New Roman" w:hAnsi="Times New Roman"/>
                <w:sz w:val="21"/>
              </w:rPr>
              <w:t>The session cookie is marked `Secure` (HTTPS-only transmission) automatically in any environment other than `local` or `testing`, without requiring an operator to remember to set the flag for production.</w:t>
            </w:r>
          </w:p>
        </w:tc>
      </w:tr>
      <w:tr>
        <w:tc>
          <w:tcPr>
            <w:tcW w:type="dxa" w:w="3000"/>
          </w:tcPr>
          <w:p>
            <w:pPr>
              <w:spacing w:line="240" w:lineRule="auto"/>
              <w:jc w:val="left"/>
            </w:pPr>
            <w:r/>
            <w:r>
              <w:rPr>
                <w:rFonts w:ascii="Times New Roman" w:hAnsi="Times New Roman"/>
                <w:sz w:val="21"/>
              </w:rPr>
              <w:t>`http_only`</w:t>
            </w:r>
          </w:p>
        </w:tc>
        <w:tc>
          <w:tcPr>
            <w:tcW w:type="dxa" w:w="3000"/>
          </w:tcPr>
          <w:p>
            <w:pPr>
              <w:spacing w:line="240" w:lineRule="auto"/>
              <w:jc w:val="left"/>
            </w:pPr>
            <w:r/>
            <w:r>
              <w:rPr>
                <w:rFonts w:ascii="Times New Roman" w:hAnsi="Times New Roman"/>
                <w:sz w:val="21"/>
              </w:rPr>
              <w:t>`env('SESSION_HTTP_ONLY', true)`</w:t>
            </w:r>
          </w:p>
        </w:tc>
        <w:tc>
          <w:tcPr>
            <w:tcW w:type="dxa" w:w="3000"/>
          </w:tcPr>
          <w:p>
            <w:pPr>
              <w:spacing w:line="240" w:lineRule="auto"/>
              <w:jc w:val="left"/>
            </w:pPr>
            <w:r/>
            <w:r>
              <w:rPr>
                <w:rFonts w:ascii="Times New Roman" w:hAnsi="Times New Roman"/>
                <w:sz w:val="21"/>
              </w:rPr>
              <w:t>Blocks JavaScript access to the session cookie via `document.cookie`, mitigating session-token theft through XSS.</w:t>
            </w:r>
          </w:p>
        </w:tc>
      </w:tr>
      <w:tr>
        <w:tc>
          <w:tcPr>
            <w:tcW w:type="dxa" w:w="3000"/>
          </w:tcPr>
          <w:p>
            <w:pPr>
              <w:spacing w:line="240" w:lineRule="auto"/>
              <w:jc w:val="left"/>
            </w:pPr>
            <w:r/>
            <w:r>
              <w:rPr>
                <w:rFonts w:ascii="Times New Roman" w:hAnsi="Times New Roman"/>
                <w:sz w:val="21"/>
              </w:rPr>
              <w:t>`same_site`</w:t>
            </w:r>
          </w:p>
        </w:tc>
        <w:tc>
          <w:tcPr>
            <w:tcW w:type="dxa" w:w="3000"/>
          </w:tcPr>
          <w:p>
            <w:pPr>
              <w:spacing w:line="240" w:lineRule="auto"/>
              <w:jc w:val="left"/>
            </w:pPr>
            <w:r/>
            <w:r>
              <w:rPr>
                <w:rFonts w:ascii="Times New Roman" w:hAnsi="Times New Roman"/>
                <w:sz w:val="21"/>
              </w:rPr>
              <w:t>`env('SESSION_SAME_SITE', 'lax')`</w:t>
            </w:r>
          </w:p>
        </w:tc>
        <w:tc>
          <w:tcPr>
            <w:tcW w:type="dxa" w:w="3000"/>
          </w:tcPr>
          <w:p>
            <w:pPr>
              <w:spacing w:line="240" w:lineRule="auto"/>
              <w:jc w:val="left"/>
            </w:pPr>
            <w:r/>
            <w:r>
              <w:rPr>
                <w:rFonts w:ascii="Times New Roman" w:hAnsi="Times New Roman"/>
                <w:sz w:val="21"/>
              </w:rPr>
              <w:t>Cookies are withheld on most cross-site subrequests, providing a second, browser-enforced layer of CSRF mitigation independent of the token-based protection in Section 16.3.</w:t>
            </w:r>
          </w:p>
        </w:tc>
      </w:tr>
      <w:tr>
        <w:tc>
          <w:tcPr>
            <w:tcW w:type="dxa" w:w="3000"/>
          </w:tcPr>
          <w:p>
            <w:pPr>
              <w:spacing w:line="240" w:lineRule="auto"/>
              <w:jc w:val="left"/>
            </w:pPr>
            <w:r/>
            <w:r>
              <w:rPr>
                <w:rFonts w:ascii="Times New Roman" w:hAnsi="Times New Roman"/>
                <w:sz w:val="21"/>
              </w:rPr>
              <w:t>`partitioned`</w:t>
            </w:r>
          </w:p>
        </w:tc>
        <w:tc>
          <w:tcPr>
            <w:tcW w:type="dxa" w:w="3000"/>
          </w:tcPr>
          <w:p>
            <w:pPr>
              <w:spacing w:line="240" w:lineRule="auto"/>
              <w:jc w:val="left"/>
            </w:pPr>
            <w:r/>
            <w:r>
              <w:rPr>
                <w:rFonts w:ascii="Times New Roman" w:hAnsi="Times New Roman"/>
                <w:sz w:val="21"/>
              </w:rPr>
              <w:t>`env('SESSION_PARTITIONED_COOKIE', false)`</w:t>
            </w:r>
          </w:p>
        </w:tc>
        <w:tc>
          <w:tcPr>
            <w:tcW w:type="dxa" w:w="3000"/>
          </w:tcPr>
          <w:p>
            <w:pPr>
              <w:spacing w:line="240" w:lineRule="auto"/>
              <w:jc w:val="left"/>
            </w:pPr>
            <w:r/>
            <w:r>
              <w:rPr>
                <w:rFonts w:ascii="Times New Roman" w:hAnsi="Times New Roman"/>
                <w:sz w:val="21"/>
              </w:rPr>
              <w:t>Not enabled; relevant only for cross-site embedded contexts, which this application does not use (`frame-ancestors 'self'`).</w:t>
            </w:r>
          </w:p>
        </w:tc>
      </w:tr>
    </w:tbl>
    <w:p/>
    <w:p>
      <w:r>
        <w:t>The session cookie name itself defaults to a slug of `APP_NAME` (`"a-e-g-i-s-session"` for the configured application name) rather than Laravel's generic default, a minor obscurity measure with negligible security value on its own but consistent with the rest of the hardening posture. `.env.example` documents `SESSION_DRIVER=database`, `SESSION_LIFETIME=120`, `SESSION_ENCRYPT=false`, `SESSION_PATH=/`, and `SESSION_DOMAIN=null` as the local-development defaults, matching the values actually used in the deployed environment.</w:t>
      </w:r>
    </w:p>
    <w:p>
      <w:pPr>
        <w:pStyle w:val="Heading2"/>
      </w:pPr>
      <w:r>
        <w:t>16.5 Data-at-Rest Encryption</w:t>
      </w:r>
    </w:p>
    <w:p>
      <w:r>
        <w:t>Chapter 4 establishes which entities in the schema hold sensitive student data; this section documents the mechanism by which four specific columns across three models are protected at rest. All four use Laravel's built-in `encrypted` Eloquent attribute cast, which transparently calls the `Crypt` facade (backed by `APP_KEY` and the cipher configured in `config/app.php`, `'cipher' =&gt; 'AES-256-CBC'`) to encrypt a value on write and decrypt it on read, so that application code interacts with plaintext while the underlying database column stores only ciphertext.</w:t>
      </w:r>
    </w:p>
    <w:p>
      <w:r>
        <w:t>`app/Models/StudentProfile.php` casts four attributes:</w:t>
      </w:r>
    </w:p>
    <w:p>
      <w:r>
        <w:t>```php</w:t>
      </w:r>
    </w:p>
    <w:p>
      <w:r>
        <w:t>protected $casts = [</w:t>
      </w:r>
    </w:p>
    <w:p>
      <w:r>
        <w:t>'clsu_id_number' =&gt; 'encrypted',</w:t>
      </w:r>
    </w:p>
    <w:p>
      <w:r>
        <w:t>'contact_number' =&gt; 'encrypted',</w:t>
      </w:r>
    </w:p>
    <w:p>
      <w:r>
        <w:t>'guardian_name' =&gt; 'encrypted',</w:t>
      </w:r>
    </w:p>
    <w:p>
      <w:r>
        <w:t>'emergency_contact_number' =&gt; 'encrypted',</w:t>
      </w:r>
    </w:p>
    <w:p>
      <w:r>
        <w:t>];</w:t>
      </w:r>
    </w:p>
    <w:p>
      <w:r>
        <w:t>```</w:t>
      </w:r>
    </w:p>
    <w:p>
      <w:r>
        <w:t>`app/Models/ApplicationField.php` casts the generic, dynamically-typed value column used by the custom scholarship application-field system:</w:t>
      </w:r>
    </w:p>
    <w:p>
      <w:r>
        <w:t>```php</w:t>
      </w:r>
    </w:p>
    <w:p>
      <w:r>
        <w:t>protected $casts = [</w:t>
      </w:r>
    </w:p>
    <w:p>
      <w:r>
        <w:t>'field_value' =&gt; 'encrypted',</w:t>
      </w:r>
    </w:p>
    <w:p>
      <w:r>
        <w:t>];</w:t>
      </w:r>
    </w:p>
    <w:p>
      <w:r>
        <w:t>```</w:t>
      </w:r>
    </w:p>
    <w:p>
      <w:r>
        <w:t>The code comment directly above this cast states the compliance rationale explicitly: *"Cast the field value as encrypted for Capstone Data Privacy Act of 2012 alignment."* Because `ApplicationField` stores arbitrary applicant-submitted values against dynamically-configured scholarship form fields (which can include financial and family-background data depending on how a given scholarship's application form is configured by a Super Administrator), encrypting the single generic `field_value` column at the model level protects every such field uniformly, without requiring the schema to enumerate which specific dynamic fields are sensitive.</w:t>
      </w:r>
    </w:p>
    <w:p>
      <w:r>
        <w:t>Practically, this means: AES-256-CBC encryption keyed by `APP_KEY` (generated via `php artisan key:generate` and never checked into version control — `.env.example` ships `APP_KEY=` blank), applied per-attribute at the Eloquent layer rather than at the database or disk level, so encrypted values are opaque to anyone with direct database access (including database backups, database administration tools, or a compromised read replica) but transparent to any authenticated code path with a valid `APP_KEY`. This also implies the operational consequence — consistent with general Laravel key-management practice — that rotating or losing `APP_KEY` renders previously encrypted values in these columns permanently undecryptable, which is why `APP_KEY` is treated as an environment secret rather than a value that is regenerated casually between deployments.</w:t>
      </w:r>
    </w:p>
    <w:p>
      <w:r>
        <w:t>Password storage, by contrast, uses one-way bcrypt hashing rather than reversible encryption (`BCRYPT_ROUNDS=12` in `.env.example`) and is covered together with the authentication schema in Chapter 4/Chapter 5; it is mentioned here only to distinguish it from the reversible `encrypted` casts documented above — passwords are never decrypted because they are hashed, not encrypted.</w:t>
      </w:r>
    </w:p>
    <w:p>
      <w:pPr>
        <w:pStyle w:val="Heading2"/>
      </w:pPr>
      <w:r>
        <w:t>16.6 Locale and Internationalization Handling as a Security-Adjacent Concern</w:t>
      </w:r>
    </w:p>
    <w:p>
      <w:r>
        <w:t>`App\Http\Middleware\SetLocale` is appended to the `web` middleware group in `bootstrap/app.php` (alongside `CheckUserActive`) and runs on every request to determine which of the two supported locales, English (`en`) or Filipino (`ph`), the response should be rendered in:</w:t>
      </w:r>
    </w:p>
    <w:p>
      <w:r>
        <w:t>```php</w:t>
      </w:r>
    </w:p>
    <w:p>
      <w:r>
        <w:t>public function handle(Request $request, Closure $next): Response</w:t>
      </w:r>
    </w:p>
    <w:p>
      <w:r>
        <w:t>{</w:t>
      </w:r>
    </w:p>
    <w:p>
      <w:r>
        <w:t>if ($request-&gt;has('lang')) {</w:t>
      </w:r>
    </w:p>
    <w:p>
      <w:r>
        <w:t>$lang = $request-&gt;get('lang');</w:t>
      </w:r>
    </w:p>
    <w:p>
      <w:r>
        <w:t>if (in_array($lang, ['en', 'ph'], true)) {</w:t>
      </w:r>
    </w:p>
    <w:p>
      <w:r>
        <w:t>Session::put('locale', $lang);</w:t>
      </w:r>
    </w:p>
    <w:p>
      <w:r>
        <w:t>App::setLocale($lang);</w:t>
      </w:r>
    </w:p>
    <w:p>
      <w:r>
        <w:t>}</w:t>
      </w:r>
    </w:p>
    <w:p>
      <w:r>
        <w:t>} elseif (Session::has('locale')) {</w:t>
      </w:r>
    </w:p>
    <w:p>
      <w:r>
        <w:t>App::setLocale((string) Session::get('locale'));</w:t>
      </w:r>
    </w:p>
    <w:p>
      <w:r>
        <w:t>} else {</w:t>
      </w:r>
    </w:p>
    <w:p>
      <w:r>
        <w:t>$acceptHeader = $request-&gt;server('HTTP_ACCEPT_LANGUAGE', 'en');</w:t>
      </w:r>
    </w:p>
    <w:p>
      <w:r>
        <w:t>$browserLang = is_string($acceptHeader) ? substr($acceptHeader, 0, 2) : 'en';</w:t>
      </w:r>
    </w:p>
    <w:p>
      <w:r>
        <w:t>if (in_array($browserLang, ['en', 'ph'], true)) {</w:t>
      </w:r>
    </w:p>
    <w:p>
      <w:r>
        <w:t>App::setLocale($browserLang);</w:t>
      </w:r>
    </w:p>
    <w:p>
      <w:r>
        <w:t>} else {</w:t>
      </w:r>
    </w:p>
    <w:p>
      <w:r>
        <w:t>App::setLocale('en');</w:t>
      </w:r>
    </w:p>
    <w:p>
      <w:r>
        <w:t>}</w:t>
      </w:r>
    </w:p>
    <w:p>
      <w:r>
        <w:t>}</w:t>
      </w:r>
    </w:p>
    <w:p>
      <w:r>
        <w:t>return $next($request);</w:t>
      </w:r>
    </w:p>
    <w:p>
      <w:r>
        <w:t>}</w:t>
      </w:r>
    </w:p>
    <w:p>
      <w:r>
        <w:t>```</w:t>
      </w:r>
    </w:p>
    <w:p>
      <w:r>
        <w:t>This is a minor but real input-handling surface worth documenting alongside the other middleware controls: the `lang` query parameter and the client-supplied `Accept-Language` header are both attacker-controllable inputs, and the middleware treats both defensively with a strict-mode (`in_array(..., true)`) allow-list check against exactly two literal values before ever calling `App::setLocale()` or persisting anything to the session. Neither value is ever interpolated into a file path, view name, or database query directly — `App::setLocale()` only selects among Laravel's own pre-registered translation resource sets — so this middleware does not, on inspection, introduce a locale-based file-inclusion or injection vector, which is the class of vulnerability this kind of user-controlled locale-selection code most commonly introduces in less carefully-scoped implementations. The companion public route `GET /locale/{lang}` (`routes/web.php`) applies the identical allow-list check before writing to the session and redirecting back, and the authenticated language-switcher dropdown in `resources/views/layouts/app.blade.php` only ever links to the two literal, hard-coded locale values (`en`, `ph`) rather than accepting free-form input from the rendered page itself.</w:t>
      </w:r>
    </w:p>
    <w:p>
      <w:pPr>
        <w:pStyle w:val="Heading2"/>
      </w:pPr>
      <w:r>
        <w:t>16.7 Threat Model Summary</w:t>
      </w:r>
    </w:p>
    <w:p>
      <w:r>
        <w:t>The table below maps standard web-application threat categories (informed by the OWASP Top 10 vocabulary) to the specific, verifiable control implemented in this codebase. Only rows backed by a control actually located in the source during this review are included.</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Threat Category</w:t>
            </w:r>
          </w:p>
        </w:tc>
        <w:tc>
          <w:tcPr>
            <w:tcW w:type="dxa" w:w="3000"/>
            <w:shd w:val="clear" w:fill="D9D9D9"/>
          </w:tcPr>
          <w:p>
            <w:pPr>
              <w:spacing w:line="240" w:lineRule="auto"/>
              <w:jc w:val="left"/>
            </w:pPr>
            <w:r/>
            <w:r>
              <w:rPr>
                <w:rFonts w:ascii="Times New Roman" w:hAnsi="Times New Roman"/>
                <w:b/>
                <w:sz w:val="21"/>
              </w:rPr>
              <w:t>Mitigating Control in A.E.G.I.S.</w:t>
            </w:r>
          </w:p>
        </w:tc>
        <w:tc>
          <w:tcPr>
            <w:tcW w:type="dxa" w:w="3000"/>
            <w:shd w:val="clear" w:fill="D9D9D9"/>
          </w:tcPr>
          <w:p>
            <w:pPr>
              <w:spacing w:line="240" w:lineRule="auto"/>
              <w:jc w:val="left"/>
            </w:pPr>
            <w:r/>
            <w:r>
              <w:rPr>
                <w:rFonts w:ascii="Times New Roman" w:hAnsi="Times New Roman"/>
                <w:b/>
                <w:sz w:val="21"/>
              </w:rPr>
              <w:t>Location</w:t>
            </w:r>
          </w:p>
        </w:tc>
      </w:tr>
      <w:tr>
        <w:tc>
          <w:tcPr>
            <w:tcW w:type="dxa" w:w="3000"/>
          </w:tcPr>
          <w:p>
            <w:pPr>
              <w:spacing w:line="240" w:lineRule="auto"/>
              <w:jc w:val="left"/>
            </w:pPr>
            <w:r/>
            <w:r>
              <w:rPr>
                <w:rFonts w:ascii="Times New Roman" w:hAnsi="Times New Roman"/>
                <w:sz w:val="21"/>
              </w:rPr>
              <w:t>Cross-Site Scripting (XSS) leading to session theft</w:t>
            </w:r>
          </w:p>
        </w:tc>
        <w:tc>
          <w:tcPr>
            <w:tcW w:type="dxa" w:w="3000"/>
          </w:tcPr>
          <w:p>
            <w:pPr>
              <w:spacing w:line="240" w:lineRule="auto"/>
              <w:jc w:val="left"/>
            </w:pPr>
            <w:r/>
            <w:r>
              <w:rPr>
                <w:rFonts w:ascii="Times New Roman" w:hAnsi="Times New Roman"/>
                <w:sz w:val="21"/>
              </w:rPr>
              <w:t>`HttpOnly` session cookie prevents JavaScript from reading the session identifier; Blade's default `{{ }}` output escaping is used throughout the view layer.</w:t>
            </w:r>
          </w:p>
        </w:tc>
        <w:tc>
          <w:tcPr>
            <w:tcW w:type="dxa" w:w="3000"/>
          </w:tcPr>
          <w:p>
            <w:pPr>
              <w:spacing w:line="240" w:lineRule="auto"/>
              <w:jc w:val="left"/>
            </w:pPr>
            <w:r/>
            <w:r>
              <w:rPr>
                <w:rFonts w:ascii="Times New Roman" w:hAnsi="Times New Roman"/>
                <w:sz w:val="21"/>
              </w:rPr>
              <w:t>`config/session.php` (`http_only`)</w:t>
            </w:r>
          </w:p>
        </w:tc>
      </w:tr>
      <w:tr>
        <w:tc>
          <w:tcPr>
            <w:tcW w:type="dxa" w:w="3000"/>
          </w:tcPr>
          <w:p>
            <w:pPr>
              <w:spacing w:line="240" w:lineRule="auto"/>
              <w:jc w:val="left"/>
            </w:pPr>
            <w:r/>
            <w:r>
              <w:rPr>
                <w:rFonts w:ascii="Times New Roman" w:hAnsi="Times New Roman"/>
                <w:sz w:val="21"/>
              </w:rPr>
              <w:t>Clickjacking / UI redress</w:t>
            </w:r>
          </w:p>
        </w:tc>
        <w:tc>
          <w:tcPr>
            <w:tcW w:type="dxa" w:w="3000"/>
          </w:tcPr>
          <w:p>
            <w:pPr>
              <w:spacing w:line="240" w:lineRule="auto"/>
              <w:jc w:val="left"/>
            </w:pPr>
            <w:r/>
            <w:r>
              <w:rPr>
                <w:rFonts w:ascii="Times New Roman" w:hAnsi="Times New Roman"/>
                <w:sz w:val="21"/>
              </w:rPr>
              <w:t>`X-Frame-Options: SAMEORIGIN` and CSP `frame-ancestors 'self'`</w:t>
            </w:r>
          </w:p>
        </w:tc>
        <w:tc>
          <w:tcPr>
            <w:tcW w:type="dxa" w:w="3000"/>
          </w:tcPr>
          <w:p>
            <w:pPr>
              <w:spacing w:line="240" w:lineRule="auto"/>
              <w:jc w:val="left"/>
            </w:pPr>
            <w:r/>
            <w:r>
              <w:rPr>
                <w:rFonts w:ascii="Times New Roman" w:hAnsi="Times New Roman"/>
                <w:sz w:val="21"/>
              </w:rPr>
              <w:t>`SecurityHeaders.php`</w:t>
            </w:r>
          </w:p>
        </w:tc>
      </w:tr>
      <w:tr>
        <w:tc>
          <w:tcPr>
            <w:tcW w:type="dxa" w:w="3000"/>
          </w:tcPr>
          <w:p>
            <w:pPr>
              <w:spacing w:line="240" w:lineRule="auto"/>
              <w:jc w:val="left"/>
            </w:pPr>
            <w:r/>
            <w:r>
              <w:rPr>
                <w:rFonts w:ascii="Times New Roman" w:hAnsi="Times New Roman"/>
                <w:sz w:val="21"/>
              </w:rPr>
              <w:t>Cross-Site Request Forgery</w:t>
            </w:r>
          </w:p>
        </w:tc>
        <w:tc>
          <w:tcPr>
            <w:tcW w:type="dxa" w:w="3000"/>
          </w:tcPr>
          <w:p>
            <w:pPr>
              <w:spacing w:line="240" w:lineRule="auto"/>
              <w:jc w:val="left"/>
            </w:pPr>
            <w:r/>
            <w:r>
              <w:rPr>
                <w:rFonts w:ascii="Times New Roman" w:hAnsi="Times New Roman"/>
                <w:sz w:val="21"/>
              </w:rPr>
              <w:t>Laravel `VerifyCsrfToken` (web middleware group) + `SameSite=Lax` cookie + graceful `TokenMismatchException` redirect + bfcache reload guard on the MFA form</w:t>
            </w:r>
          </w:p>
        </w:tc>
        <w:tc>
          <w:tcPr>
            <w:tcW w:type="dxa" w:w="3000"/>
          </w:tcPr>
          <w:p>
            <w:pPr>
              <w:spacing w:line="240" w:lineRule="auto"/>
              <w:jc w:val="left"/>
            </w:pPr>
            <w:r/>
            <w:r>
              <w:rPr>
                <w:rFonts w:ascii="Times New Roman" w:hAnsi="Times New Roman"/>
                <w:sz w:val="21"/>
              </w:rPr>
              <w:t>`bootstrap/app.php`, `config/session.php`, `mfa_verify.blade.php`</w:t>
            </w:r>
          </w:p>
        </w:tc>
      </w:tr>
      <w:tr>
        <w:tc>
          <w:tcPr>
            <w:tcW w:type="dxa" w:w="3000"/>
          </w:tcPr>
          <w:p>
            <w:pPr>
              <w:spacing w:line="240" w:lineRule="auto"/>
              <w:jc w:val="left"/>
            </w:pPr>
            <w:r/>
            <w:r>
              <w:rPr>
                <w:rFonts w:ascii="Times New Roman" w:hAnsi="Times New Roman"/>
                <w:sz w:val="21"/>
              </w:rPr>
              <w:t>Session fixation / hijacking over the network</w:t>
            </w:r>
          </w:p>
        </w:tc>
        <w:tc>
          <w:tcPr>
            <w:tcW w:type="dxa" w:w="3000"/>
          </w:tcPr>
          <w:p>
            <w:pPr>
              <w:spacing w:line="240" w:lineRule="auto"/>
              <w:jc w:val="left"/>
            </w:pPr>
            <w:r/>
            <w:r>
              <w:rPr>
                <w:rFonts w:ascii="Times New Roman" w:hAnsi="Times New Roman"/>
                <w:sz w:val="21"/>
              </w:rPr>
              <w:t>`Secure` cookie flag auto-enabled outside `local`/`testing`; `CheckUserActive` middleware invalidates and regenerates the session token immediately on account deactivation</w:t>
            </w:r>
          </w:p>
        </w:tc>
        <w:tc>
          <w:tcPr>
            <w:tcW w:type="dxa" w:w="3000"/>
          </w:tcPr>
          <w:p>
            <w:pPr>
              <w:spacing w:line="240" w:lineRule="auto"/>
              <w:jc w:val="left"/>
            </w:pPr>
            <w:r/>
            <w:r>
              <w:rPr>
                <w:rFonts w:ascii="Times New Roman" w:hAnsi="Times New Roman"/>
                <w:sz w:val="21"/>
              </w:rPr>
              <w:t>`config/session.php`, `CheckUserActive.php`</w:t>
            </w:r>
          </w:p>
        </w:tc>
      </w:tr>
      <w:tr>
        <w:tc>
          <w:tcPr>
            <w:tcW w:type="dxa" w:w="3000"/>
          </w:tcPr>
          <w:p>
            <w:pPr>
              <w:spacing w:line="240" w:lineRule="auto"/>
              <w:jc w:val="left"/>
            </w:pPr>
            <w:r/>
            <w:r>
              <w:rPr>
                <w:rFonts w:ascii="Times New Roman" w:hAnsi="Times New Roman"/>
                <w:sz w:val="21"/>
              </w:rPr>
              <w:t>Session corruption behind a reverse proxy</w:t>
            </w:r>
          </w:p>
        </w:tc>
        <w:tc>
          <w:tcPr>
            <w:tcW w:type="dxa" w:w="3000"/>
          </w:tcPr>
          <w:p>
            <w:pPr>
              <w:spacing w:line="240" w:lineRule="auto"/>
              <w:jc w:val="left"/>
            </w:pPr>
            <w:r/>
            <w:r>
              <w:rPr>
                <w:rFonts w:ascii="Times New Roman" w:hAnsi="Times New Roman"/>
                <w:sz w:val="21"/>
              </w:rPr>
              <w:t>Session driver moved from `cookie` to `database` so proxy-side cookie mutation cannot corrupt session state</w:t>
            </w:r>
          </w:p>
        </w:tc>
        <w:tc>
          <w:tcPr>
            <w:tcW w:type="dxa" w:w="3000"/>
          </w:tcPr>
          <w:p>
            <w:pPr>
              <w:spacing w:line="240" w:lineRule="auto"/>
              <w:jc w:val="left"/>
            </w:pPr>
            <w:r/>
            <w:r>
              <w:rPr>
                <w:rFonts w:ascii="Times New Roman" w:hAnsi="Times New Roman"/>
                <w:sz w:val="21"/>
              </w:rPr>
              <w:t>`config/session.php`, `render.yaml`</w:t>
            </w:r>
          </w:p>
        </w:tc>
      </w:tr>
      <w:tr>
        <w:tc>
          <w:tcPr>
            <w:tcW w:type="dxa" w:w="3000"/>
          </w:tcPr>
          <w:p>
            <w:pPr>
              <w:spacing w:line="240" w:lineRule="auto"/>
              <w:jc w:val="left"/>
            </w:pPr>
            <w:r/>
            <w:r>
              <w:rPr>
                <w:rFonts w:ascii="Times New Roman" w:hAnsi="Times New Roman"/>
                <w:sz w:val="21"/>
              </w:rPr>
              <w:t>MIME confusion / drive-by content-type attacks</w:t>
            </w:r>
          </w:p>
        </w:tc>
        <w:tc>
          <w:tcPr>
            <w:tcW w:type="dxa" w:w="3000"/>
          </w:tcPr>
          <w:p>
            <w:pPr>
              <w:spacing w:line="240" w:lineRule="auto"/>
              <w:jc w:val="left"/>
            </w:pPr>
            <w:r/>
            <w:r>
              <w:rPr>
                <w:rFonts w:ascii="Times New Roman" w:hAnsi="Times New Roman"/>
                <w:sz w:val="21"/>
              </w:rPr>
              <w:t>`X-Content-Type-Options: nosniff`</w:t>
            </w:r>
          </w:p>
        </w:tc>
        <w:tc>
          <w:tcPr>
            <w:tcW w:type="dxa" w:w="3000"/>
          </w:tcPr>
          <w:p>
            <w:pPr>
              <w:spacing w:line="240" w:lineRule="auto"/>
              <w:jc w:val="left"/>
            </w:pPr>
            <w:r/>
            <w:r>
              <w:rPr>
                <w:rFonts w:ascii="Times New Roman" w:hAnsi="Times New Roman"/>
                <w:sz w:val="21"/>
              </w:rPr>
              <w:t>`SecurityHeaders.php`</w:t>
            </w:r>
          </w:p>
        </w:tc>
      </w:tr>
      <w:tr>
        <w:tc>
          <w:tcPr>
            <w:tcW w:type="dxa" w:w="3000"/>
          </w:tcPr>
          <w:p>
            <w:pPr>
              <w:spacing w:line="240" w:lineRule="auto"/>
              <w:jc w:val="left"/>
            </w:pPr>
            <w:r/>
            <w:r>
              <w:rPr>
                <w:rFonts w:ascii="Times New Roman" w:hAnsi="Times New Roman"/>
                <w:sz w:val="21"/>
              </w:rPr>
              <w:t>Sensitive-data exposure via referrer leakage</w:t>
            </w:r>
          </w:p>
        </w:tc>
        <w:tc>
          <w:tcPr>
            <w:tcW w:type="dxa" w:w="3000"/>
          </w:tcPr>
          <w:p>
            <w:pPr>
              <w:spacing w:line="240" w:lineRule="auto"/>
              <w:jc w:val="left"/>
            </w:pPr>
            <w:r/>
            <w:r>
              <w:rPr>
                <w:rFonts w:ascii="Times New Roman" w:hAnsi="Times New Roman"/>
                <w:sz w:val="21"/>
              </w:rPr>
              <w:t>`Referrer-Policy: strict-origin-when-cross-origin`</w:t>
            </w:r>
          </w:p>
        </w:tc>
        <w:tc>
          <w:tcPr>
            <w:tcW w:type="dxa" w:w="3000"/>
          </w:tcPr>
          <w:p>
            <w:pPr>
              <w:spacing w:line="240" w:lineRule="auto"/>
              <w:jc w:val="left"/>
            </w:pPr>
            <w:r/>
            <w:r>
              <w:rPr>
                <w:rFonts w:ascii="Times New Roman" w:hAnsi="Times New Roman"/>
                <w:sz w:val="21"/>
              </w:rPr>
              <w:t>`SecurityHeaders.php`</w:t>
            </w:r>
          </w:p>
        </w:tc>
      </w:tr>
      <w:tr>
        <w:tc>
          <w:tcPr>
            <w:tcW w:type="dxa" w:w="3000"/>
          </w:tcPr>
          <w:p>
            <w:pPr>
              <w:spacing w:line="240" w:lineRule="auto"/>
              <w:jc w:val="left"/>
            </w:pPr>
            <w:r/>
            <w:r>
              <w:rPr>
                <w:rFonts w:ascii="Times New Roman" w:hAnsi="Times New Roman"/>
                <w:sz w:val="21"/>
              </w:rPr>
              <w:t>Protocol downgrade / SSL-stripping</w:t>
            </w:r>
          </w:p>
        </w:tc>
        <w:tc>
          <w:tcPr>
            <w:tcW w:type="dxa" w:w="3000"/>
          </w:tcPr>
          <w:p>
            <w:pPr>
              <w:spacing w:line="240" w:lineRule="auto"/>
              <w:jc w:val="left"/>
            </w:pPr>
            <w:r/>
            <w:r>
              <w:rPr>
                <w:rFonts w:ascii="Times New Roman" w:hAnsi="Times New Roman"/>
                <w:sz w:val="21"/>
              </w:rPr>
              <w:t>`Strict-Transport-Security` with `includeSubDomains; preload`</w:t>
            </w:r>
          </w:p>
        </w:tc>
        <w:tc>
          <w:tcPr>
            <w:tcW w:type="dxa" w:w="3000"/>
          </w:tcPr>
          <w:p>
            <w:pPr>
              <w:spacing w:line="240" w:lineRule="auto"/>
              <w:jc w:val="left"/>
            </w:pPr>
            <w:r/>
            <w:r>
              <w:rPr>
                <w:rFonts w:ascii="Times New Roman" w:hAnsi="Times New Roman"/>
                <w:sz w:val="21"/>
              </w:rPr>
              <w:t>`SecurityHeaders.php`</w:t>
            </w:r>
          </w:p>
        </w:tc>
      </w:tr>
      <w:tr>
        <w:tc>
          <w:tcPr>
            <w:tcW w:type="dxa" w:w="3000"/>
          </w:tcPr>
          <w:p>
            <w:pPr>
              <w:spacing w:line="240" w:lineRule="auto"/>
              <w:jc w:val="left"/>
            </w:pPr>
            <w:r/>
            <w:r>
              <w:rPr>
                <w:rFonts w:ascii="Times New Roman" w:hAnsi="Times New Roman"/>
                <w:sz w:val="21"/>
              </w:rPr>
              <w:t>Unauthorized use of sensitive browser hardware/tracking APIs</w:t>
            </w:r>
          </w:p>
        </w:tc>
        <w:tc>
          <w:tcPr>
            <w:tcW w:type="dxa" w:w="3000"/>
          </w:tcPr>
          <w:p>
            <w:pPr>
              <w:spacing w:line="240" w:lineRule="auto"/>
              <w:jc w:val="left"/>
            </w:pPr>
            <w:r/>
            <w:r>
              <w:rPr>
                <w:rFonts w:ascii="Times New Roman" w:hAnsi="Times New Roman"/>
                <w:sz w:val="21"/>
              </w:rPr>
              <w:t>`Permissions-Policy` denies camera, microphone, geolocation, payment, USB, and FLoC-style interest-cohort access</w:t>
            </w:r>
          </w:p>
        </w:tc>
        <w:tc>
          <w:tcPr>
            <w:tcW w:type="dxa" w:w="3000"/>
          </w:tcPr>
          <w:p>
            <w:pPr>
              <w:spacing w:line="240" w:lineRule="auto"/>
              <w:jc w:val="left"/>
            </w:pPr>
            <w:r/>
            <w:r>
              <w:rPr>
                <w:rFonts w:ascii="Times New Roman" w:hAnsi="Times New Roman"/>
                <w:sz w:val="21"/>
              </w:rPr>
              <w:t>`SecurityHeaders.php`</w:t>
            </w:r>
          </w:p>
        </w:tc>
      </w:tr>
      <w:tr>
        <w:tc>
          <w:tcPr>
            <w:tcW w:type="dxa" w:w="3000"/>
          </w:tcPr>
          <w:p>
            <w:pPr>
              <w:spacing w:line="240" w:lineRule="auto"/>
              <w:jc w:val="left"/>
            </w:pPr>
            <w:r/>
            <w:r>
              <w:rPr>
                <w:rFonts w:ascii="Times New Roman" w:hAnsi="Times New Roman"/>
                <w:sz w:val="21"/>
              </w:rPr>
              <w:t>Cross-origin window/reference leakage</w:t>
            </w:r>
          </w:p>
        </w:tc>
        <w:tc>
          <w:tcPr>
            <w:tcW w:type="dxa" w:w="3000"/>
          </w:tcPr>
          <w:p>
            <w:pPr>
              <w:spacing w:line="240" w:lineRule="auto"/>
              <w:jc w:val="left"/>
            </w:pPr>
            <w:r/>
            <w:r>
              <w:rPr>
                <w:rFonts w:ascii="Times New Roman" w:hAnsi="Times New Roman"/>
                <w:sz w:val="21"/>
              </w:rPr>
              <w:t>`Cross-Origin-Opener-Policy: same-origin`, `Cross-Origin-Resource-Policy: same-site`</w:t>
            </w:r>
          </w:p>
        </w:tc>
        <w:tc>
          <w:tcPr>
            <w:tcW w:type="dxa" w:w="3000"/>
          </w:tcPr>
          <w:p>
            <w:pPr>
              <w:spacing w:line="240" w:lineRule="auto"/>
              <w:jc w:val="left"/>
            </w:pPr>
            <w:r/>
            <w:r>
              <w:rPr>
                <w:rFonts w:ascii="Times New Roman" w:hAnsi="Times New Roman"/>
                <w:sz w:val="21"/>
              </w:rPr>
              <w:t>`SecurityHeaders.php`</w:t>
            </w:r>
          </w:p>
        </w:tc>
      </w:tr>
      <w:tr>
        <w:tc>
          <w:tcPr>
            <w:tcW w:type="dxa" w:w="3000"/>
          </w:tcPr>
          <w:p>
            <w:pPr>
              <w:spacing w:line="240" w:lineRule="auto"/>
              <w:jc w:val="left"/>
            </w:pPr>
            <w:r/>
            <w:r>
              <w:rPr>
                <w:rFonts w:ascii="Times New Roman" w:hAnsi="Times New Roman"/>
                <w:sz w:val="21"/>
              </w:rPr>
              <w:t>Injection of untrusted third-party script/style origins</w:t>
            </w:r>
          </w:p>
        </w:tc>
        <w:tc>
          <w:tcPr>
            <w:tcW w:type="dxa" w:w="3000"/>
          </w:tcPr>
          <w:p>
            <w:pPr>
              <w:spacing w:line="240" w:lineRule="auto"/>
              <w:jc w:val="left"/>
            </w:pPr>
            <w:r/>
            <w:r>
              <w:rPr>
                <w:rFonts w:ascii="Times New Roman" w:hAnsi="Times New Roman"/>
                <w:sz w:val="21"/>
              </w:rPr>
              <w:t>Content-Security-Policy scoping `script-src`/`style-src`/`img-src`/`connect-src` to an explicit allow-list of CDN and integration origins</w:t>
            </w:r>
          </w:p>
        </w:tc>
        <w:tc>
          <w:tcPr>
            <w:tcW w:type="dxa" w:w="3000"/>
          </w:tcPr>
          <w:p>
            <w:pPr>
              <w:spacing w:line="240" w:lineRule="auto"/>
              <w:jc w:val="left"/>
            </w:pPr>
            <w:r/>
            <w:r>
              <w:rPr>
                <w:rFonts w:ascii="Times New Roman" w:hAnsi="Times New Roman"/>
                <w:sz w:val="21"/>
              </w:rPr>
              <w:t>`SecurityHeaders.php`</w:t>
            </w:r>
          </w:p>
        </w:tc>
      </w:tr>
      <w:tr>
        <w:tc>
          <w:tcPr>
            <w:tcW w:type="dxa" w:w="3000"/>
          </w:tcPr>
          <w:p>
            <w:pPr>
              <w:spacing w:line="240" w:lineRule="auto"/>
              <w:jc w:val="left"/>
            </w:pPr>
            <w:r/>
            <w:r>
              <w:rPr>
                <w:rFonts w:ascii="Times New Roman" w:hAnsi="Times New Roman"/>
                <w:sz w:val="21"/>
              </w:rPr>
              <w:t>Sensitive data exposure via database compromise or backup leakage</w:t>
            </w:r>
          </w:p>
        </w:tc>
        <w:tc>
          <w:tcPr>
            <w:tcW w:type="dxa" w:w="3000"/>
          </w:tcPr>
          <w:p>
            <w:pPr>
              <w:spacing w:line="240" w:lineRule="auto"/>
              <w:jc w:val="left"/>
            </w:pPr>
            <w:r/>
            <w:r>
              <w:rPr>
                <w:rFonts w:ascii="Times New Roman" w:hAnsi="Times New Roman"/>
                <w:sz w:val="21"/>
              </w:rPr>
              <w:t>Column-level AES-256-CBC encryption (`encrypted` Eloquent cast) on `clsu_id_number`, `contact_number`, `guardian_name`, `emergency_contact_number`, and `field_value`</w:t>
            </w:r>
          </w:p>
        </w:tc>
        <w:tc>
          <w:tcPr>
            <w:tcW w:type="dxa" w:w="3000"/>
          </w:tcPr>
          <w:p>
            <w:pPr>
              <w:spacing w:line="240" w:lineRule="auto"/>
              <w:jc w:val="left"/>
            </w:pPr>
            <w:r/>
            <w:r>
              <w:rPr>
                <w:rFonts w:ascii="Times New Roman" w:hAnsi="Times New Roman"/>
                <w:sz w:val="21"/>
              </w:rPr>
              <w:t>`StudentProfile.php`, `ApplicationField.php`</w:t>
            </w:r>
          </w:p>
        </w:tc>
      </w:tr>
      <w:tr>
        <w:tc>
          <w:tcPr>
            <w:tcW w:type="dxa" w:w="3000"/>
          </w:tcPr>
          <w:p>
            <w:pPr>
              <w:spacing w:line="240" w:lineRule="auto"/>
              <w:jc w:val="left"/>
            </w:pPr>
            <w:r/>
            <w:r>
              <w:rPr>
                <w:rFonts w:ascii="Times New Roman" w:hAnsi="Times New Roman"/>
                <w:sz w:val="21"/>
              </w:rPr>
              <w:t>Privilege escalation / broken access control between roles</w:t>
            </w:r>
          </w:p>
        </w:tc>
        <w:tc>
          <w:tcPr>
            <w:tcW w:type="dxa" w:w="3000"/>
          </w:tcPr>
          <w:p>
            <w:pPr>
              <w:spacing w:line="240" w:lineRule="auto"/>
              <w:jc w:val="left"/>
            </w:pPr>
            <w:r/>
            <w:r>
              <w:rPr>
                <w:rFonts w:ascii="Times New Roman" w:hAnsi="Times New Roman"/>
                <w:sz w:val="21"/>
              </w:rPr>
              <w:t>`CheckRole` middleware (`role:admin,superadmin`, `role:superadmin`) enforced on every `admin/*` and `superadmin/*` route group; `CheckUserActive` blocks deactivated accounts mid-session</w:t>
            </w:r>
          </w:p>
        </w:tc>
        <w:tc>
          <w:tcPr>
            <w:tcW w:type="dxa" w:w="3000"/>
          </w:tcPr>
          <w:p>
            <w:pPr>
              <w:spacing w:line="240" w:lineRule="auto"/>
              <w:jc w:val="left"/>
            </w:pPr>
            <w:r/>
            <w:r>
              <w:rPr>
                <w:rFonts w:ascii="Times New Roman" w:hAnsi="Times New Roman"/>
                <w:sz w:val="21"/>
              </w:rPr>
              <w:t>`CheckRole.php`, `routes/web.php`</w:t>
            </w:r>
          </w:p>
        </w:tc>
      </w:tr>
      <w:tr>
        <w:tc>
          <w:tcPr>
            <w:tcW w:type="dxa" w:w="3000"/>
          </w:tcPr>
          <w:p>
            <w:pPr>
              <w:spacing w:line="240" w:lineRule="auto"/>
              <w:jc w:val="left"/>
            </w:pPr>
            <w:r/>
            <w:r>
              <w:rPr>
                <w:rFonts w:ascii="Times New Roman" w:hAnsi="Times New Roman"/>
                <w:sz w:val="21"/>
              </w:rPr>
              <w:t>Brute-force credential guessing</w:t>
            </w:r>
          </w:p>
        </w:tc>
        <w:tc>
          <w:tcPr>
            <w:tcW w:type="dxa" w:w="3000"/>
          </w:tcPr>
          <w:p>
            <w:pPr>
              <w:spacing w:line="240" w:lineRule="auto"/>
              <w:jc w:val="left"/>
            </w:pPr>
            <w:r/>
            <w:r>
              <w:rPr>
                <w:rFonts w:ascii="Times New Roman" w:hAnsi="Times New Roman"/>
                <w:sz w:val="21"/>
              </w:rPr>
              <w:t>Route-level `throttle:5,1` on `/login`, `/login/mfa`, and `/register`; `throttle:3,1` on `/login/mfa/resend` and `/forgot-password`; `throttle:6,1` on email-verification actions</w:t>
            </w:r>
          </w:p>
        </w:tc>
        <w:tc>
          <w:tcPr>
            <w:tcW w:type="dxa" w:w="3000"/>
          </w:tcPr>
          <w:p>
            <w:pPr>
              <w:spacing w:line="240" w:lineRule="auto"/>
              <w:jc w:val="left"/>
            </w:pPr>
            <w:r/>
            <w:r>
              <w:rPr>
                <w:rFonts w:ascii="Times New Roman" w:hAnsi="Times New Roman"/>
                <w:sz w:val="21"/>
              </w:rPr>
              <w:t>`routes/web.php`, `routes/auth.php`</w:t>
            </w:r>
          </w:p>
        </w:tc>
      </w:tr>
      <w:tr>
        <w:tc>
          <w:tcPr>
            <w:tcW w:type="dxa" w:w="3000"/>
          </w:tcPr>
          <w:p>
            <w:pPr>
              <w:spacing w:line="240" w:lineRule="auto"/>
              <w:jc w:val="left"/>
            </w:pPr>
            <w:r/>
            <w:r>
              <w:rPr>
                <w:rFonts w:ascii="Times New Roman" w:hAnsi="Times New Roman"/>
                <w:sz w:val="21"/>
              </w:rPr>
              <w:t>Timing side-channel attacks against a shared secret</w:t>
            </w:r>
          </w:p>
        </w:tc>
        <w:tc>
          <w:tcPr>
            <w:tcW w:type="dxa" w:w="3000"/>
          </w:tcPr>
          <w:p>
            <w:pPr>
              <w:spacing w:line="240" w:lineRule="auto"/>
              <w:jc w:val="left"/>
            </w:pPr>
            <w:r/>
            <w:r>
              <w:rPr>
                <w:rFonts w:ascii="Times New Roman" w:hAnsi="Times New Roman"/>
                <w:sz w:val="21"/>
              </w:rPr>
              <w:t>`hash_equals()` used instead of `===` when validating the `/scheduler/run` endpoint's secret key (fix "MED-06")</w:t>
            </w:r>
          </w:p>
        </w:tc>
        <w:tc>
          <w:tcPr>
            <w:tcW w:type="dxa" w:w="3000"/>
          </w:tcPr>
          <w:p>
            <w:pPr>
              <w:spacing w:line="240" w:lineRule="auto"/>
              <w:jc w:val="left"/>
            </w:pPr>
            <w:r/>
            <w:r>
              <w:rPr>
                <w:rFonts w:ascii="Times New Roman" w:hAnsi="Times New Roman"/>
                <w:sz w:val="21"/>
              </w:rPr>
              <w:t>`routes/web.php`</w:t>
            </w:r>
          </w:p>
        </w:tc>
      </w:tr>
      <w:tr>
        <w:tc>
          <w:tcPr>
            <w:tcW w:type="dxa" w:w="3000"/>
          </w:tcPr>
          <w:p>
            <w:pPr>
              <w:spacing w:line="240" w:lineRule="auto"/>
              <w:jc w:val="left"/>
            </w:pPr>
            <w:r/>
            <w:r>
              <w:rPr>
                <w:rFonts w:ascii="Times New Roman" w:hAnsi="Times New Roman"/>
                <w:sz w:val="21"/>
              </w:rPr>
              <w:t>Accidental or CSRF-triggered destructive administrative action</w:t>
            </w:r>
          </w:p>
        </w:tc>
        <w:tc>
          <w:tcPr>
            <w:tcW w:type="dxa" w:w="3000"/>
          </w:tcPr>
          <w:p>
            <w:pPr>
              <w:spacing w:line="240" w:lineRule="auto"/>
              <w:jc w:val="left"/>
            </w:pPr>
            <w:r/>
            <w:r>
              <w:rPr>
                <w:rFonts w:ascii="Times New Roman" w:hAnsi="Times New Roman"/>
                <w:sz w:val="21"/>
              </w:rPr>
              <w:t>Staging database reset endpoint is POST-only, blocked outright in production via `app()-&gt;isProduction()`, and requires a literal `confirm=CONFIRM_RESET` body value (fix "CRIT-02")</w:t>
            </w:r>
          </w:p>
        </w:tc>
        <w:tc>
          <w:tcPr>
            <w:tcW w:type="dxa" w:w="3000"/>
          </w:tcPr>
          <w:p>
            <w:pPr>
              <w:spacing w:line="240" w:lineRule="auto"/>
              <w:jc w:val="left"/>
            </w:pPr>
            <w:r/>
            <w:r>
              <w:rPr>
                <w:rFonts w:ascii="Times New Roman" w:hAnsi="Times New Roman"/>
                <w:sz w:val="21"/>
              </w:rPr>
              <w:t>`routes/web.php`</w:t>
            </w:r>
          </w:p>
        </w:tc>
      </w:tr>
      <w:tr>
        <w:tc>
          <w:tcPr>
            <w:tcW w:type="dxa" w:w="3000"/>
          </w:tcPr>
          <w:p>
            <w:pPr>
              <w:spacing w:line="240" w:lineRule="auto"/>
              <w:jc w:val="left"/>
            </w:pPr>
            <w:r/>
            <w:r>
              <w:rPr>
                <w:rFonts w:ascii="Times New Roman" w:hAnsi="Times New Roman"/>
                <w:sz w:val="21"/>
              </w:rPr>
              <w:t>Unauthenticated access to uploaded evidentiary documents</w:t>
            </w:r>
          </w:p>
        </w:tc>
        <w:tc>
          <w:tcPr>
            <w:tcW w:type="dxa" w:w="3000"/>
          </w:tcPr>
          <w:p>
            <w:pPr>
              <w:spacing w:line="240" w:lineRule="auto"/>
              <w:jc w:val="left"/>
            </w:pPr>
            <w:r/>
            <w:r>
              <w:rPr>
                <w:rFonts w:ascii="Times New Roman" w:hAnsi="Times New Roman"/>
                <w:sz w:val="21"/>
              </w:rPr>
              <w:t>Document viewing, heatmap, original-page, forensic-layer, and field-file routes are extracted from inline route closures into a dedicated `DocumentController` behind the `auth` middleware (fix "HIGH-01")</w:t>
            </w:r>
          </w:p>
        </w:tc>
        <w:tc>
          <w:tcPr>
            <w:tcW w:type="dxa" w:w="3000"/>
          </w:tcPr>
          <w:p>
            <w:pPr>
              <w:spacing w:line="240" w:lineRule="auto"/>
              <w:jc w:val="left"/>
            </w:pPr>
            <w:r/>
            <w:r>
              <w:rPr>
                <w:rFonts w:ascii="Times New Roman" w:hAnsi="Times New Roman"/>
                <w:sz w:val="21"/>
              </w:rPr>
              <w:t>`routes/web.php`, `DocumentController.php`</w:t>
            </w:r>
          </w:p>
        </w:tc>
      </w:tr>
      <w:tr>
        <w:tc>
          <w:tcPr>
            <w:tcW w:type="dxa" w:w="3000"/>
          </w:tcPr>
          <w:p>
            <w:pPr>
              <w:spacing w:line="240" w:lineRule="auto"/>
              <w:jc w:val="left"/>
            </w:pPr>
            <w:r/>
            <w:r>
              <w:rPr>
                <w:rFonts w:ascii="Times New Roman" w:hAnsi="Times New Roman"/>
                <w:sz w:val="21"/>
              </w:rPr>
              <w:t>Search-engine indexing of private/admin surfaces</w:t>
            </w:r>
          </w:p>
        </w:tc>
        <w:tc>
          <w:tcPr>
            <w:tcW w:type="dxa" w:w="3000"/>
          </w:tcPr>
          <w:p>
            <w:pPr>
              <w:spacing w:line="240" w:lineRule="auto"/>
              <w:jc w:val="left"/>
            </w:pPr>
            <w:r/>
            <w:r>
              <w:rPr>
                <w:rFonts w:ascii="Times New Roman" w:hAnsi="Times New Roman"/>
                <w:sz w:val="21"/>
              </w:rPr>
              <w:t>`robots.txt` explicitly disallows `/admin`, `/superadmin`, `/student/apply`, `/student/dashboard`, `/login`, `/register`, `/forgot-password`, `/storage/`, and `/uploads/`; layout emits `&lt;meta name="robots" content="noindex, nofollow"&gt;` on every authenticated page</w:t>
            </w:r>
          </w:p>
        </w:tc>
        <w:tc>
          <w:tcPr>
            <w:tcW w:type="dxa" w:w="3000"/>
          </w:tcPr>
          <w:p>
            <w:pPr>
              <w:spacing w:line="240" w:lineRule="auto"/>
              <w:jc w:val="left"/>
            </w:pPr>
            <w:r/>
            <w:r>
              <w:rPr>
                <w:rFonts w:ascii="Times New Roman" w:hAnsi="Times New Roman"/>
                <w:sz w:val="21"/>
              </w:rPr>
              <w:t>`routes/web.php`, `layouts/app.blade.php`</w:t>
            </w:r>
          </w:p>
        </w:tc>
      </w:tr>
    </w:tbl>
    <w:p/>
    <w:p>
      <w:pPr>
        <w:pStyle w:val="Heading1"/>
      </w:pPr>
      <w:r>
        <w:t>Chapter 17. API and Route Reference</w:t>
      </w:r>
    </w:p>
    <w:p>
      <w:pPr>
        <w:pStyle w:val="Heading2"/>
      </w:pPr>
      <w:r>
        <w:t>17.1 Routing Conventions</w:t>
      </w:r>
    </w:p>
    <w:p>
      <w:r>
        <w:t>A.E.G.I.S. registers its HTTP surface through exactly two files wired into Laravel 12's `bootstrap/app.php` routing configuration:</w:t>
      </w:r>
    </w:p>
    <w:p>
      <w:r>
        <w:t>```php</w:t>
      </w:r>
    </w:p>
    <w:p>
      <w:r>
        <w:t>-&gt;withRouting(</w:t>
      </w:r>
    </w:p>
    <w:p>
      <w:r>
        <w:t>web: __DIR__.'/../routes/web.php',</w:t>
      </w:r>
    </w:p>
    <w:p>
      <w:r>
        <w:t>commands: __DIR__.'/../routes/console.php',</w:t>
      </w:r>
    </w:p>
    <w:p>
      <w:r>
        <w:t>health: '/up',</w:t>
      </w:r>
    </w:p>
    <w:p>
      <w:r>
        <w:t>)</w:t>
      </w:r>
    </w:p>
    <w:p>
      <w:r>
        <w:t>```</w:t>
      </w:r>
    </w:p>
    <w:p>
      <w:r>
        <w:t>`routes/web.php` (298 lines) is the single source of truth for essentially the entire application, including authentication, the student portal, the OSA admin dashboard, the super-admin scholarship-and-audit console, and shared document/notification utilities. `console.php` registers only Artisan closures and is out of scope for this chapter. The `health: '/up'` key registers Laravel's own built-in health-check route at `GET /up`, separate from the application's own custom `GET /health` route (Section 17.6) which performs a deeper database- and storage-connectivity check.</w:t>
      </w:r>
    </w:p>
    <w:p>
      <w:r>
        <w:rPr>
          <w:b/>
        </w:rPr>
        <w:t>An important discrepancy worth documenting explicitly:</w:t>
      </w:r>
      <w:r>
        <w:t xml:space="preserve"> the codebase also contains a second routing file, `routes/auth.php` (59 lines), which is the stock Laravel Breeze authentication scaffold — it defines `register`, `login`, `forgot-password`, `reset-password`, `verify-email`, `confirm-password`, `password` (update), and `logout` routes bound to the `App\Http\Controllers\Auth\*` controller set. However, `bootstrap/app.php`'s `withRouting()` call does not reference `routes/auth.php` under any key, and `routes/web.php` contains no `require __DIR__.'/auth.php'` statement (the conventional way Breeze-generated projects wire this file in). Consequently, </w:t>
      </w:r>
      <w:r>
        <w:rPr>
          <w:b/>
        </w:rPr>
        <w:t>`routes/auth.php` is not loaded into the application's route table at all.</w:t>
      </w:r>
      <w:r>
        <w:t xml:space="preserve"> Every authentication-facing URL actually served by the running application — including `/login`, `/register`, and `/forgot-password` — is instead defined natively inside `routes/web.php` against a custom `AuthController` and a set of `App\Http\Controllers\Auth\*` action-controllers (`RegisteredUserController`, `PasswordResetLinkController`, `NewPasswordController`, `EmailVerificationPromptController`, `VerifyEmailController`, `EmailVerificationNotificationController`), several of which layer in the project's own MFA and trusted-device logic (Chapter 5) on top of the Breeze-provided controller shells. `routes/auth.php` should be read as inert legacy scaffolding retained from the project's Breeze starting point rather than as an active part of the routing surface, and Section 17.2 documents the two side by side for completeness while flagging which one is actually reachable.</w:t>
      </w:r>
    </w:p>
    <w:p>
      <w:r>
        <w:rPr>
          <w:b/>
        </w:rPr>
        <w:t>Middleware layering.</w:t>
      </w:r>
      <w:r>
        <w:t xml:space="preserve"> Three registration mechanisms combine to produce the effective middleware stack for any given request, all configured in `bootstrap/app.php`:</w:t>
      </w:r>
    </w:p>
    <w:p>
      <w:pPr>
        <w:pStyle w:val="ListNumber"/>
      </w:pPr>
      <w:r>
        <w:rPr>
          <w:b/>
        </w:rPr>
        <w:t>Global append</w:t>
      </w:r>
      <w:r>
        <w:t xml:space="preserve"> (runs on literally every request, before route matching completes): `trustProxies(at: '*')`, then `GzipResponse`, then `SecurityHeaders`.</w:t>
      </w:r>
    </w:p>
    <w:p>
      <w:pPr>
        <w:pStyle w:val="ListNumber"/>
      </w:pPr>
      <w:r>
        <w:rPr>
          <w:b/>
        </w:rPr>
        <w:t>`web` group append</w:t>
      </w:r>
      <w:r>
        <w:t xml:space="preserve"> (runs on every route using Laravel's standard `web` middleware group, which in practice is every route in `routes/web.php` since no `api` group is registered): `CheckUserActive`, then `SetLocale`.</w:t>
      </w:r>
    </w:p>
    <w:p>
      <w:pPr>
        <w:pStyle w:val="ListNumber"/>
      </w:pPr>
      <w:r>
        <w:rPr>
          <w:b/>
        </w:rPr>
        <w:t>Named alias</w:t>
      </w:r>
      <w:r>
        <w:t xml:space="preserve"> available for explicit per-route/group opt-in: `role` → `CheckRole`, used as `role:admin,superadmin` or `role:superadmin`.</w:t>
      </w:r>
    </w:p>
    <w:p>
      <w:r>
        <w:t>On top of this base, individual routes and route groups layer Laravel's built-in `guest`, `auth`, `verified`, and `signed` middleware, and per-route `throttle:&lt;max&gt;,&lt;decayMinutes&gt;` rate limiting. The rate limits are declared inline at the route definition (e.g. `throttle:5,1` meaning five attempts per one-minute decay window) rather than through a named limiter registered with Laravel's `RateLimiter::for()` facade — no such named-limiter definitions exist anywhere in `app/Providers`, so every throttle in this application is one of Laravel's generic, IP-plus-route-keyed attempt counters rather than a custom per-user or per-endpoint policy. The practical effect for a request to, for example, `POST /admin/review/{id}/status` is that it passes through, in order: proxy trust resolution → Gzip → SecurityHeaders → session/cookie/CSRF (`web` group) → `CheckUserActive` → `SetLocale` → `auth` (must be logged in) → `role:admin,superadmin` (must hold one of those two roles) → the controller action itself.</w:t>
      </w:r>
    </w:p>
    <w:p>
      <w:r>
        <w:rPr>
          <w:b/>
        </w:rPr>
        <w:t>Route organization pattern.</w:t>
      </w:r>
      <w:r>
        <w:t xml:space="preserve"> Within `routes/web.php`, routes are organized into four broad, comment-delimited bands rather than separate files: public routes (no `auth` requirement), a `guest`-only band (registration and password reset entry points), an `auth`-only band containing nested sub-groups for the student portal (further gated by `verified`), the OSA admin dashboard (`prefix('admin')` + `role:admin,superadmin`), and the super-admin console (`prefix('superadmin')` + `role:superadmin`), with a final ungrouped tail of shared document-viewing, UAT feedback, and master-account-gateway routes that require only `auth`. Route names consistently follow a `{surface}.{resource}[.{action}]` dot-notation convention (`admin.dashboard`, `superadmin.scholarships.store`, `student.application.withdraw`), which the tables below preserve exactly as declared.</w:t>
      </w:r>
    </w:p>
    <w:p>
      <w:r>
        <w:t>The subsections that follow enumerate every route actually declared in `routes/web.php` and `routes/auth.php`, grouped to match the structure requested for this reference chapter. Controller namespaces are abbreviated (e.g., `AdminController` for `App\Http\Controllers\AdminController`) except where a route uses its fully-qualified class name inline in the source, which is preserved in the "Controller@Action" column exactly as written.</w:t>
      </w:r>
    </w:p>
    <w:p>
      <w:pPr>
        <w:pStyle w:val="Heading2"/>
      </w:pPr>
      <w:r>
        <w:t>17.2 Public and Authentication Routes</w:t>
      </w:r>
    </w:p>
    <w:p>
      <w:r>
        <w:t>Table A documents the routes actually declared and reachable in `routes/web.php`. Table B documents the parallel, but currently unreachable, Breeze scaffold in `routes/auth.php` (see Section 17.1).</w:t>
      </w:r>
    </w:p>
    <w:p>
      <w:r>
        <w:rPr>
          <w:b/>
        </w:rPr>
        <w:t>Table A — Active authentication and public routes (`routes/web.php`)</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Method</w:t>
            </w:r>
          </w:p>
        </w:tc>
        <w:tc>
          <w:tcPr>
            <w:tcW w:type="dxa" w:w="1800"/>
            <w:shd w:val="clear" w:fill="D9D9D9"/>
          </w:tcPr>
          <w:p>
            <w:pPr>
              <w:spacing w:line="240" w:lineRule="auto"/>
              <w:jc w:val="left"/>
            </w:pPr>
            <w:r/>
            <w:r>
              <w:rPr>
                <w:rFonts w:ascii="Times New Roman" w:hAnsi="Times New Roman"/>
                <w:b/>
                <w:sz w:val="21"/>
              </w:rPr>
              <w:t>URI</w:t>
            </w:r>
          </w:p>
        </w:tc>
        <w:tc>
          <w:tcPr>
            <w:tcW w:type="dxa" w:w="1800"/>
            <w:shd w:val="clear" w:fill="D9D9D9"/>
          </w:tcPr>
          <w:p>
            <w:pPr>
              <w:spacing w:line="240" w:lineRule="auto"/>
              <w:jc w:val="left"/>
            </w:pPr>
            <w:r/>
            <w:r>
              <w:rPr>
                <w:rFonts w:ascii="Times New Roman" w:hAnsi="Times New Roman"/>
                <w:b/>
                <w:sz w:val="21"/>
              </w:rPr>
              <w:t>Controller@Action</w:t>
            </w:r>
          </w:p>
        </w:tc>
        <w:tc>
          <w:tcPr>
            <w:tcW w:type="dxa" w:w="1800"/>
            <w:shd w:val="clear" w:fill="D9D9D9"/>
          </w:tcPr>
          <w:p>
            <w:pPr>
              <w:spacing w:line="240" w:lineRule="auto"/>
              <w:jc w:val="left"/>
            </w:pPr>
            <w:r/>
            <w:r>
              <w:rPr>
                <w:rFonts w:ascii="Times New Roman" w:hAnsi="Times New Roman"/>
                <w:b/>
                <w:sz w:val="21"/>
              </w:rPr>
              <w:t>Middleware</w:t>
            </w:r>
          </w:p>
        </w:tc>
        <w:tc>
          <w:tcPr>
            <w:tcW w:type="dxa" w:w="1800"/>
            <w:shd w:val="clear" w:fill="D9D9D9"/>
          </w:tcPr>
          <w:p>
            <w:pPr>
              <w:spacing w:line="240" w:lineRule="auto"/>
              <w:jc w:val="left"/>
            </w:pPr>
            <w:r/>
            <w:r>
              <w:rPr>
                <w:rFonts w:ascii="Times New Roman" w:hAnsi="Times New Roman"/>
                <w:b/>
                <w:sz w:val="21"/>
              </w:rPr>
              <w:t>Purpose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`AuthController@showLogin`</w:t>
            </w:r>
          </w:p>
        </w:tc>
        <w:tc>
          <w:tcPr>
            <w:tcW w:type="dxa" w:w="1800"/>
          </w:tcPr>
          <w:p>
            <w:pPr>
              <w:spacing w:line="240" w:lineRule="auto"/>
              <w:jc w:val="left"/>
            </w:pPr>
            <w:r/>
            <w:r>
              <w:rPr>
                <w:rFonts w:ascii="Times New Roman" w:hAnsi="Times New Roman"/>
                <w:sz w:val="21"/>
              </w:rPr>
              <w:t>web</w:t>
            </w:r>
          </w:p>
        </w:tc>
        <w:tc>
          <w:tcPr>
            <w:tcW w:type="dxa" w:w="1800"/>
          </w:tcPr>
          <w:p>
            <w:pPr>
              <w:spacing w:line="240" w:lineRule="auto"/>
              <w:jc w:val="left"/>
            </w:pPr>
            <w:r/>
            <w:r>
              <w:rPr>
                <w:rFonts w:ascii="Times New Roman" w:hAnsi="Times New Roman"/>
                <w:sz w:val="21"/>
              </w:rPr>
              <w:t>Application front door; renders the login form. Named `login`.</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`/login`</w:t>
            </w:r>
          </w:p>
        </w:tc>
        <w:tc>
          <w:tcPr>
            <w:tcW w:type="dxa" w:w="1800"/>
          </w:tcPr>
          <w:p>
            <w:pPr>
              <w:spacing w:line="240" w:lineRule="auto"/>
              <w:jc w:val="left"/>
            </w:pPr>
            <w:r/>
            <w:r>
              <w:rPr>
                <w:rFonts w:ascii="Times New Roman" w:hAnsi="Times New Roman"/>
                <w:sz w:val="21"/>
              </w:rPr>
              <w:t>`AuthController@showLogin`</w:t>
            </w:r>
          </w:p>
        </w:tc>
        <w:tc>
          <w:tcPr>
            <w:tcW w:type="dxa" w:w="1800"/>
          </w:tcPr>
          <w:p>
            <w:pPr>
              <w:spacing w:line="240" w:lineRule="auto"/>
              <w:jc w:val="left"/>
            </w:pPr>
            <w:r/>
            <w:r>
              <w:rPr>
                <w:rFonts w:ascii="Times New Roman" w:hAnsi="Times New Roman"/>
                <w:sz w:val="21"/>
              </w:rPr>
              <w:t>web</w:t>
            </w:r>
          </w:p>
        </w:tc>
        <w:tc>
          <w:tcPr>
            <w:tcW w:type="dxa" w:w="1800"/>
          </w:tcPr>
          <w:p>
            <w:pPr>
              <w:spacing w:line="240" w:lineRule="auto"/>
              <w:jc w:val="left"/>
            </w:pPr>
            <w:r/>
            <w:r>
              <w:rPr>
                <w:rFonts w:ascii="Times New Roman" w:hAnsi="Times New Roman"/>
                <w:sz w:val="21"/>
              </w:rPr>
              <w:t>Alias of `/` for the login form; unnamed.</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`/login`</w:t>
            </w:r>
          </w:p>
        </w:tc>
        <w:tc>
          <w:tcPr>
            <w:tcW w:type="dxa" w:w="1800"/>
          </w:tcPr>
          <w:p>
            <w:pPr>
              <w:spacing w:line="240" w:lineRule="auto"/>
              <w:jc w:val="left"/>
            </w:pPr>
            <w:r/>
            <w:r>
              <w:rPr>
                <w:rFonts w:ascii="Times New Roman" w:hAnsi="Times New Roman"/>
                <w:sz w:val="21"/>
              </w:rPr>
              <w:t>`AuthController@login`</w:t>
            </w:r>
          </w:p>
        </w:tc>
        <w:tc>
          <w:tcPr>
            <w:tcW w:type="dxa" w:w="1800"/>
          </w:tcPr>
          <w:p>
            <w:pPr>
              <w:spacing w:line="240" w:lineRule="auto"/>
              <w:jc w:val="left"/>
            </w:pPr>
            <w:r/>
            <w:r>
              <w:rPr>
                <w:rFonts w:ascii="Times New Roman" w:hAnsi="Times New Roman"/>
                <w:sz w:val="21"/>
              </w:rPr>
              <w:t>web, `throttle:5,1`</w:t>
            </w:r>
          </w:p>
        </w:tc>
        <w:tc>
          <w:tcPr>
            <w:tcW w:type="dxa" w:w="1800"/>
          </w:tcPr>
          <w:p>
            <w:pPr>
              <w:spacing w:line="240" w:lineRule="auto"/>
              <w:jc w:val="left"/>
            </w:pPr>
            <w:r/>
            <w:r>
              <w:rPr>
                <w:rFonts w:ascii="Times New Roman" w:hAnsi="Times New Roman"/>
                <w:sz w:val="21"/>
              </w:rPr>
              <w:t>Authenticates credentials and (per Chapter 5) initiates the MFA challenge. Named `login.submit`.</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`/login/mfa`</w:t>
            </w:r>
          </w:p>
        </w:tc>
        <w:tc>
          <w:tcPr>
            <w:tcW w:type="dxa" w:w="1800"/>
          </w:tcPr>
          <w:p>
            <w:pPr>
              <w:spacing w:line="240" w:lineRule="auto"/>
              <w:jc w:val="left"/>
            </w:pPr>
            <w:r/>
            <w:r>
              <w:rPr>
                <w:rFonts w:ascii="Times New Roman" w:hAnsi="Times New Roman"/>
                <w:sz w:val="21"/>
              </w:rPr>
              <w:t>`AuthController@showMfa`</w:t>
            </w:r>
          </w:p>
        </w:tc>
        <w:tc>
          <w:tcPr>
            <w:tcW w:type="dxa" w:w="1800"/>
          </w:tcPr>
          <w:p>
            <w:pPr>
              <w:spacing w:line="240" w:lineRule="auto"/>
              <w:jc w:val="left"/>
            </w:pPr>
            <w:r/>
            <w:r>
              <w:rPr>
                <w:rFonts w:ascii="Times New Roman" w:hAnsi="Times New Roman"/>
                <w:sz w:val="21"/>
              </w:rPr>
              <w:t>web</w:t>
            </w:r>
          </w:p>
        </w:tc>
        <w:tc>
          <w:tcPr>
            <w:tcW w:type="dxa" w:w="1800"/>
          </w:tcPr>
          <w:p>
            <w:pPr>
              <w:spacing w:line="240" w:lineRule="auto"/>
              <w:jc w:val="left"/>
            </w:pPr>
            <w:r/>
            <w:r>
              <w:rPr>
                <w:rFonts w:ascii="Times New Roman" w:hAnsi="Times New Roman"/>
                <w:sz w:val="21"/>
              </w:rPr>
              <w:t>Renders the six-digit OTP entry form. Named `login.mfa`.</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`/login/mfa`</w:t>
            </w:r>
          </w:p>
        </w:tc>
        <w:tc>
          <w:tcPr>
            <w:tcW w:type="dxa" w:w="1800"/>
          </w:tcPr>
          <w:p>
            <w:pPr>
              <w:spacing w:line="240" w:lineRule="auto"/>
              <w:jc w:val="left"/>
            </w:pPr>
            <w:r/>
            <w:r>
              <w:rPr>
                <w:rFonts w:ascii="Times New Roman" w:hAnsi="Times New Roman"/>
                <w:sz w:val="21"/>
              </w:rPr>
              <w:t>`AuthController@verifyMfa`</w:t>
            </w:r>
          </w:p>
        </w:tc>
        <w:tc>
          <w:tcPr>
            <w:tcW w:type="dxa" w:w="1800"/>
          </w:tcPr>
          <w:p>
            <w:pPr>
              <w:spacing w:line="240" w:lineRule="auto"/>
              <w:jc w:val="left"/>
            </w:pPr>
            <w:r/>
            <w:r>
              <w:rPr>
                <w:rFonts w:ascii="Times New Roman" w:hAnsi="Times New Roman"/>
                <w:sz w:val="21"/>
              </w:rPr>
              <w:t>web, `throttle:5,1`</w:t>
            </w:r>
          </w:p>
        </w:tc>
        <w:tc>
          <w:tcPr>
            <w:tcW w:type="dxa" w:w="1800"/>
          </w:tcPr>
          <w:p>
            <w:pPr>
              <w:spacing w:line="240" w:lineRule="auto"/>
              <w:jc w:val="left"/>
            </w:pPr>
            <w:r/>
            <w:r>
              <w:rPr>
                <w:rFonts w:ascii="Times New Roman" w:hAnsi="Times New Roman"/>
                <w:sz w:val="21"/>
              </w:rPr>
              <w:t>Verifies the submitted OTP and completes login. Named `login.mfa.verify`.</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`/login/mfa/resend`</w:t>
            </w:r>
          </w:p>
        </w:tc>
        <w:tc>
          <w:tcPr>
            <w:tcW w:type="dxa" w:w="1800"/>
          </w:tcPr>
          <w:p>
            <w:pPr>
              <w:spacing w:line="240" w:lineRule="auto"/>
              <w:jc w:val="left"/>
            </w:pPr>
            <w:r/>
            <w:r>
              <w:rPr>
                <w:rFonts w:ascii="Times New Roman" w:hAnsi="Times New Roman"/>
                <w:sz w:val="21"/>
              </w:rPr>
              <w:t>`AuthController@resendMfa`</w:t>
            </w:r>
          </w:p>
        </w:tc>
        <w:tc>
          <w:tcPr>
            <w:tcW w:type="dxa" w:w="1800"/>
          </w:tcPr>
          <w:p>
            <w:pPr>
              <w:spacing w:line="240" w:lineRule="auto"/>
              <w:jc w:val="left"/>
            </w:pPr>
            <w:r/>
            <w:r>
              <w:rPr>
                <w:rFonts w:ascii="Times New Roman" w:hAnsi="Times New Roman"/>
                <w:sz w:val="21"/>
              </w:rPr>
              <w:t>web, `throttle:3,1`</w:t>
            </w:r>
          </w:p>
        </w:tc>
        <w:tc>
          <w:tcPr>
            <w:tcW w:type="dxa" w:w="1800"/>
          </w:tcPr>
          <w:p>
            <w:pPr>
              <w:spacing w:line="240" w:lineRule="auto"/>
              <w:jc w:val="left"/>
            </w:pPr>
            <w:r/>
            <w:r>
              <w:rPr>
                <w:rFonts w:ascii="Times New Roman" w:hAnsi="Times New Roman"/>
                <w:sz w:val="21"/>
              </w:rPr>
              <w:t>Re-sends the OTP code. Named `login.mfa.resend`.</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`/locale/{lang}`</w:t>
            </w:r>
          </w:p>
        </w:tc>
        <w:tc>
          <w:tcPr>
            <w:tcW w:type="dxa" w:w="1800"/>
          </w:tcPr>
          <w:p>
            <w:pPr>
              <w:spacing w:line="240" w:lineRule="auto"/>
              <w:jc w:val="left"/>
            </w:pPr>
            <w:r/>
            <w:r>
              <w:rPr>
                <w:rFonts w:ascii="Times New Roman" w:hAnsi="Times New Roman"/>
                <w:sz w:val="21"/>
              </w:rPr>
              <w:t>Closure</w:t>
            </w:r>
          </w:p>
        </w:tc>
        <w:tc>
          <w:tcPr>
            <w:tcW w:type="dxa" w:w="1800"/>
          </w:tcPr>
          <w:p>
            <w:pPr>
              <w:spacing w:line="240" w:lineRule="auto"/>
              <w:jc w:val="left"/>
            </w:pPr>
            <w:r/>
            <w:r>
              <w:rPr>
                <w:rFonts w:ascii="Times New Roman" w:hAnsi="Times New Roman"/>
                <w:sz w:val="21"/>
              </w:rPr>
              <w:t>web</w:t>
            </w:r>
          </w:p>
        </w:tc>
        <w:tc>
          <w:tcPr>
            <w:tcW w:type="dxa" w:w="1800"/>
          </w:tcPr>
          <w:p>
            <w:pPr>
              <w:spacing w:line="240" w:lineRule="auto"/>
              <w:jc w:val="left"/>
            </w:pPr>
            <w:r/>
            <w:r>
              <w:rPr>
                <w:rFonts w:ascii="Times New Roman" w:hAnsi="Times New Roman"/>
                <w:sz w:val="21"/>
              </w:rPr>
              <w:t>Sets the `en`/`ph` locale in session and redirects back. Named `locale.set`.</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`/health`</w:t>
            </w:r>
          </w:p>
        </w:tc>
        <w:tc>
          <w:tcPr>
            <w:tcW w:type="dxa" w:w="1800"/>
          </w:tcPr>
          <w:p>
            <w:pPr>
              <w:spacing w:line="240" w:lineRule="auto"/>
              <w:jc w:val="left"/>
            </w:pPr>
            <w:r/>
            <w:r>
              <w:rPr>
                <w:rFonts w:ascii="Times New Roman" w:hAnsi="Times New Roman"/>
                <w:sz w:val="21"/>
              </w:rPr>
              <w:t>`HealthController@check`</w:t>
            </w:r>
          </w:p>
        </w:tc>
        <w:tc>
          <w:tcPr>
            <w:tcW w:type="dxa" w:w="1800"/>
          </w:tcPr>
          <w:p>
            <w:pPr>
              <w:spacing w:line="240" w:lineRule="auto"/>
              <w:jc w:val="left"/>
            </w:pPr>
            <w:r/>
            <w:r>
              <w:rPr>
                <w:rFonts w:ascii="Times New Roman" w:hAnsi="Times New Roman"/>
                <w:sz w:val="21"/>
              </w:rPr>
              <w:t>web</w:t>
            </w:r>
          </w:p>
        </w:tc>
        <w:tc>
          <w:tcPr>
            <w:tcW w:type="dxa" w:w="1800"/>
          </w:tcPr>
          <w:p>
            <w:pPr>
              <w:spacing w:line="240" w:lineRule="auto"/>
              <w:jc w:val="left"/>
            </w:pPr>
            <w:r/>
            <w:r>
              <w:rPr>
                <w:rFonts w:ascii="Times New Roman" w:hAnsi="Times New Roman"/>
                <w:sz w:val="21"/>
              </w:rPr>
              <w:t>JSON database/storage connectivity probe. Named `health`.</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`/scheduler/run`</w:t>
            </w:r>
          </w:p>
        </w:tc>
        <w:tc>
          <w:tcPr>
            <w:tcW w:type="dxa" w:w="1800"/>
          </w:tcPr>
          <w:p>
            <w:pPr>
              <w:spacing w:line="240" w:lineRule="auto"/>
              <w:jc w:val="left"/>
            </w:pPr>
            <w:r/>
            <w:r>
              <w:rPr>
                <w:rFonts w:ascii="Times New Roman" w:hAnsi="Times New Roman"/>
                <w:sz w:val="21"/>
              </w:rPr>
              <w:t>Closure</w:t>
            </w:r>
          </w:p>
        </w:tc>
        <w:tc>
          <w:tcPr>
            <w:tcW w:type="dxa" w:w="1800"/>
          </w:tcPr>
          <w:p>
            <w:pPr>
              <w:spacing w:line="240" w:lineRule="auto"/>
              <w:jc w:val="left"/>
            </w:pPr>
            <w:r/>
            <w:r>
              <w:rPr>
                <w:rFonts w:ascii="Times New Roman" w:hAnsi="Times New Roman"/>
                <w:sz w:val="21"/>
              </w:rPr>
              <w:t>web</w:t>
            </w:r>
          </w:p>
        </w:tc>
        <w:tc>
          <w:tcPr>
            <w:tcW w:type="dxa" w:w="1800"/>
          </w:tcPr>
          <w:p>
            <w:pPr>
              <w:spacing w:line="240" w:lineRule="auto"/>
              <w:jc w:val="left"/>
            </w:pPr>
            <w:r/>
            <w:r>
              <w:rPr>
                <w:rFonts w:ascii="Times New Roman" w:hAnsi="Times New Roman"/>
                <w:sz w:val="21"/>
              </w:rPr>
              <w:t>Runs `scholarships:close-expired` via a `hash_equals`-protected shared-secret query key. Unnamed.</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`/favicon.ico`</w:t>
            </w:r>
          </w:p>
        </w:tc>
        <w:tc>
          <w:tcPr>
            <w:tcW w:type="dxa" w:w="1800"/>
          </w:tcPr>
          <w:p>
            <w:pPr>
              <w:spacing w:line="240" w:lineRule="auto"/>
              <w:jc w:val="left"/>
            </w:pPr>
            <w:r/>
            <w:r>
              <w:rPr>
                <w:rFonts w:ascii="Times New Roman" w:hAnsi="Times New Roman"/>
                <w:sz w:val="21"/>
              </w:rPr>
              <w:t>Closure</w:t>
            </w:r>
          </w:p>
        </w:tc>
        <w:tc>
          <w:tcPr>
            <w:tcW w:type="dxa" w:w="1800"/>
          </w:tcPr>
          <w:p>
            <w:pPr>
              <w:spacing w:line="240" w:lineRule="auto"/>
              <w:jc w:val="left"/>
            </w:pPr>
            <w:r/>
            <w:r>
              <w:rPr>
                <w:rFonts w:ascii="Times New Roman" w:hAnsi="Times New Roman"/>
                <w:sz w:val="21"/>
              </w:rPr>
              <w:t>web</w:t>
            </w:r>
          </w:p>
        </w:tc>
        <w:tc>
          <w:tcPr>
            <w:tcW w:type="dxa" w:w="1800"/>
          </w:tcPr>
          <w:p>
            <w:pPr>
              <w:spacing w:line="240" w:lineRule="auto"/>
              <w:jc w:val="left"/>
            </w:pPr>
            <w:r/>
            <w:r>
              <w:rPr>
                <w:rFonts w:ascii="Times New Roman" w:hAnsi="Times New Roman"/>
                <w:sz w:val="21"/>
              </w:rPr>
              <w:t>Serves `public/logo.png` as the favicon, or 204 if absent. Unnamed.</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`/robots.txt`</w:t>
            </w:r>
          </w:p>
        </w:tc>
        <w:tc>
          <w:tcPr>
            <w:tcW w:type="dxa" w:w="1800"/>
          </w:tcPr>
          <w:p>
            <w:pPr>
              <w:spacing w:line="240" w:lineRule="auto"/>
              <w:jc w:val="left"/>
            </w:pPr>
            <w:r/>
            <w:r>
              <w:rPr>
                <w:rFonts w:ascii="Times New Roman" w:hAnsi="Times New Roman"/>
                <w:sz w:val="21"/>
              </w:rPr>
              <w:t>Closure</w:t>
            </w:r>
          </w:p>
        </w:tc>
        <w:tc>
          <w:tcPr>
            <w:tcW w:type="dxa" w:w="1800"/>
          </w:tcPr>
          <w:p>
            <w:pPr>
              <w:spacing w:line="240" w:lineRule="auto"/>
              <w:jc w:val="left"/>
            </w:pPr>
            <w:r/>
            <w:r>
              <w:rPr>
                <w:rFonts w:ascii="Times New Roman" w:hAnsi="Times New Roman"/>
                <w:sz w:val="21"/>
              </w:rPr>
              <w:t>web</w:t>
            </w:r>
          </w:p>
        </w:tc>
        <w:tc>
          <w:tcPr>
            <w:tcW w:type="dxa" w:w="1800"/>
          </w:tcPr>
          <w:p>
            <w:pPr>
              <w:spacing w:line="240" w:lineRule="auto"/>
              <w:jc w:val="left"/>
            </w:pPr>
            <w:r/>
            <w:r>
              <w:rPr>
                <w:rFonts w:ascii="Times New Roman" w:hAnsi="Times New Roman"/>
                <w:sz w:val="21"/>
              </w:rPr>
              <w:t>Emits a crawler-exclusion policy for admin/auth/storage paths. Unnamed.</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`/system/logo`</w:t>
            </w:r>
          </w:p>
        </w:tc>
        <w:tc>
          <w:tcPr>
            <w:tcW w:type="dxa" w:w="1800"/>
          </w:tcPr>
          <w:p>
            <w:pPr>
              <w:spacing w:line="240" w:lineRule="auto"/>
              <w:jc w:val="left"/>
            </w:pPr>
            <w:r/>
            <w:r>
              <w:rPr>
                <w:rFonts w:ascii="Times New Roman" w:hAnsi="Times New Roman"/>
                <w:sz w:val="21"/>
              </w:rPr>
              <w:t>Closure</w:t>
            </w:r>
          </w:p>
        </w:tc>
        <w:tc>
          <w:tcPr>
            <w:tcW w:type="dxa" w:w="1800"/>
          </w:tcPr>
          <w:p>
            <w:pPr>
              <w:spacing w:line="240" w:lineRule="auto"/>
              <w:jc w:val="left"/>
            </w:pPr>
            <w:r/>
            <w:r>
              <w:rPr>
                <w:rFonts w:ascii="Times New Roman" w:hAnsi="Times New Roman"/>
                <w:sz w:val="21"/>
              </w:rPr>
              <w:t>web</w:t>
            </w:r>
          </w:p>
        </w:tc>
        <w:tc>
          <w:tcPr>
            <w:tcW w:type="dxa" w:w="1800"/>
          </w:tcPr>
          <w:p>
            <w:pPr>
              <w:spacing w:line="240" w:lineRule="auto"/>
              <w:jc w:val="left"/>
            </w:pPr>
            <w:r/>
            <w:r>
              <w:rPr>
                <w:rFonts w:ascii="Times New Roman" w:hAnsi="Times New Roman"/>
                <w:sz w:val="21"/>
              </w:rPr>
              <w:t>Streams the dynamically-configured institution logo from storage or redirects to an external URL. Named `system.logo`.</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`/register`</w:t>
            </w:r>
          </w:p>
        </w:tc>
        <w:tc>
          <w:tcPr>
            <w:tcW w:type="dxa" w:w="1800"/>
          </w:tcPr>
          <w:p>
            <w:pPr>
              <w:spacing w:line="240" w:lineRule="auto"/>
              <w:jc w:val="left"/>
            </w:pPr>
            <w:r/>
            <w:r>
              <w:rPr>
                <w:rFonts w:ascii="Times New Roman" w:hAnsi="Times New Roman"/>
                <w:sz w:val="21"/>
              </w:rPr>
              <w:t>`Auth\RegisteredUserController@create`</w:t>
            </w:r>
          </w:p>
        </w:tc>
        <w:tc>
          <w:tcPr>
            <w:tcW w:type="dxa" w:w="1800"/>
          </w:tcPr>
          <w:p>
            <w:pPr>
              <w:spacing w:line="240" w:lineRule="auto"/>
              <w:jc w:val="left"/>
            </w:pPr>
            <w:r/>
            <w:r>
              <w:rPr>
                <w:rFonts w:ascii="Times New Roman" w:hAnsi="Times New Roman"/>
                <w:sz w:val="21"/>
              </w:rPr>
              <w:t>web, `guest`</w:t>
            </w:r>
          </w:p>
        </w:tc>
        <w:tc>
          <w:tcPr>
            <w:tcW w:type="dxa" w:w="1800"/>
          </w:tcPr>
          <w:p>
            <w:pPr>
              <w:spacing w:line="240" w:lineRule="auto"/>
              <w:jc w:val="left"/>
            </w:pPr>
            <w:r/>
            <w:r>
              <w:rPr>
                <w:rFonts w:ascii="Times New Roman" w:hAnsi="Times New Roman"/>
                <w:sz w:val="21"/>
              </w:rPr>
              <w:t>Renders the student self-registration form. Named `register`.</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`/register`</w:t>
            </w:r>
          </w:p>
        </w:tc>
        <w:tc>
          <w:tcPr>
            <w:tcW w:type="dxa" w:w="1800"/>
          </w:tcPr>
          <w:p>
            <w:pPr>
              <w:spacing w:line="240" w:lineRule="auto"/>
              <w:jc w:val="left"/>
            </w:pPr>
            <w:r/>
            <w:r>
              <w:rPr>
                <w:rFonts w:ascii="Times New Roman" w:hAnsi="Times New Roman"/>
                <w:sz w:val="21"/>
              </w:rPr>
              <w:t>`Auth\RegisteredUserController@store`</w:t>
            </w:r>
          </w:p>
        </w:tc>
        <w:tc>
          <w:tcPr>
            <w:tcW w:type="dxa" w:w="1800"/>
          </w:tcPr>
          <w:p>
            <w:pPr>
              <w:spacing w:line="240" w:lineRule="auto"/>
              <w:jc w:val="left"/>
            </w:pPr>
            <w:r/>
            <w:r>
              <w:rPr>
                <w:rFonts w:ascii="Times New Roman" w:hAnsi="Times New Roman"/>
                <w:sz w:val="21"/>
              </w:rPr>
              <w:t>web, `guest`, `throttle:5,1`</w:t>
            </w:r>
          </w:p>
        </w:tc>
        <w:tc>
          <w:tcPr>
            <w:tcW w:type="dxa" w:w="1800"/>
          </w:tcPr>
          <w:p>
            <w:pPr>
              <w:spacing w:line="240" w:lineRule="auto"/>
              <w:jc w:val="left"/>
            </w:pPr>
            <w:r/>
            <w:r>
              <w:rPr>
                <w:rFonts w:ascii="Times New Roman" w:hAnsi="Times New Roman"/>
                <w:sz w:val="21"/>
              </w:rPr>
              <w:t>Creates a new student account. Unnamed.</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`/activate-account`</w:t>
            </w:r>
          </w:p>
        </w:tc>
        <w:tc>
          <w:tcPr>
            <w:tcW w:type="dxa" w:w="1800"/>
          </w:tcPr>
          <w:p>
            <w:pPr>
              <w:spacing w:line="240" w:lineRule="auto"/>
              <w:jc w:val="left"/>
            </w:pPr>
            <w:r/>
            <w:r>
              <w:rPr>
                <w:rFonts w:ascii="Times New Roman" w:hAnsi="Times New Roman"/>
                <w:sz w:val="21"/>
              </w:rPr>
              <w:t>`Auth\StaffActivationController@showActivationForm`</w:t>
            </w:r>
          </w:p>
        </w:tc>
        <w:tc>
          <w:tcPr>
            <w:tcW w:type="dxa" w:w="1800"/>
          </w:tcPr>
          <w:p>
            <w:pPr>
              <w:spacing w:line="240" w:lineRule="auto"/>
              <w:jc w:val="left"/>
            </w:pPr>
            <w:r/>
            <w:r>
              <w:rPr>
                <w:rFonts w:ascii="Times New Roman" w:hAnsi="Times New Roman"/>
                <w:sz w:val="21"/>
              </w:rPr>
              <w:t>web, `guest`</w:t>
            </w:r>
          </w:p>
        </w:tc>
        <w:tc>
          <w:tcPr>
            <w:tcW w:type="dxa" w:w="1800"/>
          </w:tcPr>
          <w:p>
            <w:pPr>
              <w:spacing w:line="240" w:lineRule="auto"/>
              <w:jc w:val="left"/>
            </w:pPr>
            <w:r/>
            <w:r>
              <w:rPr>
                <w:rFonts w:ascii="Times New Roman" w:hAnsi="Times New Roman"/>
                <w:sz w:val="21"/>
              </w:rPr>
              <w:t>Renders the invited-staff activation form. Named `activate.form`.</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`/activate-account`</w:t>
            </w:r>
          </w:p>
        </w:tc>
        <w:tc>
          <w:tcPr>
            <w:tcW w:type="dxa" w:w="1800"/>
          </w:tcPr>
          <w:p>
            <w:pPr>
              <w:spacing w:line="240" w:lineRule="auto"/>
              <w:jc w:val="left"/>
            </w:pPr>
            <w:r/>
            <w:r>
              <w:rPr>
                <w:rFonts w:ascii="Times New Roman" w:hAnsi="Times New Roman"/>
                <w:sz w:val="21"/>
              </w:rPr>
              <w:t>`Auth\StaffActivationController@activate`</w:t>
            </w:r>
          </w:p>
        </w:tc>
        <w:tc>
          <w:tcPr>
            <w:tcW w:type="dxa" w:w="1800"/>
          </w:tcPr>
          <w:p>
            <w:pPr>
              <w:spacing w:line="240" w:lineRule="auto"/>
              <w:jc w:val="left"/>
            </w:pPr>
            <w:r/>
            <w:r>
              <w:rPr>
                <w:rFonts w:ascii="Times New Roman" w:hAnsi="Times New Roman"/>
                <w:sz w:val="21"/>
              </w:rPr>
              <w:t>web, `guest`</w:t>
            </w:r>
          </w:p>
        </w:tc>
        <w:tc>
          <w:tcPr>
            <w:tcW w:type="dxa" w:w="1800"/>
          </w:tcPr>
          <w:p>
            <w:pPr>
              <w:spacing w:line="240" w:lineRule="auto"/>
              <w:jc w:val="left"/>
            </w:pPr>
            <w:r/>
            <w:r>
              <w:rPr>
                <w:rFonts w:ascii="Times New Roman" w:hAnsi="Times New Roman"/>
                <w:sz w:val="21"/>
              </w:rPr>
              <w:t>Completes staff account activation from an invitation token. Named `activate.submit`.</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`/forgot-password`</w:t>
            </w:r>
          </w:p>
        </w:tc>
        <w:tc>
          <w:tcPr>
            <w:tcW w:type="dxa" w:w="1800"/>
          </w:tcPr>
          <w:p>
            <w:pPr>
              <w:spacing w:line="240" w:lineRule="auto"/>
              <w:jc w:val="left"/>
            </w:pPr>
            <w:r/>
            <w:r>
              <w:rPr>
                <w:rFonts w:ascii="Times New Roman" w:hAnsi="Times New Roman"/>
                <w:sz w:val="21"/>
              </w:rPr>
              <w:t>`Auth\PasswordResetLinkController@create`</w:t>
            </w:r>
          </w:p>
        </w:tc>
        <w:tc>
          <w:tcPr>
            <w:tcW w:type="dxa" w:w="1800"/>
          </w:tcPr>
          <w:p>
            <w:pPr>
              <w:spacing w:line="240" w:lineRule="auto"/>
              <w:jc w:val="left"/>
            </w:pPr>
            <w:r/>
            <w:r>
              <w:rPr>
                <w:rFonts w:ascii="Times New Roman" w:hAnsi="Times New Roman"/>
                <w:sz w:val="21"/>
              </w:rPr>
              <w:t>web, `guest`</w:t>
            </w:r>
          </w:p>
        </w:tc>
        <w:tc>
          <w:tcPr>
            <w:tcW w:type="dxa" w:w="1800"/>
          </w:tcPr>
          <w:p>
            <w:pPr>
              <w:spacing w:line="240" w:lineRule="auto"/>
              <w:jc w:val="left"/>
            </w:pPr>
            <w:r/>
            <w:r>
              <w:rPr>
                <w:rFonts w:ascii="Times New Roman" w:hAnsi="Times New Roman"/>
                <w:sz w:val="21"/>
              </w:rPr>
              <w:t>Renders the password-reset request form. Named `password.request`.</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`/forgot-password`</w:t>
            </w:r>
          </w:p>
        </w:tc>
        <w:tc>
          <w:tcPr>
            <w:tcW w:type="dxa" w:w="1800"/>
          </w:tcPr>
          <w:p>
            <w:pPr>
              <w:spacing w:line="240" w:lineRule="auto"/>
              <w:jc w:val="left"/>
            </w:pPr>
            <w:r/>
            <w:r>
              <w:rPr>
                <w:rFonts w:ascii="Times New Roman" w:hAnsi="Times New Roman"/>
                <w:sz w:val="21"/>
              </w:rPr>
              <w:t>`Auth\PasswordResetLinkController@store`</w:t>
            </w:r>
          </w:p>
        </w:tc>
        <w:tc>
          <w:tcPr>
            <w:tcW w:type="dxa" w:w="1800"/>
          </w:tcPr>
          <w:p>
            <w:pPr>
              <w:spacing w:line="240" w:lineRule="auto"/>
              <w:jc w:val="left"/>
            </w:pPr>
            <w:r/>
            <w:r>
              <w:rPr>
                <w:rFonts w:ascii="Times New Roman" w:hAnsi="Times New Roman"/>
                <w:sz w:val="21"/>
              </w:rPr>
              <w:t>web, `guest`, `throttle:3,1`</w:t>
            </w:r>
          </w:p>
        </w:tc>
        <w:tc>
          <w:tcPr>
            <w:tcW w:type="dxa" w:w="1800"/>
          </w:tcPr>
          <w:p>
            <w:pPr>
              <w:spacing w:line="240" w:lineRule="auto"/>
              <w:jc w:val="left"/>
            </w:pPr>
            <w:r/>
            <w:r>
              <w:rPr>
                <w:rFonts w:ascii="Times New Roman" w:hAnsi="Times New Roman"/>
                <w:sz w:val="21"/>
              </w:rPr>
              <w:t>Dispatches a password-reset email link. Named `password.email`.</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`/reset-password/{token}`</w:t>
            </w:r>
          </w:p>
        </w:tc>
        <w:tc>
          <w:tcPr>
            <w:tcW w:type="dxa" w:w="1800"/>
          </w:tcPr>
          <w:p>
            <w:pPr>
              <w:spacing w:line="240" w:lineRule="auto"/>
              <w:jc w:val="left"/>
            </w:pPr>
            <w:r/>
            <w:r>
              <w:rPr>
                <w:rFonts w:ascii="Times New Roman" w:hAnsi="Times New Roman"/>
                <w:sz w:val="21"/>
              </w:rPr>
              <w:t>`Auth\NewPasswordController@create`</w:t>
            </w:r>
          </w:p>
        </w:tc>
        <w:tc>
          <w:tcPr>
            <w:tcW w:type="dxa" w:w="1800"/>
          </w:tcPr>
          <w:p>
            <w:pPr>
              <w:spacing w:line="240" w:lineRule="auto"/>
              <w:jc w:val="left"/>
            </w:pPr>
            <w:r/>
            <w:r>
              <w:rPr>
                <w:rFonts w:ascii="Times New Roman" w:hAnsi="Times New Roman"/>
                <w:sz w:val="21"/>
              </w:rPr>
              <w:t>web</w:t>
            </w:r>
          </w:p>
        </w:tc>
        <w:tc>
          <w:tcPr>
            <w:tcW w:type="dxa" w:w="1800"/>
          </w:tcPr>
          <w:p>
            <w:pPr>
              <w:spacing w:line="240" w:lineRule="auto"/>
              <w:jc w:val="left"/>
            </w:pPr>
            <w:r/>
            <w:r>
              <w:rPr>
                <w:rFonts w:ascii="Times New Roman" w:hAnsi="Times New Roman"/>
                <w:sz w:val="21"/>
              </w:rPr>
              <w:t>Renders the new-password form for a signed reset token. Named `password.reset`.</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`/reset-password`</w:t>
            </w:r>
          </w:p>
        </w:tc>
        <w:tc>
          <w:tcPr>
            <w:tcW w:type="dxa" w:w="1800"/>
          </w:tcPr>
          <w:p>
            <w:pPr>
              <w:spacing w:line="240" w:lineRule="auto"/>
              <w:jc w:val="left"/>
            </w:pPr>
            <w:r/>
            <w:r>
              <w:rPr>
                <w:rFonts w:ascii="Times New Roman" w:hAnsi="Times New Roman"/>
                <w:sz w:val="21"/>
              </w:rPr>
              <w:t>`Auth\NewPasswordController@store`</w:t>
            </w:r>
          </w:p>
        </w:tc>
        <w:tc>
          <w:tcPr>
            <w:tcW w:type="dxa" w:w="1800"/>
          </w:tcPr>
          <w:p>
            <w:pPr>
              <w:spacing w:line="240" w:lineRule="auto"/>
              <w:jc w:val="left"/>
            </w:pPr>
            <w:r/>
            <w:r>
              <w:rPr>
                <w:rFonts w:ascii="Times New Roman" w:hAnsi="Times New Roman"/>
                <w:sz w:val="21"/>
              </w:rPr>
              <w:t>web</w:t>
            </w:r>
          </w:p>
        </w:tc>
        <w:tc>
          <w:tcPr>
            <w:tcW w:type="dxa" w:w="1800"/>
          </w:tcPr>
          <w:p>
            <w:pPr>
              <w:spacing w:line="240" w:lineRule="auto"/>
              <w:jc w:val="left"/>
            </w:pPr>
            <w:r/>
            <w:r>
              <w:rPr>
                <w:rFonts w:ascii="Times New Roman" w:hAnsi="Times New Roman"/>
                <w:sz w:val="21"/>
              </w:rPr>
              <w:t>Persists the new password. Named `password.store`.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`/master/accept-transfer/{token}`</w:t>
            </w:r>
          </w:p>
        </w:tc>
        <w:tc>
          <w:tcPr>
            <w:tcW w:type="dxa" w:w="1800"/>
          </w:tcPr>
          <w:p>
            <w:pPr>
              <w:spacing w:line="240" w:lineRule="auto"/>
              <w:jc w:val="left"/>
            </w:pPr>
            <w:r/>
            <w:r>
              <w:rPr>
                <w:rFonts w:ascii="Times New Roman" w:hAnsi="Times New Roman"/>
                <w:sz w:val="21"/>
              </w:rPr>
              <w:t>`MasterController@acceptTransfer`</w:t>
            </w:r>
          </w:p>
        </w:tc>
        <w:tc>
          <w:tcPr>
            <w:tcW w:type="dxa" w:w="1800"/>
          </w:tcPr>
          <w:p>
            <w:pPr>
              <w:spacing w:line="240" w:lineRule="auto"/>
              <w:jc w:val="left"/>
            </w:pPr>
            <w:r/>
            <w:r>
              <w:rPr>
                <w:rFonts w:ascii="Times New Roman" w:hAnsi="Times New Roman"/>
                <w:sz w:val="21"/>
              </w:rPr>
              <w:t>web</w:t>
            </w:r>
          </w:p>
        </w:tc>
        <w:tc>
          <w:tcPr>
            <w:tcW w:type="dxa" w:w="1800"/>
          </w:tcPr>
          <w:p>
            <w:pPr>
              <w:spacing w:line="240" w:lineRule="auto"/>
              <w:jc w:val="left"/>
            </w:pPr>
            <w:r/>
            <w:r>
              <w:rPr>
                <w:rFonts w:ascii="Times New Roman" w:hAnsi="Times New Roman"/>
                <w:sz w:val="21"/>
              </w:rPr>
              <w:t>Accepts a master-account role-transfer invitation link. Named `master.accept-transfer`.</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`/master/accept-transfer/{token}`</w:t>
            </w:r>
          </w:p>
        </w:tc>
        <w:tc>
          <w:tcPr>
            <w:tcW w:type="dxa" w:w="1800"/>
          </w:tcPr>
          <w:p>
            <w:pPr>
              <w:spacing w:line="240" w:lineRule="auto"/>
              <w:jc w:val="left"/>
            </w:pPr>
            <w:r/>
            <w:r>
              <w:rPr>
                <w:rFonts w:ascii="Times New Roman" w:hAnsi="Times New Roman"/>
                <w:sz w:val="21"/>
              </w:rPr>
              <w:t>`MasterController@acceptTransfer`</w:t>
            </w:r>
          </w:p>
        </w:tc>
        <w:tc>
          <w:tcPr>
            <w:tcW w:type="dxa" w:w="1800"/>
          </w:tcPr>
          <w:p>
            <w:pPr>
              <w:spacing w:line="240" w:lineRule="auto"/>
              <w:jc w:val="left"/>
            </w:pPr>
            <w:r/>
            <w:r>
              <w:rPr>
                <w:rFonts w:ascii="Times New Roman" w:hAnsi="Times New Roman"/>
                <w:sz w:val="21"/>
              </w:rPr>
              <w:t>web</w:t>
            </w:r>
          </w:p>
        </w:tc>
        <w:tc>
          <w:tcPr>
            <w:tcW w:type="dxa" w:w="1800"/>
          </w:tcPr>
          <w:p>
            <w:pPr>
              <w:spacing w:line="240" w:lineRule="auto"/>
              <w:jc w:val="left"/>
            </w:pPr>
            <w:r/>
            <w:r>
              <w:rPr>
                <w:rFonts w:ascii="Times New Roman" w:hAnsi="Times New Roman"/>
                <w:sz w:val="21"/>
              </w:rPr>
              <w:t>Same action, form-submission variant. Unnamed.</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`/logout`</w:t>
            </w:r>
          </w:p>
        </w:tc>
        <w:tc>
          <w:tcPr>
            <w:tcW w:type="dxa" w:w="1800"/>
          </w:tcPr>
          <w:p>
            <w:pPr>
              <w:spacing w:line="240" w:lineRule="auto"/>
              <w:jc w:val="left"/>
            </w:pPr>
            <w:r/>
            <w:r>
              <w:rPr>
                <w:rFonts w:ascii="Times New Roman" w:hAnsi="Times New Roman"/>
                <w:sz w:val="21"/>
              </w:rPr>
              <w:t>`AuthController@logout`</w:t>
            </w:r>
          </w:p>
        </w:tc>
        <w:tc>
          <w:tcPr>
            <w:tcW w:type="dxa" w:w="1800"/>
          </w:tcPr>
          <w:p>
            <w:pPr>
              <w:spacing w:line="240" w:lineRule="auto"/>
              <w:jc w:val="left"/>
            </w:pPr>
            <w:r/>
            <w:r>
              <w:rPr>
                <w:rFonts w:ascii="Times New Roman" w:hAnsi="Times New Roman"/>
                <w:sz w:val="21"/>
              </w:rPr>
              <w:t>web, `auth`</w:t>
            </w:r>
          </w:p>
        </w:tc>
        <w:tc>
          <w:tcPr>
            <w:tcW w:type="dxa" w:w="1800"/>
          </w:tcPr>
          <w:p>
            <w:pPr>
              <w:spacing w:line="240" w:lineRule="auto"/>
              <w:jc w:val="left"/>
            </w:pPr>
            <w:r/>
            <w:r>
              <w:rPr>
                <w:rFonts w:ascii="Times New Roman" w:hAnsi="Times New Roman"/>
                <w:sz w:val="21"/>
              </w:rPr>
              <w:t>Terminates the authenticated session. Named `logout`.</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`/profile/security`</w:t>
            </w:r>
          </w:p>
        </w:tc>
        <w:tc>
          <w:tcPr>
            <w:tcW w:type="dxa" w:w="1800"/>
          </w:tcPr>
          <w:p>
            <w:pPr>
              <w:spacing w:line="240" w:lineRule="auto"/>
              <w:jc w:val="left"/>
            </w:pPr>
            <w:r/>
            <w:r>
              <w:rPr>
                <w:rFonts w:ascii="Times New Roman" w:hAnsi="Times New Roman"/>
                <w:sz w:val="21"/>
              </w:rPr>
              <w:t>`AuthController@showSecurity`</w:t>
            </w:r>
          </w:p>
        </w:tc>
        <w:tc>
          <w:tcPr>
            <w:tcW w:type="dxa" w:w="1800"/>
          </w:tcPr>
          <w:p>
            <w:pPr>
              <w:spacing w:line="240" w:lineRule="auto"/>
              <w:jc w:val="left"/>
            </w:pPr>
            <w:r/>
            <w:r>
              <w:rPr>
                <w:rFonts w:ascii="Times New Roman" w:hAnsi="Times New Roman"/>
                <w:sz w:val="21"/>
              </w:rPr>
              <w:t>web, `auth`</w:t>
            </w:r>
          </w:p>
        </w:tc>
        <w:tc>
          <w:tcPr>
            <w:tcW w:type="dxa" w:w="1800"/>
          </w:tcPr>
          <w:p>
            <w:pPr>
              <w:spacing w:line="240" w:lineRule="auto"/>
              <w:jc w:val="left"/>
            </w:pPr>
            <w:r/>
            <w:r>
              <w:rPr>
                <w:rFonts w:ascii="Times New Roman" w:hAnsi="Times New Roman"/>
                <w:sz w:val="21"/>
              </w:rPr>
              <w:t>Renders the account security panel (password change, trusted devices). Named `profile.security`.</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`/profile/security`</w:t>
            </w:r>
          </w:p>
        </w:tc>
        <w:tc>
          <w:tcPr>
            <w:tcW w:type="dxa" w:w="1800"/>
          </w:tcPr>
          <w:p>
            <w:pPr>
              <w:spacing w:line="240" w:lineRule="auto"/>
              <w:jc w:val="left"/>
            </w:pPr>
            <w:r/>
            <w:r>
              <w:rPr>
                <w:rFonts w:ascii="Times New Roman" w:hAnsi="Times New Roman"/>
                <w:sz w:val="21"/>
              </w:rPr>
              <w:t>`AuthController@updatePassword`</w:t>
            </w:r>
          </w:p>
        </w:tc>
        <w:tc>
          <w:tcPr>
            <w:tcW w:type="dxa" w:w="1800"/>
          </w:tcPr>
          <w:p>
            <w:pPr>
              <w:spacing w:line="240" w:lineRule="auto"/>
              <w:jc w:val="left"/>
            </w:pPr>
            <w:r/>
            <w:r>
              <w:rPr>
                <w:rFonts w:ascii="Times New Roman" w:hAnsi="Times New Roman"/>
                <w:sz w:val="21"/>
              </w:rPr>
              <w:t>web, `auth`</w:t>
            </w:r>
          </w:p>
        </w:tc>
        <w:tc>
          <w:tcPr>
            <w:tcW w:type="dxa" w:w="1800"/>
          </w:tcPr>
          <w:p>
            <w:pPr>
              <w:spacing w:line="240" w:lineRule="auto"/>
              <w:jc w:val="left"/>
            </w:pPr>
            <w:r/>
            <w:r>
              <w:rPr>
                <w:rFonts w:ascii="Times New Roman" w:hAnsi="Times New Roman"/>
                <w:sz w:val="21"/>
              </w:rPr>
              <w:t>Updates the account password. Named `profile.security.update`.</w:t>
            </w:r>
          </w:p>
        </w:tc>
      </w:tr>
      <w:tr>
        <w:tc>
          <w:tcPr>
            <w:tcW w:type="dxa" w:w="1800"/>
          </w:tcPr>
          <w:p>
            <w:pPr>
              <w:spacing w:line="240" w:lineRule="auto"/>
              <w:jc w:val="left"/>
            </w:pPr>
            <w:r/>
            <w:r>
              <w:rPr>
                <w:rFonts w:ascii="Times New Roman" w:hAnsi="Times New Roman"/>
                <w:sz w:val="21"/>
              </w:rPr>
              <w:t>DELETE</w:t>
            </w:r>
          </w:p>
        </w:tc>
        <w:tc>
          <w:tcPr>
            <w:tcW w:type="dxa" w:w="1800"/>
          </w:tcPr>
          <w:p>
            <w:pPr>
              <w:spacing w:line="240" w:lineRule="auto"/>
              <w:jc w:val="left"/>
            </w:pPr>
            <w:r/>
            <w:r>
              <w:rPr>
                <w:rFonts w:ascii="Times New Roman" w:hAnsi="Times New Roman"/>
                <w:sz w:val="21"/>
              </w:rPr>
              <w:t>`/profile/security/devices/{id}`</w:t>
            </w:r>
          </w:p>
        </w:tc>
        <w:tc>
          <w:tcPr>
            <w:tcW w:type="dxa" w:w="1800"/>
          </w:tcPr>
          <w:p>
            <w:pPr>
              <w:spacing w:line="240" w:lineRule="auto"/>
              <w:jc w:val="left"/>
            </w:pPr>
            <w:r/>
            <w:r>
              <w:rPr>
                <w:rFonts w:ascii="Times New Roman" w:hAnsi="Times New Roman"/>
                <w:sz w:val="21"/>
              </w:rPr>
              <w:t>`AuthController@revokeDevice`</w:t>
            </w:r>
          </w:p>
        </w:tc>
        <w:tc>
          <w:tcPr>
            <w:tcW w:type="dxa" w:w="1800"/>
          </w:tcPr>
          <w:p>
            <w:pPr>
              <w:spacing w:line="240" w:lineRule="auto"/>
              <w:jc w:val="left"/>
            </w:pPr>
            <w:r/>
            <w:r>
              <w:rPr>
                <w:rFonts w:ascii="Times New Roman" w:hAnsi="Times New Roman"/>
                <w:sz w:val="21"/>
              </w:rPr>
              <w:t>web, `auth`</w:t>
            </w:r>
          </w:p>
        </w:tc>
        <w:tc>
          <w:tcPr>
            <w:tcW w:type="dxa" w:w="1800"/>
          </w:tcPr>
          <w:p>
            <w:pPr>
              <w:spacing w:line="240" w:lineRule="auto"/>
              <w:jc w:val="left"/>
            </w:pPr>
            <w:r/>
            <w:r>
              <w:rPr>
                <w:rFonts w:ascii="Times New Roman" w:hAnsi="Times New Roman"/>
                <w:sz w:val="21"/>
              </w:rPr>
              <w:t>Revokes a single trusted-device token. Named `profile.security.devices.revoke`.</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`/profile/update`</w:t>
            </w:r>
          </w:p>
        </w:tc>
        <w:tc>
          <w:tcPr>
            <w:tcW w:type="dxa" w:w="1800"/>
          </w:tcPr>
          <w:p>
            <w:pPr>
              <w:spacing w:line="240" w:lineRule="auto"/>
              <w:jc w:val="left"/>
            </w:pPr>
            <w:r/>
            <w:r>
              <w:rPr>
                <w:rFonts w:ascii="Times New Roman" w:hAnsi="Times New Roman"/>
                <w:sz w:val="21"/>
              </w:rPr>
              <w:t>`AuthController@updateProfile`</w:t>
            </w:r>
          </w:p>
        </w:tc>
        <w:tc>
          <w:tcPr>
            <w:tcW w:type="dxa" w:w="1800"/>
          </w:tcPr>
          <w:p>
            <w:pPr>
              <w:spacing w:line="240" w:lineRule="auto"/>
              <w:jc w:val="left"/>
            </w:pPr>
            <w:r/>
            <w:r>
              <w:rPr>
                <w:rFonts w:ascii="Times New Roman" w:hAnsi="Times New Roman"/>
                <w:sz w:val="21"/>
              </w:rPr>
              <w:t>web, `auth`</w:t>
            </w:r>
          </w:p>
        </w:tc>
        <w:tc>
          <w:tcPr>
            <w:tcW w:type="dxa" w:w="1800"/>
          </w:tcPr>
          <w:p>
            <w:pPr>
              <w:spacing w:line="240" w:lineRule="auto"/>
              <w:jc w:val="left"/>
            </w:pPr>
            <w:r/>
            <w:r>
              <w:rPr>
                <w:rFonts w:ascii="Times New Roman" w:hAnsi="Times New Roman"/>
                <w:sz w:val="21"/>
              </w:rPr>
              <w:t>Updates the authenticated user's own account profile. Named `profile.update`.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`/email/verify`</w:t>
            </w:r>
          </w:p>
        </w:tc>
        <w:tc>
          <w:tcPr>
            <w:tcW w:type="dxa" w:w="1800"/>
          </w:tcPr>
          <w:p>
            <w:pPr>
              <w:spacing w:line="240" w:lineRule="auto"/>
              <w:jc w:val="left"/>
            </w:pPr>
            <w:r/>
            <w:r>
              <w:rPr>
                <w:rFonts w:ascii="Times New Roman" w:hAnsi="Times New Roman"/>
                <w:sz w:val="21"/>
              </w:rPr>
              <w:t>`Auth\EmailVerificationPromptController@__invoke`</w:t>
            </w:r>
          </w:p>
        </w:tc>
        <w:tc>
          <w:tcPr>
            <w:tcW w:type="dxa" w:w="1800"/>
          </w:tcPr>
          <w:p>
            <w:pPr>
              <w:spacing w:line="240" w:lineRule="auto"/>
              <w:jc w:val="left"/>
            </w:pPr>
            <w:r/>
            <w:r>
              <w:rPr>
                <w:rFonts w:ascii="Times New Roman" w:hAnsi="Times New Roman"/>
                <w:sz w:val="21"/>
              </w:rPr>
              <w:t>web, `auth`</w:t>
            </w:r>
          </w:p>
        </w:tc>
        <w:tc>
          <w:tcPr>
            <w:tcW w:type="dxa" w:w="1800"/>
          </w:tcPr>
          <w:p>
            <w:pPr>
              <w:spacing w:line="240" w:lineRule="auto"/>
              <w:jc w:val="left"/>
            </w:pPr>
            <w:r/>
            <w:r>
              <w:rPr>
                <w:rFonts w:ascii="Times New Roman" w:hAnsi="Times New Roman"/>
                <w:sz w:val="21"/>
              </w:rPr>
              <w:t>Displays the "please verify your email" interstitial. Named `verification.notice`.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`/email/verify/{id}/{hash}`</w:t>
            </w:r>
          </w:p>
        </w:tc>
        <w:tc>
          <w:tcPr>
            <w:tcW w:type="dxa" w:w="1800"/>
          </w:tcPr>
          <w:p>
            <w:pPr>
              <w:spacing w:line="240" w:lineRule="auto"/>
              <w:jc w:val="left"/>
            </w:pPr>
            <w:r/>
            <w:r>
              <w:rPr>
                <w:rFonts w:ascii="Times New Roman" w:hAnsi="Times New Roman"/>
                <w:sz w:val="21"/>
              </w:rPr>
              <w:t>`Auth\VerifyEmailController@__invoke`</w:t>
            </w:r>
          </w:p>
        </w:tc>
        <w:tc>
          <w:tcPr>
            <w:tcW w:type="dxa" w:w="1800"/>
          </w:tcPr>
          <w:p>
            <w:pPr>
              <w:spacing w:line="240" w:lineRule="auto"/>
              <w:jc w:val="left"/>
            </w:pPr>
            <w:r/>
            <w:r>
              <w:rPr>
                <w:rFonts w:ascii="Times New Roman" w:hAnsi="Times New Roman"/>
                <w:sz w:val="21"/>
              </w:rPr>
              <w:t>web, `auth`, `signed`, `throttle:6,1`</w:t>
            </w:r>
          </w:p>
        </w:tc>
        <w:tc>
          <w:tcPr>
            <w:tcW w:type="dxa" w:w="1800"/>
          </w:tcPr>
          <w:p>
            <w:pPr>
              <w:spacing w:line="240" w:lineRule="auto"/>
              <w:jc w:val="left"/>
            </w:pPr>
            <w:r/>
            <w:r>
              <w:rPr>
                <w:rFonts w:ascii="Times New Roman" w:hAnsi="Times New Roman"/>
                <w:sz w:val="21"/>
              </w:rPr>
              <w:t>Marks the email address verified from a signed link. Named `verification.verify`.</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`/email/verification-notification`</w:t>
            </w:r>
          </w:p>
        </w:tc>
        <w:tc>
          <w:tcPr>
            <w:tcW w:type="dxa" w:w="1800"/>
          </w:tcPr>
          <w:p>
            <w:pPr>
              <w:spacing w:line="240" w:lineRule="auto"/>
              <w:jc w:val="left"/>
            </w:pPr>
            <w:r/>
            <w:r>
              <w:rPr>
                <w:rFonts w:ascii="Times New Roman" w:hAnsi="Times New Roman"/>
                <w:sz w:val="21"/>
              </w:rPr>
              <w:t>`Auth\EmailVerificationNotificationController@store`</w:t>
            </w:r>
          </w:p>
        </w:tc>
        <w:tc>
          <w:tcPr>
            <w:tcW w:type="dxa" w:w="1800"/>
          </w:tcPr>
          <w:p>
            <w:pPr>
              <w:spacing w:line="240" w:lineRule="auto"/>
              <w:jc w:val="left"/>
            </w:pPr>
            <w:r/>
            <w:r>
              <w:rPr>
                <w:rFonts w:ascii="Times New Roman" w:hAnsi="Times New Roman"/>
                <w:sz w:val="21"/>
              </w:rPr>
              <w:t>web, `auth`, `throttle:6,1`</w:t>
            </w:r>
          </w:p>
        </w:tc>
        <w:tc>
          <w:tcPr>
            <w:tcW w:type="dxa" w:w="1800"/>
          </w:tcPr>
          <w:p>
            <w:pPr>
              <w:spacing w:line="240" w:lineRule="auto"/>
              <w:jc w:val="left"/>
            </w:pPr>
            <w:r/>
            <w:r>
              <w:rPr>
                <w:rFonts w:ascii="Times New Roman" w:hAnsi="Times New Roman"/>
                <w:sz w:val="21"/>
              </w:rPr>
              <w:t>Re-sends the verification email. Named `verification.send`.</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`/email/verification-status`</w:t>
            </w:r>
          </w:p>
        </w:tc>
        <w:tc>
          <w:tcPr>
            <w:tcW w:type="dxa" w:w="1800"/>
          </w:tcPr>
          <w:p>
            <w:pPr>
              <w:spacing w:line="240" w:lineRule="auto"/>
              <w:jc w:val="left"/>
            </w:pPr>
            <w:r/>
            <w:r>
              <w:rPr>
                <w:rFonts w:ascii="Times New Roman" w:hAnsi="Times New Roman"/>
                <w:sz w:val="21"/>
              </w:rPr>
              <w:t>Closure</w:t>
            </w:r>
          </w:p>
        </w:tc>
        <w:tc>
          <w:tcPr>
            <w:tcW w:type="dxa" w:w="1800"/>
          </w:tcPr>
          <w:p>
            <w:pPr>
              <w:spacing w:line="240" w:lineRule="auto"/>
              <w:jc w:val="left"/>
            </w:pPr>
            <w:r/>
            <w:r>
              <w:rPr>
                <w:rFonts w:ascii="Times New Roman" w:hAnsi="Times New Roman"/>
                <w:sz w:val="21"/>
              </w:rPr>
              <w:t>web, `auth`</w:t>
            </w:r>
          </w:p>
        </w:tc>
        <w:tc>
          <w:tcPr>
            <w:tcW w:type="dxa" w:w="1800"/>
          </w:tcPr>
          <w:p>
            <w:pPr>
              <w:spacing w:line="240" w:lineRule="auto"/>
              <w:jc w:val="left"/>
            </w:pPr>
            <w:r/>
            <w:r>
              <w:rPr>
                <w:rFonts w:ascii="Times New Roman" w:hAnsi="Times New Roman"/>
                <w:sz w:val="21"/>
              </w:rPr>
              <w:t>Returns `{ "verified": bool }` for client-side polling. Named `verification.status`.</w:t>
            </w:r>
          </w:p>
        </w:tc>
      </w:tr>
    </w:tbl>
    <w:p/>
    <w:p>
      <w:r>
        <w:rPr>
          <w:b/>
        </w:rPr>
        <w:t>Table B — Inert Laravel Breeze scaffold (`routes/auth.php`; not loaded by `bootstrap/app.php`)</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Method</w:t>
            </w:r>
          </w:p>
        </w:tc>
        <w:tc>
          <w:tcPr>
            <w:tcW w:type="dxa" w:w="1800"/>
            <w:shd w:val="clear" w:fill="D9D9D9"/>
          </w:tcPr>
          <w:p>
            <w:pPr>
              <w:spacing w:line="240" w:lineRule="auto"/>
              <w:jc w:val="left"/>
            </w:pPr>
            <w:r/>
            <w:r>
              <w:rPr>
                <w:rFonts w:ascii="Times New Roman" w:hAnsi="Times New Roman"/>
                <w:b/>
                <w:sz w:val="21"/>
              </w:rPr>
              <w:t>URI</w:t>
            </w:r>
          </w:p>
        </w:tc>
        <w:tc>
          <w:tcPr>
            <w:tcW w:type="dxa" w:w="1800"/>
            <w:shd w:val="clear" w:fill="D9D9D9"/>
          </w:tcPr>
          <w:p>
            <w:pPr>
              <w:spacing w:line="240" w:lineRule="auto"/>
              <w:jc w:val="left"/>
            </w:pPr>
            <w:r/>
            <w:r>
              <w:rPr>
                <w:rFonts w:ascii="Times New Roman" w:hAnsi="Times New Roman"/>
                <w:b/>
                <w:sz w:val="21"/>
              </w:rPr>
              <w:t>Controller@Action</w:t>
            </w:r>
          </w:p>
        </w:tc>
        <w:tc>
          <w:tcPr>
            <w:tcW w:type="dxa" w:w="1800"/>
            <w:shd w:val="clear" w:fill="D9D9D9"/>
          </w:tcPr>
          <w:p>
            <w:pPr>
              <w:spacing w:line="240" w:lineRule="auto"/>
              <w:jc w:val="left"/>
            </w:pPr>
            <w:r/>
            <w:r>
              <w:rPr>
                <w:rFonts w:ascii="Times New Roman" w:hAnsi="Times New Roman"/>
                <w:b/>
                <w:sz w:val="21"/>
              </w:rPr>
              <w:t>Middleware (as declared)</w:t>
            </w:r>
          </w:p>
        </w:tc>
        <w:tc>
          <w:tcPr>
            <w:tcW w:type="dxa" w:w="1800"/>
            <w:shd w:val="clear" w:fill="D9D9D9"/>
          </w:tcPr>
          <w:p>
            <w:pPr>
              <w:spacing w:line="240" w:lineRule="auto"/>
              <w:jc w:val="left"/>
            </w:pPr>
            <w:r/>
            <w:r>
              <w:rPr>
                <w:rFonts w:ascii="Times New Roman" w:hAnsi="Times New Roman"/>
                <w:b/>
                <w:sz w:val="21"/>
              </w:rPr>
              <w:t>Note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`register`</w:t>
            </w:r>
          </w:p>
        </w:tc>
        <w:tc>
          <w:tcPr>
            <w:tcW w:type="dxa" w:w="1800"/>
          </w:tcPr>
          <w:p>
            <w:pPr>
              <w:spacing w:line="240" w:lineRule="auto"/>
              <w:jc w:val="left"/>
            </w:pPr>
            <w:r/>
            <w:r>
              <w:rPr>
                <w:rFonts w:ascii="Times New Roman" w:hAnsi="Times New Roman"/>
                <w:sz w:val="21"/>
              </w:rPr>
              <w:t>`Auth\RegisteredUserController@create`</w:t>
            </w:r>
          </w:p>
        </w:tc>
        <w:tc>
          <w:tcPr>
            <w:tcW w:type="dxa" w:w="1800"/>
          </w:tcPr>
          <w:p>
            <w:pPr>
              <w:spacing w:line="240" w:lineRule="auto"/>
              <w:jc w:val="left"/>
            </w:pPr>
            <w:r/>
            <w:r>
              <w:rPr>
                <w:rFonts w:ascii="Times New Roman" w:hAnsi="Times New Roman"/>
                <w:sz w:val="21"/>
              </w:rPr>
              <w:t>`guest`</w:t>
            </w:r>
          </w:p>
        </w:tc>
        <w:tc>
          <w:tcPr>
            <w:tcW w:type="dxa" w:w="1800"/>
          </w:tcPr>
          <w:p>
            <w:pPr>
              <w:spacing w:line="240" w:lineRule="auto"/>
              <w:jc w:val="left"/>
            </w:pPr>
            <w:r/>
            <w:r>
              <w:rPr>
                <w:rFonts w:ascii="Times New Roman" w:hAnsi="Times New Roman"/>
                <w:sz w:val="21"/>
              </w:rPr>
              <w:t>Superseded by the identically-named active route in Table A.</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`register`</w:t>
            </w:r>
          </w:p>
        </w:tc>
        <w:tc>
          <w:tcPr>
            <w:tcW w:type="dxa" w:w="1800"/>
          </w:tcPr>
          <w:p>
            <w:pPr>
              <w:spacing w:line="240" w:lineRule="auto"/>
              <w:jc w:val="left"/>
            </w:pPr>
            <w:r/>
            <w:r>
              <w:rPr>
                <w:rFonts w:ascii="Times New Roman" w:hAnsi="Times New Roman"/>
                <w:sz w:val="21"/>
              </w:rPr>
              <w:t>`Auth\RegisteredUserController@store`</w:t>
            </w:r>
          </w:p>
        </w:tc>
        <w:tc>
          <w:tcPr>
            <w:tcW w:type="dxa" w:w="1800"/>
          </w:tcPr>
          <w:p>
            <w:pPr>
              <w:spacing w:line="240" w:lineRule="auto"/>
              <w:jc w:val="left"/>
            </w:pPr>
            <w:r/>
            <w:r>
              <w:rPr>
                <w:rFonts w:ascii="Times New Roman" w:hAnsi="Times New Roman"/>
                <w:sz w:val="21"/>
              </w:rPr>
              <w:t>`guest`</w:t>
            </w:r>
          </w:p>
        </w:tc>
        <w:tc>
          <w:tcPr>
            <w:tcW w:type="dxa" w:w="1800"/>
          </w:tcPr>
          <w:p>
            <w:pPr>
              <w:spacing w:line="240" w:lineRule="auto"/>
              <w:jc w:val="left"/>
            </w:pPr>
            <w:r/>
            <w:r>
              <w:rPr>
                <w:rFonts w:ascii="Times New Roman" w:hAnsi="Times New Roman"/>
                <w:sz w:val="21"/>
              </w:rPr>
              <w:t>Superseded.</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`login`</w:t>
            </w:r>
          </w:p>
        </w:tc>
        <w:tc>
          <w:tcPr>
            <w:tcW w:type="dxa" w:w="1800"/>
          </w:tcPr>
          <w:p>
            <w:pPr>
              <w:spacing w:line="240" w:lineRule="auto"/>
              <w:jc w:val="left"/>
            </w:pPr>
            <w:r/>
            <w:r>
              <w:rPr>
                <w:rFonts w:ascii="Times New Roman" w:hAnsi="Times New Roman"/>
                <w:sz w:val="21"/>
              </w:rPr>
              <w:t>`Auth\AuthenticatedSessionController@create`</w:t>
            </w:r>
          </w:p>
        </w:tc>
        <w:tc>
          <w:tcPr>
            <w:tcW w:type="dxa" w:w="1800"/>
          </w:tcPr>
          <w:p>
            <w:pPr>
              <w:spacing w:line="240" w:lineRule="auto"/>
              <w:jc w:val="left"/>
            </w:pPr>
            <w:r/>
            <w:r>
              <w:rPr>
                <w:rFonts w:ascii="Times New Roman" w:hAnsi="Times New Roman"/>
                <w:sz w:val="21"/>
              </w:rPr>
              <w:t>`guest`</w:t>
            </w:r>
          </w:p>
        </w:tc>
        <w:tc>
          <w:tcPr>
            <w:tcW w:type="dxa" w:w="1800"/>
          </w:tcPr>
          <w:p>
            <w:pPr>
              <w:spacing w:line="240" w:lineRule="auto"/>
              <w:jc w:val="left"/>
            </w:pPr>
            <w:r/>
            <w:r>
              <w:rPr>
                <w:rFonts w:ascii="Times New Roman" w:hAnsi="Times New Roman"/>
                <w:sz w:val="21"/>
              </w:rPr>
              <w:t>Superseded by `AuthController@showLogin`; this controller class is not otherwise referenced from `web.php`.</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`login`</w:t>
            </w:r>
          </w:p>
        </w:tc>
        <w:tc>
          <w:tcPr>
            <w:tcW w:type="dxa" w:w="1800"/>
          </w:tcPr>
          <w:p>
            <w:pPr>
              <w:spacing w:line="240" w:lineRule="auto"/>
              <w:jc w:val="left"/>
            </w:pPr>
            <w:r/>
            <w:r>
              <w:rPr>
                <w:rFonts w:ascii="Times New Roman" w:hAnsi="Times New Roman"/>
                <w:sz w:val="21"/>
              </w:rPr>
              <w:t>`Auth\AuthenticatedSessionController@store`</w:t>
            </w:r>
          </w:p>
        </w:tc>
        <w:tc>
          <w:tcPr>
            <w:tcW w:type="dxa" w:w="1800"/>
          </w:tcPr>
          <w:p>
            <w:pPr>
              <w:spacing w:line="240" w:lineRule="auto"/>
              <w:jc w:val="left"/>
            </w:pPr>
            <w:r/>
            <w:r>
              <w:rPr>
                <w:rFonts w:ascii="Times New Roman" w:hAnsi="Times New Roman"/>
                <w:sz w:val="21"/>
              </w:rPr>
              <w:t>`guest`</w:t>
            </w:r>
          </w:p>
        </w:tc>
        <w:tc>
          <w:tcPr>
            <w:tcW w:type="dxa" w:w="1800"/>
          </w:tcPr>
          <w:p>
            <w:pPr>
              <w:spacing w:line="240" w:lineRule="auto"/>
              <w:jc w:val="left"/>
            </w:pPr>
            <w:r/>
            <w:r>
              <w:rPr>
                <w:rFonts w:ascii="Times New Roman" w:hAnsi="Times New Roman"/>
                <w:sz w:val="21"/>
              </w:rPr>
              <w:t>Superseded by the MFA-aware `AuthController@login`.</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`forgot-password`</w:t>
            </w:r>
          </w:p>
        </w:tc>
        <w:tc>
          <w:tcPr>
            <w:tcW w:type="dxa" w:w="1800"/>
          </w:tcPr>
          <w:p>
            <w:pPr>
              <w:spacing w:line="240" w:lineRule="auto"/>
              <w:jc w:val="left"/>
            </w:pPr>
            <w:r/>
            <w:r>
              <w:rPr>
                <w:rFonts w:ascii="Times New Roman" w:hAnsi="Times New Roman"/>
                <w:sz w:val="21"/>
              </w:rPr>
              <w:t>`Auth\PasswordResetLinkController@create`</w:t>
            </w:r>
          </w:p>
        </w:tc>
        <w:tc>
          <w:tcPr>
            <w:tcW w:type="dxa" w:w="1800"/>
          </w:tcPr>
          <w:p>
            <w:pPr>
              <w:spacing w:line="240" w:lineRule="auto"/>
              <w:jc w:val="left"/>
            </w:pPr>
            <w:r/>
            <w:r>
              <w:rPr>
                <w:rFonts w:ascii="Times New Roman" w:hAnsi="Times New Roman"/>
                <w:sz w:val="21"/>
              </w:rPr>
              <w:t>`guest`</w:t>
            </w:r>
          </w:p>
        </w:tc>
        <w:tc>
          <w:tcPr>
            <w:tcW w:type="dxa" w:w="1800"/>
          </w:tcPr>
          <w:p>
            <w:pPr>
              <w:spacing w:line="240" w:lineRule="auto"/>
              <w:jc w:val="left"/>
            </w:pPr>
            <w:r/>
            <w:r>
              <w:rPr>
                <w:rFonts w:ascii="Times New Roman" w:hAnsi="Times New Roman"/>
                <w:sz w:val="21"/>
              </w:rPr>
              <w:t>Superseded.</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`forgot-password`</w:t>
            </w:r>
          </w:p>
        </w:tc>
        <w:tc>
          <w:tcPr>
            <w:tcW w:type="dxa" w:w="1800"/>
          </w:tcPr>
          <w:p>
            <w:pPr>
              <w:spacing w:line="240" w:lineRule="auto"/>
              <w:jc w:val="left"/>
            </w:pPr>
            <w:r/>
            <w:r>
              <w:rPr>
                <w:rFonts w:ascii="Times New Roman" w:hAnsi="Times New Roman"/>
                <w:sz w:val="21"/>
              </w:rPr>
              <w:t>`Auth\PasswordResetLinkController@store`</w:t>
            </w:r>
          </w:p>
        </w:tc>
        <w:tc>
          <w:tcPr>
            <w:tcW w:type="dxa" w:w="1800"/>
          </w:tcPr>
          <w:p>
            <w:pPr>
              <w:spacing w:line="240" w:lineRule="auto"/>
              <w:jc w:val="left"/>
            </w:pPr>
            <w:r/>
            <w:r>
              <w:rPr>
                <w:rFonts w:ascii="Times New Roman" w:hAnsi="Times New Roman"/>
                <w:sz w:val="21"/>
              </w:rPr>
              <w:t>`guest`</w:t>
            </w:r>
          </w:p>
        </w:tc>
        <w:tc>
          <w:tcPr>
            <w:tcW w:type="dxa" w:w="1800"/>
          </w:tcPr>
          <w:p>
            <w:pPr>
              <w:spacing w:line="240" w:lineRule="auto"/>
              <w:jc w:val="left"/>
            </w:pPr>
            <w:r/>
            <w:r>
              <w:rPr>
                <w:rFonts w:ascii="Times New Roman" w:hAnsi="Times New Roman"/>
                <w:sz w:val="21"/>
              </w:rPr>
              <w:t>Superseded.</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`reset-password/{token}`</w:t>
            </w:r>
          </w:p>
        </w:tc>
        <w:tc>
          <w:tcPr>
            <w:tcW w:type="dxa" w:w="1800"/>
          </w:tcPr>
          <w:p>
            <w:pPr>
              <w:spacing w:line="240" w:lineRule="auto"/>
              <w:jc w:val="left"/>
            </w:pPr>
            <w:r/>
            <w:r>
              <w:rPr>
                <w:rFonts w:ascii="Times New Roman" w:hAnsi="Times New Roman"/>
                <w:sz w:val="21"/>
              </w:rPr>
              <w:t>`Auth\NewPasswordController@create`</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Superseded.</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`reset-password`</w:t>
            </w:r>
          </w:p>
        </w:tc>
        <w:tc>
          <w:tcPr>
            <w:tcW w:type="dxa" w:w="1800"/>
          </w:tcPr>
          <w:p>
            <w:pPr>
              <w:spacing w:line="240" w:lineRule="auto"/>
              <w:jc w:val="left"/>
            </w:pPr>
            <w:r/>
            <w:r>
              <w:rPr>
                <w:rFonts w:ascii="Times New Roman" w:hAnsi="Times New Roman"/>
                <w:sz w:val="21"/>
              </w:rPr>
              <w:t>`Auth\NewPasswordController@store`</w:t>
            </w:r>
          </w:p>
        </w:tc>
        <w:tc>
          <w:tcPr>
            <w:tcW w:type="dxa" w:w="1800"/>
          </w:tcPr>
          <w:p>
            <w:pPr>
              <w:spacing w:line="240" w:lineRule="auto"/>
              <w:jc w:val="left"/>
            </w:pPr>
            <w:r/>
            <w:r>
              <w:rPr>
                <w:rFonts w:ascii="Times New Roman" w:hAnsi="Times New Roman"/>
                <w:sz w:val="21"/>
              </w:rPr>
              <w:t>—</w:t>
            </w:r>
          </w:p>
        </w:tc>
        <w:tc>
          <w:tcPr>
            <w:tcW w:type="dxa" w:w="1800"/>
          </w:tcPr>
          <w:p>
            <w:pPr>
              <w:spacing w:line="240" w:lineRule="auto"/>
              <w:jc w:val="left"/>
            </w:pPr>
            <w:r/>
            <w:r>
              <w:rPr>
                <w:rFonts w:ascii="Times New Roman" w:hAnsi="Times New Roman"/>
                <w:sz w:val="21"/>
              </w:rPr>
              <w:t>Superseded.</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`verify-email`</w:t>
            </w:r>
          </w:p>
        </w:tc>
        <w:tc>
          <w:tcPr>
            <w:tcW w:type="dxa" w:w="1800"/>
          </w:tcPr>
          <w:p>
            <w:pPr>
              <w:spacing w:line="240" w:lineRule="auto"/>
              <w:jc w:val="left"/>
            </w:pPr>
            <w:r/>
            <w:r>
              <w:rPr>
                <w:rFonts w:ascii="Times New Roman" w:hAnsi="Times New Roman"/>
                <w:sz w:val="21"/>
              </w:rPr>
              <w:t>`Auth\EmailVerificationPromptController`</w:t>
            </w:r>
          </w:p>
        </w:tc>
        <w:tc>
          <w:tcPr>
            <w:tcW w:type="dxa" w:w="1800"/>
          </w:tcPr>
          <w:p>
            <w:pPr>
              <w:spacing w:line="240" w:lineRule="auto"/>
              <w:jc w:val="left"/>
            </w:pPr>
            <w:r/>
            <w:r>
              <w:rPr>
                <w:rFonts w:ascii="Times New Roman" w:hAnsi="Times New Roman"/>
                <w:sz w:val="21"/>
              </w:rPr>
              <w:t>`auth`</w:t>
            </w:r>
          </w:p>
        </w:tc>
        <w:tc>
          <w:tcPr>
            <w:tcW w:type="dxa" w:w="1800"/>
          </w:tcPr>
          <w:p>
            <w:pPr>
              <w:spacing w:line="240" w:lineRule="auto"/>
              <w:jc w:val="left"/>
            </w:pPr>
            <w:r/>
            <w:r>
              <w:rPr>
                <w:rFonts w:ascii="Times New Roman" w:hAnsi="Times New Roman"/>
                <w:sz w:val="21"/>
              </w:rPr>
              <w:t>Superseded by `/email/verify`.</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`verify-email/{id}/{hash}`</w:t>
            </w:r>
          </w:p>
        </w:tc>
        <w:tc>
          <w:tcPr>
            <w:tcW w:type="dxa" w:w="1800"/>
          </w:tcPr>
          <w:p>
            <w:pPr>
              <w:spacing w:line="240" w:lineRule="auto"/>
              <w:jc w:val="left"/>
            </w:pPr>
            <w:r/>
            <w:r>
              <w:rPr>
                <w:rFonts w:ascii="Times New Roman" w:hAnsi="Times New Roman"/>
                <w:sz w:val="21"/>
              </w:rPr>
              <w:t>`Auth\VerifyEmailController`</w:t>
            </w:r>
          </w:p>
        </w:tc>
        <w:tc>
          <w:tcPr>
            <w:tcW w:type="dxa" w:w="1800"/>
          </w:tcPr>
          <w:p>
            <w:pPr>
              <w:spacing w:line="240" w:lineRule="auto"/>
              <w:jc w:val="left"/>
            </w:pPr>
            <w:r/>
            <w:r>
              <w:rPr>
                <w:rFonts w:ascii="Times New Roman" w:hAnsi="Times New Roman"/>
                <w:sz w:val="21"/>
              </w:rPr>
              <w:t>`auth`, `signed`, `throttle:6,1`</w:t>
            </w:r>
          </w:p>
        </w:tc>
        <w:tc>
          <w:tcPr>
            <w:tcW w:type="dxa" w:w="1800"/>
          </w:tcPr>
          <w:p>
            <w:pPr>
              <w:spacing w:line="240" w:lineRule="auto"/>
              <w:jc w:val="left"/>
            </w:pPr>
            <w:r/>
            <w:r>
              <w:rPr>
                <w:rFonts w:ascii="Times New Roman" w:hAnsi="Times New Roman"/>
                <w:sz w:val="21"/>
              </w:rPr>
              <w:t>Superseded by `/email/verify/{id}/{hash}`.</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`email/verification-notification`</w:t>
            </w:r>
          </w:p>
        </w:tc>
        <w:tc>
          <w:tcPr>
            <w:tcW w:type="dxa" w:w="1800"/>
          </w:tcPr>
          <w:p>
            <w:pPr>
              <w:spacing w:line="240" w:lineRule="auto"/>
              <w:jc w:val="left"/>
            </w:pPr>
            <w:r/>
            <w:r>
              <w:rPr>
                <w:rFonts w:ascii="Times New Roman" w:hAnsi="Times New Roman"/>
                <w:sz w:val="21"/>
              </w:rPr>
              <w:t>`Auth\EmailVerificationNotificationController@store`</w:t>
            </w:r>
          </w:p>
        </w:tc>
        <w:tc>
          <w:tcPr>
            <w:tcW w:type="dxa" w:w="1800"/>
          </w:tcPr>
          <w:p>
            <w:pPr>
              <w:spacing w:line="240" w:lineRule="auto"/>
              <w:jc w:val="left"/>
            </w:pPr>
            <w:r/>
            <w:r>
              <w:rPr>
                <w:rFonts w:ascii="Times New Roman" w:hAnsi="Times New Roman"/>
                <w:sz w:val="21"/>
              </w:rPr>
              <w:t>`auth`, `throttle:6,1`</w:t>
            </w:r>
          </w:p>
        </w:tc>
        <w:tc>
          <w:tcPr>
            <w:tcW w:type="dxa" w:w="1800"/>
          </w:tcPr>
          <w:p>
            <w:pPr>
              <w:spacing w:line="240" w:lineRule="auto"/>
              <w:jc w:val="left"/>
            </w:pPr>
            <w:r/>
            <w:r>
              <w:rPr>
                <w:rFonts w:ascii="Times New Roman" w:hAnsi="Times New Roman"/>
                <w:sz w:val="21"/>
              </w:rPr>
              <w:t>Path-identical to the active route in Table A, but declared in the unloaded file.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`confirm-password`</w:t>
            </w:r>
          </w:p>
        </w:tc>
        <w:tc>
          <w:tcPr>
            <w:tcW w:type="dxa" w:w="1800"/>
          </w:tcPr>
          <w:p>
            <w:pPr>
              <w:spacing w:line="240" w:lineRule="auto"/>
              <w:jc w:val="left"/>
            </w:pPr>
            <w:r/>
            <w:r>
              <w:rPr>
                <w:rFonts w:ascii="Times New Roman" w:hAnsi="Times New Roman"/>
                <w:sz w:val="21"/>
              </w:rPr>
              <w:t>`Auth\ConfirmablePasswordController@show`</w:t>
            </w:r>
          </w:p>
        </w:tc>
        <w:tc>
          <w:tcPr>
            <w:tcW w:type="dxa" w:w="1800"/>
          </w:tcPr>
          <w:p>
            <w:pPr>
              <w:spacing w:line="240" w:lineRule="auto"/>
              <w:jc w:val="left"/>
            </w:pPr>
            <w:r/>
            <w:r>
              <w:rPr>
                <w:rFonts w:ascii="Times New Roman" w:hAnsi="Times New Roman"/>
                <w:sz w:val="21"/>
              </w:rPr>
              <w:t>`auth`</w:t>
            </w:r>
          </w:p>
        </w:tc>
        <w:tc>
          <w:tcPr>
            <w:tcW w:type="dxa" w:w="1800"/>
          </w:tcPr>
          <w:p>
            <w:pPr>
              <w:spacing w:line="240" w:lineRule="auto"/>
              <w:jc w:val="left"/>
            </w:pPr>
            <w:r/>
            <w:r>
              <w:rPr>
                <w:rFonts w:ascii="Times New Roman" w:hAnsi="Times New Roman"/>
                <w:sz w:val="21"/>
              </w:rPr>
              <w:t>No equivalent route exists in `web.php`; the "confirm password before sensitive action" pattern is not currently exposed to users.</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`confirm-password`</w:t>
            </w:r>
          </w:p>
        </w:tc>
        <w:tc>
          <w:tcPr>
            <w:tcW w:type="dxa" w:w="1800"/>
          </w:tcPr>
          <w:p>
            <w:pPr>
              <w:spacing w:line="240" w:lineRule="auto"/>
              <w:jc w:val="left"/>
            </w:pPr>
            <w:r/>
            <w:r>
              <w:rPr>
                <w:rFonts w:ascii="Times New Roman" w:hAnsi="Times New Roman"/>
                <w:sz w:val="21"/>
              </w:rPr>
              <w:t>`Auth\ConfirmablePasswordController@store`</w:t>
            </w:r>
          </w:p>
        </w:tc>
        <w:tc>
          <w:tcPr>
            <w:tcW w:type="dxa" w:w="1800"/>
          </w:tcPr>
          <w:p>
            <w:pPr>
              <w:spacing w:line="240" w:lineRule="auto"/>
              <w:jc w:val="left"/>
            </w:pPr>
            <w:r/>
            <w:r>
              <w:rPr>
                <w:rFonts w:ascii="Times New Roman" w:hAnsi="Times New Roman"/>
                <w:sz w:val="21"/>
              </w:rPr>
              <w:t>`auth`</w:t>
            </w:r>
          </w:p>
        </w:tc>
        <w:tc>
          <w:tcPr>
            <w:tcW w:type="dxa" w:w="1800"/>
          </w:tcPr>
          <w:p>
            <w:pPr>
              <w:spacing w:line="240" w:lineRule="auto"/>
              <w:jc w:val="left"/>
            </w:pPr>
            <w:r/>
            <w:r>
              <w:rPr>
                <w:rFonts w:ascii="Times New Roman" w:hAnsi="Times New Roman"/>
                <w:sz w:val="21"/>
              </w:rPr>
              <w:t>Same.</w:t>
            </w:r>
          </w:p>
        </w:tc>
      </w:tr>
      <w:tr>
        <w:tc>
          <w:tcPr>
            <w:tcW w:type="dxa" w:w="1800"/>
          </w:tcPr>
          <w:p>
            <w:pPr>
              <w:spacing w:line="240" w:lineRule="auto"/>
              <w:jc w:val="left"/>
            </w:pPr>
            <w:r/>
            <w:r>
              <w:rPr>
                <w:rFonts w:ascii="Times New Roman" w:hAnsi="Times New Roman"/>
                <w:sz w:val="21"/>
              </w:rPr>
              <w:t>PUT</w:t>
            </w:r>
          </w:p>
        </w:tc>
        <w:tc>
          <w:tcPr>
            <w:tcW w:type="dxa" w:w="1800"/>
          </w:tcPr>
          <w:p>
            <w:pPr>
              <w:spacing w:line="240" w:lineRule="auto"/>
              <w:jc w:val="left"/>
            </w:pPr>
            <w:r/>
            <w:r>
              <w:rPr>
                <w:rFonts w:ascii="Times New Roman" w:hAnsi="Times New Roman"/>
                <w:sz w:val="21"/>
              </w:rPr>
              <w:t>`password`</w:t>
            </w:r>
          </w:p>
        </w:tc>
        <w:tc>
          <w:tcPr>
            <w:tcW w:type="dxa" w:w="1800"/>
          </w:tcPr>
          <w:p>
            <w:pPr>
              <w:spacing w:line="240" w:lineRule="auto"/>
              <w:jc w:val="left"/>
            </w:pPr>
            <w:r/>
            <w:r>
              <w:rPr>
                <w:rFonts w:ascii="Times New Roman" w:hAnsi="Times New Roman"/>
                <w:sz w:val="21"/>
              </w:rPr>
              <w:t>`Auth\PasswordController@update`</w:t>
            </w:r>
          </w:p>
        </w:tc>
        <w:tc>
          <w:tcPr>
            <w:tcW w:type="dxa" w:w="1800"/>
          </w:tcPr>
          <w:p>
            <w:pPr>
              <w:spacing w:line="240" w:lineRule="auto"/>
              <w:jc w:val="left"/>
            </w:pPr>
            <w:r/>
            <w:r>
              <w:rPr>
                <w:rFonts w:ascii="Times New Roman" w:hAnsi="Times New Roman"/>
                <w:sz w:val="21"/>
              </w:rPr>
              <w:t>`auth`</w:t>
            </w:r>
          </w:p>
        </w:tc>
        <w:tc>
          <w:tcPr>
            <w:tcW w:type="dxa" w:w="1800"/>
          </w:tcPr>
          <w:p>
            <w:pPr>
              <w:spacing w:line="240" w:lineRule="auto"/>
              <w:jc w:val="left"/>
            </w:pPr>
            <w:r/>
            <w:r>
              <w:rPr>
                <w:rFonts w:ascii="Times New Roman" w:hAnsi="Times New Roman"/>
                <w:sz w:val="21"/>
              </w:rPr>
              <w:t>Superseded by `POST /profile/security`.</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`logout`</w:t>
            </w:r>
          </w:p>
        </w:tc>
        <w:tc>
          <w:tcPr>
            <w:tcW w:type="dxa" w:w="1800"/>
          </w:tcPr>
          <w:p>
            <w:pPr>
              <w:spacing w:line="240" w:lineRule="auto"/>
              <w:jc w:val="left"/>
            </w:pPr>
            <w:r/>
            <w:r>
              <w:rPr>
                <w:rFonts w:ascii="Times New Roman" w:hAnsi="Times New Roman"/>
                <w:sz w:val="21"/>
              </w:rPr>
              <w:t>`Auth\AuthenticatedSessionController@destroy`</w:t>
            </w:r>
          </w:p>
        </w:tc>
        <w:tc>
          <w:tcPr>
            <w:tcW w:type="dxa" w:w="1800"/>
          </w:tcPr>
          <w:p>
            <w:pPr>
              <w:spacing w:line="240" w:lineRule="auto"/>
              <w:jc w:val="left"/>
            </w:pPr>
            <w:r/>
            <w:r>
              <w:rPr>
                <w:rFonts w:ascii="Times New Roman" w:hAnsi="Times New Roman"/>
                <w:sz w:val="21"/>
              </w:rPr>
              <w:t>`auth`</w:t>
            </w:r>
          </w:p>
        </w:tc>
        <w:tc>
          <w:tcPr>
            <w:tcW w:type="dxa" w:w="1800"/>
          </w:tcPr>
          <w:p>
            <w:pPr>
              <w:spacing w:line="240" w:lineRule="auto"/>
              <w:jc w:val="left"/>
            </w:pPr>
            <w:r/>
            <w:r>
              <w:rPr>
                <w:rFonts w:ascii="Times New Roman" w:hAnsi="Times New Roman"/>
                <w:sz w:val="21"/>
              </w:rPr>
              <w:t>Superseded by the active `POST /logout` bound to `AuthController@logout`.</w:t>
            </w:r>
          </w:p>
        </w:tc>
      </w:tr>
    </w:tbl>
    <w:p/>
    <w:p>
      <w:pPr>
        <w:pStyle w:val="Heading2"/>
      </w:pPr>
      <w:r>
        <w:t>17.3 Student Portal Routes</w:t>
      </w:r>
    </w:p>
    <w:p>
      <w:r>
        <w:t>All routes in this table require `auth` (via the enclosing group) plus `verified` (email verification), applied as a nested group inside the top-level `auth` group in `routes/web.php`.</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Method</w:t>
            </w:r>
          </w:p>
        </w:tc>
        <w:tc>
          <w:tcPr>
            <w:tcW w:type="dxa" w:w="1800"/>
            <w:shd w:val="clear" w:fill="D9D9D9"/>
          </w:tcPr>
          <w:p>
            <w:pPr>
              <w:spacing w:line="240" w:lineRule="auto"/>
              <w:jc w:val="left"/>
            </w:pPr>
            <w:r/>
            <w:r>
              <w:rPr>
                <w:rFonts w:ascii="Times New Roman" w:hAnsi="Times New Roman"/>
                <w:b/>
                <w:sz w:val="21"/>
              </w:rPr>
              <w:t>URI</w:t>
            </w:r>
          </w:p>
        </w:tc>
        <w:tc>
          <w:tcPr>
            <w:tcW w:type="dxa" w:w="1800"/>
            <w:shd w:val="clear" w:fill="D9D9D9"/>
          </w:tcPr>
          <w:p>
            <w:pPr>
              <w:spacing w:line="240" w:lineRule="auto"/>
              <w:jc w:val="left"/>
            </w:pPr>
            <w:r/>
            <w:r>
              <w:rPr>
                <w:rFonts w:ascii="Times New Roman" w:hAnsi="Times New Roman"/>
                <w:b/>
                <w:sz w:val="21"/>
              </w:rPr>
              <w:t>Controller@Action</w:t>
            </w:r>
          </w:p>
        </w:tc>
        <w:tc>
          <w:tcPr>
            <w:tcW w:type="dxa" w:w="1800"/>
            <w:shd w:val="clear" w:fill="D9D9D9"/>
          </w:tcPr>
          <w:p>
            <w:pPr>
              <w:spacing w:line="240" w:lineRule="auto"/>
              <w:jc w:val="left"/>
            </w:pPr>
            <w:r/>
            <w:r>
              <w:rPr>
                <w:rFonts w:ascii="Times New Roman" w:hAnsi="Times New Roman"/>
                <w:b/>
                <w:sz w:val="21"/>
              </w:rPr>
              <w:t>Middleware</w:t>
            </w:r>
          </w:p>
        </w:tc>
        <w:tc>
          <w:tcPr>
            <w:tcW w:type="dxa" w:w="1800"/>
            <w:shd w:val="clear" w:fill="D9D9D9"/>
          </w:tcPr>
          <w:p>
            <w:pPr>
              <w:spacing w:line="240" w:lineRule="auto"/>
              <w:jc w:val="left"/>
            </w:pPr>
            <w:r/>
            <w:r>
              <w:rPr>
                <w:rFonts w:ascii="Times New Roman" w:hAnsi="Times New Roman"/>
                <w:b/>
                <w:sz w:val="21"/>
              </w:rPr>
              <w:t>Purpose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`/apply`</w:t>
            </w:r>
          </w:p>
        </w:tc>
        <w:tc>
          <w:tcPr>
            <w:tcW w:type="dxa" w:w="1800"/>
          </w:tcPr>
          <w:p>
            <w:pPr>
              <w:spacing w:line="240" w:lineRule="auto"/>
              <w:jc w:val="left"/>
            </w:pPr>
            <w:r/>
            <w:r>
              <w:rPr>
                <w:rFonts w:ascii="Times New Roman" w:hAnsi="Times New Roman"/>
                <w:sz w:val="21"/>
              </w:rPr>
              <w:t>`ApplicationController@create`</w:t>
            </w:r>
          </w:p>
        </w:tc>
        <w:tc>
          <w:tcPr>
            <w:tcW w:type="dxa" w:w="1800"/>
          </w:tcPr>
          <w:p>
            <w:pPr>
              <w:spacing w:line="240" w:lineRule="auto"/>
              <w:jc w:val="left"/>
            </w:pPr>
            <w:r/>
            <w:r>
              <w:rPr>
                <w:rFonts w:ascii="Times New Roman" w:hAnsi="Times New Roman"/>
                <w:sz w:val="21"/>
              </w:rPr>
              <w:t>web, `auth`, `verified`</w:t>
            </w:r>
          </w:p>
        </w:tc>
        <w:tc>
          <w:tcPr>
            <w:tcW w:type="dxa" w:w="1800"/>
          </w:tcPr>
          <w:p>
            <w:pPr>
              <w:spacing w:line="240" w:lineRule="auto"/>
              <w:jc w:val="left"/>
            </w:pPr>
            <w:r/>
            <w:r>
              <w:rPr>
                <w:rFonts w:ascii="Times New Roman" w:hAnsi="Times New Roman"/>
                <w:sz w:val="21"/>
              </w:rPr>
              <w:t>Renders the scholarship application form (the interactive 3-step stepper described in Chapter 18). Named `student.apply`.</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`/apply`</w:t>
            </w:r>
          </w:p>
        </w:tc>
        <w:tc>
          <w:tcPr>
            <w:tcW w:type="dxa" w:w="1800"/>
          </w:tcPr>
          <w:p>
            <w:pPr>
              <w:spacing w:line="240" w:lineRule="auto"/>
              <w:jc w:val="left"/>
            </w:pPr>
            <w:r/>
            <w:r>
              <w:rPr>
                <w:rFonts w:ascii="Times New Roman" w:hAnsi="Times New Roman"/>
                <w:sz w:val="21"/>
              </w:rPr>
              <w:t>`ApplicationController@store`</w:t>
            </w:r>
          </w:p>
        </w:tc>
        <w:tc>
          <w:tcPr>
            <w:tcW w:type="dxa" w:w="1800"/>
          </w:tcPr>
          <w:p>
            <w:pPr>
              <w:spacing w:line="240" w:lineRule="auto"/>
              <w:jc w:val="left"/>
            </w:pPr>
            <w:r/>
            <w:r>
              <w:rPr>
                <w:rFonts w:ascii="Times New Roman" w:hAnsi="Times New Roman"/>
                <w:sz w:val="21"/>
              </w:rPr>
              <w:t>web, `auth`, `verified`</w:t>
            </w:r>
          </w:p>
        </w:tc>
        <w:tc>
          <w:tcPr>
            <w:tcW w:type="dxa" w:w="1800"/>
          </w:tcPr>
          <w:p>
            <w:pPr>
              <w:spacing w:line="240" w:lineRule="auto"/>
              <w:jc w:val="left"/>
            </w:pPr>
            <w:r/>
            <w:r>
              <w:rPr>
                <w:rFonts w:ascii="Times New Roman" w:hAnsi="Times New Roman"/>
                <w:sz w:val="21"/>
              </w:rPr>
              <w:t>Submits a new scholarship application. Named `student.store`.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`/student/dashboard`</w:t>
            </w:r>
          </w:p>
        </w:tc>
        <w:tc>
          <w:tcPr>
            <w:tcW w:type="dxa" w:w="1800"/>
          </w:tcPr>
          <w:p>
            <w:pPr>
              <w:spacing w:line="240" w:lineRule="auto"/>
              <w:jc w:val="left"/>
            </w:pPr>
            <w:r/>
            <w:r>
              <w:rPr>
                <w:rFonts w:ascii="Times New Roman" w:hAnsi="Times New Roman"/>
                <w:sz w:val="21"/>
              </w:rPr>
              <w:t>`ApplicationController@dashboard`</w:t>
            </w:r>
          </w:p>
        </w:tc>
        <w:tc>
          <w:tcPr>
            <w:tcW w:type="dxa" w:w="1800"/>
          </w:tcPr>
          <w:p>
            <w:pPr>
              <w:spacing w:line="240" w:lineRule="auto"/>
              <w:jc w:val="left"/>
            </w:pPr>
            <w:r/>
            <w:r>
              <w:rPr>
                <w:rFonts w:ascii="Times New Roman" w:hAnsi="Times New Roman"/>
                <w:sz w:val="21"/>
              </w:rPr>
              <w:t>web, `auth`, `verified`</w:t>
            </w:r>
          </w:p>
        </w:tc>
        <w:tc>
          <w:tcPr>
            <w:tcW w:type="dxa" w:w="1800"/>
          </w:tcPr>
          <w:p>
            <w:pPr>
              <w:spacing w:line="240" w:lineRule="auto"/>
              <w:jc w:val="left"/>
            </w:pPr>
            <w:r/>
            <w:r>
              <w:rPr>
                <w:rFonts w:ascii="Times New Roman" w:hAnsi="Times New Roman"/>
                <w:sz w:val="21"/>
              </w:rPr>
              <w:t>Renders the student's application status dashboard. Named `student.dashboard`.</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`/student/profile`</w:t>
            </w:r>
          </w:p>
        </w:tc>
        <w:tc>
          <w:tcPr>
            <w:tcW w:type="dxa" w:w="1800"/>
          </w:tcPr>
          <w:p>
            <w:pPr>
              <w:spacing w:line="240" w:lineRule="auto"/>
              <w:jc w:val="left"/>
            </w:pPr>
            <w:r/>
            <w:r>
              <w:rPr>
                <w:rFonts w:ascii="Times New Roman" w:hAnsi="Times New Roman"/>
                <w:sz w:val="21"/>
              </w:rPr>
              <w:t>`ApplicationController@editProfile`</w:t>
            </w:r>
          </w:p>
        </w:tc>
        <w:tc>
          <w:tcPr>
            <w:tcW w:type="dxa" w:w="1800"/>
          </w:tcPr>
          <w:p>
            <w:pPr>
              <w:spacing w:line="240" w:lineRule="auto"/>
              <w:jc w:val="left"/>
            </w:pPr>
            <w:r/>
            <w:r>
              <w:rPr>
                <w:rFonts w:ascii="Times New Roman" w:hAnsi="Times New Roman"/>
                <w:sz w:val="21"/>
              </w:rPr>
              <w:t>web, `auth`, `verified`</w:t>
            </w:r>
          </w:p>
        </w:tc>
        <w:tc>
          <w:tcPr>
            <w:tcW w:type="dxa" w:w="1800"/>
          </w:tcPr>
          <w:p>
            <w:pPr>
              <w:spacing w:line="240" w:lineRule="auto"/>
              <w:jc w:val="left"/>
            </w:pPr>
            <w:r/>
            <w:r>
              <w:rPr>
                <w:rFonts w:ascii="Times New Roman" w:hAnsi="Times New Roman"/>
                <w:sz w:val="21"/>
              </w:rPr>
              <w:t>Renders the student's own profile-edit form. Named `student.profile`.</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`/student/profile`</w:t>
            </w:r>
          </w:p>
        </w:tc>
        <w:tc>
          <w:tcPr>
            <w:tcW w:type="dxa" w:w="1800"/>
          </w:tcPr>
          <w:p>
            <w:pPr>
              <w:spacing w:line="240" w:lineRule="auto"/>
              <w:jc w:val="left"/>
            </w:pPr>
            <w:r/>
            <w:r>
              <w:rPr>
                <w:rFonts w:ascii="Times New Roman" w:hAnsi="Times New Roman"/>
                <w:sz w:val="21"/>
              </w:rPr>
              <w:t>`ApplicationController@updateProfile`</w:t>
            </w:r>
          </w:p>
        </w:tc>
        <w:tc>
          <w:tcPr>
            <w:tcW w:type="dxa" w:w="1800"/>
          </w:tcPr>
          <w:p>
            <w:pPr>
              <w:spacing w:line="240" w:lineRule="auto"/>
              <w:jc w:val="left"/>
            </w:pPr>
            <w:r/>
            <w:r>
              <w:rPr>
                <w:rFonts w:ascii="Times New Roman" w:hAnsi="Times New Roman"/>
                <w:sz w:val="21"/>
              </w:rPr>
              <w:t>web, `auth`, `verified`</w:t>
            </w:r>
          </w:p>
        </w:tc>
        <w:tc>
          <w:tcPr>
            <w:tcW w:type="dxa" w:w="1800"/>
          </w:tcPr>
          <w:p>
            <w:pPr>
              <w:spacing w:line="240" w:lineRule="auto"/>
              <w:jc w:val="left"/>
            </w:pPr>
            <w:r/>
            <w:r>
              <w:rPr>
                <w:rFonts w:ascii="Times New Roman" w:hAnsi="Times New Roman"/>
                <w:sz w:val="21"/>
              </w:rPr>
              <w:t>Persists profile edits. Named `student.profile.update`.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`/scholarships/{id}/fields`</w:t>
            </w:r>
          </w:p>
        </w:tc>
        <w:tc>
          <w:tcPr>
            <w:tcW w:type="dxa" w:w="1800"/>
          </w:tcPr>
          <w:p>
            <w:pPr>
              <w:spacing w:line="240" w:lineRule="auto"/>
              <w:jc w:val="left"/>
            </w:pPr>
            <w:r/>
            <w:r>
              <w:rPr>
                <w:rFonts w:ascii="Times New Roman" w:hAnsi="Times New Roman"/>
                <w:sz w:val="21"/>
              </w:rPr>
              <w:t>`ApplicationController@getScholarshipFields`</w:t>
            </w:r>
          </w:p>
        </w:tc>
        <w:tc>
          <w:tcPr>
            <w:tcW w:type="dxa" w:w="1800"/>
          </w:tcPr>
          <w:p>
            <w:pPr>
              <w:spacing w:line="240" w:lineRule="auto"/>
              <w:jc w:val="left"/>
            </w:pPr>
            <w:r/>
            <w:r>
              <w:rPr>
                <w:rFonts w:ascii="Times New Roman" w:hAnsi="Times New Roman"/>
                <w:sz w:val="21"/>
              </w:rPr>
              <w:t>web, `auth`, `verified`</w:t>
            </w:r>
          </w:p>
        </w:tc>
        <w:tc>
          <w:tcPr>
            <w:tcW w:type="dxa" w:w="1800"/>
          </w:tcPr>
          <w:p>
            <w:pPr>
              <w:spacing w:line="240" w:lineRule="auto"/>
              <w:jc w:val="left"/>
            </w:pPr>
            <w:r/>
            <w:r>
              <w:rPr>
                <w:rFonts w:ascii="Times New Roman" w:hAnsi="Times New Roman"/>
                <w:sz w:val="21"/>
              </w:rPr>
              <w:t>Returns the dynamic custom-field definitions for a given scholarship (AJAX, used to render the application form). Named `scholarships.fields`.</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`/application/{id}/cancel`</w:t>
            </w:r>
          </w:p>
        </w:tc>
        <w:tc>
          <w:tcPr>
            <w:tcW w:type="dxa" w:w="1800"/>
          </w:tcPr>
          <w:p>
            <w:pPr>
              <w:spacing w:line="240" w:lineRule="auto"/>
              <w:jc w:val="left"/>
            </w:pPr>
            <w:r/>
            <w:r>
              <w:rPr>
                <w:rFonts w:ascii="Times New Roman" w:hAnsi="Times New Roman"/>
                <w:sz w:val="21"/>
              </w:rPr>
              <w:t>`ApplicationController@cancel`</w:t>
            </w:r>
          </w:p>
        </w:tc>
        <w:tc>
          <w:tcPr>
            <w:tcW w:type="dxa" w:w="1800"/>
          </w:tcPr>
          <w:p>
            <w:pPr>
              <w:spacing w:line="240" w:lineRule="auto"/>
              <w:jc w:val="left"/>
            </w:pPr>
            <w:r/>
            <w:r>
              <w:rPr>
                <w:rFonts w:ascii="Times New Roman" w:hAnsi="Times New Roman"/>
                <w:sz w:val="21"/>
              </w:rPr>
              <w:t>web, `auth`, `verified`</w:t>
            </w:r>
          </w:p>
        </w:tc>
        <w:tc>
          <w:tcPr>
            <w:tcW w:type="dxa" w:w="1800"/>
          </w:tcPr>
          <w:p>
            <w:pPr>
              <w:spacing w:line="240" w:lineRule="auto"/>
              <w:jc w:val="left"/>
            </w:pPr>
            <w:r/>
            <w:r>
              <w:rPr>
                <w:rFonts w:ascii="Times New Roman" w:hAnsi="Times New Roman"/>
                <w:sz w:val="21"/>
              </w:rPr>
              <w:t>Cancels a pending application (soft action). Named `student.application.cancel`.</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`/application/{id}/withdraw`</w:t>
            </w:r>
          </w:p>
        </w:tc>
        <w:tc>
          <w:tcPr>
            <w:tcW w:type="dxa" w:w="1800"/>
          </w:tcPr>
          <w:p>
            <w:pPr>
              <w:spacing w:line="240" w:lineRule="auto"/>
              <w:jc w:val="left"/>
            </w:pPr>
            <w:r/>
            <w:r>
              <w:rPr>
                <w:rFonts w:ascii="Times New Roman" w:hAnsi="Times New Roman"/>
                <w:sz w:val="21"/>
              </w:rPr>
              <w:t>`ApplicationController@withdraw`</w:t>
            </w:r>
          </w:p>
        </w:tc>
        <w:tc>
          <w:tcPr>
            <w:tcW w:type="dxa" w:w="1800"/>
          </w:tcPr>
          <w:p>
            <w:pPr>
              <w:spacing w:line="240" w:lineRule="auto"/>
              <w:jc w:val="left"/>
            </w:pPr>
            <w:r/>
            <w:r>
              <w:rPr>
                <w:rFonts w:ascii="Times New Roman" w:hAnsi="Times New Roman"/>
                <w:sz w:val="21"/>
              </w:rPr>
              <w:t>web, `auth`, `verified`</w:t>
            </w:r>
          </w:p>
        </w:tc>
        <w:tc>
          <w:tcPr>
            <w:tcW w:type="dxa" w:w="1800"/>
          </w:tcPr>
          <w:p>
            <w:pPr>
              <w:spacing w:line="240" w:lineRule="auto"/>
              <w:jc w:val="left"/>
            </w:pPr>
            <w:r/>
            <w:r>
              <w:rPr>
                <w:rFonts w:ascii="Times New Roman" w:hAnsi="Times New Roman"/>
                <w:sz w:val="21"/>
              </w:rPr>
              <w:t>Withdraws an in-progress application. Named `student.application.withdraw`.</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`/application/{id}/restore`</w:t>
            </w:r>
          </w:p>
        </w:tc>
        <w:tc>
          <w:tcPr>
            <w:tcW w:type="dxa" w:w="1800"/>
          </w:tcPr>
          <w:p>
            <w:pPr>
              <w:spacing w:line="240" w:lineRule="auto"/>
              <w:jc w:val="left"/>
            </w:pPr>
            <w:r/>
            <w:r>
              <w:rPr>
                <w:rFonts w:ascii="Times New Roman" w:hAnsi="Times New Roman"/>
                <w:sz w:val="21"/>
              </w:rPr>
              <w:t>`ApplicationController@restore`</w:t>
            </w:r>
          </w:p>
        </w:tc>
        <w:tc>
          <w:tcPr>
            <w:tcW w:type="dxa" w:w="1800"/>
          </w:tcPr>
          <w:p>
            <w:pPr>
              <w:spacing w:line="240" w:lineRule="auto"/>
              <w:jc w:val="left"/>
            </w:pPr>
            <w:r/>
            <w:r>
              <w:rPr>
                <w:rFonts w:ascii="Times New Roman" w:hAnsi="Times New Roman"/>
                <w:sz w:val="21"/>
              </w:rPr>
              <w:t>web, `auth`, `verified`</w:t>
            </w:r>
          </w:p>
        </w:tc>
        <w:tc>
          <w:tcPr>
            <w:tcW w:type="dxa" w:w="1800"/>
          </w:tcPr>
          <w:p>
            <w:pPr>
              <w:spacing w:line="240" w:lineRule="auto"/>
              <w:jc w:val="left"/>
            </w:pPr>
            <w:r/>
            <w:r>
              <w:rPr>
                <w:rFonts w:ascii="Times New Roman" w:hAnsi="Times New Roman"/>
                <w:sz w:val="21"/>
              </w:rPr>
              <w:t>Restores a student's own previously cancelled/withdrawn application. Named `student.application.restore`.</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`/student/complete-tour`</w:t>
            </w:r>
          </w:p>
        </w:tc>
        <w:tc>
          <w:tcPr>
            <w:tcW w:type="dxa" w:w="1800"/>
          </w:tcPr>
          <w:p>
            <w:pPr>
              <w:spacing w:line="240" w:lineRule="auto"/>
              <w:jc w:val="left"/>
            </w:pPr>
            <w:r/>
            <w:r>
              <w:rPr>
                <w:rFonts w:ascii="Times New Roman" w:hAnsi="Times New Roman"/>
                <w:sz w:val="21"/>
              </w:rPr>
              <w:t>`ApplicationController@completeTour`</w:t>
            </w:r>
          </w:p>
        </w:tc>
        <w:tc>
          <w:tcPr>
            <w:tcW w:type="dxa" w:w="1800"/>
          </w:tcPr>
          <w:p>
            <w:pPr>
              <w:spacing w:line="240" w:lineRule="auto"/>
              <w:jc w:val="left"/>
            </w:pPr>
            <w:r/>
            <w:r>
              <w:rPr>
                <w:rFonts w:ascii="Times New Roman" w:hAnsi="Times New Roman"/>
                <w:sz w:val="21"/>
              </w:rPr>
              <w:t>web, `auth`, `verified`</w:t>
            </w:r>
          </w:p>
        </w:tc>
        <w:tc>
          <w:tcPr>
            <w:tcW w:type="dxa" w:w="1800"/>
          </w:tcPr>
          <w:p>
            <w:pPr>
              <w:spacing w:line="240" w:lineRule="auto"/>
              <w:jc w:val="left"/>
            </w:pPr>
            <w:r/>
            <w:r>
              <w:rPr>
                <w:rFonts w:ascii="Times New Roman" w:hAnsi="Times New Roman"/>
                <w:sz w:val="21"/>
              </w:rPr>
              <w:t>Marks the onboarding product tour as completed for the user. Named `student.complete-tour`.</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`/application/{id}/forfeit`</w:t>
            </w:r>
          </w:p>
        </w:tc>
        <w:tc>
          <w:tcPr>
            <w:tcW w:type="dxa" w:w="1800"/>
          </w:tcPr>
          <w:p>
            <w:pPr>
              <w:spacing w:line="240" w:lineRule="auto"/>
              <w:jc w:val="left"/>
            </w:pPr>
            <w:r/>
            <w:r>
              <w:rPr>
                <w:rFonts w:ascii="Times New Roman" w:hAnsi="Times New Roman"/>
                <w:sz w:val="21"/>
              </w:rPr>
              <w:t>`ApplicationController@forfeit`</w:t>
            </w:r>
          </w:p>
        </w:tc>
        <w:tc>
          <w:tcPr>
            <w:tcW w:type="dxa" w:w="1800"/>
          </w:tcPr>
          <w:p>
            <w:pPr>
              <w:spacing w:line="240" w:lineRule="auto"/>
              <w:jc w:val="left"/>
            </w:pPr>
            <w:r/>
            <w:r>
              <w:rPr>
                <w:rFonts w:ascii="Times New Roman" w:hAnsi="Times New Roman"/>
                <w:sz w:val="21"/>
              </w:rPr>
              <w:t>web, `auth`, `verified`</w:t>
            </w:r>
          </w:p>
        </w:tc>
        <w:tc>
          <w:tcPr>
            <w:tcW w:type="dxa" w:w="1800"/>
          </w:tcPr>
          <w:p>
            <w:pPr>
              <w:spacing w:line="240" w:lineRule="auto"/>
              <w:jc w:val="left"/>
            </w:pPr>
            <w:r/>
            <w:r>
              <w:rPr>
                <w:rFonts w:ascii="Times New Roman" w:hAnsi="Times New Roman"/>
                <w:sz w:val="21"/>
              </w:rPr>
              <w:t>Forfeits an awarded scholarship slot. Named `student.application.forfeit`.</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`/application/{id}/reupload`</w:t>
            </w:r>
          </w:p>
        </w:tc>
        <w:tc>
          <w:tcPr>
            <w:tcW w:type="dxa" w:w="1800"/>
          </w:tcPr>
          <w:p>
            <w:pPr>
              <w:spacing w:line="240" w:lineRule="auto"/>
              <w:jc w:val="left"/>
            </w:pPr>
            <w:r/>
            <w:r>
              <w:rPr>
                <w:rFonts w:ascii="Times New Roman" w:hAnsi="Times New Roman"/>
                <w:sz w:val="21"/>
              </w:rPr>
              <w:t>`ApplicationController@reupload`</w:t>
            </w:r>
          </w:p>
        </w:tc>
        <w:tc>
          <w:tcPr>
            <w:tcW w:type="dxa" w:w="1800"/>
          </w:tcPr>
          <w:p>
            <w:pPr>
              <w:spacing w:line="240" w:lineRule="auto"/>
              <w:jc w:val="left"/>
            </w:pPr>
            <w:r/>
            <w:r>
              <w:rPr>
                <w:rFonts w:ascii="Times New Roman" w:hAnsi="Times New Roman"/>
                <w:sz w:val="21"/>
              </w:rPr>
              <w:t>web, `auth`, `verified`</w:t>
            </w:r>
          </w:p>
        </w:tc>
        <w:tc>
          <w:tcPr>
            <w:tcW w:type="dxa" w:w="1800"/>
          </w:tcPr>
          <w:p>
            <w:pPr>
              <w:spacing w:line="240" w:lineRule="auto"/>
              <w:jc w:val="left"/>
            </w:pPr>
            <w:r/>
            <w:r>
              <w:rPr>
                <w:rFonts w:ascii="Times New Roman" w:hAnsi="Times New Roman"/>
                <w:sz w:val="21"/>
              </w:rPr>
              <w:t>Allows re-submission of a rejected/flagged supporting document. Named `student.application.reupload`.</w:t>
            </w:r>
          </w:p>
        </w:tc>
      </w:tr>
    </w:tbl>
    <w:p/>
    <w:p>
      <w:pPr>
        <w:pStyle w:val="Heading2"/>
      </w:pPr>
      <w:r>
        <w:t>17.4 Admin and Staff Routes</w:t>
      </w:r>
    </w:p>
    <w:p>
      <w:r>
        <w:t>All routes in this table are declared under `Route::prefix('admin')-&gt;middleware(['role:admin,superadmin'])`, itself nested inside the top-level `auth` group, so the full effective middleware chain is web → `auth` → `role:admin,superadmin`.</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Method</w:t>
            </w:r>
          </w:p>
        </w:tc>
        <w:tc>
          <w:tcPr>
            <w:tcW w:type="dxa" w:w="1800"/>
            <w:shd w:val="clear" w:fill="D9D9D9"/>
          </w:tcPr>
          <w:p>
            <w:pPr>
              <w:spacing w:line="240" w:lineRule="auto"/>
              <w:jc w:val="left"/>
            </w:pPr>
            <w:r/>
            <w:r>
              <w:rPr>
                <w:rFonts w:ascii="Times New Roman" w:hAnsi="Times New Roman"/>
                <w:b/>
                <w:sz w:val="21"/>
              </w:rPr>
              <w:t>URI</w:t>
            </w:r>
          </w:p>
        </w:tc>
        <w:tc>
          <w:tcPr>
            <w:tcW w:type="dxa" w:w="1800"/>
            <w:shd w:val="clear" w:fill="D9D9D9"/>
          </w:tcPr>
          <w:p>
            <w:pPr>
              <w:spacing w:line="240" w:lineRule="auto"/>
              <w:jc w:val="left"/>
            </w:pPr>
            <w:r/>
            <w:r>
              <w:rPr>
                <w:rFonts w:ascii="Times New Roman" w:hAnsi="Times New Roman"/>
                <w:b/>
                <w:sz w:val="21"/>
              </w:rPr>
              <w:t>Controller@Action</w:t>
            </w:r>
          </w:p>
        </w:tc>
        <w:tc>
          <w:tcPr>
            <w:tcW w:type="dxa" w:w="1800"/>
            <w:shd w:val="clear" w:fill="D9D9D9"/>
          </w:tcPr>
          <w:p>
            <w:pPr>
              <w:spacing w:line="240" w:lineRule="auto"/>
              <w:jc w:val="left"/>
            </w:pPr>
            <w:r/>
            <w:r>
              <w:rPr>
                <w:rFonts w:ascii="Times New Roman" w:hAnsi="Times New Roman"/>
                <w:b/>
                <w:sz w:val="21"/>
              </w:rPr>
              <w:t>Middleware</w:t>
            </w:r>
          </w:p>
        </w:tc>
        <w:tc>
          <w:tcPr>
            <w:tcW w:type="dxa" w:w="1800"/>
            <w:shd w:val="clear" w:fill="D9D9D9"/>
          </w:tcPr>
          <w:p>
            <w:pPr>
              <w:spacing w:line="240" w:lineRule="auto"/>
              <w:jc w:val="left"/>
            </w:pPr>
            <w:r/>
            <w:r>
              <w:rPr>
                <w:rFonts w:ascii="Times New Roman" w:hAnsi="Times New Roman"/>
                <w:b/>
                <w:sz w:val="21"/>
              </w:rPr>
              <w:t>Purpose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`/admin/dashboard`</w:t>
            </w:r>
          </w:p>
        </w:tc>
        <w:tc>
          <w:tcPr>
            <w:tcW w:type="dxa" w:w="1800"/>
          </w:tcPr>
          <w:p>
            <w:pPr>
              <w:spacing w:line="240" w:lineRule="auto"/>
              <w:jc w:val="left"/>
            </w:pPr>
            <w:r/>
            <w:r>
              <w:rPr>
                <w:rFonts w:ascii="Times New Roman" w:hAnsi="Times New Roman"/>
                <w:sz w:val="21"/>
              </w:rPr>
              <w:t>`AdminController@index`</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OSA staff application-queue dashboard. Named `admin.dashboard`.</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`/admin/review/{id}`</w:t>
            </w:r>
          </w:p>
        </w:tc>
        <w:tc>
          <w:tcPr>
            <w:tcW w:type="dxa" w:w="1800"/>
          </w:tcPr>
          <w:p>
            <w:pPr>
              <w:spacing w:line="240" w:lineRule="auto"/>
              <w:jc w:val="left"/>
            </w:pPr>
            <w:r/>
            <w:r>
              <w:rPr>
                <w:rFonts w:ascii="Times New Roman" w:hAnsi="Times New Roman"/>
                <w:sz w:val="21"/>
              </w:rPr>
              <w:t>`AdminController@review`</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Single-application review workspace (forensic evidence breakdown, decisioning). Named `admin.review`.</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`/admin/review/{id}/scan-status`</w:t>
            </w:r>
          </w:p>
        </w:tc>
        <w:tc>
          <w:tcPr>
            <w:tcW w:type="dxa" w:w="1800"/>
          </w:tcPr>
          <w:p>
            <w:pPr>
              <w:spacing w:line="240" w:lineRule="auto"/>
              <w:jc w:val="left"/>
            </w:pPr>
            <w:r/>
            <w:r>
              <w:rPr>
                <w:rFonts w:ascii="Times New Roman" w:hAnsi="Times New Roman"/>
                <w:sz w:val="21"/>
              </w:rPr>
              <w:t>`AdminController@scanStatus`</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Polls the async AI forensic scan job status. Named `admin.scanStatus`.</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`/admin/review/{id}/scan`</w:t>
            </w:r>
          </w:p>
        </w:tc>
        <w:tc>
          <w:tcPr>
            <w:tcW w:type="dxa" w:w="1800"/>
          </w:tcPr>
          <w:p>
            <w:pPr>
              <w:spacing w:line="240" w:lineRule="auto"/>
              <w:jc w:val="left"/>
            </w:pPr>
            <w:r/>
            <w:r>
              <w:rPr>
                <w:rFonts w:ascii="Times New Roman" w:hAnsi="Times New Roman"/>
                <w:sz w:val="21"/>
              </w:rPr>
              <w:t>`AdminController@runScan`</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Queues an asynchronous AI forensic scan of the application's documents. Named `admin.scan`.</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`/admin/review/{id}/scan-sync`</w:t>
            </w:r>
          </w:p>
        </w:tc>
        <w:tc>
          <w:tcPr>
            <w:tcW w:type="dxa" w:w="1800"/>
          </w:tcPr>
          <w:p>
            <w:pPr>
              <w:spacing w:line="240" w:lineRule="auto"/>
              <w:jc w:val="left"/>
            </w:pPr>
            <w:r/>
            <w:r>
              <w:rPr>
                <w:rFonts w:ascii="Times New Roman" w:hAnsi="Times New Roman"/>
                <w:sz w:val="21"/>
              </w:rPr>
              <w:t>`AdminController@runScanSync`</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Runs the AI forensic scan synchronously (blocking). Named `admin.scanSync`.</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`/admin/review/{id}/status`</w:t>
            </w:r>
          </w:p>
        </w:tc>
        <w:tc>
          <w:tcPr>
            <w:tcW w:type="dxa" w:w="1800"/>
          </w:tcPr>
          <w:p>
            <w:pPr>
              <w:spacing w:line="240" w:lineRule="auto"/>
              <w:jc w:val="left"/>
            </w:pPr>
            <w:r/>
            <w:r>
              <w:rPr>
                <w:rFonts w:ascii="Times New Roman" w:hAnsi="Times New Roman"/>
                <w:sz w:val="21"/>
              </w:rPr>
              <w:t>`AdminController@updateStatus`</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Records an approve/reject/return-for-revision decision. Named `admin.updateStatus`.</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`/admin/review/{id}/archive`</w:t>
            </w:r>
          </w:p>
        </w:tc>
        <w:tc>
          <w:tcPr>
            <w:tcW w:type="dxa" w:w="1800"/>
          </w:tcPr>
          <w:p>
            <w:pPr>
              <w:spacing w:line="240" w:lineRule="auto"/>
              <w:jc w:val="left"/>
            </w:pPr>
            <w:r/>
            <w:r>
              <w:rPr>
                <w:rFonts w:ascii="Times New Roman" w:hAnsi="Times New Roman"/>
                <w:sz w:val="21"/>
              </w:rPr>
              <w:t>`AdminController@archive`</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Archives a processed application. Named `admin.archive`.</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`/admin/review/{id}/unarchive`</w:t>
            </w:r>
          </w:p>
        </w:tc>
        <w:tc>
          <w:tcPr>
            <w:tcW w:type="dxa" w:w="1800"/>
          </w:tcPr>
          <w:p>
            <w:pPr>
              <w:spacing w:line="240" w:lineRule="auto"/>
              <w:jc w:val="left"/>
            </w:pPr>
            <w:r/>
            <w:r>
              <w:rPr>
                <w:rFonts w:ascii="Times New Roman" w:hAnsi="Times New Roman"/>
                <w:sz w:val="21"/>
              </w:rPr>
              <w:t>`AdminController@unarchive`</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Reverses archival. Named `admin.unarchive`.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`/admin/document/{id}/download`</w:t>
            </w:r>
          </w:p>
        </w:tc>
        <w:tc>
          <w:tcPr>
            <w:tcW w:type="dxa" w:w="1800"/>
          </w:tcPr>
          <w:p>
            <w:pPr>
              <w:spacing w:line="240" w:lineRule="auto"/>
              <w:jc w:val="left"/>
            </w:pPr>
            <w:r/>
            <w:r>
              <w:rPr>
                <w:rFonts w:ascii="Times New Roman" w:hAnsi="Times New Roman"/>
                <w:sz w:val="21"/>
              </w:rPr>
              <w:t>`AdminController@downloadDocument`</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Downloads a submitted supporting document. Named `admin.document.download`.</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`/admin/export-csv`</w:t>
            </w:r>
          </w:p>
        </w:tc>
        <w:tc>
          <w:tcPr>
            <w:tcW w:type="dxa" w:w="1800"/>
          </w:tcPr>
          <w:p>
            <w:pPr>
              <w:spacing w:line="240" w:lineRule="auto"/>
              <w:jc w:val="left"/>
            </w:pPr>
            <w:r/>
            <w:r>
              <w:rPr>
                <w:rFonts w:ascii="Times New Roman" w:hAnsi="Times New Roman"/>
                <w:sz w:val="21"/>
              </w:rPr>
              <w:t>`ReportController@exportCsv`</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Exports the current application queue as CSV. Named `admin.export`.</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`/admin/export-pdf`</w:t>
            </w:r>
          </w:p>
        </w:tc>
        <w:tc>
          <w:tcPr>
            <w:tcW w:type="dxa" w:w="1800"/>
          </w:tcPr>
          <w:p>
            <w:pPr>
              <w:spacing w:line="240" w:lineRule="auto"/>
              <w:jc w:val="left"/>
            </w:pPr>
            <w:r/>
            <w:r>
              <w:rPr>
                <w:rFonts w:ascii="Times New Roman" w:hAnsi="Times New Roman"/>
                <w:sz w:val="21"/>
              </w:rPr>
              <w:t>`ReportController@exportPdf`</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Exports the current application queue as PDF. Named `admin.exportPdf`.</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`/admin/review/{id}/forensic-pdf/{docId?}`</w:t>
            </w:r>
          </w:p>
        </w:tc>
        <w:tc>
          <w:tcPr>
            <w:tcW w:type="dxa" w:w="1800"/>
          </w:tcPr>
          <w:p>
            <w:pPr>
              <w:spacing w:line="240" w:lineRule="auto"/>
              <w:jc w:val="left"/>
            </w:pPr>
            <w:r/>
            <w:r>
              <w:rPr>
                <w:rFonts w:ascii="Times New Roman" w:hAnsi="Times New Roman"/>
                <w:sz w:val="21"/>
              </w:rPr>
              <w:t>`ReportController@exportForensicReport`</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Generates the 1-page Explainable Forensic Decision Framework audit certificate PDF. Named `admin.forensicPdf`.</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`/admin/review/{id}/restore`</w:t>
            </w:r>
          </w:p>
        </w:tc>
        <w:tc>
          <w:tcPr>
            <w:tcW w:type="dxa" w:w="1800"/>
          </w:tcPr>
          <w:p>
            <w:pPr>
              <w:spacing w:line="240" w:lineRule="auto"/>
              <w:jc w:val="left"/>
            </w:pPr>
            <w:r/>
            <w:r>
              <w:rPr>
                <w:rFonts w:ascii="Times New Roman" w:hAnsi="Times New Roman"/>
                <w:sz w:val="21"/>
              </w:rPr>
              <w:t>`AdminController@restoreApplication`</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Restores a soft-deleted application. Named `admin.restore`.</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`/admin/applications/bulk-action`</w:t>
            </w:r>
          </w:p>
        </w:tc>
        <w:tc>
          <w:tcPr>
            <w:tcW w:type="dxa" w:w="1800"/>
          </w:tcPr>
          <w:p>
            <w:pPr>
              <w:spacing w:line="240" w:lineRule="auto"/>
              <w:jc w:val="left"/>
            </w:pPr>
            <w:r/>
            <w:r>
              <w:rPr>
                <w:rFonts w:ascii="Times New Roman" w:hAnsi="Times New Roman"/>
                <w:sz w:val="21"/>
              </w:rPr>
              <w:t>`AdminController@bulkAction`</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Applies a bulk status/archive action across multiple selected applications. Named `admin.applications.bulk-action`.</w:t>
            </w:r>
          </w:p>
        </w:tc>
      </w:tr>
      <w:tr>
        <w:tc>
          <w:tcPr>
            <w:tcW w:type="dxa" w:w="1800"/>
          </w:tcPr>
          <w:p>
            <w:pPr>
              <w:spacing w:line="240" w:lineRule="auto"/>
              <w:jc w:val="left"/>
            </w:pPr>
            <w:r/>
            <w:r>
              <w:rPr>
                <w:rFonts w:ascii="Times New Roman" w:hAnsi="Times New Roman"/>
                <w:sz w:val="21"/>
              </w:rPr>
              <w:t>POST, PATCH</w:t>
            </w:r>
          </w:p>
        </w:tc>
        <w:tc>
          <w:tcPr>
            <w:tcW w:type="dxa" w:w="1800"/>
          </w:tcPr>
          <w:p>
            <w:pPr>
              <w:spacing w:line="240" w:lineRule="auto"/>
              <w:jc w:val="left"/>
            </w:pPr>
            <w:r/>
            <w:r>
              <w:rPr>
                <w:rFonts w:ascii="Times New Roman" w:hAnsi="Times New Roman"/>
                <w:sz w:val="21"/>
              </w:rPr>
              <w:t>`/admin/applications/{id}/notes`</w:t>
            </w:r>
          </w:p>
        </w:tc>
        <w:tc>
          <w:tcPr>
            <w:tcW w:type="dxa" w:w="1800"/>
          </w:tcPr>
          <w:p>
            <w:pPr>
              <w:spacing w:line="240" w:lineRule="auto"/>
              <w:jc w:val="left"/>
            </w:pPr>
            <w:r/>
            <w:r>
              <w:rPr>
                <w:rFonts w:ascii="Times New Roman" w:hAnsi="Times New Roman"/>
                <w:sz w:val="21"/>
              </w:rPr>
              <w:t>`AdminController@saveNotes`</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Saves a staff private review note. Named `admin.saveNotes`.</w:t>
            </w:r>
          </w:p>
        </w:tc>
      </w:tr>
      <w:tr>
        <w:tc>
          <w:tcPr>
            <w:tcW w:type="dxa" w:w="1800"/>
          </w:tcPr>
          <w:p>
            <w:pPr>
              <w:spacing w:line="240" w:lineRule="auto"/>
              <w:jc w:val="left"/>
            </w:pPr>
            <w:r/>
            <w:r>
              <w:rPr>
                <w:rFonts w:ascii="Times New Roman" w:hAnsi="Times New Roman"/>
                <w:sz w:val="21"/>
              </w:rPr>
              <w:t>POST, PATCH</w:t>
            </w:r>
          </w:p>
        </w:tc>
        <w:tc>
          <w:tcPr>
            <w:tcW w:type="dxa" w:w="1800"/>
          </w:tcPr>
          <w:p>
            <w:pPr>
              <w:spacing w:line="240" w:lineRule="auto"/>
              <w:jc w:val="left"/>
            </w:pPr>
            <w:r/>
            <w:r>
              <w:rPr>
                <w:rFonts w:ascii="Times New Roman" w:hAnsi="Times New Roman"/>
                <w:sz w:val="21"/>
              </w:rPr>
              <w:t>`/admin/applications/{id}/save-notes`</w:t>
            </w:r>
          </w:p>
        </w:tc>
        <w:tc>
          <w:tcPr>
            <w:tcW w:type="dxa" w:w="1800"/>
          </w:tcPr>
          <w:p>
            <w:pPr>
              <w:spacing w:line="240" w:lineRule="auto"/>
              <w:jc w:val="left"/>
            </w:pPr>
            <w:r/>
            <w:r>
              <w:rPr>
                <w:rFonts w:ascii="Times New Roman" w:hAnsi="Times New Roman"/>
                <w:sz w:val="21"/>
              </w:rPr>
              <w:t>`AdminController@saveNotes`</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Duplicate path/alias for the same private-notes action. Named `admin.applications.save-notes`.</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`/admin/announcements`</w:t>
            </w:r>
          </w:p>
        </w:tc>
        <w:tc>
          <w:tcPr>
            <w:tcW w:type="dxa" w:w="1800"/>
          </w:tcPr>
          <w:p>
            <w:pPr>
              <w:spacing w:line="240" w:lineRule="auto"/>
              <w:jc w:val="left"/>
            </w:pPr>
            <w:r/>
            <w:r>
              <w:rPr>
                <w:rFonts w:ascii="Times New Roman" w:hAnsi="Times New Roman"/>
                <w:sz w:val="21"/>
              </w:rPr>
              <w:t>`AnnouncementController@index`</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Announcement Board management list. Named `admin.announcements.index`.</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`/admin/announcements`</w:t>
            </w:r>
          </w:p>
        </w:tc>
        <w:tc>
          <w:tcPr>
            <w:tcW w:type="dxa" w:w="1800"/>
          </w:tcPr>
          <w:p>
            <w:pPr>
              <w:spacing w:line="240" w:lineRule="auto"/>
              <w:jc w:val="left"/>
            </w:pPr>
            <w:r/>
            <w:r>
              <w:rPr>
                <w:rFonts w:ascii="Times New Roman" w:hAnsi="Times New Roman"/>
                <w:sz w:val="21"/>
              </w:rPr>
              <w:t>`AnnouncementController@store`</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Publishes a new announcement. Named `admin.announcements.store`.</w:t>
            </w:r>
          </w:p>
        </w:tc>
      </w:tr>
      <w:tr>
        <w:tc>
          <w:tcPr>
            <w:tcW w:type="dxa" w:w="1800"/>
          </w:tcPr>
          <w:p>
            <w:pPr>
              <w:spacing w:line="240" w:lineRule="auto"/>
              <w:jc w:val="left"/>
            </w:pPr>
            <w:r/>
            <w:r>
              <w:rPr>
                <w:rFonts w:ascii="Times New Roman" w:hAnsi="Times New Roman"/>
                <w:sz w:val="21"/>
              </w:rPr>
              <w:t>PATCH</w:t>
            </w:r>
          </w:p>
        </w:tc>
        <w:tc>
          <w:tcPr>
            <w:tcW w:type="dxa" w:w="1800"/>
          </w:tcPr>
          <w:p>
            <w:pPr>
              <w:spacing w:line="240" w:lineRule="auto"/>
              <w:jc w:val="left"/>
            </w:pPr>
            <w:r/>
            <w:r>
              <w:rPr>
                <w:rFonts w:ascii="Times New Roman" w:hAnsi="Times New Roman"/>
                <w:sz w:val="21"/>
              </w:rPr>
              <w:t>`/admin/announcements/{id}`</w:t>
            </w:r>
          </w:p>
        </w:tc>
        <w:tc>
          <w:tcPr>
            <w:tcW w:type="dxa" w:w="1800"/>
          </w:tcPr>
          <w:p>
            <w:pPr>
              <w:spacing w:line="240" w:lineRule="auto"/>
              <w:jc w:val="left"/>
            </w:pPr>
            <w:r/>
            <w:r>
              <w:rPr>
                <w:rFonts w:ascii="Times New Roman" w:hAnsi="Times New Roman"/>
                <w:sz w:val="21"/>
              </w:rPr>
              <w:t>`AnnouncementController@update`</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Edits an existing announcement. Named `admin.announcements.update`.</w:t>
            </w:r>
          </w:p>
        </w:tc>
      </w:tr>
      <w:tr>
        <w:tc>
          <w:tcPr>
            <w:tcW w:type="dxa" w:w="1800"/>
          </w:tcPr>
          <w:p>
            <w:pPr>
              <w:spacing w:line="240" w:lineRule="auto"/>
              <w:jc w:val="left"/>
            </w:pPr>
            <w:r/>
            <w:r>
              <w:rPr>
                <w:rFonts w:ascii="Times New Roman" w:hAnsi="Times New Roman"/>
                <w:sz w:val="21"/>
              </w:rPr>
              <w:t>DELETE</w:t>
            </w:r>
          </w:p>
        </w:tc>
        <w:tc>
          <w:tcPr>
            <w:tcW w:type="dxa" w:w="1800"/>
          </w:tcPr>
          <w:p>
            <w:pPr>
              <w:spacing w:line="240" w:lineRule="auto"/>
              <w:jc w:val="left"/>
            </w:pPr>
            <w:r/>
            <w:r>
              <w:rPr>
                <w:rFonts w:ascii="Times New Roman" w:hAnsi="Times New Roman"/>
                <w:sz w:val="21"/>
              </w:rPr>
              <w:t>`/admin/announcements/{id}`</w:t>
            </w:r>
          </w:p>
        </w:tc>
        <w:tc>
          <w:tcPr>
            <w:tcW w:type="dxa" w:w="1800"/>
          </w:tcPr>
          <w:p>
            <w:pPr>
              <w:spacing w:line="240" w:lineRule="auto"/>
              <w:jc w:val="left"/>
            </w:pPr>
            <w:r/>
            <w:r>
              <w:rPr>
                <w:rFonts w:ascii="Times New Roman" w:hAnsi="Times New Roman"/>
                <w:sz w:val="21"/>
              </w:rPr>
              <w:t>`AnnouncementController@destroy`</w:t>
            </w:r>
          </w:p>
        </w:tc>
        <w:tc>
          <w:tcPr>
            <w:tcW w:type="dxa" w:w="1800"/>
          </w:tcPr>
          <w:p>
            <w:pPr>
              <w:spacing w:line="240" w:lineRule="auto"/>
              <w:jc w:val="left"/>
            </w:pPr>
            <w:r/>
            <w:r>
              <w:rPr>
                <w:rFonts w:ascii="Times New Roman" w:hAnsi="Times New Roman"/>
                <w:sz w:val="21"/>
              </w:rPr>
              <w:t>`auth`, `role:admin,superadmin`</w:t>
            </w:r>
          </w:p>
        </w:tc>
        <w:tc>
          <w:tcPr>
            <w:tcW w:type="dxa" w:w="1800"/>
          </w:tcPr>
          <w:p>
            <w:pPr>
              <w:spacing w:line="240" w:lineRule="auto"/>
              <w:jc w:val="left"/>
            </w:pPr>
            <w:r/>
            <w:r>
              <w:rPr>
                <w:rFonts w:ascii="Times New Roman" w:hAnsi="Times New Roman"/>
                <w:sz w:val="21"/>
              </w:rPr>
              <w:t>Deletes an announcement. Named `admin.announcements.destroy`.</w:t>
            </w:r>
          </w:p>
        </w:tc>
      </w:tr>
    </w:tbl>
    <w:p/>
    <w:p>
      <w:pPr>
        <w:pStyle w:val="Heading2"/>
      </w:pPr>
      <w:r>
        <w:t>17.5 Super Admin Routes</w:t>
      </w:r>
    </w:p>
    <w:p>
      <w:r>
        <w:t>All routes in this table are declared under `Route::prefix('superadmin')-&gt;middleware(['role:superadmin'])`, itself nested inside the top-level `auth` group. This is the largest single route group in the application, dominated by the audit-log CSV/PDF export surface.</w:t>
      </w:r>
    </w:p>
    <w:p>
      <w:r>
        <w:rPr>
          <w:b/>
        </w:rPr>
        <w:t>Scholarship, analytics, and staff management</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Method</w:t>
            </w:r>
          </w:p>
        </w:tc>
        <w:tc>
          <w:tcPr>
            <w:tcW w:type="dxa" w:w="1800"/>
            <w:shd w:val="clear" w:fill="D9D9D9"/>
          </w:tcPr>
          <w:p>
            <w:pPr>
              <w:spacing w:line="240" w:lineRule="auto"/>
              <w:jc w:val="left"/>
            </w:pPr>
            <w:r/>
            <w:r>
              <w:rPr>
                <w:rFonts w:ascii="Times New Roman" w:hAnsi="Times New Roman"/>
                <w:b/>
                <w:sz w:val="21"/>
              </w:rPr>
              <w:t>URI</w:t>
            </w:r>
          </w:p>
        </w:tc>
        <w:tc>
          <w:tcPr>
            <w:tcW w:type="dxa" w:w="1800"/>
            <w:shd w:val="clear" w:fill="D9D9D9"/>
          </w:tcPr>
          <w:p>
            <w:pPr>
              <w:spacing w:line="240" w:lineRule="auto"/>
              <w:jc w:val="left"/>
            </w:pPr>
            <w:r/>
            <w:r>
              <w:rPr>
                <w:rFonts w:ascii="Times New Roman" w:hAnsi="Times New Roman"/>
                <w:b/>
                <w:sz w:val="21"/>
              </w:rPr>
              <w:t>Controller@Action</w:t>
            </w:r>
          </w:p>
        </w:tc>
        <w:tc>
          <w:tcPr>
            <w:tcW w:type="dxa" w:w="1800"/>
            <w:shd w:val="clear" w:fill="D9D9D9"/>
          </w:tcPr>
          <w:p>
            <w:pPr>
              <w:spacing w:line="240" w:lineRule="auto"/>
              <w:jc w:val="left"/>
            </w:pPr>
            <w:r/>
            <w:r>
              <w:rPr>
                <w:rFonts w:ascii="Times New Roman" w:hAnsi="Times New Roman"/>
                <w:b/>
                <w:sz w:val="21"/>
              </w:rPr>
              <w:t>Middleware</w:t>
            </w:r>
          </w:p>
        </w:tc>
        <w:tc>
          <w:tcPr>
            <w:tcW w:type="dxa" w:w="1800"/>
            <w:shd w:val="clear" w:fill="D9D9D9"/>
          </w:tcPr>
          <w:p>
            <w:pPr>
              <w:spacing w:line="240" w:lineRule="auto"/>
              <w:jc w:val="left"/>
            </w:pPr>
            <w:r/>
            <w:r>
              <w:rPr>
                <w:rFonts w:ascii="Times New Roman" w:hAnsi="Times New Roman"/>
                <w:b/>
                <w:sz w:val="21"/>
              </w:rPr>
              <w:t>Purpose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`/superadmin/scholarships`</w:t>
            </w:r>
          </w:p>
        </w:tc>
        <w:tc>
          <w:tcPr>
            <w:tcW w:type="dxa" w:w="1800"/>
          </w:tcPr>
          <w:p>
            <w:pPr>
              <w:spacing w:line="240" w:lineRule="auto"/>
              <w:jc w:val="left"/>
            </w:pPr>
            <w:r/>
            <w:r>
              <w:rPr>
                <w:rFonts w:ascii="Times New Roman" w:hAnsi="Times New Roman"/>
                <w:sz w:val="21"/>
              </w:rPr>
              <w:t>`SuperAdminController@index`</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Lists all scholarship programs. Named `superadmin.scholarships`.</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`/superadmin/scholarships`</w:t>
            </w:r>
          </w:p>
        </w:tc>
        <w:tc>
          <w:tcPr>
            <w:tcW w:type="dxa" w:w="1800"/>
          </w:tcPr>
          <w:p>
            <w:pPr>
              <w:spacing w:line="240" w:lineRule="auto"/>
              <w:jc w:val="left"/>
            </w:pPr>
            <w:r/>
            <w:r>
              <w:rPr>
                <w:rFonts w:ascii="Times New Roman" w:hAnsi="Times New Roman"/>
                <w:sz w:val="21"/>
              </w:rPr>
              <w:t>`SuperAdminController@store`</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Creates a scholarship program. Named `superadmin.scholarships.store`.</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`/superadmin/scholarships/{id}/toggle`</w:t>
            </w:r>
          </w:p>
        </w:tc>
        <w:tc>
          <w:tcPr>
            <w:tcW w:type="dxa" w:w="1800"/>
          </w:tcPr>
          <w:p>
            <w:pPr>
              <w:spacing w:line="240" w:lineRule="auto"/>
              <w:jc w:val="left"/>
            </w:pPr>
            <w:r/>
            <w:r>
              <w:rPr>
                <w:rFonts w:ascii="Times New Roman" w:hAnsi="Times New Roman"/>
                <w:sz w:val="21"/>
              </w:rPr>
              <w:t>`SuperAdminController@toggleStatus`</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Toggles a scholarship's active/inactive status. Named `superadmin.scholarships.toggle`.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`/superadmin/scholarships/{id}`</w:t>
            </w:r>
          </w:p>
        </w:tc>
        <w:tc>
          <w:tcPr>
            <w:tcW w:type="dxa" w:w="1800"/>
          </w:tcPr>
          <w:p>
            <w:pPr>
              <w:spacing w:line="240" w:lineRule="auto"/>
              <w:jc w:val="left"/>
            </w:pPr>
            <w:r/>
            <w:r>
              <w:rPr>
                <w:rFonts w:ascii="Times New Roman" w:hAnsi="Times New Roman"/>
                <w:sz w:val="21"/>
              </w:rPr>
              <w:t>`SuperAdminController@show`</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Views a single scholarship's configuration. Named `superadmin.scholarships.show`.</w:t>
            </w:r>
          </w:p>
        </w:tc>
      </w:tr>
      <w:tr>
        <w:tc>
          <w:tcPr>
            <w:tcW w:type="dxa" w:w="1800"/>
          </w:tcPr>
          <w:p>
            <w:pPr>
              <w:spacing w:line="240" w:lineRule="auto"/>
              <w:jc w:val="left"/>
            </w:pPr>
            <w:r/>
            <w:r>
              <w:rPr>
                <w:rFonts w:ascii="Times New Roman" w:hAnsi="Times New Roman"/>
                <w:sz w:val="21"/>
              </w:rPr>
              <w:t>PUT</w:t>
            </w:r>
          </w:p>
        </w:tc>
        <w:tc>
          <w:tcPr>
            <w:tcW w:type="dxa" w:w="1800"/>
          </w:tcPr>
          <w:p>
            <w:pPr>
              <w:spacing w:line="240" w:lineRule="auto"/>
              <w:jc w:val="left"/>
            </w:pPr>
            <w:r/>
            <w:r>
              <w:rPr>
                <w:rFonts w:ascii="Times New Roman" w:hAnsi="Times New Roman"/>
                <w:sz w:val="21"/>
              </w:rPr>
              <w:t>`/superadmin/scholarships/{id}`</w:t>
            </w:r>
          </w:p>
        </w:tc>
        <w:tc>
          <w:tcPr>
            <w:tcW w:type="dxa" w:w="1800"/>
          </w:tcPr>
          <w:p>
            <w:pPr>
              <w:spacing w:line="240" w:lineRule="auto"/>
              <w:jc w:val="left"/>
            </w:pPr>
            <w:r/>
            <w:r>
              <w:rPr>
                <w:rFonts w:ascii="Times New Roman" w:hAnsi="Times New Roman"/>
                <w:sz w:val="21"/>
              </w:rPr>
              <w:t>`SuperAdminController@update`</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Updates a scholarship's configuration/custom fields. Named `superadmin.scholarships.update`.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`/superadmin/analytics`</w:t>
            </w:r>
          </w:p>
        </w:tc>
        <w:tc>
          <w:tcPr>
            <w:tcW w:type="dxa" w:w="1800"/>
          </w:tcPr>
          <w:p>
            <w:pPr>
              <w:spacing w:line="240" w:lineRule="auto"/>
              <w:jc w:val="left"/>
            </w:pPr>
            <w:r/>
            <w:r>
              <w:rPr>
                <w:rFonts w:ascii="Times New Roman" w:hAnsi="Times New Roman"/>
                <w:sz w:val="21"/>
              </w:rPr>
              <w:t>`SuperAdminController@analytics`</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Institutional analytics dashboard. Named `superadmin.analytics`.</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`/superadmin/analytics/seed-mock`</w:t>
            </w:r>
          </w:p>
        </w:tc>
        <w:tc>
          <w:tcPr>
            <w:tcW w:type="dxa" w:w="1800"/>
          </w:tcPr>
          <w:p>
            <w:pPr>
              <w:spacing w:line="240" w:lineRule="auto"/>
              <w:jc w:val="left"/>
            </w:pPr>
            <w:r/>
            <w:r>
              <w:rPr>
                <w:rFonts w:ascii="Times New Roman" w:hAnsi="Times New Roman"/>
                <w:sz w:val="21"/>
              </w:rPr>
              <w:t>`SuperAdminController@seedMockData`</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Seeds mock analytics data (non-production utility). Named `superadmin.analytics.seed-mock`.</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`/superadmin/staff`</w:t>
            </w:r>
          </w:p>
        </w:tc>
        <w:tc>
          <w:tcPr>
            <w:tcW w:type="dxa" w:w="1800"/>
          </w:tcPr>
          <w:p>
            <w:pPr>
              <w:spacing w:line="240" w:lineRule="auto"/>
              <w:jc w:val="left"/>
            </w:pPr>
            <w:r/>
            <w:r>
              <w:rPr>
                <w:rFonts w:ascii="Times New Roman" w:hAnsi="Times New Roman"/>
                <w:sz w:val="21"/>
              </w:rPr>
              <w:t>`SuperAdminController@listStaff`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Lists OSA staff accounts. Named `superadmin.staff`.</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`/superadmin/staff/invite`</w:t>
            </w:r>
          </w:p>
        </w:tc>
        <w:tc>
          <w:tcPr>
            <w:tcW w:type="dxa" w:w="1800"/>
          </w:tcPr>
          <w:p>
            <w:pPr>
              <w:spacing w:line="240" w:lineRule="auto"/>
              <w:jc w:val="left"/>
            </w:pPr>
            <w:r/>
            <w:r>
              <w:rPr>
                <w:rFonts w:ascii="Times New Roman" w:hAnsi="Times New Roman"/>
                <w:sz w:val="21"/>
              </w:rPr>
              <w:t>`SuperAdminController@inviteStaff`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Invites a new staff member via email token. Named `superadmin.staff.invite`.</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`/superadmin/staff/{id}/revoke`</w:t>
            </w:r>
          </w:p>
        </w:tc>
        <w:tc>
          <w:tcPr>
            <w:tcW w:type="dxa" w:w="1800"/>
          </w:tcPr>
          <w:p>
            <w:pPr>
              <w:spacing w:line="240" w:lineRule="auto"/>
              <w:jc w:val="left"/>
            </w:pPr>
            <w:r/>
            <w:r>
              <w:rPr>
                <w:rFonts w:ascii="Times New Roman" w:hAnsi="Times New Roman"/>
                <w:sz w:val="21"/>
              </w:rPr>
              <w:t>`SuperAdminController@revokeStaff`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Revokes a staff account. Named `superadmin.staff.revoke`.</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`/superadmin/staff/{id}/reactivate`</w:t>
            </w:r>
          </w:p>
        </w:tc>
        <w:tc>
          <w:tcPr>
            <w:tcW w:type="dxa" w:w="1800"/>
          </w:tcPr>
          <w:p>
            <w:pPr>
              <w:spacing w:line="240" w:lineRule="auto"/>
              <w:jc w:val="left"/>
            </w:pPr>
            <w:r/>
            <w:r>
              <w:rPr>
                <w:rFonts w:ascii="Times New Roman" w:hAnsi="Times New Roman"/>
                <w:sz w:val="21"/>
              </w:rPr>
              <w:t>`SuperAdminController@reactivateStaff`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Reactivates a revoked staff account. Named `superadmin.staff.reactivate`.</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`/superadmin/staff/{id}/assign`</w:t>
            </w:r>
          </w:p>
        </w:tc>
        <w:tc>
          <w:tcPr>
            <w:tcW w:type="dxa" w:w="1800"/>
          </w:tcPr>
          <w:p>
            <w:pPr>
              <w:spacing w:line="240" w:lineRule="auto"/>
              <w:jc w:val="left"/>
            </w:pPr>
            <w:r/>
            <w:r>
              <w:rPr>
                <w:rFonts w:ascii="Times New Roman" w:hAnsi="Times New Roman"/>
                <w:sz w:val="21"/>
              </w:rPr>
              <w:t>`SuperAdminController@updateStaffAssignments`</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Updates a staff member's scholarship-program assignments. Named `superadmin.staff.assign`.</w:t>
            </w:r>
          </w:p>
        </w:tc>
      </w:tr>
    </w:tbl>
    <w:p/>
    <w:p>
      <w:r>
        <w:rPr>
          <w:b/>
        </w:rPr>
        <w:t>System trash / soft-delete recovery</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Method</w:t>
            </w:r>
          </w:p>
        </w:tc>
        <w:tc>
          <w:tcPr>
            <w:tcW w:type="dxa" w:w="1800"/>
            <w:shd w:val="clear" w:fill="D9D9D9"/>
          </w:tcPr>
          <w:p>
            <w:pPr>
              <w:spacing w:line="240" w:lineRule="auto"/>
              <w:jc w:val="left"/>
            </w:pPr>
            <w:r/>
            <w:r>
              <w:rPr>
                <w:rFonts w:ascii="Times New Roman" w:hAnsi="Times New Roman"/>
                <w:b/>
                <w:sz w:val="21"/>
              </w:rPr>
              <w:t>URI</w:t>
            </w:r>
          </w:p>
        </w:tc>
        <w:tc>
          <w:tcPr>
            <w:tcW w:type="dxa" w:w="1800"/>
            <w:shd w:val="clear" w:fill="D9D9D9"/>
          </w:tcPr>
          <w:p>
            <w:pPr>
              <w:spacing w:line="240" w:lineRule="auto"/>
              <w:jc w:val="left"/>
            </w:pPr>
            <w:r/>
            <w:r>
              <w:rPr>
                <w:rFonts w:ascii="Times New Roman" w:hAnsi="Times New Roman"/>
                <w:b/>
                <w:sz w:val="21"/>
              </w:rPr>
              <w:t>Controller@Action</w:t>
            </w:r>
          </w:p>
        </w:tc>
        <w:tc>
          <w:tcPr>
            <w:tcW w:type="dxa" w:w="1800"/>
            <w:shd w:val="clear" w:fill="D9D9D9"/>
          </w:tcPr>
          <w:p>
            <w:pPr>
              <w:spacing w:line="240" w:lineRule="auto"/>
              <w:jc w:val="left"/>
            </w:pPr>
            <w:r/>
            <w:r>
              <w:rPr>
                <w:rFonts w:ascii="Times New Roman" w:hAnsi="Times New Roman"/>
                <w:b/>
                <w:sz w:val="21"/>
              </w:rPr>
              <w:t>Middleware</w:t>
            </w:r>
          </w:p>
        </w:tc>
        <w:tc>
          <w:tcPr>
            <w:tcW w:type="dxa" w:w="1800"/>
            <w:shd w:val="clear" w:fill="D9D9D9"/>
          </w:tcPr>
          <w:p>
            <w:pPr>
              <w:spacing w:line="240" w:lineRule="auto"/>
              <w:jc w:val="left"/>
            </w:pPr>
            <w:r/>
            <w:r>
              <w:rPr>
                <w:rFonts w:ascii="Times New Roman" w:hAnsi="Times New Roman"/>
                <w:b/>
                <w:sz w:val="21"/>
              </w:rPr>
              <w:t>Purpose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`/superadmin/trash`</w:t>
            </w:r>
          </w:p>
        </w:tc>
        <w:tc>
          <w:tcPr>
            <w:tcW w:type="dxa" w:w="1800"/>
          </w:tcPr>
          <w:p>
            <w:pPr>
              <w:spacing w:line="240" w:lineRule="auto"/>
              <w:jc w:val="left"/>
            </w:pPr>
            <w:r/>
            <w:r>
              <w:rPr>
                <w:rFonts w:ascii="Times New Roman" w:hAnsi="Times New Roman"/>
                <w:sz w:val="21"/>
              </w:rPr>
              <w:t>`SuperAdminController@trashIndex`</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System-wide trash dashboard across applications, scholarships, and staff. Named `superadmin.trash`.</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`/superadmin/applications/{id}/restore`</w:t>
            </w:r>
          </w:p>
        </w:tc>
        <w:tc>
          <w:tcPr>
            <w:tcW w:type="dxa" w:w="1800"/>
          </w:tcPr>
          <w:p>
            <w:pPr>
              <w:spacing w:line="240" w:lineRule="auto"/>
              <w:jc w:val="left"/>
            </w:pPr>
            <w:r/>
            <w:r>
              <w:rPr>
                <w:rFonts w:ascii="Times New Roman" w:hAnsi="Times New Roman"/>
                <w:sz w:val="21"/>
              </w:rPr>
              <w:t>`SuperAdminController@restoreApplication`</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Restores a soft-deleted application. Named `superadmin.applications.restore`.</w:t>
            </w:r>
          </w:p>
        </w:tc>
      </w:tr>
      <w:tr>
        <w:tc>
          <w:tcPr>
            <w:tcW w:type="dxa" w:w="1800"/>
          </w:tcPr>
          <w:p>
            <w:pPr>
              <w:spacing w:line="240" w:lineRule="auto"/>
              <w:jc w:val="left"/>
            </w:pPr>
            <w:r/>
            <w:r>
              <w:rPr>
                <w:rFonts w:ascii="Times New Roman" w:hAnsi="Times New Roman"/>
                <w:sz w:val="21"/>
              </w:rPr>
              <w:t>DELETE</w:t>
            </w:r>
          </w:p>
        </w:tc>
        <w:tc>
          <w:tcPr>
            <w:tcW w:type="dxa" w:w="1800"/>
          </w:tcPr>
          <w:p>
            <w:pPr>
              <w:spacing w:line="240" w:lineRule="auto"/>
              <w:jc w:val="left"/>
            </w:pPr>
            <w:r/>
            <w:r>
              <w:rPr>
                <w:rFonts w:ascii="Times New Roman" w:hAnsi="Times New Roman"/>
                <w:sz w:val="21"/>
              </w:rPr>
              <w:t>`/superadmin/applications/{id}/force-delete`</w:t>
            </w:r>
          </w:p>
        </w:tc>
        <w:tc>
          <w:tcPr>
            <w:tcW w:type="dxa" w:w="1800"/>
          </w:tcPr>
          <w:p>
            <w:pPr>
              <w:spacing w:line="240" w:lineRule="auto"/>
              <w:jc w:val="left"/>
            </w:pPr>
            <w:r/>
            <w:r>
              <w:rPr>
                <w:rFonts w:ascii="Times New Roman" w:hAnsi="Times New Roman"/>
                <w:sz w:val="21"/>
              </w:rPr>
              <w:t>`SuperAdminController@forceDeleteApplication`</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Permanently deletes an application. Named `superadmin.applications.force-delete`.</w:t>
            </w:r>
          </w:p>
        </w:tc>
      </w:tr>
      <w:tr>
        <w:tc>
          <w:tcPr>
            <w:tcW w:type="dxa" w:w="1800"/>
          </w:tcPr>
          <w:p>
            <w:pPr>
              <w:spacing w:line="240" w:lineRule="auto"/>
              <w:jc w:val="left"/>
            </w:pPr>
            <w:r/>
            <w:r>
              <w:rPr>
                <w:rFonts w:ascii="Times New Roman" w:hAnsi="Times New Roman"/>
                <w:sz w:val="21"/>
              </w:rPr>
              <w:t>DELETE</w:t>
            </w:r>
          </w:p>
        </w:tc>
        <w:tc>
          <w:tcPr>
            <w:tcW w:type="dxa" w:w="1800"/>
          </w:tcPr>
          <w:p>
            <w:pPr>
              <w:spacing w:line="240" w:lineRule="auto"/>
              <w:jc w:val="left"/>
            </w:pPr>
            <w:r/>
            <w:r>
              <w:rPr>
                <w:rFonts w:ascii="Times New Roman" w:hAnsi="Times New Roman"/>
                <w:sz w:val="21"/>
              </w:rPr>
              <w:t>`/superadmin/scholarships/{id}/delete`</w:t>
            </w:r>
          </w:p>
        </w:tc>
        <w:tc>
          <w:tcPr>
            <w:tcW w:type="dxa" w:w="1800"/>
          </w:tcPr>
          <w:p>
            <w:pPr>
              <w:spacing w:line="240" w:lineRule="auto"/>
              <w:jc w:val="left"/>
            </w:pPr>
            <w:r/>
            <w:r>
              <w:rPr>
                <w:rFonts w:ascii="Times New Roman" w:hAnsi="Times New Roman"/>
                <w:sz w:val="21"/>
              </w:rPr>
              <w:t>`SuperAdminController@deleteScholarship`</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Soft-deletes a scholarship. Named `superadmin.scholarships.delete`.</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`/superadmin/scholarships/{id}/restore`</w:t>
            </w:r>
          </w:p>
        </w:tc>
        <w:tc>
          <w:tcPr>
            <w:tcW w:type="dxa" w:w="1800"/>
          </w:tcPr>
          <w:p>
            <w:pPr>
              <w:spacing w:line="240" w:lineRule="auto"/>
              <w:jc w:val="left"/>
            </w:pPr>
            <w:r/>
            <w:r>
              <w:rPr>
                <w:rFonts w:ascii="Times New Roman" w:hAnsi="Times New Roman"/>
                <w:sz w:val="21"/>
              </w:rPr>
              <w:t>`SuperAdminController@restoreScholarship`</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Restores a soft-deleted scholarship. Named `superadmin.scholarships.restore`.</w:t>
            </w:r>
          </w:p>
        </w:tc>
      </w:tr>
      <w:tr>
        <w:tc>
          <w:tcPr>
            <w:tcW w:type="dxa" w:w="1800"/>
          </w:tcPr>
          <w:p>
            <w:pPr>
              <w:spacing w:line="240" w:lineRule="auto"/>
              <w:jc w:val="left"/>
            </w:pPr>
            <w:r/>
            <w:r>
              <w:rPr>
                <w:rFonts w:ascii="Times New Roman" w:hAnsi="Times New Roman"/>
                <w:sz w:val="21"/>
              </w:rPr>
              <w:t>DELETE</w:t>
            </w:r>
          </w:p>
        </w:tc>
        <w:tc>
          <w:tcPr>
            <w:tcW w:type="dxa" w:w="1800"/>
          </w:tcPr>
          <w:p>
            <w:pPr>
              <w:spacing w:line="240" w:lineRule="auto"/>
              <w:jc w:val="left"/>
            </w:pPr>
            <w:r/>
            <w:r>
              <w:rPr>
                <w:rFonts w:ascii="Times New Roman" w:hAnsi="Times New Roman"/>
                <w:sz w:val="21"/>
              </w:rPr>
              <w:t>`/superadmin/scholarships/{id}/force-delete`</w:t>
            </w:r>
          </w:p>
        </w:tc>
        <w:tc>
          <w:tcPr>
            <w:tcW w:type="dxa" w:w="1800"/>
          </w:tcPr>
          <w:p>
            <w:pPr>
              <w:spacing w:line="240" w:lineRule="auto"/>
              <w:jc w:val="left"/>
            </w:pPr>
            <w:r/>
            <w:r>
              <w:rPr>
                <w:rFonts w:ascii="Times New Roman" w:hAnsi="Times New Roman"/>
                <w:sz w:val="21"/>
              </w:rPr>
              <w:t>`SuperAdminController@forceDeleteScholarship`</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Permanently deletes a scholarship. Named `superadmin.scholarships.force-delete`.</w:t>
            </w:r>
          </w:p>
        </w:tc>
      </w:tr>
      <w:tr>
        <w:tc>
          <w:tcPr>
            <w:tcW w:type="dxa" w:w="1800"/>
          </w:tcPr>
          <w:p>
            <w:pPr>
              <w:spacing w:line="240" w:lineRule="auto"/>
              <w:jc w:val="left"/>
            </w:pPr>
            <w:r/>
            <w:r>
              <w:rPr>
                <w:rFonts w:ascii="Times New Roman" w:hAnsi="Times New Roman"/>
                <w:sz w:val="21"/>
              </w:rPr>
              <w:t>DELETE</w:t>
            </w:r>
          </w:p>
        </w:tc>
        <w:tc>
          <w:tcPr>
            <w:tcW w:type="dxa" w:w="1800"/>
          </w:tcPr>
          <w:p>
            <w:pPr>
              <w:spacing w:line="240" w:lineRule="auto"/>
              <w:jc w:val="left"/>
            </w:pPr>
            <w:r/>
            <w:r>
              <w:rPr>
                <w:rFonts w:ascii="Times New Roman" w:hAnsi="Times New Roman"/>
                <w:sz w:val="21"/>
              </w:rPr>
              <w:t>`/superadmin/staff/{id}/delete`</w:t>
            </w:r>
          </w:p>
        </w:tc>
        <w:tc>
          <w:tcPr>
            <w:tcW w:type="dxa" w:w="1800"/>
          </w:tcPr>
          <w:p>
            <w:pPr>
              <w:spacing w:line="240" w:lineRule="auto"/>
              <w:jc w:val="left"/>
            </w:pPr>
            <w:r/>
            <w:r>
              <w:rPr>
                <w:rFonts w:ascii="Times New Roman" w:hAnsi="Times New Roman"/>
                <w:sz w:val="21"/>
              </w:rPr>
              <w:t>`SuperAdminController@deleteStaff`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Soft-deletes a staff account. Named `superadmin.staff.delete`.</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`/superadmin/staff/{id}/restore`</w:t>
            </w:r>
          </w:p>
        </w:tc>
        <w:tc>
          <w:tcPr>
            <w:tcW w:type="dxa" w:w="1800"/>
          </w:tcPr>
          <w:p>
            <w:pPr>
              <w:spacing w:line="240" w:lineRule="auto"/>
              <w:jc w:val="left"/>
            </w:pPr>
            <w:r/>
            <w:r>
              <w:rPr>
                <w:rFonts w:ascii="Times New Roman" w:hAnsi="Times New Roman"/>
                <w:sz w:val="21"/>
              </w:rPr>
              <w:t>`SuperAdminController@restoreStaff`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Restores a soft-deleted staff account. Named `superadmin.staff.restore`.</w:t>
            </w:r>
          </w:p>
        </w:tc>
      </w:tr>
      <w:tr>
        <w:tc>
          <w:tcPr>
            <w:tcW w:type="dxa" w:w="1800"/>
          </w:tcPr>
          <w:p>
            <w:pPr>
              <w:spacing w:line="240" w:lineRule="auto"/>
              <w:jc w:val="left"/>
            </w:pPr>
            <w:r/>
            <w:r>
              <w:rPr>
                <w:rFonts w:ascii="Times New Roman" w:hAnsi="Times New Roman"/>
                <w:sz w:val="21"/>
              </w:rPr>
              <w:t>DELETE</w:t>
            </w:r>
          </w:p>
        </w:tc>
        <w:tc>
          <w:tcPr>
            <w:tcW w:type="dxa" w:w="1800"/>
          </w:tcPr>
          <w:p>
            <w:pPr>
              <w:spacing w:line="240" w:lineRule="auto"/>
              <w:jc w:val="left"/>
            </w:pPr>
            <w:r/>
            <w:r>
              <w:rPr>
                <w:rFonts w:ascii="Times New Roman" w:hAnsi="Times New Roman"/>
                <w:sz w:val="21"/>
              </w:rPr>
              <w:t>`/superadmin/staff/{id}/force-delete`</w:t>
            </w:r>
          </w:p>
        </w:tc>
        <w:tc>
          <w:tcPr>
            <w:tcW w:type="dxa" w:w="1800"/>
          </w:tcPr>
          <w:p>
            <w:pPr>
              <w:spacing w:line="240" w:lineRule="auto"/>
              <w:jc w:val="left"/>
            </w:pPr>
            <w:r/>
            <w:r>
              <w:rPr>
                <w:rFonts w:ascii="Times New Roman" w:hAnsi="Times New Roman"/>
                <w:sz w:val="21"/>
              </w:rPr>
              <w:t>`SuperAdminController@forceDeleteStaff`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Permanently deletes a staff account. Named `superadmin.staff.force-delete`.</w:t>
            </w:r>
          </w:p>
        </w:tc>
      </w:tr>
    </w:tbl>
    <w:p/>
    <w:p>
      <w:r>
        <w:rPr>
          <w:b/>
        </w:rPr>
        <w:t>Audit and compliance log exports</w:t>
      </w:r>
      <w:r>
        <w:t xml:space="preserve"> (each of the ten logged event categories exposes a matched CSV/PDF pair via `ReportController`)</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Method</w:t>
            </w:r>
          </w:p>
        </w:tc>
        <w:tc>
          <w:tcPr>
            <w:tcW w:type="dxa" w:w="1800"/>
            <w:shd w:val="clear" w:fill="D9D9D9"/>
          </w:tcPr>
          <w:p>
            <w:pPr>
              <w:spacing w:line="240" w:lineRule="auto"/>
              <w:jc w:val="left"/>
            </w:pPr>
            <w:r/>
            <w:r>
              <w:rPr>
                <w:rFonts w:ascii="Times New Roman" w:hAnsi="Times New Roman"/>
                <w:b/>
                <w:sz w:val="21"/>
              </w:rPr>
              <w:t>URI</w:t>
            </w:r>
          </w:p>
        </w:tc>
        <w:tc>
          <w:tcPr>
            <w:tcW w:type="dxa" w:w="1800"/>
            <w:shd w:val="clear" w:fill="D9D9D9"/>
          </w:tcPr>
          <w:p>
            <w:pPr>
              <w:spacing w:line="240" w:lineRule="auto"/>
              <w:jc w:val="left"/>
            </w:pPr>
            <w:r/>
            <w:r>
              <w:rPr>
                <w:rFonts w:ascii="Times New Roman" w:hAnsi="Times New Roman"/>
                <w:b/>
                <w:sz w:val="21"/>
              </w:rPr>
              <w:t>Controller@Action</w:t>
            </w:r>
          </w:p>
        </w:tc>
        <w:tc>
          <w:tcPr>
            <w:tcW w:type="dxa" w:w="1800"/>
            <w:shd w:val="clear" w:fill="D9D9D9"/>
          </w:tcPr>
          <w:p>
            <w:pPr>
              <w:spacing w:line="240" w:lineRule="auto"/>
              <w:jc w:val="left"/>
            </w:pPr>
            <w:r/>
            <w:r>
              <w:rPr>
                <w:rFonts w:ascii="Times New Roman" w:hAnsi="Times New Roman"/>
                <w:b/>
                <w:sz w:val="21"/>
              </w:rPr>
              <w:t>Middleware</w:t>
            </w:r>
          </w:p>
        </w:tc>
        <w:tc>
          <w:tcPr>
            <w:tcW w:type="dxa" w:w="1800"/>
            <w:shd w:val="clear" w:fill="D9D9D9"/>
          </w:tcPr>
          <w:p>
            <w:pPr>
              <w:spacing w:line="240" w:lineRule="auto"/>
              <w:jc w:val="left"/>
            </w:pPr>
            <w:r/>
            <w:r>
              <w:rPr>
                <w:rFonts w:ascii="Times New Roman" w:hAnsi="Times New Roman"/>
                <w:b/>
                <w:sz w:val="21"/>
              </w:rPr>
              <w:t>Purpose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`/superadmin/audit-logs/csv`</w:t>
            </w:r>
          </w:p>
        </w:tc>
        <w:tc>
          <w:tcPr>
            <w:tcW w:type="dxa" w:w="1800"/>
          </w:tcPr>
          <w:p>
            <w:pPr>
              <w:spacing w:line="240" w:lineRule="auto"/>
              <w:jc w:val="left"/>
            </w:pPr>
            <w:r/>
            <w:r>
              <w:rPr>
                <w:rFonts w:ascii="Times New Roman" w:hAnsi="Times New Roman"/>
                <w:sz w:val="21"/>
              </w:rPr>
              <w:t>`ReportController@exportAuditCsv`</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General audit trail, CSV. Named `superadmin.audit.csv`.</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`/superadmin/audit-logs/pdf`</w:t>
            </w:r>
          </w:p>
        </w:tc>
        <w:tc>
          <w:tcPr>
            <w:tcW w:type="dxa" w:w="1800"/>
          </w:tcPr>
          <w:p>
            <w:pPr>
              <w:spacing w:line="240" w:lineRule="auto"/>
              <w:jc w:val="left"/>
            </w:pPr>
            <w:r/>
            <w:r>
              <w:rPr>
                <w:rFonts w:ascii="Times New Roman" w:hAnsi="Times New Roman"/>
                <w:sz w:val="21"/>
              </w:rPr>
              <w:t>`ReportController@exportAuditPdf`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General audit trail, PDF. Named `superadmin.audit.pdf`.</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`/superadmin/email-logs/csv`</w:t>
            </w:r>
          </w:p>
        </w:tc>
        <w:tc>
          <w:tcPr>
            <w:tcW w:type="dxa" w:w="1800"/>
          </w:tcPr>
          <w:p>
            <w:pPr>
              <w:spacing w:line="240" w:lineRule="auto"/>
              <w:jc w:val="left"/>
            </w:pPr>
            <w:r/>
            <w:r>
              <w:rPr>
                <w:rFonts w:ascii="Times New Roman" w:hAnsi="Times New Roman"/>
                <w:sz w:val="21"/>
              </w:rPr>
              <w:t>`ReportController@exportEmailLogCsv`</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Outbound email log, CSV. Named `superadmin.emaillog.csv`.</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`/superadmin/email-logs/pdf`</w:t>
            </w:r>
          </w:p>
        </w:tc>
        <w:tc>
          <w:tcPr>
            <w:tcW w:type="dxa" w:w="1800"/>
          </w:tcPr>
          <w:p>
            <w:pPr>
              <w:spacing w:line="240" w:lineRule="auto"/>
              <w:jc w:val="left"/>
            </w:pPr>
            <w:r/>
            <w:r>
              <w:rPr>
                <w:rFonts w:ascii="Times New Roman" w:hAnsi="Times New Roman"/>
                <w:sz w:val="21"/>
              </w:rPr>
              <w:t>`ReportController@exportEmailLogPdf`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Outbound email log, PDF. Named `superadmin.emaillog.pdf`.</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`/superadmin/ai-scan-logs/csv`</w:t>
            </w:r>
          </w:p>
        </w:tc>
        <w:tc>
          <w:tcPr>
            <w:tcW w:type="dxa" w:w="1800"/>
          </w:tcPr>
          <w:p>
            <w:pPr>
              <w:spacing w:line="240" w:lineRule="auto"/>
              <w:jc w:val="left"/>
            </w:pPr>
            <w:r/>
            <w:r>
              <w:rPr>
                <w:rFonts w:ascii="Times New Roman" w:hAnsi="Times New Roman"/>
                <w:sz w:val="21"/>
              </w:rPr>
              <w:t>`ReportController@exportAiScanCsv`</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AI forensic scan log, CSV. Named `superadmin.export.ai-scan.csv`.</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`/superadmin/ai-scan-logs/pdf`</w:t>
            </w:r>
          </w:p>
        </w:tc>
        <w:tc>
          <w:tcPr>
            <w:tcW w:type="dxa" w:w="1800"/>
          </w:tcPr>
          <w:p>
            <w:pPr>
              <w:spacing w:line="240" w:lineRule="auto"/>
              <w:jc w:val="left"/>
            </w:pPr>
            <w:r/>
            <w:r>
              <w:rPr>
                <w:rFonts w:ascii="Times New Roman" w:hAnsi="Times New Roman"/>
                <w:sz w:val="21"/>
              </w:rPr>
              <w:t>`ReportController@exportAiScanPdf`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AI forensic scan log, PDF. Named `superadmin.export.ai-scan.pdf`.</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`/superadmin/evaluation-logs/csv`</w:t>
            </w:r>
          </w:p>
        </w:tc>
        <w:tc>
          <w:tcPr>
            <w:tcW w:type="dxa" w:w="1800"/>
          </w:tcPr>
          <w:p>
            <w:pPr>
              <w:spacing w:line="240" w:lineRule="auto"/>
              <w:jc w:val="left"/>
            </w:pPr>
            <w:r/>
            <w:r>
              <w:rPr>
                <w:rFonts w:ascii="Times New Roman" w:hAnsi="Times New Roman"/>
                <w:sz w:val="21"/>
              </w:rPr>
              <w:t>`ReportController@exportEvaluationDecisionCsv`</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Staff decision log, CSV. Named `superadmin.export.evaluation.csv`.</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`/superadmin/evaluation-logs/pdf`</w:t>
            </w:r>
          </w:p>
        </w:tc>
        <w:tc>
          <w:tcPr>
            <w:tcW w:type="dxa" w:w="1800"/>
          </w:tcPr>
          <w:p>
            <w:pPr>
              <w:spacing w:line="240" w:lineRule="auto"/>
              <w:jc w:val="left"/>
            </w:pPr>
            <w:r/>
            <w:r>
              <w:rPr>
                <w:rFonts w:ascii="Times New Roman" w:hAnsi="Times New Roman"/>
                <w:sz w:val="21"/>
              </w:rPr>
              <w:t>`ReportController@exportEvaluationDecisionPdf`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Staff decision log, PDF. Named `superadmin.export.evaluation.pdf`.</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`/superadmin/auth-logs/csv`</w:t>
            </w:r>
          </w:p>
        </w:tc>
        <w:tc>
          <w:tcPr>
            <w:tcW w:type="dxa" w:w="1800"/>
          </w:tcPr>
          <w:p>
            <w:pPr>
              <w:spacing w:line="240" w:lineRule="auto"/>
              <w:jc w:val="left"/>
            </w:pPr>
            <w:r/>
            <w:r>
              <w:rPr>
                <w:rFonts w:ascii="Times New Roman" w:hAnsi="Times New Roman"/>
                <w:sz w:val="21"/>
              </w:rPr>
              <w:t>`ReportController@exportAuthLogCsv`</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Authentication event log, CSV. Named `superadmin.export.auth-log.csv`.</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`/superadmin/auth-logs/pdf`</w:t>
            </w:r>
          </w:p>
        </w:tc>
        <w:tc>
          <w:tcPr>
            <w:tcW w:type="dxa" w:w="1800"/>
          </w:tcPr>
          <w:p>
            <w:pPr>
              <w:spacing w:line="240" w:lineRule="auto"/>
              <w:jc w:val="left"/>
            </w:pPr>
            <w:r/>
            <w:r>
              <w:rPr>
                <w:rFonts w:ascii="Times New Roman" w:hAnsi="Times New Roman"/>
                <w:sz w:val="21"/>
              </w:rPr>
              <w:t>`ReportController@exportAuthLogPdf`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Authentication event log, PDF. Named `superadmin.export.auth-log.pdf`.</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`/superadmin/admin-action-logs/csv`</w:t>
            </w:r>
          </w:p>
        </w:tc>
        <w:tc>
          <w:tcPr>
            <w:tcW w:type="dxa" w:w="1800"/>
          </w:tcPr>
          <w:p>
            <w:pPr>
              <w:spacing w:line="240" w:lineRule="auto"/>
              <w:jc w:val="left"/>
            </w:pPr>
            <w:r/>
            <w:r>
              <w:rPr>
                <w:rFonts w:ascii="Times New Roman" w:hAnsi="Times New Roman"/>
                <w:sz w:val="21"/>
              </w:rPr>
              <w:t>`ReportController@exportAdminActionCsv`</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Admin action log, CSV. Named `superadmin.export.admin-action.csv`.</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`/superadmin/admin-action-logs/pdf`</w:t>
            </w:r>
          </w:p>
        </w:tc>
        <w:tc>
          <w:tcPr>
            <w:tcW w:type="dxa" w:w="1800"/>
          </w:tcPr>
          <w:p>
            <w:pPr>
              <w:spacing w:line="240" w:lineRule="auto"/>
              <w:jc w:val="left"/>
            </w:pPr>
            <w:r/>
            <w:r>
              <w:rPr>
                <w:rFonts w:ascii="Times New Roman" w:hAnsi="Times New Roman"/>
                <w:sz w:val="21"/>
              </w:rPr>
              <w:t>`ReportController@exportAdminActionPdf`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Admin action log, PDF. Named `superadmin.export.admin-action.pdf`.</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`/superadmin/config-change-logs/csv`</w:t>
            </w:r>
          </w:p>
        </w:tc>
        <w:tc>
          <w:tcPr>
            <w:tcW w:type="dxa" w:w="1800"/>
          </w:tcPr>
          <w:p>
            <w:pPr>
              <w:spacing w:line="240" w:lineRule="auto"/>
              <w:jc w:val="left"/>
            </w:pPr>
            <w:r/>
            <w:r>
              <w:rPr>
                <w:rFonts w:ascii="Times New Roman" w:hAnsi="Times New Roman"/>
                <w:sz w:val="21"/>
              </w:rPr>
              <w:t>`ReportController@exportConfigChangeCsv`</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System configuration change log, CSV. Named `superadmin.export.config-change.csv`.</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`/superadmin/config-change-logs/pdf`</w:t>
            </w:r>
          </w:p>
        </w:tc>
        <w:tc>
          <w:tcPr>
            <w:tcW w:type="dxa" w:w="1800"/>
          </w:tcPr>
          <w:p>
            <w:pPr>
              <w:spacing w:line="240" w:lineRule="auto"/>
              <w:jc w:val="left"/>
            </w:pPr>
            <w:r/>
            <w:r>
              <w:rPr>
                <w:rFonts w:ascii="Times New Roman" w:hAnsi="Times New Roman"/>
                <w:sz w:val="21"/>
              </w:rPr>
              <w:t>`ReportController@exportConfigChangePdf`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System configuration change log, PDF. Named `superadmin.export.config-change.pdf`.</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`/superadmin/scholarship-change-logs/csv`</w:t>
            </w:r>
          </w:p>
        </w:tc>
        <w:tc>
          <w:tcPr>
            <w:tcW w:type="dxa" w:w="1800"/>
          </w:tcPr>
          <w:p>
            <w:pPr>
              <w:spacing w:line="240" w:lineRule="auto"/>
              <w:jc w:val="left"/>
            </w:pPr>
            <w:r/>
            <w:r>
              <w:rPr>
                <w:rFonts w:ascii="Times New Roman" w:hAnsi="Times New Roman"/>
                <w:sz w:val="21"/>
              </w:rPr>
              <w:t>`ReportController@exportScholarshipChangeCsv`</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Scholarship configuration change log, CSV. Named `superadmin.export.scholarship-change.csv`.</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`/superadmin/scholarship-change-logs/pdf`</w:t>
            </w:r>
          </w:p>
        </w:tc>
        <w:tc>
          <w:tcPr>
            <w:tcW w:type="dxa" w:w="1800"/>
          </w:tcPr>
          <w:p>
            <w:pPr>
              <w:spacing w:line="240" w:lineRule="auto"/>
              <w:jc w:val="left"/>
            </w:pPr>
            <w:r/>
            <w:r>
              <w:rPr>
                <w:rFonts w:ascii="Times New Roman" w:hAnsi="Times New Roman"/>
                <w:sz w:val="21"/>
              </w:rPr>
              <w:t>`ReportController@exportScholarshipChangePdf`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Scholarship configuration change log, PDF. Named `superadmin.export.scholarship-change.pdf`.</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`/superadmin/export-access-logs/csv`</w:t>
            </w:r>
          </w:p>
        </w:tc>
        <w:tc>
          <w:tcPr>
            <w:tcW w:type="dxa" w:w="1800"/>
          </w:tcPr>
          <w:p>
            <w:pPr>
              <w:spacing w:line="240" w:lineRule="auto"/>
              <w:jc w:val="left"/>
            </w:pPr>
            <w:r/>
            <w:r>
              <w:rPr>
                <w:rFonts w:ascii="Times New Roman" w:hAnsi="Times New Roman"/>
                <w:sz w:val="21"/>
              </w:rPr>
              <w:t>`ReportController@exportExportAccessLogCsv`</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Log of who exported which report (meta-audit), CSV. Named `superadmin.export.export-access.csv`.</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`/superadmin/export-access-logs/pdf`</w:t>
            </w:r>
          </w:p>
        </w:tc>
        <w:tc>
          <w:tcPr>
            <w:tcW w:type="dxa" w:w="1800"/>
          </w:tcPr>
          <w:p>
            <w:pPr>
              <w:spacing w:line="240" w:lineRule="auto"/>
              <w:jc w:val="left"/>
            </w:pPr>
            <w:r/>
            <w:r>
              <w:rPr>
                <w:rFonts w:ascii="Times New Roman" w:hAnsi="Times New Roman"/>
                <w:sz w:val="21"/>
              </w:rPr>
              <w:t>`ReportController@exportExportAccessLogPdf`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Meta-audit export log, PDF. Named `superadmin.export.export-access.pdf`.</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`/superadmin/student-timeline-logs/csv`</w:t>
            </w:r>
          </w:p>
        </w:tc>
        <w:tc>
          <w:tcPr>
            <w:tcW w:type="dxa" w:w="1800"/>
          </w:tcPr>
          <w:p>
            <w:pPr>
              <w:spacing w:line="240" w:lineRule="auto"/>
              <w:jc w:val="left"/>
            </w:pPr>
            <w:r/>
            <w:r>
              <w:rPr>
                <w:rFonts w:ascii="Times New Roman" w:hAnsi="Times New Roman"/>
                <w:sz w:val="21"/>
              </w:rPr>
              <w:t>`ReportController@exportStudentTimelineCsv`</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Per-student application timeline log, CSV. Named `superadmin.export.student-timeline.csv`.</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`/superadmin/student-timeline-logs/pdf`</w:t>
            </w:r>
          </w:p>
        </w:tc>
        <w:tc>
          <w:tcPr>
            <w:tcW w:type="dxa" w:w="1800"/>
          </w:tcPr>
          <w:p>
            <w:pPr>
              <w:spacing w:line="240" w:lineRule="auto"/>
              <w:jc w:val="left"/>
            </w:pPr>
            <w:r/>
            <w:r>
              <w:rPr>
                <w:rFonts w:ascii="Times New Roman" w:hAnsi="Times New Roman"/>
                <w:sz w:val="21"/>
              </w:rPr>
              <w:t>`ReportController@exportStudentTimelinePdf`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Per-student application timeline log, PDF. Named `superadmin.export.student-timeline.pdf`.</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`/superadmin/doc-upload-logs/csv`</w:t>
            </w:r>
          </w:p>
        </w:tc>
        <w:tc>
          <w:tcPr>
            <w:tcW w:type="dxa" w:w="1800"/>
          </w:tcPr>
          <w:p>
            <w:pPr>
              <w:spacing w:line="240" w:lineRule="auto"/>
              <w:jc w:val="left"/>
            </w:pPr>
            <w:r/>
            <w:r>
              <w:rPr>
                <w:rFonts w:ascii="Times New Roman" w:hAnsi="Times New Roman"/>
                <w:sz w:val="21"/>
              </w:rPr>
              <w:t>`ReportController@exportDocumentUploadCsv`</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Document upload log, CSV. Named `superadmin.export.doc-upload.csv`.</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`/superadmin/doc-upload-logs/pdf`</w:t>
            </w:r>
          </w:p>
        </w:tc>
        <w:tc>
          <w:tcPr>
            <w:tcW w:type="dxa" w:w="1800"/>
          </w:tcPr>
          <w:p>
            <w:pPr>
              <w:spacing w:line="240" w:lineRule="auto"/>
              <w:jc w:val="left"/>
            </w:pPr>
            <w:r/>
            <w:r>
              <w:rPr>
                <w:rFonts w:ascii="Times New Roman" w:hAnsi="Times New Roman"/>
                <w:sz w:val="21"/>
              </w:rPr>
              <w:t>`ReportController@exportDocumentUploadPdf`</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Document upload log, PDF. Named `superadmin.export.doc-upload.pdf`.</w:t>
            </w:r>
          </w:p>
        </w:tc>
      </w:tr>
    </w:tbl>
    <w:p/>
    <w:p>
      <w:r>
        <w:rPr>
          <w:b/>
        </w:rPr>
        <w:t>System settings and communications</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Method</w:t>
            </w:r>
          </w:p>
        </w:tc>
        <w:tc>
          <w:tcPr>
            <w:tcW w:type="dxa" w:w="1800"/>
            <w:shd w:val="clear" w:fill="D9D9D9"/>
          </w:tcPr>
          <w:p>
            <w:pPr>
              <w:spacing w:line="240" w:lineRule="auto"/>
              <w:jc w:val="left"/>
            </w:pPr>
            <w:r/>
            <w:r>
              <w:rPr>
                <w:rFonts w:ascii="Times New Roman" w:hAnsi="Times New Roman"/>
                <w:b/>
                <w:sz w:val="21"/>
              </w:rPr>
              <w:t>URI</w:t>
            </w:r>
          </w:p>
        </w:tc>
        <w:tc>
          <w:tcPr>
            <w:tcW w:type="dxa" w:w="1800"/>
            <w:shd w:val="clear" w:fill="D9D9D9"/>
          </w:tcPr>
          <w:p>
            <w:pPr>
              <w:spacing w:line="240" w:lineRule="auto"/>
              <w:jc w:val="left"/>
            </w:pPr>
            <w:r/>
            <w:r>
              <w:rPr>
                <w:rFonts w:ascii="Times New Roman" w:hAnsi="Times New Roman"/>
                <w:b/>
                <w:sz w:val="21"/>
              </w:rPr>
              <w:t>Controller@Action</w:t>
            </w:r>
          </w:p>
        </w:tc>
        <w:tc>
          <w:tcPr>
            <w:tcW w:type="dxa" w:w="1800"/>
            <w:shd w:val="clear" w:fill="D9D9D9"/>
          </w:tcPr>
          <w:p>
            <w:pPr>
              <w:spacing w:line="240" w:lineRule="auto"/>
              <w:jc w:val="left"/>
            </w:pPr>
            <w:r/>
            <w:r>
              <w:rPr>
                <w:rFonts w:ascii="Times New Roman" w:hAnsi="Times New Roman"/>
                <w:b/>
                <w:sz w:val="21"/>
              </w:rPr>
              <w:t>Middleware</w:t>
            </w:r>
          </w:p>
        </w:tc>
        <w:tc>
          <w:tcPr>
            <w:tcW w:type="dxa" w:w="1800"/>
            <w:shd w:val="clear" w:fill="D9D9D9"/>
          </w:tcPr>
          <w:p>
            <w:pPr>
              <w:spacing w:line="240" w:lineRule="auto"/>
              <w:jc w:val="left"/>
            </w:pPr>
            <w:r/>
            <w:r>
              <w:rPr>
                <w:rFonts w:ascii="Times New Roman" w:hAnsi="Times New Roman"/>
                <w:b/>
                <w:sz w:val="21"/>
              </w:rPr>
              <w:t>Purpose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`/superadmin/settings`</w:t>
            </w:r>
          </w:p>
        </w:tc>
        <w:tc>
          <w:tcPr>
            <w:tcW w:type="dxa" w:w="1800"/>
          </w:tcPr>
          <w:p>
            <w:pPr>
              <w:spacing w:line="240" w:lineRule="auto"/>
              <w:jc w:val="left"/>
            </w:pPr>
            <w:r/>
            <w:r>
              <w:rPr>
                <w:rFonts w:ascii="Times New Roman" w:hAnsi="Times New Roman"/>
                <w:sz w:val="21"/>
              </w:rPr>
              <w:t>`SuperAdminController@settings`</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Dynamic system settings panel (branding, thresholds, institution name). Named `superadmin.settings`.</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`/superadmin/settings`</w:t>
            </w:r>
          </w:p>
        </w:tc>
        <w:tc>
          <w:tcPr>
            <w:tcW w:type="dxa" w:w="1800"/>
          </w:tcPr>
          <w:p>
            <w:pPr>
              <w:spacing w:line="240" w:lineRule="auto"/>
              <w:jc w:val="left"/>
            </w:pPr>
            <w:r/>
            <w:r>
              <w:rPr>
                <w:rFonts w:ascii="Times New Roman" w:hAnsi="Times New Roman"/>
                <w:sz w:val="21"/>
              </w:rPr>
              <w:t>`SuperAdminController@updateSettings`</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Persists system settings. Named `superadmin.settings.update`.</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`/superadmin/settings/security-reset`</w:t>
            </w:r>
          </w:p>
        </w:tc>
        <w:tc>
          <w:tcPr>
            <w:tcW w:type="dxa" w:w="1800"/>
          </w:tcPr>
          <w:p>
            <w:pPr>
              <w:spacing w:line="240" w:lineRule="auto"/>
              <w:jc w:val="left"/>
            </w:pPr>
            <w:r/>
            <w:r>
              <w:rPr>
                <w:rFonts w:ascii="Times New Roman" w:hAnsi="Times New Roman"/>
                <w:sz w:val="21"/>
              </w:rPr>
              <w:t>`SuperAdminController@revokeAllDevices`</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Revokes all trusted-device tokens system-wide. Named `superadmin.settings.security-reset`.</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`/superadmin/broadcast`</w:t>
            </w:r>
          </w:p>
        </w:tc>
        <w:tc>
          <w:tcPr>
            <w:tcW w:type="dxa" w:w="1800"/>
          </w:tcPr>
          <w:p>
            <w:pPr>
              <w:spacing w:line="240" w:lineRule="auto"/>
              <w:jc w:val="left"/>
            </w:pPr>
            <w:r/>
            <w:r>
              <w:rPr>
                <w:rFonts w:ascii="Times New Roman" w:hAnsi="Times New Roman"/>
                <w:sz w:val="21"/>
              </w:rPr>
              <w:t>`SuperAdminController@showBroadcast`</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Email broadcast composer. Named `superadmin.broadcast`.</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`/superadmin/broadcast`</w:t>
            </w:r>
          </w:p>
        </w:tc>
        <w:tc>
          <w:tcPr>
            <w:tcW w:type="dxa" w:w="1800"/>
          </w:tcPr>
          <w:p>
            <w:pPr>
              <w:spacing w:line="240" w:lineRule="auto"/>
              <w:jc w:val="left"/>
            </w:pPr>
            <w:r/>
            <w:r>
              <w:rPr>
                <w:rFonts w:ascii="Times New Roman" w:hAnsi="Times New Roman"/>
                <w:sz w:val="21"/>
              </w:rPr>
              <w:t>`SuperAdminController@sendBroadcast`</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Sends a broadcast email to applicants/staff. Named `superadmin.broadcast.send`.</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`/superadmin/system/reset-uat-data`</w:t>
            </w:r>
          </w:p>
        </w:tc>
        <w:tc>
          <w:tcPr>
            <w:tcW w:type="dxa" w:w="1800"/>
          </w:tcPr>
          <w:p>
            <w:pPr>
              <w:spacing w:line="240" w:lineRule="auto"/>
              <w:jc w:val="left"/>
            </w:pPr>
            <w:r/>
            <w:r>
              <w:rPr>
                <w:rFonts w:ascii="Times New Roman" w:hAnsi="Times New Roman"/>
                <w:sz w:val="21"/>
              </w:rPr>
              <w:t>Closure</w:t>
            </w:r>
          </w:p>
        </w:tc>
        <w:tc>
          <w:tcPr>
            <w:tcW w:type="dxa" w:w="1800"/>
          </w:tcPr>
          <w:p>
            <w:pPr>
              <w:spacing w:line="240" w:lineRule="auto"/>
              <w:jc w:val="left"/>
            </w:pPr>
            <w:r/>
            <w:r>
              <w:rPr>
                <w:rFonts w:ascii="Times New Roman" w:hAnsi="Times New Roman"/>
                <w:sz w:val="21"/>
              </w:rPr>
              <w:t>`auth`, `role:superadmin`</w:t>
            </w:r>
          </w:p>
        </w:tc>
        <w:tc>
          <w:tcPr>
            <w:tcW w:type="dxa" w:w="1800"/>
          </w:tcPr>
          <w:p>
            <w:pPr>
              <w:spacing w:line="240" w:lineRule="auto"/>
              <w:jc w:val="left"/>
            </w:pPr>
            <w:r/>
            <w:r>
              <w:rPr>
                <w:rFonts w:ascii="Times New Roman" w:hAnsi="Times New Roman"/>
                <w:sz w:val="21"/>
              </w:rPr>
              <w:t>Staging/UAT hard data reset; blocked in production and requires `confirm=CONFIRM_RESET` in the request body (fix "CRIT-02"). Named `system.reset-uat`.</w:t>
            </w:r>
          </w:p>
        </w:tc>
      </w:tr>
    </w:tbl>
    <w:p/>
    <w:p>
      <w:pPr>
        <w:pStyle w:val="Heading2"/>
      </w:pPr>
      <w:r>
        <w:t>17.6 Shared/Utility Routes</w:t>
      </w:r>
    </w:p>
    <w:p>
      <w:r>
        <w:t>These routes sit outside the `admin`/`superadmin` prefixed groups but still inside the top-level `auth` group in `routes/web.php`, meaning any authenticated user (of any role) can reach the URL itself, with the underlying controller expected to perform any additional per-record ownership/authorization check.</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shd w:val="clear" w:fill="D9D9D9"/>
          </w:tcPr>
          <w:p>
            <w:pPr>
              <w:spacing w:line="240" w:lineRule="auto"/>
              <w:jc w:val="left"/>
            </w:pPr>
            <w:r/>
            <w:r>
              <w:rPr>
                <w:rFonts w:ascii="Times New Roman" w:hAnsi="Times New Roman"/>
                <w:b/>
                <w:sz w:val="21"/>
              </w:rPr>
              <w:t>Method</w:t>
            </w:r>
          </w:p>
        </w:tc>
        <w:tc>
          <w:tcPr>
            <w:tcW w:type="dxa" w:w="1800"/>
            <w:shd w:val="clear" w:fill="D9D9D9"/>
          </w:tcPr>
          <w:p>
            <w:pPr>
              <w:spacing w:line="240" w:lineRule="auto"/>
              <w:jc w:val="left"/>
            </w:pPr>
            <w:r/>
            <w:r>
              <w:rPr>
                <w:rFonts w:ascii="Times New Roman" w:hAnsi="Times New Roman"/>
                <w:b/>
                <w:sz w:val="21"/>
              </w:rPr>
              <w:t>URI</w:t>
            </w:r>
          </w:p>
        </w:tc>
        <w:tc>
          <w:tcPr>
            <w:tcW w:type="dxa" w:w="1800"/>
            <w:shd w:val="clear" w:fill="D9D9D9"/>
          </w:tcPr>
          <w:p>
            <w:pPr>
              <w:spacing w:line="240" w:lineRule="auto"/>
              <w:jc w:val="left"/>
            </w:pPr>
            <w:r/>
            <w:r>
              <w:rPr>
                <w:rFonts w:ascii="Times New Roman" w:hAnsi="Times New Roman"/>
                <w:b/>
                <w:sz w:val="21"/>
              </w:rPr>
              <w:t>Controller@Action</w:t>
            </w:r>
          </w:p>
        </w:tc>
        <w:tc>
          <w:tcPr>
            <w:tcW w:type="dxa" w:w="1800"/>
            <w:shd w:val="clear" w:fill="D9D9D9"/>
          </w:tcPr>
          <w:p>
            <w:pPr>
              <w:spacing w:line="240" w:lineRule="auto"/>
              <w:jc w:val="left"/>
            </w:pPr>
            <w:r/>
            <w:r>
              <w:rPr>
                <w:rFonts w:ascii="Times New Roman" w:hAnsi="Times New Roman"/>
                <w:b/>
                <w:sz w:val="21"/>
              </w:rPr>
              <w:t>Middleware</w:t>
            </w:r>
          </w:p>
        </w:tc>
        <w:tc>
          <w:tcPr>
            <w:tcW w:type="dxa" w:w="1800"/>
            <w:shd w:val="clear" w:fill="D9D9D9"/>
          </w:tcPr>
          <w:p>
            <w:pPr>
              <w:spacing w:line="240" w:lineRule="auto"/>
              <w:jc w:val="left"/>
            </w:pPr>
            <w:r/>
            <w:r>
              <w:rPr>
                <w:rFonts w:ascii="Times New Roman" w:hAnsi="Times New Roman"/>
                <w:b/>
                <w:sz w:val="21"/>
              </w:rPr>
              <w:t>Purpose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`/document/{id}/image`</w:t>
            </w:r>
          </w:p>
        </w:tc>
        <w:tc>
          <w:tcPr>
            <w:tcW w:type="dxa" w:w="1800"/>
          </w:tcPr>
          <w:p>
            <w:pPr>
              <w:spacing w:line="240" w:lineRule="auto"/>
              <w:jc w:val="left"/>
            </w:pPr>
            <w:r/>
            <w:r>
              <w:rPr>
                <w:rFonts w:ascii="Times New Roman" w:hAnsi="Times New Roman"/>
                <w:sz w:val="21"/>
              </w:rPr>
              <w:t>`DocumentController@view`</w:t>
            </w:r>
          </w:p>
        </w:tc>
        <w:tc>
          <w:tcPr>
            <w:tcW w:type="dxa" w:w="1800"/>
          </w:tcPr>
          <w:p>
            <w:pPr>
              <w:spacing w:line="240" w:lineRule="auto"/>
              <w:jc w:val="left"/>
            </w:pPr>
            <w:r/>
            <w:r>
              <w:rPr>
                <w:rFonts w:ascii="Times New Roman" w:hAnsi="Times New Roman"/>
                <w:sz w:val="21"/>
              </w:rPr>
              <w:t>`auth`</w:t>
            </w:r>
          </w:p>
        </w:tc>
        <w:tc>
          <w:tcPr>
            <w:tcW w:type="dxa" w:w="1800"/>
          </w:tcPr>
          <w:p>
            <w:pPr>
              <w:spacing w:line="240" w:lineRule="auto"/>
              <w:jc w:val="left"/>
            </w:pPr>
            <w:r/>
            <w:r>
              <w:rPr>
                <w:rFonts w:ascii="Times New Roman" w:hAnsi="Times New Roman"/>
                <w:sz w:val="21"/>
              </w:rPr>
              <w:t>Streams a submitted document image (extracted from an inline closure into a controller as fix "HIGH-01"). Named `document.view`.</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`/document/{id}/heatmap`</w:t>
            </w:r>
          </w:p>
        </w:tc>
        <w:tc>
          <w:tcPr>
            <w:tcW w:type="dxa" w:w="1800"/>
          </w:tcPr>
          <w:p>
            <w:pPr>
              <w:spacing w:line="240" w:lineRule="auto"/>
              <w:jc w:val="left"/>
            </w:pPr>
            <w:r/>
            <w:r>
              <w:rPr>
                <w:rFonts w:ascii="Times New Roman" w:hAnsi="Times New Roman"/>
                <w:sz w:val="21"/>
              </w:rPr>
              <w:t>`DocumentController@heatmap`</w:t>
            </w:r>
          </w:p>
        </w:tc>
        <w:tc>
          <w:tcPr>
            <w:tcW w:type="dxa" w:w="1800"/>
          </w:tcPr>
          <w:p>
            <w:pPr>
              <w:spacing w:line="240" w:lineRule="auto"/>
              <w:jc w:val="left"/>
            </w:pPr>
            <w:r/>
            <w:r>
              <w:rPr>
                <w:rFonts w:ascii="Times New Roman" w:hAnsi="Times New Roman"/>
                <w:sz w:val="21"/>
              </w:rPr>
              <w:t>`auth`</w:t>
            </w:r>
          </w:p>
        </w:tc>
        <w:tc>
          <w:tcPr>
            <w:tcW w:type="dxa" w:w="1800"/>
          </w:tcPr>
          <w:p>
            <w:pPr>
              <w:spacing w:line="240" w:lineRule="auto"/>
              <w:jc w:val="left"/>
            </w:pPr>
            <w:r/>
            <w:r>
              <w:rPr>
                <w:rFonts w:ascii="Times New Roman" w:hAnsi="Times New Roman"/>
                <w:sz w:val="21"/>
              </w:rPr>
              <w:t>Renders the AI forensic tamper-heatmap overlay for a document. Named `document.heatmap`.</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`/document/{id}/original-page`</w:t>
            </w:r>
          </w:p>
        </w:tc>
        <w:tc>
          <w:tcPr>
            <w:tcW w:type="dxa" w:w="1800"/>
          </w:tcPr>
          <w:p>
            <w:pPr>
              <w:spacing w:line="240" w:lineRule="auto"/>
              <w:jc w:val="left"/>
            </w:pPr>
            <w:r/>
            <w:r>
              <w:rPr>
                <w:rFonts w:ascii="Times New Roman" w:hAnsi="Times New Roman"/>
                <w:sz w:val="21"/>
              </w:rPr>
              <w:t>`DocumentController@originalPage`</w:t>
            </w:r>
          </w:p>
        </w:tc>
        <w:tc>
          <w:tcPr>
            <w:tcW w:type="dxa" w:w="1800"/>
          </w:tcPr>
          <w:p>
            <w:pPr>
              <w:spacing w:line="240" w:lineRule="auto"/>
              <w:jc w:val="left"/>
            </w:pPr>
            <w:r/>
            <w:r>
              <w:rPr>
                <w:rFonts w:ascii="Times New Roman" w:hAnsi="Times New Roman"/>
                <w:sz w:val="21"/>
              </w:rPr>
              <w:t>`auth`</w:t>
            </w:r>
          </w:p>
        </w:tc>
        <w:tc>
          <w:tcPr>
            <w:tcW w:type="dxa" w:w="1800"/>
          </w:tcPr>
          <w:p>
            <w:pPr>
              <w:spacing w:line="240" w:lineRule="auto"/>
              <w:jc w:val="left"/>
            </w:pPr>
            <w:r/>
            <w:r>
              <w:rPr>
                <w:rFonts w:ascii="Times New Roman" w:hAnsi="Times New Roman"/>
                <w:sz w:val="21"/>
              </w:rPr>
              <w:t>Serves the original, unannotated page image. Named `document.originalPage`.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`/document/{id}/forensic-layer/{layer}`</w:t>
            </w:r>
          </w:p>
        </w:tc>
        <w:tc>
          <w:tcPr>
            <w:tcW w:type="dxa" w:w="1800"/>
          </w:tcPr>
          <w:p>
            <w:pPr>
              <w:spacing w:line="240" w:lineRule="auto"/>
              <w:jc w:val="left"/>
            </w:pPr>
            <w:r/>
            <w:r>
              <w:rPr>
                <w:rFonts w:ascii="Times New Roman" w:hAnsi="Times New Roman"/>
                <w:sz w:val="21"/>
              </w:rPr>
              <w:t>`DocumentController@forensicLayer`</w:t>
            </w:r>
          </w:p>
        </w:tc>
        <w:tc>
          <w:tcPr>
            <w:tcW w:type="dxa" w:w="1800"/>
          </w:tcPr>
          <w:p>
            <w:pPr>
              <w:spacing w:line="240" w:lineRule="auto"/>
              <w:jc w:val="left"/>
            </w:pPr>
            <w:r/>
            <w:r>
              <w:rPr>
                <w:rFonts w:ascii="Times New Roman" w:hAnsi="Times New Roman"/>
                <w:sz w:val="21"/>
              </w:rPr>
              <w:t>`auth`</w:t>
            </w:r>
          </w:p>
        </w:tc>
        <w:tc>
          <w:tcPr>
            <w:tcW w:type="dxa" w:w="1800"/>
          </w:tcPr>
          <w:p>
            <w:pPr>
              <w:spacing w:line="240" w:lineRule="auto"/>
              <w:jc w:val="left"/>
            </w:pPr>
            <w:r/>
            <w:r>
              <w:rPr>
                <w:rFonts w:ascii="Times New Roman" w:hAnsi="Times New Roman"/>
                <w:sz w:val="21"/>
              </w:rPr>
              <w:t>Serves a named forensic analysis layer (e.g., a specific EFDF pillar visualization). Named `document.forensicLayer`.</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`/application-field/{id}/file`</w:t>
            </w:r>
          </w:p>
        </w:tc>
        <w:tc>
          <w:tcPr>
            <w:tcW w:type="dxa" w:w="1800"/>
          </w:tcPr>
          <w:p>
            <w:pPr>
              <w:spacing w:line="240" w:lineRule="auto"/>
              <w:jc w:val="left"/>
            </w:pPr>
            <w:r/>
            <w:r>
              <w:rPr>
                <w:rFonts w:ascii="Times New Roman" w:hAnsi="Times New Roman"/>
                <w:sz w:val="21"/>
              </w:rPr>
              <w:t>`DocumentController@fieldFile`</w:t>
            </w:r>
          </w:p>
        </w:tc>
        <w:tc>
          <w:tcPr>
            <w:tcW w:type="dxa" w:w="1800"/>
          </w:tcPr>
          <w:p>
            <w:pPr>
              <w:spacing w:line="240" w:lineRule="auto"/>
              <w:jc w:val="left"/>
            </w:pPr>
            <w:r/>
            <w:r>
              <w:rPr>
                <w:rFonts w:ascii="Times New Roman" w:hAnsi="Times New Roman"/>
                <w:sz w:val="21"/>
              </w:rPr>
              <w:t>`auth`</w:t>
            </w:r>
          </w:p>
        </w:tc>
        <w:tc>
          <w:tcPr>
            <w:tcW w:type="dxa" w:w="1800"/>
          </w:tcPr>
          <w:p>
            <w:pPr>
              <w:spacing w:line="240" w:lineRule="auto"/>
              <w:jc w:val="left"/>
            </w:pPr>
            <w:r/>
            <w:r>
              <w:rPr>
                <w:rFonts w:ascii="Times New Roman" w:hAnsi="Times New Roman"/>
                <w:sz w:val="21"/>
              </w:rPr>
              <w:t>Serves a file attached to a dynamic custom application field. Named `application-field.file`.</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`/uat-feedback`</w:t>
            </w:r>
          </w:p>
        </w:tc>
        <w:tc>
          <w:tcPr>
            <w:tcW w:type="dxa" w:w="1800"/>
          </w:tcPr>
          <w:p>
            <w:pPr>
              <w:spacing w:line="240" w:lineRule="auto"/>
              <w:jc w:val="left"/>
            </w:pPr>
            <w:r/>
            <w:r>
              <w:rPr>
                <w:rFonts w:ascii="Times New Roman" w:hAnsi="Times New Roman"/>
                <w:sz w:val="21"/>
              </w:rPr>
              <w:t>`UatFeedbackController@store`</w:t>
            </w:r>
          </w:p>
        </w:tc>
        <w:tc>
          <w:tcPr>
            <w:tcW w:type="dxa" w:w="1800"/>
          </w:tcPr>
          <w:p>
            <w:pPr>
              <w:spacing w:line="240" w:lineRule="auto"/>
              <w:jc w:val="left"/>
            </w:pPr>
            <w:r/>
            <w:r>
              <w:rPr>
                <w:rFonts w:ascii="Times New Roman" w:hAnsi="Times New Roman"/>
                <w:sz w:val="21"/>
              </w:rPr>
              <w:t>`auth`</w:t>
            </w:r>
          </w:p>
        </w:tc>
        <w:tc>
          <w:tcPr>
            <w:tcW w:type="dxa" w:w="1800"/>
          </w:tcPr>
          <w:p>
            <w:pPr>
              <w:spacing w:line="240" w:lineRule="auto"/>
              <w:jc w:val="left"/>
            </w:pPr>
            <w:r/>
            <w:r>
              <w:rPr>
                <w:rFonts w:ascii="Times New Roman" w:hAnsi="Times New Roman"/>
                <w:sz w:val="21"/>
              </w:rPr>
              <w:t>Persists a submitted ISO/IEC 25010 UAT evaluation form (the floating UAT feedback modal present on every authenticated page). Named `uat.store`.</w:t>
            </w:r>
          </w:p>
        </w:tc>
      </w:tr>
      <w:tr>
        <w:tc>
          <w:tcPr>
            <w:tcW w:type="dxa" w:w="1800"/>
          </w:tcPr>
          <w:p>
            <w:pPr>
              <w:spacing w:line="240" w:lineRule="auto"/>
              <w:jc w:val="left"/>
            </w:pPr>
            <w:r/>
            <w:r>
              <w:rPr>
                <w:rFonts w:ascii="Times New Roman" w:hAnsi="Times New Roman"/>
                <w:sz w:val="21"/>
              </w:rPr>
              <w:t>GET</w:t>
            </w:r>
          </w:p>
        </w:tc>
        <w:tc>
          <w:tcPr>
            <w:tcW w:type="dxa" w:w="1800"/>
          </w:tcPr>
          <w:p>
            <w:pPr>
              <w:spacing w:line="240" w:lineRule="auto"/>
              <w:jc w:val="left"/>
            </w:pPr>
            <w:r/>
            <w:r>
              <w:rPr>
                <w:rFonts w:ascii="Times New Roman" w:hAnsi="Times New Roman"/>
                <w:sz w:val="21"/>
              </w:rPr>
              <w:t>`/master/gateway`</w:t>
            </w:r>
          </w:p>
        </w:tc>
        <w:tc>
          <w:tcPr>
            <w:tcW w:type="dxa" w:w="1800"/>
          </w:tcPr>
          <w:p>
            <w:pPr>
              <w:spacing w:line="240" w:lineRule="auto"/>
              <w:jc w:val="left"/>
            </w:pPr>
            <w:r/>
            <w:r>
              <w:rPr>
                <w:rFonts w:ascii="Times New Roman" w:hAnsi="Times New Roman"/>
                <w:sz w:val="21"/>
              </w:rPr>
              <w:t>`MasterController@showGateway`</w:t>
            </w:r>
          </w:p>
        </w:tc>
        <w:tc>
          <w:tcPr>
            <w:tcW w:type="dxa" w:w="1800"/>
          </w:tcPr>
          <w:p>
            <w:pPr>
              <w:spacing w:line="240" w:lineRule="auto"/>
              <w:jc w:val="left"/>
            </w:pPr>
            <w:r/>
            <w:r>
              <w:rPr>
                <w:rFonts w:ascii="Times New Roman" w:hAnsi="Times New Roman"/>
                <w:sz w:val="21"/>
              </w:rPr>
              <w:t>`auth`</w:t>
            </w:r>
          </w:p>
        </w:tc>
        <w:tc>
          <w:tcPr>
            <w:tcW w:type="dxa" w:w="1800"/>
          </w:tcPr>
          <w:p>
            <w:pPr>
              <w:spacing w:line="240" w:lineRule="auto"/>
              <w:jc w:val="left"/>
            </w:pPr>
            <w:r/>
            <w:r>
              <w:rPr>
                <w:rFonts w:ascii="Times New Roman" w:hAnsi="Times New Roman"/>
                <w:sz w:val="21"/>
              </w:rPr>
              <w:t>Renders the master-account role-switching gateway. Named `master.gateway`.</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`/master/switch-role`</w:t>
            </w:r>
          </w:p>
        </w:tc>
        <w:tc>
          <w:tcPr>
            <w:tcW w:type="dxa" w:w="1800"/>
          </w:tcPr>
          <w:p>
            <w:pPr>
              <w:spacing w:line="240" w:lineRule="auto"/>
              <w:jc w:val="left"/>
            </w:pPr>
            <w:r/>
            <w:r>
              <w:rPr>
                <w:rFonts w:ascii="Times New Roman" w:hAnsi="Times New Roman"/>
                <w:sz w:val="21"/>
              </w:rPr>
              <w:t>`MasterController@switchRole`</w:t>
            </w:r>
          </w:p>
        </w:tc>
        <w:tc>
          <w:tcPr>
            <w:tcW w:type="dxa" w:w="1800"/>
          </w:tcPr>
          <w:p>
            <w:pPr>
              <w:spacing w:line="240" w:lineRule="auto"/>
              <w:jc w:val="left"/>
            </w:pPr>
            <w:r/>
            <w:r>
              <w:rPr>
                <w:rFonts w:ascii="Times New Roman" w:hAnsi="Times New Roman"/>
                <w:sz w:val="21"/>
              </w:rPr>
              <w:t>`auth`</w:t>
            </w:r>
          </w:p>
        </w:tc>
        <w:tc>
          <w:tcPr>
            <w:tcW w:type="dxa" w:w="1800"/>
          </w:tcPr>
          <w:p>
            <w:pPr>
              <w:spacing w:line="240" w:lineRule="auto"/>
              <w:jc w:val="left"/>
            </w:pPr>
            <w:r/>
            <w:r>
              <w:rPr>
                <w:rFonts w:ascii="Times New Roman" w:hAnsi="Times New Roman"/>
                <w:sz w:val="21"/>
              </w:rPr>
              <w:t>Switches the active session role for a master account. Named `master.switch-role`.</w:t>
            </w:r>
          </w:p>
        </w:tc>
      </w:tr>
      <w:tr>
        <w:tc>
          <w:tcPr>
            <w:tcW w:type="dxa" w:w="1800"/>
          </w:tcPr>
          <w:p>
            <w:pPr>
              <w:spacing w:line="240" w:lineRule="auto"/>
              <w:jc w:val="left"/>
            </w:pPr>
            <w:r/>
            <w:r>
              <w:rPr>
                <w:rFonts w:ascii="Times New Roman" w:hAnsi="Times New Roman"/>
                <w:sz w:val="21"/>
              </w:rPr>
              <w:t>POST</w:t>
            </w:r>
          </w:p>
        </w:tc>
        <w:tc>
          <w:tcPr>
            <w:tcW w:type="dxa" w:w="1800"/>
          </w:tcPr>
          <w:p>
            <w:pPr>
              <w:spacing w:line="240" w:lineRule="auto"/>
              <w:jc w:val="left"/>
            </w:pPr>
            <w:r/>
            <w:r>
              <w:rPr>
                <w:rFonts w:ascii="Times New Roman" w:hAnsi="Times New Roman"/>
                <w:sz w:val="21"/>
              </w:rPr>
              <w:t>`/master/transfer`</w:t>
            </w:r>
          </w:p>
        </w:tc>
        <w:tc>
          <w:tcPr>
            <w:tcW w:type="dxa" w:w="1800"/>
          </w:tcPr>
          <w:p>
            <w:pPr>
              <w:spacing w:line="240" w:lineRule="auto"/>
              <w:jc w:val="left"/>
            </w:pPr>
            <w:r/>
            <w:r>
              <w:rPr>
                <w:rFonts w:ascii="Times New Roman" w:hAnsi="Times New Roman"/>
                <w:sz w:val="21"/>
              </w:rPr>
              <w:t>`MasterController@initiateTransfer`</w:t>
            </w:r>
          </w:p>
        </w:tc>
        <w:tc>
          <w:tcPr>
            <w:tcW w:type="dxa" w:w="1800"/>
          </w:tcPr>
          <w:p>
            <w:pPr>
              <w:spacing w:line="240" w:lineRule="auto"/>
              <w:jc w:val="left"/>
            </w:pPr>
            <w:r/>
            <w:r>
              <w:rPr>
                <w:rFonts w:ascii="Times New Roman" w:hAnsi="Times New Roman"/>
                <w:sz w:val="21"/>
              </w:rPr>
              <w:t>`auth`</w:t>
            </w:r>
          </w:p>
        </w:tc>
        <w:tc>
          <w:tcPr>
            <w:tcW w:type="dxa" w:w="1800"/>
          </w:tcPr>
          <w:p>
            <w:pPr>
              <w:spacing w:line="240" w:lineRule="auto"/>
              <w:jc w:val="left"/>
            </w:pPr>
            <w:r/>
            <w:r>
              <w:rPr>
                <w:rFonts w:ascii="Times New Roman" w:hAnsi="Times New Roman"/>
                <w:sz w:val="21"/>
              </w:rPr>
              <w:t>Initiates a master-account ownership transfer, emailing an acceptance link (see `GET/POST /master/accept-transfer/{token}` in Table A, Section 17.2). Named `master.transfer`.</w:t>
            </w:r>
          </w:p>
        </w:tc>
      </w:tr>
    </w:tbl>
    <w:p/>
    <w:p>
      <w:r>
        <w:t>Two further utility endpoints, both public and both documented in Section 17.2's Table A rather than repeated here, round out the shared surface: `GET /health` (deep database/storage connectivity probe returning a JSON body with per-service `status`/`error` fields, distinct from the framework's own `/up` health route registered directly in `bootstrap/app.php`) and `GET /scheduler/run` (the timing-safe, shared-secret-protected trigger for the `scholarships:close-expired` scheduled command, intended to be invoked by an external cron service on hosting plans without a persistent Laravel scheduler worker).</w:t>
      </w:r>
    </w:p>
    <w:p>
      <w:pPr>
        <w:pStyle w:val="Heading1"/>
      </w:pPr>
      <w:r>
        <w:t>Chapter 18. Frontend Architecture and User Interface Design</w:t>
      </w:r>
    </w:p>
    <w:p>
      <w:pPr>
        <w:pStyle w:val="Heading2"/>
      </w:pPr>
      <w:r>
        <w:t>18.1 Templating and Asset Pipeline</w:t>
      </w:r>
    </w:p>
    <w:p>
      <w:r>
        <w:t>The presentation layer is built entirely on Laravel's Blade templating engine — there is no client-side single-page-application framework (no Vue, React, or Inertia scaffolding is present in `package.json` or `resources/js`) — with Vite as the build tool for the small amount of first-party JavaScript and CSS that is bundled rather than loaded from a CDN. `vite.config.js` is minimal:</w:t>
      </w:r>
    </w:p>
    <w:p>
      <w:r>
        <w:t>```javascript</w:t>
      </w:r>
    </w:p>
    <w:p>
      <w:r>
        <w:t>import { defineConfig } from 'vite';</w:t>
      </w:r>
    </w:p>
    <w:p>
      <w:r>
        <w:t>import laravel from 'laravel-vite-plugin';</w:t>
      </w:r>
    </w:p>
    <w:p>
      <w:r>
        <w:t>export default defineConfig({</w:t>
      </w:r>
    </w:p>
    <w:p>
      <w:r>
        <w:t>plugins: [</w:t>
      </w:r>
    </w:p>
    <w:p>
      <w:r>
        <w:t>laravel({</w:t>
      </w:r>
    </w:p>
    <w:p>
      <w:r>
        <w:t>input: ['resources/css/app.css', 'resources/js/app.js'],</w:t>
      </w:r>
    </w:p>
    <w:p>
      <w:r>
        <w:t>refresh: true,</w:t>
      </w:r>
    </w:p>
    <w:p>
      <w:r>
        <w:t>}),</w:t>
      </w:r>
    </w:p>
    <w:p>
      <w:r>
        <w:t>],</w:t>
      </w:r>
    </w:p>
    <w:p>
      <w:r>
        <w:t>});</w:t>
      </w:r>
    </w:p>
    <w:p>
      <w:r>
        <w:t>```</w:t>
      </w:r>
    </w:p>
    <w:p>
      <w:r>
        <w:t>Two entry points are declared: `resources/css/app.css` and `resources/js/app.js`. The `refresh: true` option enables Vite's hot-module-reload integration with Blade during local development, so template edits trigger an automatic browser refresh without a manual rebuild. `package.json` defines two scripts: `dev` (runs the Vite dev server) and `build` (`node --max-old-space-size=4096 ./node_modules/vite/bin/vite.js build`, i.e. a production build invoked with an explicitly raised Node heap-size ceiling, a pragmatic accommodation for building on memory-constrained CI/hosting environments). `GzipResponse` middleware (Chapter 16) applies a one-year immutable cache lifetime specifically to the compiled output directory (`build/*`), which is consistent with Vite's own content-hashed output filenames — a cache duration that is only safe because the filename itself changes whenever the content does.</w:t>
      </w:r>
    </w:p>
    <w:p>
      <w:r>
        <w:t>`resources/css/app.css` is a thin aggregator rather than the bulk of the styling:</w:t>
      </w:r>
    </w:p>
    <w:p>
      <w:r>
        <w:t>```css</w:t>
      </w:r>
    </w:p>
    <w:p>
      <w:r>
        <w:t>@import './theme.css';</w:t>
      </w:r>
    </w:p>
    <w:p>
      <w:r>
        <w:t>@import './components.css';</w:t>
      </w:r>
    </w:p>
    <w:p>
      <w:r>
        <w:t>@import './responsive-a11y.css';</w:t>
      </w:r>
    </w:p>
    <w:p>
      <w:r>
        <w:t>@tailwind base;</w:t>
      </w:r>
    </w:p>
    <w:p>
      <w:r>
        <w:t>@tailwind components;</w:t>
      </w:r>
    </w:p>
    <w:p>
      <w:r>
        <w:t>@tailwind utilities;</w:t>
      </w:r>
    </w:p>
    <w:p>
      <w:r>
        <w:t>```</w:t>
      </w:r>
    </w:p>
    <w:p>
      <w:r>
        <w:t>It imports three hand-authored stylesheets (theme tokens, component classes, and responsive/accessibility rules) ahead of Tailwind's three standard injection layers, meaning the project's own design-token and component CSS is available before Tailwind's utility classes, and Tailwind utilities can still override them where used because they are imported last in cascade order. `postcss.config.js` confirms a standard PostCSS pipeline (`tailwindcss` then `autoprefixer` plugins) processes this file at build time. Most of the application's visual styling, however, is not delivered through this Vite-built stylesheet at all: the dominant design system — CSS custom-property tokens for the CLSU green/gold brand palette, the light/dark/high-contrast theme system, the sidebar, topbar, stat-card, and status-badge component classes — is authored as a large inline `&lt;style&gt;` block directly inside `resources/views/layouts/app.blade.php`, evaluated once per page render by Blade rather than bundled by Vite. This is a deliberate (if unconventional) structural choice that keeps the entire base design system in one file alongside the markup it styles, at the cost of that file growing to nearly 2,000 lines.</w:t>
      </w:r>
    </w:p>
    <w:p>
      <w:pPr>
        <w:pStyle w:val="Heading2"/>
      </w:pPr>
      <w:r>
        <w:t>18.2 UI Framework Stack</w:t>
      </w:r>
    </w:p>
    <w:p>
      <w:r>
        <w:t>Three UI-facing libraries coexist in this codebase, each sourced differently and serving a distinct purpose:</w:t>
      </w:r>
    </w:p>
    <w:p>
      <w:pPr>
        <w:pStyle w:val="ListBullet"/>
      </w:pPr>
      <w:r>
        <w:rPr>
          <w:b/>
        </w:rPr>
        <w:t>Bootstrap 5.3.2</w:t>
      </w:r>
      <w:r>
        <w:t>, loaded from the `cdn.jsdelivr.net` CDN (not bundled via `npm`/Vite, and not present as an `npm` dependency in `package.json`), supplies the grid system, card/modal/dropdown/table components, and utility classes (`d-flex`, `align-items-center`, etc.) used throughout every Blade view. It is loaded with a non-blocking `&lt;link rel="preload" ... onload="this.rel='stylesheet'"&gt;` pattern in the layout head, with a `&lt;noscript&gt;` fallback for clients with JavaScript disabled, specifically to avoid a render-blocking stylesheet fetch (the layout's inline comment records this as eliminating a measured "1,210ms render-block").</w:t>
      </w:r>
    </w:p>
    <w:p>
      <w:pPr>
        <w:pStyle w:val="ListBullet"/>
      </w:pPr>
      <w:r>
        <w:rPr>
          <w:b/>
        </w:rPr>
        <w:t>Font Awesome 6.4.0</w:t>
      </w:r>
      <w:r>
        <w:t>, also CDN-loaded from `cdnjs.cloudflare.com` with the identical preload/`noscript` pattern (recorded as eliminating a "900ms render-block"), supplies essentially all iconography (`fa-solid`, `fa-regular` classes) seen across the sidebar, topbar, buttons, and status indicators. An inline `@font-face { font-display: swap; }` override immediately follows the preload block to prevent a flash of invisible text while the icon webfont loads.</w:t>
      </w:r>
    </w:p>
    <w:p>
      <w:pPr>
        <w:pStyle w:val="ListBullet"/>
      </w:pPr>
      <w:r>
        <w:rPr>
          <w:b/>
        </w:rPr>
        <w:t>Tailwind CSS v3.1+</w:t>
      </w:r>
      <w:r>
        <w:t>, configured via `tailwind.config.js` and compiled through PostCSS/Vite, is scoped by its `content` glob to scan `resources/views/**/*.blade.php` (plus Laravel's own pagination view partials and the compiled view cache) for class usage. In practice, Tailwind's utility classes appear far more sparingly in the Blade templates than Bootstrap's — the layout and most component views lean on Bootstrap classes and hand-authored component CSS for layout, with Tailwind reserved for isolated utility touches. `package.json` additionally lists `@tailwindcss/vite: ^4.0.0` as a dependency, but `vite.config.js` does not register that plugin (it uses only `laravel-vite-plugin`), and the actual Tailwind processing path runs through the classic `tailwindcss`/`autoprefixer` PostCSS plugin pair declared in `postcss.config.js` together with the v3-style `tailwind.config.js` — indicating the v4 Vite plugin dependency is present in the lockfile but not the code path actually exercised at build time.</w:t>
      </w:r>
    </w:p>
    <w:p>
      <w:r>
        <w:t>The choice to load Bootstrap and Font Awesome from a CDN rather than bundling them through `npm`/Vite is visible directly in the dependency manifest: neither `bootstrap` nor `font-awesome`/`@fortawesome/*` appears in `package.json`'s `devDependencies` at all, confirming that these are runtime, browser-fetched dependencies rather than build-time ones. This has a direct, traceable consequence for Chapter 16's Content-Security-Policy: `cdn.jsdelivr.net` and `cdnjs.cloudflare.com` appear in the CSP's `style-src`/`script-src`/`font-src` allow-lists specifically because these two libraries are fetched from them, and the CSP's retained `'unsafe-inline'` directive exists specifically to accommodate the inline `&lt;style&gt;` blocks and inline event-handler attributes (`onclick`, `onchange`) that pervade the Bootstrap-based Blade views — a front-end convention that has a direct, documented cost in the security posture, rather than a cost incurred incidentally.</w:t>
      </w:r>
    </w:p>
    <w:p>
      <w:r>
        <w:t>Bootstrap and Tailwind are reconciled primarily through the hand-authored CSS layer rather than through any build-time conflict resolution: the inline design-token stylesheet in `layouts/app.blade.php` frequently overrides Bootstrap component defaults with `!important` (for example, `.btn { border-radius: var(--radius-pill) !important; }` reshapes every Bootstrap button into a pill regardless of Bootstrap's own `.btn` radius), establishing a single visual identity — CLSU's institutional green (`--clsu-green: #0C4E2D`) and gold (`--clsu-gold: #D97706`) — on top of Bootstrap's structural component behavior, while Tailwind fills in ad hoc utility needs Bootstrap does not cover as tersely (spacing, flex alignment shorthands) without materially competing for the same visual real estate. Google Fonts (`Inter` for body text, `Poppins` for headings) are loaded with the same non-blocking preload pattern, and `&lt;link rel="preconnect"&gt;` hints are emitted for all four external origins (`cdn.jsdelivr.net`, `cdnjs.cloudflare.com`, `fonts.googleapis.com`, `fonts.gstatic.com`) to shave DNS/TLS negotiation time off each CDN dependency — origins that correspond exactly to the CSP allow-list documented in Section 16.2, so no external asset is fetched from a host the security middleware does not already explicitly permit.</w:t>
      </w:r>
    </w:p>
    <w:p>
      <w:pPr>
        <w:pStyle w:val="Heading2"/>
      </w:pPr>
      <w:r>
        <w:t>18.3 Progressive Web App (PWA) Support</w:t>
      </w:r>
    </w:p>
    <w:p>
      <w:r>
        <w:t>A.E.G.I.S. is installable as a Progressive Web App, backed by `public/manifest.json` and `public/sw.js`. The manifest declares:</w:t>
      </w:r>
    </w:p>
    <w:p>
      <w:r>
        <w:t>```json</w:t>
      </w:r>
    </w:p>
    <w:p>
      <w:r>
        <w:t>{</w:t>
      </w:r>
    </w:p>
    <w:p>
      <w:r>
        <w:t>"name": "A.E.G.I.S. Scholarship Portal",</w:t>
      </w:r>
    </w:p>
    <w:p>
      <w:r>
        <w:t>"short_name": "A.E.G.I.S.",</w:t>
      </w:r>
    </w:p>
    <w:p>
      <w:r>
        <w:t>"start_url": "/",</w:t>
      </w:r>
    </w:p>
    <w:p>
      <w:r>
        <w:t>"display": "standalone",</w:t>
      </w:r>
    </w:p>
    <w:p>
      <w:r>
        <w:t>"background_color": "#07331c",</w:t>
      </w:r>
    </w:p>
    <w:p>
      <w:r>
        <w:t>"theme_color": "#0C4E2D",</w:t>
      </w:r>
    </w:p>
    <w:p>
      <w:r>
        <w:t>"orientation": "portrait-primary",</w:t>
      </w:r>
    </w:p>
    <w:p>
      <w:r>
        <w:t>"icons": [ ... 192x192 and 512x512 "any maskable" PNGs ... ]</w:t>
      </w:r>
    </w:p>
    <w:p>
      <w:r>
        <w:t>}</w:t>
      </w:r>
    </w:p>
    <w:p>
      <w:r>
        <w:t>```</w:t>
      </w:r>
    </w:p>
    <w:p>
      <w:r>
        <w:t xml:space="preserve">`display: standalone` and the maskable icon set are what allow supporting browsers to offer an "Add to Home Screen"/"Install" affordance that launches the portal in its own app-like window, chromeless of browser UI. `resources/views/layouts/app.blade.php` implements this proactively rather than relying solely on the browser's default install UI: it listens for the `beforeinstallprompt` event, calls `e.preventDefault()` to suppress the browser's automatic mini-infobar, stashes the deferred event, and instead shows a custom bottom banner ("Install A.E.G.I.S. App — Add to your home screen for fast, offline-ready access") with an explicit </w:t>
      </w:r>
      <w:r>
        <w:rPr>
          <w:b/>
        </w:rPr>
        <w:t>Install</w:t>
      </w:r>
      <w:r>
        <w:t xml:space="preserve"> button that, on click, replays the captured prompt (`deferredPrompt.prompt()`) and awaits `deferredPrompt.userChoice`. A </w:t>
      </w:r>
      <w:r>
        <w:rPr>
          <w:b/>
        </w:rPr>
        <w:t>dismiss</w:t>
      </w:r>
      <w:r>
        <w:t xml:space="preserve"> control sets a `localStorage` flag (`pwa_banner_dismissed`) so a user who declines is not re-prompted on every subsequent page load.</w:t>
      </w:r>
    </w:p>
    <w:p>
      <w:r>
        <w:t>The service worker itself (`public/sw.js`, versioned `aegis-static-v2.0.0`) implements a deliberately conservative caching strategy that the file's own header comment summarizes as: *"Only cache static, immutable assets — NEVER cache dynamic HTML pages or auth routes."* Concretely:</w:t>
      </w:r>
    </w:p>
    <w:p>
      <w:pPr>
        <w:pStyle w:val="ListBullet"/>
      </w:pPr>
      <w:r>
        <w:t>On `install`, it pre-caches exactly four brand assets (`/logo.webp`, `/logo.png`, `/logo-email.png`, `/manifest.json`) and calls `self.skipWaiting()` to activate immediately rather than waiting for all tabs to close.</w:t>
      </w:r>
    </w:p>
    <w:p>
      <w:pPr>
        <w:pStyle w:val="ListBullet"/>
      </w:pPr>
      <w:r>
        <w:t>On `activate`, it deletes every cache except the current versioned cache name — the code comment explains this purges "stale HTML and cached CSRF tokens" left over from a previous service-worker version — and calls `self.clients.claim()` to take control of any already-open tabs.</w:t>
      </w:r>
    </w:p>
    <w:p>
      <w:pPr>
        <w:pStyle w:val="ListBullet"/>
      </w:pPr>
      <w:r>
        <w:t>On `fetch`, the worker explicitly bails out (returning `undefined`, which lets the browser perform its normal network fetch with no service-worker interception at all) for any non-GET request, any non-HTTP(S) scheme, any navigation request (`request.mode === 'navigate'`), any request whose `Accept` header includes `text/html`, and any request whose path starts with `/login`, `/register`, `/admin`, `/superadmin`, `/student`, `/master`, or is exactly `/`. This is a network-first (in effect, network-only) policy for every dynamic, session-bearing, or authentication-adjacent page — the code comment states the rationale directly: *"Dynamic Laravel pages MUST ALWAYS come directly from the network to ensure fresh CSRF tokens &amp; session cookies."*</w:t>
      </w:r>
    </w:p>
    <w:p>
      <w:pPr>
        <w:pStyle w:val="ListBullet"/>
      </w:pPr>
      <w:r>
        <w:t>For everything that survives that exclusion list — style, script, image, and font resource types, plus any path under `/build/` or `/logo` — the worker applies a cache-first, stale-while-revalidate-style strategy: it serves a cached response immediately if one exists (while kicking off a background `fetch` to silently refresh the cache for next time), and falls back to a network fetch — cached for future use if it succeeds — when no cached copy exists yet, resolving to an empty `404` `Response` object rather than an unhandled promise rejection if that network fetch also fails.</w:t>
      </w:r>
    </w:p>
    <w:p>
      <w:r>
        <w:t xml:space="preserve">Client-side, `layouts/app.blade.php` registers the worker (`navigator.serviceWorker.register('/sw.js')`, guarded by an `if ('serviceWorker' in navigator)` feature check and swallowing registration failures silently) and separately implements an </w:t>
      </w:r>
      <w:r>
        <w:rPr>
          <w:b/>
        </w:rPr>
        <w:t>offline status banner</w:t>
      </w:r>
      <w:r>
        <w:t>: a fixed-position, initially-hidden `&lt;div id="offlineBanner"&gt;` reading "You are currently working offline. Navigating from cached portal data," toggled by `window.addEventListener('online'/'offline', updateOnlineStatus)` handlers that check `navigator.onLine` and are also invoked once on `DOMContentLoaded` so the banner reflects the correct state immediately on page load rather than only after a subsequent connectivity change. Because the service worker itself refuses to intercept navigation/HTML requests, this banner — rather than a cached fallback page — is effectively the mechanism by which a user is informed that the connectivity-dependent portions of the portal (form submission, live status updates) are currently unavailable.</w:t>
      </w:r>
    </w:p>
    <w:p>
      <w:pPr>
        <w:pStyle w:val="Heading2"/>
      </w:pPr>
      <w:r>
        <w:t>18.4 Key UI/UX Patterns</w:t>
      </w:r>
    </w:p>
    <w:p>
      <w:r>
        <w:t>Several bespoke interaction patterns, distinct from stock Bootstrap components, recur across the authenticated portal:</w:t>
      </w:r>
    </w:p>
    <w:p>
      <w:r>
        <w:rPr>
          <w:b/>
        </w:rPr>
        <w:t>Interactive multi-step application stepper.</w:t>
      </w:r>
      <w:r>
        <w:t xml:space="preserve"> `resources/views/student/apply.blade.php` implements a floating three-step progress indicator (`.stepper-bubble`, `.stepper-line` CSS classes; DOM elements `stepperStep1`–`stepperStep3`, `stepBubble1`–`stepBubble3`, `stepperLine1`–`stepperLine2`) tracking the applicant's progress through the multi-part application form. Each bubble carries `active` and `completed` CSS-class states, and the connecting line between two bubbles gains an `active` class once the step it represents has been passed, giving the student a persistent, always-visible sense of how much of the application remains — a pattern the project's own change log (`blueprint.md`) describes as integrating "a floating 3-step interactive stepper in student application flow."</w:t>
      </w:r>
    </w:p>
    <w:p>
      <w:r>
        <w:rPr>
          <w:b/>
        </w:rPr>
        <w:t>Beacon-pulse status animation.</w:t>
      </w:r>
      <w:r>
        <w:t xml:space="preserve"> `resources/views/student/dashboard.blade.php` defines a `pulse-beacon` keyframe animation — an expanding, fading `box-shadow` ring (`0 0 0 0` → `0 0 0 14px` → fully transparent, over 2.2 seconds, looping) — applied specifically to the icon of a `.status-hero` card when that card is in the `review` or `pending` state:</w:t>
      </w:r>
    </w:p>
    <w:p>
      <w:r>
        <w:t>```css</w:t>
      </w:r>
    </w:p>
    <w:p>
      <w:r>
        <w:t>@keyframes pulse-beacon {</w:t>
      </w:r>
    </w:p>
    <w:p>
      <w:r>
        <w:t>0% { box-shadow: 0 0 0 0 rgba(255, 255, 255, 0.6); }</w:t>
      </w:r>
    </w:p>
    <w:p>
      <w:r>
        <w:t>70% { box-shadow: 0 0 0 14px rgba(255, 255, 255, 0); }</w:t>
      </w:r>
    </w:p>
    <w:p>
      <w:r>
        <w:t>100% { box-shadow: 0 0 0 0 rgba(255, 255, 255, 0); }</w:t>
      </w:r>
    </w:p>
    <w:p>
      <w:r>
        <w:t>}</w:t>
      </w:r>
    </w:p>
    <w:p>
      <w:r>
        <w:t>.status-hero.review .status-hero-icon,</w:t>
      </w:r>
    </w:p>
    <w:p>
      <w:r>
        <w:t>.status-hero.pending .status-hero-icon {</w:t>
      </w:r>
    </w:p>
    <w:p>
      <w:r>
        <w:t>animation: pulse-beacon 2.2s infinite;</w:t>
      </w:r>
    </w:p>
    <w:p>
      <w:r>
        <w:t>}</w:t>
      </w:r>
    </w:p>
    <w:p>
      <w:r>
        <w:t>```</w:t>
      </w:r>
    </w:p>
    <w:p>
      <w:r>
        <w:t>The effect is a soft, radar-like pulsing ring around the status icon exactly when a student's application is in an unresolved, awaiting-action state, drawing visual attention to statuses that are not yet final (`approved`/`rejected` cards, by contrast, do not carry this animation class and sit visually at rest). Consistent with the WCAG 2.3.3 accommodation implemented globally in the layout's base stylesheet (`@media (prefers-reduced-motion: reduce) { *, *::before, *::after { animation-duration: 0.01ms !important; ... } }`), this animation — like all other motion in the application — is collapsed to effectively static for users with a reduced-motion preference set at the operating-system level.</w:t>
      </w:r>
    </w:p>
    <w:p>
      <w:r>
        <w:rPr>
          <w:b/>
        </w:rPr>
        <w:t>Metrics/summary decks.</w:t>
      </w:r>
      <w:r>
        <w:t xml:space="preserve"> The change log in `blueprint.md` documents that the Announcements Manager was, at one stage of iterative UI development, "transformed... with top metrics summary cards." Inspecting the current state of `resources/views/announcements/index.blade.php`, that expanded metrics-card deck is not present in the file as it exists today; the header instead presents a compact pill-shaped badge showing the total announcement count (`{{ $announcements-&gt;total() }} Announcements`) beside a single prominent "Publish Announcement" call-to-action button, above a card-wrapped data table. This reflects a subsequent design pass — visible in the repository's commit history as a follow-up "clean header layout and restore prominent Publish button" fix — that simplified the earlier, denser metrics-deck presentation back toward a leaner header-and-table layout. The stat-card component pattern itself (`.stat-card` with color-coded `warning`/`info`/`success`/`danger` variants and a bottom accent bar) remains defined in the shared layout stylesheet and is used for dashboard-style summary figures elsewhere in the admin and super-admin surfaces.</w:t>
      </w:r>
    </w:p>
    <w:p>
      <w:r>
        <w:rPr>
          <w:b/>
        </w:rPr>
        <w:t>Theming.</w:t>
      </w:r>
      <w:r>
        <w:t xml:space="preserve"> All of the above patterns operate within a three-way theme system — light, dark, and a dedicated high-contrast mode — implemented as CSS custom-property overrides keyed off a `data-theme` attribute on the `&lt;html&gt;` element, set by an anti-flash inline script in the document `&lt;head&gt;` that reads a persisted `localStorage` preference before first paint, avoiding a flash-of-incorrect-theme on load. The high-contrast variant goes further than a palette swap: it forces 2px solid white borders onto cards, the sidebar, the topbar, modals, and dropdowns, and forces a 3px gold focus outline on every focused element, addressing WCAG non-text-contrast requirements explicitly rather than relying on the base theme's more subtle shadow-based elevation cues.</w:t>
      </w:r>
    </w:p>
    <w:p>
      <w:pPr>
        <w:pStyle w:val="Heading2"/>
      </w:pPr>
      <w:r>
        <w:t>18.5 View Organization and Component Structure</w:t>
      </w:r>
    </w:p>
    <w:p>
      <w:r>
        <w:t>`resources/views/` is organized by audience/feature area rather than by MVC-style resource naming, mirroring the route-group structure documented in Chapter 17:</w:t>
      </w:r>
    </w:p>
    <w:tbl>
      <w:tblPr>
        <w:tblStyle w:val="LightGrid-Accent1"/>
        <w:tblW w:type="auto" w:w="0"/>
        <w:tblLook w:firstColumn="1" w:firstRow="1" w:lastColumn="0" w:lastRow="0" w:noHBand="0" w:noVBand="1" w:val="04A0"/>
      </w:tblPr>
      <w:tblGrid>
        <w:gridCol w:w="4500"/>
        <w:gridCol w:w="4500"/>
      </w:tblGrid>
      <w:tr>
        <w:tc>
          <w:tcPr>
            <w:tcW w:type="dxa" w:w="4500"/>
            <w:shd w:val="clear" w:fill="D9D9D9"/>
          </w:tcPr>
          <w:p>
            <w:pPr>
              <w:spacing w:line="240" w:lineRule="auto"/>
              <w:jc w:val="left"/>
            </w:pPr>
            <w:r/>
            <w:r>
              <w:rPr>
                <w:rFonts w:ascii="Times New Roman" w:hAnsi="Times New Roman"/>
                <w:b/>
                <w:sz w:val="21"/>
              </w:rPr>
              <w:t>Directory</w:t>
            </w:r>
          </w:p>
        </w:tc>
        <w:tc>
          <w:tcPr>
            <w:tcW w:type="dxa" w:w="4500"/>
            <w:shd w:val="clear" w:fill="D9D9D9"/>
          </w:tcPr>
          <w:p>
            <w:pPr>
              <w:spacing w:line="240" w:lineRule="auto"/>
              <w:jc w:val="left"/>
            </w:pPr>
            <w:r/>
            <w:r>
              <w:rPr>
                <w:rFonts w:ascii="Times New Roman" w:hAnsi="Times New Roman"/>
                <w:b/>
                <w:sz w:val="21"/>
              </w:rPr>
              <w:t>Contents</w:t>
            </w:r>
          </w:p>
        </w:tc>
      </w:tr>
      <w:tr>
        <w:tc>
          <w:tcPr>
            <w:tcW w:type="dxa" w:w="4500"/>
          </w:tcPr>
          <w:p>
            <w:pPr>
              <w:spacing w:line="240" w:lineRule="auto"/>
              <w:jc w:val="left"/>
            </w:pPr>
            <w:r/>
            <w:r>
              <w:rPr>
                <w:rFonts w:ascii="Times New Roman" w:hAnsi="Times New Roman"/>
                <w:sz w:val="21"/>
              </w:rPr>
              <w:t>`layouts/`</w:t>
            </w:r>
          </w:p>
        </w:tc>
        <w:tc>
          <w:tcPr>
            <w:tcW w:type="dxa" w:w="4500"/>
          </w:tcPr>
          <w:p>
            <w:pPr>
              <w:spacing w:line="240" w:lineRule="auto"/>
              <w:jc w:val="left"/>
            </w:pPr>
            <w:r/>
            <w:r>
              <w:rPr>
                <w:rFonts w:ascii="Times New Roman" w:hAnsi="Times New Roman"/>
                <w:sz w:val="21"/>
              </w:rPr>
              <w:t>`app.blade.php` (the single shared authenticated-and-public layout shell, including the sidebar include, topbar, toast/alert rendering, UAT feedback modal, and PWA install/offline scripts) and `sidebar.blade.php` (the role-aware left navigation, included conditionally by `app.blade.php` only when `auth()-&gt;check()`).</w:t>
            </w:r>
          </w:p>
        </w:tc>
      </w:tr>
      <w:tr>
        <w:tc>
          <w:tcPr>
            <w:tcW w:type="dxa" w:w="4500"/>
          </w:tcPr>
          <w:p>
            <w:pPr>
              <w:spacing w:line="240" w:lineRule="auto"/>
              <w:jc w:val="left"/>
            </w:pPr>
            <w:r/>
            <w:r>
              <w:rPr>
                <w:rFonts w:ascii="Times New Roman" w:hAnsi="Times New Roman"/>
                <w:sz w:val="21"/>
              </w:rPr>
              <w:t>`auth/`</w:t>
            </w:r>
          </w:p>
        </w:tc>
        <w:tc>
          <w:tcPr>
            <w:tcW w:type="dxa" w:w="4500"/>
          </w:tcPr>
          <w:p>
            <w:pPr>
              <w:spacing w:line="240" w:lineRule="auto"/>
              <w:jc w:val="left"/>
            </w:pPr>
            <w:r/>
            <w:r>
              <w:rPr>
                <w:rFonts w:ascii="Times New Roman" w:hAnsi="Times New Roman"/>
                <w:sz w:val="21"/>
              </w:rPr>
              <w:t>Login, MFA verification (`mfa_verify.blade.php`), registration, staff account activation, password change/reset/confirmation, and email verification views — the actual, reachable authentication UI described in Chapter 17, Section 17.2, Table A.</w:t>
            </w:r>
          </w:p>
        </w:tc>
      </w:tr>
      <w:tr>
        <w:tc>
          <w:tcPr>
            <w:tcW w:type="dxa" w:w="4500"/>
          </w:tcPr>
          <w:p>
            <w:pPr>
              <w:spacing w:line="240" w:lineRule="auto"/>
              <w:jc w:val="left"/>
            </w:pPr>
            <w:r/>
            <w:r>
              <w:rPr>
                <w:rFonts w:ascii="Times New Roman" w:hAnsi="Times New Roman"/>
                <w:sz w:val="21"/>
              </w:rPr>
              <w:t>`student/`</w:t>
            </w:r>
          </w:p>
        </w:tc>
        <w:tc>
          <w:tcPr>
            <w:tcW w:type="dxa" w:w="4500"/>
          </w:tcPr>
          <w:p>
            <w:pPr>
              <w:spacing w:line="240" w:lineRule="auto"/>
              <w:jc w:val="left"/>
            </w:pPr>
            <w:r/>
            <w:r>
              <w:rPr>
                <w:rFonts w:ascii="Times New Roman" w:hAnsi="Times New Roman"/>
                <w:sz w:val="21"/>
              </w:rPr>
              <w:t>`apply.blade.php` (the multi-step application form and stepper) and `dashboard.blade.php` (the student's own application-status view with the beacon-pulse status hero).</w:t>
            </w:r>
          </w:p>
        </w:tc>
      </w:tr>
      <w:tr>
        <w:tc>
          <w:tcPr>
            <w:tcW w:type="dxa" w:w="4500"/>
          </w:tcPr>
          <w:p>
            <w:pPr>
              <w:spacing w:line="240" w:lineRule="auto"/>
              <w:jc w:val="left"/>
            </w:pPr>
            <w:r/>
            <w:r>
              <w:rPr>
                <w:rFonts w:ascii="Times New Roman" w:hAnsi="Times New Roman"/>
                <w:sz w:val="21"/>
              </w:rPr>
              <w:t>`admin/`</w:t>
            </w:r>
          </w:p>
        </w:tc>
        <w:tc>
          <w:tcPr>
            <w:tcW w:type="dxa" w:w="4500"/>
          </w:tcPr>
          <w:p>
            <w:pPr>
              <w:spacing w:line="240" w:lineRule="auto"/>
              <w:jc w:val="left"/>
            </w:pPr>
            <w:r/>
            <w:r>
              <w:rPr>
                <w:rFonts w:ascii="Times New Roman" w:hAnsi="Times New Roman"/>
                <w:sz w:val="21"/>
              </w:rPr>
              <w:t>`dashboard.blade.php` (OSA staff application queue), `review.blade.php` (the single-application forensic review workspace), `report_pdf.blade.php` (PDF export template), and an `admin/partials/` subdirectory containing `application_table.blade.php`, a reusable partial for the tabular application listing shared between the dashboard and other admin views.</w:t>
            </w:r>
          </w:p>
        </w:tc>
      </w:tr>
      <w:tr>
        <w:tc>
          <w:tcPr>
            <w:tcW w:type="dxa" w:w="4500"/>
          </w:tcPr>
          <w:p>
            <w:pPr>
              <w:spacing w:line="240" w:lineRule="auto"/>
              <w:jc w:val="left"/>
            </w:pPr>
            <w:r/>
            <w:r>
              <w:rPr>
                <w:rFonts w:ascii="Times New Roman" w:hAnsi="Times New Roman"/>
                <w:sz w:val="21"/>
              </w:rPr>
              <w:t>`superadmin/`</w:t>
            </w:r>
          </w:p>
        </w:tc>
        <w:tc>
          <w:tcPr>
            <w:tcW w:type="dxa" w:w="4500"/>
          </w:tcPr>
          <w:p>
            <w:pPr>
              <w:spacing w:line="240" w:lineRule="auto"/>
              <w:jc w:val="left"/>
            </w:pPr>
            <w:r/>
            <w:r>
              <w:rPr>
                <w:rFonts w:ascii="Times New Roman" w:hAnsi="Times New Roman"/>
                <w:sz w:val="21"/>
              </w:rPr>
              <w:t>Scholarship management (`scholarships.blade.php`), staff management (`staff.blade.php`), system settings (`settings.blade.php`), analytics (`analytics.blade.php`), broadcast composer (`broadcast.blade.php`), trash/recovery (`trash.blade.php`), and one dedicated PDF-export Blade template per audit-log category enumerated in Chapter 17, Section 17.5 (`audit_log_pdf.blade.php`, `email_log_pdf.blade.php`, `ai_scan_log_pdf.blade.php`, `evaluation_decision_log_pdf.blade.php`, `auth_log_pdf.blade.php`, `admin_action_log_pdf.blade.php`, `config_change_log_pdf.blade.php`, `export_access_log_pdf.blade.php`, `student_timeline_log_pdf.blade.php`, `doc_upload_log_pdf.blade.php`) — a one-to-one mapping between export route and print-oriented Blade view.</w:t>
            </w:r>
          </w:p>
        </w:tc>
      </w:tr>
      <w:tr>
        <w:tc>
          <w:tcPr>
            <w:tcW w:type="dxa" w:w="4500"/>
          </w:tcPr>
          <w:p>
            <w:pPr>
              <w:spacing w:line="240" w:lineRule="auto"/>
              <w:jc w:val="left"/>
            </w:pPr>
            <w:r/>
            <w:r>
              <w:rPr>
                <w:rFonts w:ascii="Times New Roman" w:hAnsi="Times New Roman"/>
                <w:sz w:val="21"/>
              </w:rPr>
              <w:t>`announcements/`</w:t>
            </w:r>
          </w:p>
        </w:tc>
        <w:tc>
          <w:tcPr>
            <w:tcW w:type="dxa" w:w="4500"/>
          </w:tcPr>
          <w:p>
            <w:pPr>
              <w:spacing w:line="240" w:lineRule="auto"/>
              <w:jc w:val="left"/>
            </w:pPr>
            <w:r/>
            <w:r>
              <w:rPr>
                <w:rFonts w:ascii="Times New Roman" w:hAnsi="Times New Roman"/>
                <w:sz w:val="21"/>
              </w:rPr>
              <w:t>`index.blade.php`, the shared Announcement Board management interface reachable from the admin route group.</w:t>
            </w:r>
          </w:p>
        </w:tc>
      </w:tr>
      <w:tr>
        <w:tc>
          <w:tcPr>
            <w:tcW w:type="dxa" w:w="4500"/>
          </w:tcPr>
          <w:p>
            <w:pPr>
              <w:spacing w:line="240" w:lineRule="auto"/>
              <w:jc w:val="left"/>
            </w:pPr>
            <w:r/>
            <w:r>
              <w:rPr>
                <w:rFonts w:ascii="Times New Roman" w:hAnsi="Times New Roman"/>
                <w:sz w:val="21"/>
              </w:rPr>
              <w:t>`reports/`</w:t>
            </w:r>
          </w:p>
        </w:tc>
        <w:tc>
          <w:tcPr>
            <w:tcW w:type="dxa" w:w="4500"/>
          </w:tcPr>
          <w:p>
            <w:pPr>
              <w:spacing w:line="240" w:lineRule="auto"/>
              <w:jc w:val="left"/>
            </w:pPr>
            <w:r/>
            <w:r>
              <w:rPr>
                <w:rFonts w:ascii="Times New Roman" w:hAnsi="Times New Roman"/>
                <w:sz w:val="21"/>
              </w:rPr>
              <w:t>`forensic_certificate.blade.php`, the Explainable Forensic Decision Framework one-page audit certificate template used by `admin.forensicPdf`.</w:t>
            </w:r>
          </w:p>
        </w:tc>
      </w:tr>
      <w:tr>
        <w:tc>
          <w:tcPr>
            <w:tcW w:type="dxa" w:w="4500"/>
          </w:tcPr>
          <w:p>
            <w:pPr>
              <w:spacing w:line="240" w:lineRule="auto"/>
              <w:jc w:val="left"/>
            </w:pPr>
            <w:r/>
            <w:r>
              <w:rPr>
                <w:rFonts w:ascii="Times New Roman" w:hAnsi="Times New Roman"/>
                <w:sz w:val="21"/>
              </w:rPr>
              <w:t>`components/`</w:t>
            </w:r>
          </w:p>
        </w:tc>
        <w:tc>
          <w:tcPr>
            <w:tcW w:type="dxa" w:w="4500"/>
          </w:tcPr>
          <w:p>
            <w:pPr>
              <w:spacing w:line="240" w:lineRule="auto"/>
              <w:jc w:val="left"/>
            </w:pPr>
            <w:r/>
            <w:r>
              <w:rPr>
                <w:rFonts w:ascii="Times New Roman" w:hAnsi="Times New Roman"/>
                <w:sz w:val="21"/>
              </w:rPr>
              <w:t>Small, reusable Blade components in the conventional Laravel `&lt;x-component-name&gt;` style: form primitives (`text-input.blade.php`, `input-label.blade.php`, `input-error.blade.php`), buttons (`primary-button.blade.php`, `secondary-button.blade.php`, `danger-button.blade.php`), navigation (`nav-link.blade.php`, `responsive-nav-link.blade.php`, `dropdown.blade.php`, `dropdown-link.blade.php`), and portal-specific widgets (`status-badge.blade.php`, `avatar.blade.php`, `mobile-sheet.blade.php`, `auth-modal.blade.php`, `auth-session-status.blade.php`, `application-logo.blade.php`) — largely inherited from the Laravel Breeze scaffold this project was originally built from, and extended with a small number of A.E.G.I.S.-specific additions (`status-badge`, `mobile-sheet`).</w:t>
            </w:r>
          </w:p>
        </w:tc>
      </w:tr>
      <w:tr>
        <w:tc>
          <w:tcPr>
            <w:tcW w:type="dxa" w:w="4500"/>
          </w:tcPr>
          <w:p>
            <w:pPr>
              <w:spacing w:line="240" w:lineRule="auto"/>
              <w:jc w:val="left"/>
            </w:pPr>
            <w:r/>
            <w:r>
              <w:rPr>
                <w:rFonts w:ascii="Times New Roman" w:hAnsi="Times New Roman"/>
                <w:sz w:val="21"/>
              </w:rPr>
              <w:t>`emails/`</w:t>
            </w:r>
          </w:p>
        </w:tc>
        <w:tc>
          <w:tcPr>
            <w:tcW w:type="dxa" w:w="4500"/>
          </w:tcPr>
          <w:p>
            <w:pPr>
              <w:spacing w:line="240" w:lineRule="auto"/>
              <w:jc w:val="left"/>
            </w:pPr>
            <w:r/>
            <w:r>
              <w:rPr>
                <w:rFonts w:ascii="Times New Roman" w:hAnsi="Times New Roman"/>
                <w:sz w:val="21"/>
              </w:rPr>
              <w:t>Blade templates rendered for outbound notification emails (invitations, status updates, broadcasts).</w:t>
            </w:r>
          </w:p>
        </w:tc>
      </w:tr>
      <w:tr>
        <w:tc>
          <w:tcPr>
            <w:tcW w:type="dxa" w:w="4500"/>
          </w:tcPr>
          <w:p>
            <w:pPr>
              <w:spacing w:line="240" w:lineRule="auto"/>
              <w:jc w:val="left"/>
            </w:pPr>
            <w:r/>
            <w:r>
              <w:rPr>
                <w:rFonts w:ascii="Times New Roman" w:hAnsi="Times New Roman"/>
                <w:sz w:val="21"/>
              </w:rPr>
              <w:t>`errors/`</w:t>
            </w:r>
          </w:p>
        </w:tc>
        <w:tc>
          <w:tcPr>
            <w:tcW w:type="dxa" w:w="4500"/>
          </w:tcPr>
          <w:p>
            <w:pPr>
              <w:spacing w:line="240" w:lineRule="auto"/>
              <w:jc w:val="left"/>
            </w:pPr>
            <w:r/>
            <w:r>
              <w:rPr>
                <w:rFonts w:ascii="Times New Roman" w:hAnsi="Times New Roman"/>
                <w:sz w:val="21"/>
              </w:rPr>
              <w:t>Custom error views, including `db_error.blade.php`, rendered by the `QueryException`/`PDOException` handlers registered in `bootstrap/app.php` (Chapter 16, Section 16.3).</w:t>
            </w:r>
          </w:p>
        </w:tc>
      </w:tr>
      <w:tr>
        <w:tc>
          <w:tcPr>
            <w:tcW w:type="dxa" w:w="4500"/>
          </w:tcPr>
          <w:p>
            <w:pPr>
              <w:spacing w:line="240" w:lineRule="auto"/>
              <w:jc w:val="left"/>
            </w:pPr>
            <w:r/>
            <w:r>
              <w:rPr>
                <w:rFonts w:ascii="Times New Roman" w:hAnsi="Times New Roman"/>
                <w:sz w:val="21"/>
              </w:rPr>
              <w:t>`profile/`</w:t>
            </w:r>
          </w:p>
        </w:tc>
        <w:tc>
          <w:tcPr>
            <w:tcW w:type="dxa" w:w="4500"/>
          </w:tcPr>
          <w:p>
            <w:pPr>
              <w:spacing w:line="240" w:lineRule="auto"/>
              <w:jc w:val="left"/>
            </w:pPr>
            <w:r/>
            <w:r>
              <w:rPr>
                <w:rFonts w:ascii="Times New Roman" w:hAnsi="Times New Roman"/>
                <w:sz w:val="21"/>
              </w:rPr>
              <w:t>Account-profile-related partials supporting the `/profile/security` and `/profile/update` routes.</w:t>
            </w:r>
          </w:p>
        </w:tc>
      </w:tr>
      <w:tr>
        <w:tc>
          <w:tcPr>
            <w:tcW w:type="dxa" w:w="4500"/>
          </w:tcPr>
          <w:p>
            <w:pPr>
              <w:spacing w:line="240" w:lineRule="auto"/>
              <w:jc w:val="left"/>
            </w:pPr>
            <w:r/>
            <w:r>
              <w:rPr>
                <w:rFonts w:ascii="Times New Roman" w:hAnsi="Times New Roman"/>
                <w:sz w:val="21"/>
              </w:rPr>
              <w:t>`master/`</w:t>
            </w:r>
          </w:p>
        </w:tc>
        <w:tc>
          <w:tcPr>
            <w:tcW w:type="dxa" w:w="4500"/>
          </w:tcPr>
          <w:p>
            <w:pPr>
              <w:spacing w:line="240" w:lineRule="auto"/>
              <w:jc w:val="left"/>
            </w:pPr>
            <w:r/>
            <w:r>
              <w:rPr>
                <w:rFonts w:ascii="Times New Roman" w:hAnsi="Times New Roman"/>
                <w:sz w:val="21"/>
              </w:rPr>
              <w:t>Views supporting the master-account gateway, role-switching, and account-transfer routes documented in Chapter 17, Section 17.6.</w:t>
            </w:r>
          </w:p>
        </w:tc>
      </w:tr>
      <w:tr>
        <w:tc>
          <w:tcPr>
            <w:tcW w:type="dxa" w:w="4500"/>
          </w:tcPr>
          <w:p>
            <w:pPr>
              <w:spacing w:line="240" w:lineRule="auto"/>
              <w:jc w:val="left"/>
            </w:pPr>
            <w:r/>
            <w:r>
              <w:rPr>
                <w:rFonts w:ascii="Times New Roman" w:hAnsi="Times New Roman"/>
                <w:sz w:val="21"/>
              </w:rPr>
              <w:t>`dashboard.blade.php`, `welcome.blade.php` (top level)</w:t>
            </w:r>
          </w:p>
        </w:tc>
        <w:tc>
          <w:tcPr>
            <w:tcW w:type="dxa" w:w="4500"/>
          </w:tcPr>
          <w:p>
            <w:pPr>
              <w:spacing w:line="240" w:lineRule="auto"/>
              <w:jc w:val="left"/>
            </w:pPr>
            <w:r/>
            <w:r>
              <w:rPr>
                <w:rFonts w:ascii="Times New Roman" w:hAnsi="Times New Roman"/>
                <w:sz w:val="21"/>
              </w:rPr>
              <w:t>Residual Laravel/Breeze scaffold views not wired into any active route in `routes/web.php` — analogous to the inert `routes/auth.php` file documented in Chapter 17, Section 17.1, these appear to be starter-kit artifacts rather than reachable application pages.</w:t>
            </w:r>
          </w:p>
        </w:tc>
      </w:tr>
    </w:tbl>
    <w:p/>
    <w:p>
      <w:r>
        <w:t>This directory layout — audience-first (`student/`, `admin/`, `superadmin/`) rather than resource-first — matches the route-group-by-role convention established in `routes/web.php` and means that, in practice, a developer working on any single role's experience touches a self-contained subtree of the view directory, with only `layouts/`, `components/`, and `emails/` shared genuinely across roles.</w:t>
      </w:r>
    </w:p>
    <w:p>
      <w:pPr>
        <w:pStyle w:val="Heading1"/>
      </w:pPr>
      <w:r>
        <w:t>Chapter 19. Non-Functional Requirements and Quality Attributes</w:t>
      </w:r>
    </w:p>
    <w:p>
      <w:pPr>
        <w:pStyle w:val="Heading2"/>
      </w:pPr>
      <w:r>
        <w:t>19.1 Quality Model Overview</w:t>
      </w:r>
    </w:p>
    <w:p>
      <w:pPr>
        <w:spacing w:before="120" w:after="120"/>
        <w:jc w:val="center"/>
      </w:pPr>
      <w:r>
        <w:drawing>
          <wp:inline xmlns:a="http://schemas.openxmlformats.org/drawingml/2006/main" xmlns:pic="http://schemas.openxmlformats.org/drawingml/2006/picture">
            <wp:extent cx="5669280" cy="2001821"/>
            <wp:docPr id="28" name="Picture 28"/>
            <wp:cNvGraphicFramePr>
              <a:graphicFrameLocks noChangeAspect="1"/>
            </wp:cNvGraphicFramePr>
            <a:graphic>
              <a:graphicData uri="http://schemas.openxmlformats.org/drawingml/2006/picture">
                <pic:pic>
                  <pic:nvPicPr>
                    <pic:cNvPr id="0" name="28_iso25010_quality_model.png"/>
                    <pic:cNvPicPr/>
                  </pic:nvPicPr>
                  <pic:blipFill>
                    <a:blip r:embed="rId36"/>
                    <a:stretch>
                      <a:fillRect/>
                    </a:stretch>
                  </pic:blipFill>
                  <pic:spPr>
                    <a:xfrm>
                      <a:off x="0" y="0"/>
                      <a:ext cx="5669280" cy="2001821"/>
                    </a:xfrm>
                    <a:prstGeom prst="rect"/>
                  </pic:spPr>
                </pic:pic>
              </a:graphicData>
            </a:graphic>
          </wp:inline>
        </w:drawing>
      </w:r>
    </w:p>
    <w:p>
      <w:r>
        <w:t xml:space="preserve">The non-functional characteristics of A.E.G.I.S. (Academic Evaluation &amp; Grant Integrity System) are documented in this chapter using the eight product quality characteristics defined by </w:t>
      </w:r>
      <w:r>
        <w:rPr>
          <w:b/>
        </w:rPr>
        <w:t>ISO/IEC 25010:2011</w:t>
      </w:r>
      <w:r>
        <w:t>, *Systems and Software Engineering — Systems and Software Quality Requirements and Evaluation (SQuaRE) — System and Software Quality Models*. ISO/IEC 25010:2011 organizes software product quality into eight top-level characteristics: Functional Suitability, Performance Efficiency, Compatibility, Usability, Reliability, Security, Maintainability, and Portability. Each characteristic is further decomposed into sub-characteristics, and the standard is widely used in Philippine capstone and thesis research as the reference instrument for evaluating information-system quality, which is consistent with its use elsewhere in the A.E.G.I.S. project documentation (the capstone manuscript's Chapter IV reports an ISO/IEC 25010 evaluation instrument administered to system users).</w:t>
      </w:r>
    </w:p>
    <w:p>
      <w:r>
        <w:t>This chapter does not repeat that end-user evaluation instrument. Instead, it documents, from a technical and architectural standpoint, which concrete implementation decisions in the A.E.G.I.S. codebase serve each of the non-functional characteristics that fall outside the scope of pure feature behavior — namely Performance Efficiency, Reliability, Security (by cross-reference), Maintainability, and Portability. Functional Suitability, Compatibility, and Usability are addressed substantively elsewhere in this manual (the functional requirements and user-interface chapters) and are only summarized here for completeness of the quality model:</w:t>
      </w:r>
    </w:p>
    <w:p>
      <w:pPr>
        <w:pStyle w:val="ListBullet"/>
      </w:pPr>
      <w:r>
        <w:rPr>
          <w:b/>
        </w:rPr>
        <w:t>Functional Suitability</w:t>
      </w:r>
      <w:r>
        <w:t xml:space="preserve"> — the degree to which the system provides functions that meet stated and implied needs — is evidenced by the scholarship application, AI-assisted document verification, multi-tier admin review, and stipend/compliance-tracking workflows documented in the functional-requirements chapters of this manual, and is independently exercised by the Feature test suite described in Chapter 20.</w:t>
      </w:r>
    </w:p>
    <w:p>
      <w:pPr>
        <w:pStyle w:val="ListBullet"/>
      </w:pPr>
      <w:r>
        <w:rPr>
          <w:b/>
        </w:rPr>
        <w:t>Compatibility</w:t>
      </w:r>
      <w:r>
        <w:t xml:space="preserve"> — co-existence and interoperability — is addressed through the system's reliance on standard HTTP/JSON interoperability between the Laravel application and the separately hosted Python forensic-analysis microservice (`aegis-ai`), and through its use of widely supported browser technologies (Bootstrap 5, vanilla JavaScript, a Progressive Web App service worker) rather than proprietary client runtimes.</w:t>
      </w:r>
    </w:p>
    <w:p>
      <w:pPr>
        <w:pStyle w:val="ListBullet"/>
      </w:pPr>
      <w:r>
        <w:rPr>
          <w:b/>
        </w:rPr>
        <w:t>Usability</w:t>
      </w:r>
      <w:r>
        <w:t xml:space="preserve"> — covered in the user-interface and user-experience chapters of this manual — is not re-analyzed here.</w:t>
      </w:r>
    </w:p>
    <w:p>
      <w:r>
        <w:t>The remaining sections of this chapter (19.2–19.6) describe Performance Efficiency, Reliability, Security (by cross-reference), Maintainability, and Portability as they are actually implemented in the codebase examined for this manual, not as aspirational targets.</w:t>
      </w:r>
    </w:p>
    <w:p>
      <w:pPr>
        <w:pStyle w:val="Heading2"/>
      </w:pPr>
      <w:r>
        <w:t>19.2 Performance Efficiency</w:t>
      </w:r>
    </w:p>
    <w:p>
      <w:r>
        <w:t>Performance Efficiency, under ISO/IEC 25010:2011, comprises time behavior, resource utilization, and capacity. Three concrete mechanisms in the A.E.G.I.S. codebase were identified as directly implementing this characteristic.</w:t>
      </w:r>
    </w:p>
    <w:p>
      <w:r>
        <w:rPr>
          <w:b/>
        </w:rPr>
        <w:t>Response compression.</w:t>
      </w:r>
      <w:r>
        <w:t xml:space="preserve"> The application registers a custom HTTP middleware, `App\Http\Middleware\GzipResponse` (`app/Http/Middleware/GzipResponse.php`), which inspects each outbound response after it has passed through the rest of the middleware stack. If the requesting client advertises `gzip` support in its `Accept-Encoding` header, the response body has not already been encoded, and the content is textual and larger than 1 KB, the middleware compresses the payload with PHP's native `gzencode()` at compression level 6 and sets the corresponding `Content-Encoding: gzip` and `Vary: Accept-Encoding` headers. Binary downloads and already-compressed responses are deliberately excluded from this path. This mechanism is the basis for the project's documented figure — carried over from the blueprint — of an </w:t>
      </w:r>
      <w:r>
        <w:rPr>
          <w:b/>
        </w:rPr>
        <w:t>80–85% reduction in transmitted payload size</w:t>
      </w:r>
      <w:r>
        <w:t xml:space="preserve"> for HTML and JSON responses, a range consistent with the typical compression ratio achieved by gzip on text-heavy, markup-repetitive Blade-rendered HTML.</w:t>
      </w:r>
    </w:p>
    <w:p>
      <w:r>
        <w:rPr>
          <w:b/>
        </w:rPr>
        <w:t>Immutable asset caching.</w:t>
      </w:r>
      <w:r>
        <w:t xml:space="preserve"> The same `GzipResponse` middleware also inspects the request path and, for requests matching `build/*` (Vite-built, content-hashed frontend assets), `logo.*`, or `manifest.json`, sets a `Cache-Control: public, max-age=31536000, immutable` response header. A `max-age` of 31,536,000 seconds corresponds to one year, and the `immutable` directive instructs conforming browsers to skip revalidation requests entirely for the lifetime of the cached copy. Because Vite fingerprints built asset filenames by content hash, this is safe: a changed asset receives a new filename and therefore a new cache key, while unchanged assets are never re-fetched by returning visitors. This is implemented as a single conditional block inside the same middleware class that performs compression, meaning both performance mechanisms share one execution path in the HTTP kernel.</w:t>
      </w:r>
    </w:p>
    <w:p>
      <w:r>
        <w:rPr>
          <w:b/>
        </w:rPr>
        <w:t>N+1 query elimination via eager loading.</w:t>
      </w:r>
      <w:r>
        <w:t xml:space="preserve"> The blueprint's engineering log records a specific, dated optimization in `AdminController.php`: the `scholarship` and `customFields` relationships were eager-loaded on the application-listing queries that back the admin review queue, eliminating what had previously been a per-row (N+1) query pattern when the Blade views iterated over applications and lazily resolved each application's scholarship and custom field data. The Feature test suite includes a dedicated `QueryCachingTest` (`tests/Feature/QueryCachingTest.php`), which asserts, among other things, that loading the student application page (`test_loading_apply_page_caches_active_scholarships`) makes use of Laravel's cache layer for the list of active scholarships, and that persisting a scholarship or academic term correctly busts the corresponding cache key (`test_saving_scholarship_busts_active_scholarships_cache`, `test_saving_academic_term_busts_active_term_cache`). This test class demonstrates that query-result caching, not only eager loading, is used as a deliberate performance strategy on frequently read, infrequently written reference data (the catalog of active scholarships and the active academic term).</w:t>
      </w:r>
    </w:p>
    <w:p>
      <w:r>
        <w:rPr>
          <w:b/>
        </w:rPr>
        <w:t>Additional performance-relevant configuration.</w:t>
      </w:r>
      <w:r>
        <w:t xml:space="preserve"> Outside the application code proper, the Docker image used in production (`Dockerfile`, project root) enables the Zend OPcache extension with an explicit, hand-tuned configuration written to `/usr/local/etc/php/conf.d/opcache-recommended.ini`: a 128 MB shared memory pool (`opcache.memory_consumption=128`), a 16 MB interned-strings buffer, up to 10,000 accelerated files, and `opcache.validate_timestamps=0` combined with `opcache.revalidate_freq=0`. Disabling timestamp validation means OPcache will not re-stat source files on every request — an appropriate setting for an immutable, container-built production image where source files never change after the image is built, and one that removes filesystem stat overhead from the request path entirely.</w:t>
      </w:r>
    </w:p>
    <w:p>
      <w:r>
        <w:t>Taken together, these mechanisms address time behavior (compression and OPcache reduce transfer and execution latency respectively) and resource utilization (eager loading and result caching reduce database round-trips) as defined by ISO/IEC 25010:2011's Performance Efficiency characteristic.</w:t>
      </w:r>
    </w:p>
    <w:p>
      <w:pPr>
        <w:pStyle w:val="Heading2"/>
      </w:pPr>
      <w:r>
        <w:t>19.3 Reliability</w:t>
      </w:r>
    </w:p>
    <w:p>
      <w:r>
        <w:t>Reliability, under ISO/IEC 25010:2011, comprises maturity, availability, fault tolerance, and recoverability. The A.E.G.I.S. codebase implements reliability principally through asynchronous job processing that isolates slow or failure-prone external calls from the request/response cycle, and through defensive handling of session- and authentication-layer failure modes.</w:t>
      </w:r>
    </w:p>
    <w:p>
      <w:r>
        <w:rPr>
          <w:b/>
        </w:rPr>
        <w:t>Queue-based asynchronous work.</w:t>
      </w:r>
      <w:r>
        <w:t xml:space="preserve"> Three job classes are defined under `app/Jobs/`: `ScanDocumentJob`, `BroadcastAnnouncementEmailJob`, and `SendBulkStatusEmailJob`. Both `ScanDocumentJob` and `BroadcastAnnouncementEmailJob` implement Laravel's `ShouldQueue` contract, meaning that when dispatched they are serialized onto a queue backend and processed by a separate worker process rather than executed synchronously inside the HTTP request.</w:t>
      </w:r>
    </w:p>
    <w:p>
      <w:r>
        <w:t>`ScanDocumentJob` (`app/Jobs/ScanDocumentJob.php`) is the job responsible for submitting an uploaded application document to the external AI forensic-analysis service for OCR/grade-integrity and tamper-detection scanning. It is constructed with an `applicationId` and an optional `mode` (`standard` by default), and is deliberately configured with `public $tries = 5` and a graduated `backoff()` schedule of `[15, 45, 90, 180, 360]` seconds between retry attempts. This retry/backoff configuration means a transient failure of the external `aegis-ai` service — a cold start, a timeout, a momentary network error — does not fail the scan outright; the job is automatically re-attempted up to five times with increasing delay, which is a standard fault-tolerance pattern for calls to a dependency outside the control of the Laravel application. The job's `handle()` method also resolves the document's stored file across several possible storage locations (remote URL, local disk, or fallback public paths) before giving up and logging an error, which further tolerates inconsistency in where a given document's bytes actually reside (a consequence of the system's mixed local-disk/Cloudflare R2 storage strategy, see Chapter 21). The Feature test suite verifies the dispatch side of this behavior directly: `DocumentScanTest::test_admin_can_trigger_document_scan_which_dispatches_background_job` and `test_reviewing_unscanned_application_auto_triggers_scan` both fake the queue (`Queue::fake()`) and assert that `ScanDocumentJob` is pushed with the correct application ID, and that a placeholder `AIResult` row with `classification = 'scanning'` is written synchronously before the background scan completes — giving the requesting admin or student immediate UI feedback that a scan is in progress rather than leaving the review screen in an ambiguous state while the job executes.</w:t>
      </w:r>
    </w:p>
    <w:p>
      <w:r>
        <w:t>`BroadcastAnnouncementEmailJob` (`app/Jobs/BroadcastAnnouncementEmailJob.php`) performs the potentially large fan-out of sending an announcement email to every student, every approved scholar, or every applicant of a specific scholarship program, depending on the `target` value supplied at construction. Because this operation can involve looping over an arbitrarily large recipient list and calling the mail transport once per recipient, offloading it to the queue prevents a single administrative "publish announcement" action from blocking the HTTP response for the duration of the entire send — and prevents a slow or failing mail provider from causing a request timeout for the admin who published the announcement. Each successful send is also logged to an `EmailLog` record, giving the system an auditable trail of outbound communications independent of the underlying mail transport's own logs.</w:t>
      </w:r>
    </w:p>
    <w:p>
      <w:r>
        <w:rPr>
          <w:b/>
        </w:rPr>
        <w:t>Draft autosave resilience.</w:t>
      </w:r>
      <w:r>
        <w:t xml:space="preserve"> On the student-facing side, the blueprint records that the scholarship application form (`resources/views/student/apply.blade.php`) autosaves in-progress form field values to the browser's `localStorage` and restores them automatically if the browser tab or network connection is interrupted before submission. This is a client-side reliability measure aimed at the specific failure mode of a student losing unsaved application data to a dropped connection, a crashed tab, or an accidental navigation — a realistic risk given that the application form can involve multiple custom fields and a document upload, and that CLSU's student user base includes users on unreliable mobile connections.</w:t>
      </w:r>
    </w:p>
    <w:p>
      <w:r>
        <w:rPr>
          <w:b/>
        </w:rPr>
        <w:t>Graceful CSRF and session-driver handling.</w:t>
      </w:r>
      <w:r>
        <w:t xml:space="preserve"> The blueprint documents a specific, previously observed failure mode in the multi-factor authentication flow: expired or desynchronized CSRF tokens during the MFA verification step, particularly behind Render's reverse proxy, which the project's engineering history attributes in part to the session driver previously being set to `cookie`. Two changes were made in response. First, `SESSION_DRIVER` was switched from `cookie` to `database` in `render.yaml`, moving session state server-side and avoiding the cookie-truncation and cross-request desynchronization risk associated with large, proxy-rewritten cookies. Second, `bootstrap/app.php` was given explicit exception-handling logic for Laravel's `TokenMismatchException` so that a session that has expired mid-flow redirects the user cleanly back to `/login` with an informative message rather than surfacing a raw 419 error page. A complementary client-side fix was added to the MFA verification view (`resources/views/auth/mfa_verify.blade.php`), which listens for the browser's `pageshow` event to force a reload when the page is served from the back-forward cache (bfcache), preventing a stale CSRF token captured before a prior page load from being resubmitted. Together these three changes — server-side session storage, server-side exception handling, and client-side bfcache mitigation — form a layered response to a single class of reliability defect (session/CSRF desynchronization) rather than a single point fix, which is the pattern documented across this project's engineering history for other reliability issues as well (see Chapter 22.3 for a related incident involving the authentication modal).</w:t>
      </w:r>
    </w:p>
    <w:p>
      <w:pPr>
        <w:pStyle w:val="Heading2"/>
      </w:pPr>
      <w:r>
        <w:t>19.4 Security</w:t>
      </w:r>
    </w:p>
    <w:p>
      <w:r>
        <w:t>Security, under ISO/IEC 25010:2011, comprises confidentiality, integrity, non-repudiation, accountability, and authenticity. The security architecture of A.E.G.I.S. — including its custom six-digit one-time-password multi-factor authentication, 30-day trusted-device tokens bound to a hashed user-agent fingerprint, column-level AES encryption of sensitive student financial and profile fields, the `SecurityHeaders` and `CheckRole` middleware, rate limiting on the login route, and the audit/compliance logging subsystem — is documented in detail in Chapter 16 of this manual and is not repeated here. This section notes only the points of contact between the security architecture and the other non-functional characteristics discussed in this chapter, so that the quality model in Section 19.1 remains complete without duplicating content.</w:t>
      </w:r>
    </w:p>
    <w:p>
      <w:r>
        <w:t>Reliability and security intersect directly in the MFA/CSRF stabilization work described in Section 19.3: a security control (CSRF protection, session-bound MFA state) that fails ungracefully becomes an availability defect for legitimate users, and the fix applied was as much a reliability fix as a security one. Maintainability and security intersect in the test suite: `MfaAuthenticationTest`, `SystemSettingsTest`, `AuthSecurityEnhancementsTest`, and `SecurityHardeningTest` collectively exercise MFA enforcement policy, trusted-device bypass and revocation, deactivated-account lockout, security response headers, and login rate limiting as automated regression tests, meaning security-relevant behavior is protected against silent regression by the same test infrastructure discussed in Chapter 20 rather than relying solely on manual verification. Readers seeking the substantive security design — threat model, cryptographic choices, authentication and authorization flow — should consult Chapter 16.</w:t>
      </w:r>
    </w:p>
    <w:p>
      <w:pPr>
        <w:pStyle w:val="Heading2"/>
      </w:pPr>
      <w:r>
        <w:t>19.5 Maintainability</w:t>
      </w:r>
    </w:p>
    <w:p>
      <w:r>
        <w:t>Maintainability, under ISO/IEC 25010:2011, comprises modularity, reusability, analyzability, modifiability, and testability. Two observable, file-system-level indicators of maintainability were examined directly: the organization of the `app/` directory, and the size and structure of the automated test suite (the latter is treated in depth in Chapter 20, since it also constitutes the subject matter of that chapter; it is summarized here only as a maintainability indicator).</w:t>
      </w:r>
    </w:p>
    <w:p>
      <w:r>
        <w:rPr>
          <w:b/>
        </w:rPr>
        <w:t>Code organization.</w:t>
      </w:r>
      <w:r>
        <w:t xml:space="preserve"> The `app/` directory follows Laravel's conventional layered structure, extended with two purpose-specific top-level namespaces beyond the framework defaults: `app/Services/` and `app/Jobs/`. As inventoried directly from the filesystem, `app/Services/` contains six service classes — `AIVerificationService`, `ApplicationAssignmentService`, `ApplicationAutoApprovalService`, `AuditLoggerService`, `CloudStorageService`, and `ImageExifInspector` — each encapsulating one cohesive area of business logic (respectively: dispatching to the AI forensic microservice, assigning applications to reviewing staff, evaluating auto-approval eligibility, writing compliance/audit log entries, abstracting cloud versus local file storage, and inspecting image EXIF metadata for tamper indicators) rather than allowing that logic to accumulate inside controllers. `app/Jobs/` holds the three asynchronous job classes discussed in Section 19.3. `app/Http/Middleware/` holds five custom middleware classes (`GzipResponse`, `SecurityHeaders`, `CheckRole`, `CheckUserActive`, `SetLocale`), each with a single, narrowly named responsibility. Twelve controller classes were counted directly under `app/Http/Controllers/` (non-recursive), and twenty-one Eloquent model classes were counted under `app/Models/`, against a total of 82 PHP source files under `app/` as counted for this manual. This separation of controllers, services, jobs, and middleware into distinct, single-responsibility namespaces is the concrete basis for describing the codebase's modularity: business rules that must be tested or changed independently of HTTP concerns (fraud-threshold evaluation, cloud sync, audit logging) are implemented as standalone service classes callable both from controllers and, as shown in `DocumentScanTest::test_auto_approval_service_respects_recalibrated_fraud_threshold`, directly from tests.</w:t>
      </w:r>
    </w:p>
    <w:p>
      <w:r>
        <w:rPr>
          <w:b/>
        </w:rPr>
        <w:t>Settings-driven configuration as a modifiability mechanism.</w:t>
      </w:r>
      <w:r>
        <w:t xml:space="preserve"> The `App\Models\Setting` model (`app/Models/Setting.php`) implements a two-layer cache — a static, per-request `runtimeCache` array checked before falling back to `Cache::rememberForever()` — around a simple key/value settings table. Threshold values that govern system behavior (`ai_fraud_threshold`, `gwa_discrepancy_tolerance`, `auto_approval_enabled`, `auto_approval_min_confidence`, `auto_approval_max_anomalies`, `mfa_enforcement`) are read through this model rather than hard-coded as PHP constants, meaning operational tuning (for example, the recalibration of the default AI fraud threshold from 50.0% to 70.0% recorded in the blueprint) is a data change made through the Superadmin Settings UI, not a code change requiring a deployment. This is a deliberate modifiability design decision, and it is directly exercised by `SystemSettingsTest`, which asserts both that the setting/cache round-trip behaves correctly (`setting_helper_gets_and_sets_data_and_uses_cache`) and that changing `ai_fraud_threshold` and `gwa_discrepancy_tolerance` at runtime changes the classification outcome of `ScanDocumentJob` without any code change (`scan_document_job_uses_custom_ai_fraud_threshold`, `scan_document_job_uses_custom_gwa_tolerance`).</w:t>
      </w:r>
    </w:p>
    <w:p>
      <w:r>
        <w:rPr>
          <w:b/>
        </w:rPr>
        <w:t>Testability as observed, not asserted.</w:t>
      </w:r>
      <w:r>
        <w:t xml:space="preserve"> As detailed in Chapter 20, the project maintains 41 PHPUnit test files (40 Feature test classes plus 1 Unit test class) comprising approximately 200 individually countable test methods, executed against an in-memory SQLite database with array-backed cache/session/queue drivers configured explicitly in `phpunit.xml` for speed and isolation. The existence of this suite, and its integration into the CI pipeline described in Chapter 21.4, is itself the primary evidence offered here for the "testability" sub-characteristic of maintainability; the content and stabilization history of that suite is analyzed in full in Chapter 20 rather than duplicated in this section.</w:t>
      </w:r>
    </w:p>
    <w:p>
      <w:pPr>
        <w:pStyle w:val="Heading2"/>
      </w:pPr>
      <w:r>
        <w:t>19.6 Portability</w:t>
      </w:r>
    </w:p>
    <w:p>
      <w:r>
        <w:t>Portability, under ISO/IEC 25010:2011, comprises adaptability, installability, and replaceability. A.E.G.I.S. is designed around containerized deployment and environment-driven configuration, which is the standard mechanism by which a Laravel/PHP application achieves portability across hosting environments without source changes.</w:t>
      </w:r>
    </w:p>
    <w:p>
      <w:r>
        <w:rPr>
          <w:b/>
        </w:rPr>
        <w:t>Docker containerization.</w:t>
      </w:r>
      <w:r>
        <w:t xml:space="preserve"> The Laravel application ships with a root-level `Dockerfile` based on `php:8.4-fpm-alpine`, a minimal Alpine Linux PHP-FPM base image. The image installs the system libraries required by the application's PHP extensions (`libpng-dev`, `libzip-dev`, `oniguruma-dev`, `libjpeg-turbo-dev`, `freetype-dev`, `postgresql-dev`), configures and compiles `pdo_mysql`, `pdo_pgsql`, `mbstring`, `zip`, `gd`, `bcmath`, and `opcache`, installs Composer via a multi-stage `COPY --from=composer:latest`, and installs PHP dependencies with `composer install --no-interaction --optimize-autoloader --no-dev` (i.e., a production-optimized, autoloader-cached, dev-dependency-free install). The image exposes port 10000 and its entrypoint is `start.sh`, a shell script that warms Laravel's configuration, route, and view caches (`php artisan config:cache`, `route:cache`, `view:cache`), then forks a background subshell that runs pending database migrations (`php artisan migrate --force`, with a `|| true` guard so a migration failure does not block the HTTP server from starting) followed by a persistent `php artisan queue:work` worker process, while the foreground process immediately binds `php artisan serve` to `0.0.0.0:${PORT:-10000}`. The explicit design intent recorded in the script's own comments is to eliminate 502 Bad Gateway errors during Render's free-tier cold starts by binding the HTTP port before any potentially slow migration work completes — an adaptability concern specific to the resource-constrained free hosting tier this project targets.</w:t>
      </w:r>
    </w:p>
    <w:p>
      <w:r>
        <w:t xml:space="preserve">The presence of `pdo_pgsql` alongside `pdo_mysql` in the same image, combined with the database driver being selected entirely through the `DB_CONNECTION` environment variable rather than being compiled in as a fixed choice, is the concrete mechanism behind the project's documented </w:t>
      </w:r>
      <w:r>
        <w:rPr>
          <w:b/>
        </w:rPr>
        <w:t>SQLite-for-development, PostgreSQL-for-staging/production</w:t>
      </w:r>
      <w:r>
        <w:t xml:space="preserve"> flexibility: the blueprint records local development against `database/database.sqlite`, and Supabase-hosted PostgreSQL for staging and production, and `phpunit.xml` independently configures the automated test suite to run against `DB_CONNECTION=sqlite` with `DB_DATABASE=:memory:` (see Chapter 20.1). No source-code change is required to move between these three database configurations; only environment variables differ.</w:t>
      </w:r>
    </w:p>
    <w:p>
      <w:r>
        <w:rPr>
          <w:b/>
        </w:rPr>
        <w:t>The separately containerized AI microservice.</w:t>
      </w:r>
      <w:r>
        <w:t xml:space="preserve"> The `aegis-ai/` Python forensic-analysis service has its own `Dockerfile`, independent of the Laravel image, based on `python:3.11-slim`. It installs `libglib2.0-0`, `poppler-utils`, and `tesseract-ocr` (with the English language pack) as system dependencies for image/PDF handling and OCR, creates a non-root user with UID 1000 (`RUN useradd -m -u 1000 user` followed by `USER user`), and installs Python dependencies from `requirements.txt` into that user's local site-packages. The image exposes port 7860 and starts the service with `gunicorn -b 0.0.0.0:7860 app:app --timeout 120`. The specific choice of UID 1000 and port 7860 is not incidental: both are the conventions required by </w:t>
      </w:r>
      <w:r>
        <w:rPr>
          <w:b/>
        </w:rPr>
        <w:t>Hugging Face Spaces'</w:t>
      </w:r>
      <w:r>
        <w:t xml:space="preserve"> Docker SDK runtime, and `HUGGINGFACE_DEPLOYMENT.md` documents this as the intended (and, per the project's own guide, actively used) hosting target for the AI service, run as an entirely separate deployment from the Laravel application on Render — the two services communicate over plain HTTPS, with the Laravel side configured via the `AEGIS_AI_URL` (referenced in code as `config('services.ai.url')`) environment variable rather than a hard-coded address. This split-service topology, in which the two halves of the system are independently containerized, independently deployed, and connected only through an HTTP contract, is the project's primary replaceability mechanism: either service could in principle be redeployed to a different host without requiring changes to the other, so long as the HTTP contract between them is preserved.</w:t>
      </w:r>
    </w:p>
    <w:p>
      <w:r>
        <w:rPr>
          <w:b/>
        </w:rPr>
        <w:t>Environment-based configuration.</w:t>
      </w:r>
      <w:r>
        <w:t xml:space="preserve"> Both services externalize all environment-specific values — database credentials and driver, cache/queue/session drivers, mail configuration, the AI service URL, Cloudflare R2 object-storage credentials, and feature toggles such as `USE_V2_PIPELINE` and `FUSION_MODE` on the AI side — through environment variables rather than committed configuration files, consistent with the twelve-factor application convention that Laravel's `.env`-based configuration system already encourages. The concrete environment-variable inventory actually declared for the production Laravel service is documented in Chapter 21.3.</w:t>
      </w:r>
    </w:p>
    <w:p>
      <w:pPr>
        <w:pStyle w:val="Heading1"/>
      </w:pPr>
      <w:r>
        <w:t>Chapter 20. Testing Strategy and Test Suite</w:t>
      </w:r>
    </w:p>
    <w:p>
      <w:pPr>
        <w:pStyle w:val="Heading2"/>
      </w:pPr>
      <w:r>
        <w:t>20.1 Testing Approach and Tooling</w:t>
      </w:r>
    </w:p>
    <w:p>
      <w:r>
        <w:t xml:space="preserve">A.E.G.I.S. uses </w:t>
      </w:r>
      <w:r>
        <w:rPr>
          <w:b/>
        </w:rPr>
        <w:t>PHPUnit</w:t>
      </w:r>
      <w:r>
        <w:t xml:space="preserve"> as its sole automated testing framework for the Laravel application, invoked through Laravel's `php artisan test` command wrapper. The project's `composer.json` pins `phpunit/phpunit` to `^11.5.50`, and `composer.lock` resolves this constraint to the concrete installed version </w:t>
      </w:r>
      <w:r>
        <w:rPr>
          <w:b/>
        </w:rPr>
        <w:t>11.5.55</w:t>
      </w:r>
      <w:r>
        <w:t>. This is worth stating precisely because the project's own engineering history (recorded in the blueprint under the heading "PHPUnit 12 Readiness") describes a completed migration of nine test files away from the deprecated `/** @test */` doc-comment annotation style toward the `#[Test]` PHP attribute syntax introduced in PHPUnit 10 and required by PHPUnit 12 (which removes doc-comment annotation support entirely). At the time this manual was written, the project runs on PHPUnit 11.5 with its test suite already written in the attribute-compatible style — that is, the suite is positioned for a future upgrade to PHPUnit 12 rather than already running on it. This distinction matters for anyone reading "PHPUnit 12" language elsewhere in project documentation: it describes a forward-compatibility target the test code has already been migrated to meet, not the currently installed runtime.</w:t>
      </w:r>
    </w:p>
    <w:p>
      <w:r>
        <w:rPr>
          <w:b/>
        </w:rPr>
        <w:t>Suite organization.</w:t>
      </w:r>
      <w:r>
        <w:t xml:space="preserve"> `phpunit.xml` (project root) defines exactly two test suites, matching Laravel's default scaffold: `Unit`, pointed at `tests/Unit`, and `Feature`, pointed at `tests/Feature`. As inventoried directly from the filesystem, `tests/Unit/` contains a single file, `ExampleTest.php` (the framework-generated scaffold test, unmodified, asserting `true === true`), while `tests/Feature/` contains 40 test classes covering the application's controllers, jobs, services, and middleware end-to-end through Laravel's HTTP testing helpers (`$this-&gt;post(...)`, `$this-&gt;actingAs(...)-&gt;get(...)`, and so on). In practice, essentially all of the project's meaningful automated coverage lives in the Feature suite rather than the Unit suite — the project tests behavior through HTTP requests and database assertions rather than through isolated unit tests of individual classes, with the sole partial exception of `ImageExifInspectorTest`, which — despite living under `tests/Feature/` rather than `tests/Unit/` — calls the `ImageExifInspector` service's static `inspect()` method directly rather than going through a route.</w:t>
      </w:r>
    </w:p>
    <w:p>
      <w:r>
        <w:rPr>
          <w:b/>
        </w:rPr>
        <w:t>Test environment isolation.</w:t>
      </w:r>
      <w:r>
        <w:t xml:space="preserve"> `phpunit.xml` overrides a specific set of environment variables for the duration of the test run, all under the `&lt;php&gt;` block: `APP_ENV=testing`, `DB_CONNECTION=sqlite` with `DB_DATABASE=:memory:` (an in-memory database, recreated fresh and discarded per run, avoiding any dependency on a persistent test database file or server), `CACHE_STORE=array`, `SESSION_DRIVER=array`, `QUEUE_CONNECTION=sync`, `MAIL_MAILER=array`, `BCRYPT_ROUNDS=4` (a deliberately weakened hashing cost specifically to keep test-suite password hashing fast, since the production cost factor would otherwise slow every test that creates a user), and `PULSE_ENABLED=false`, `TELESCOPE_ENABLED=false`, `NIGHTWATCH_ENABLED=false` (disabling Laravel's optional first-party observability packages during tests). Most Feature test classes additionally apply Laravel's `RefreshDatabase` trait, which wraps each test method in a database transaction that is rolled back afterward, giving every test method a clean, isolated schema state without needing to re-run migrations between tests.</w:t>
      </w:r>
    </w:p>
    <w:p>
      <w:r>
        <w:rPr>
          <w:b/>
        </w:rPr>
        <w:t>CI integration.</w:t>
      </w:r>
      <w:r>
        <w:t xml:space="preserve"> The test suite is executed automatically on every push and pull request to the `main` and `staging` branches through a GitHub Actions workflow, described fully in Chapter 21.4.</w:t>
      </w:r>
    </w:p>
    <w:p>
      <w:pPr>
        <w:pStyle w:val="Heading2"/>
      </w:pPr>
      <w:r>
        <w:t>20.2 Test Inventory</w:t>
      </w:r>
    </w:p>
    <w:p>
      <w:r>
        <w:t xml:space="preserve">The table below was built by directly listing every `*.php` file under `tests/Feature/` and `tests/Unit/`, and then either reading each file in full (for the files singled out by name in this manual's scope, and for several others read in the course of building this inventory) or grepping each remaining file for its class declaration and its `public function test_...` / `#[Test]` method declarations, and counting the resulting matches by hand against the raw grep output. The "Approx. # of test methods" column is therefore an exact count of test method declarations per file as they existed at the time of writing, not an estimate. Method-declaration counting yields </w:t>
      </w:r>
      <w:r>
        <w:rPr>
          <w:b/>
        </w:rPr>
        <w:t>200 test methods across 41 files</w:t>
      </w:r>
      <w:r>
        <w:t xml:space="preserve"> (199 in `tests/Feature/`, 1 in `tests/Unit/`) — a different, and more directly verifiable, metric than the "145 PHPUnit test assertions" figure quoted in the capstone manuscript's Chapter IV, which counts individual `assert*()` calls (of which a single test method typically contains several) rather than test methods, and which appears to reflect a snapshot of the suite taken at an earlier point in the project's history than the 41-file, 200-method suite present at the time this chapter was written. Both figures describe the same underlying practice — a substantial, growing automated regression suite — measured at different units and different points in time; neither should be read as contradicting the other.</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Test File</w:t>
            </w:r>
          </w:p>
        </w:tc>
        <w:tc>
          <w:tcPr>
            <w:tcW w:type="dxa" w:w="2250"/>
            <w:shd w:val="clear" w:fill="D9D9D9"/>
          </w:tcPr>
          <w:p>
            <w:pPr>
              <w:spacing w:line="240" w:lineRule="auto"/>
              <w:jc w:val="left"/>
            </w:pPr>
            <w:r/>
            <w:r>
              <w:rPr>
                <w:rFonts w:ascii="Times New Roman" w:hAnsi="Times New Roman"/>
                <w:b/>
                <w:sz w:val="21"/>
              </w:rPr>
              <w:t>Test Class</w:t>
            </w:r>
          </w:p>
        </w:tc>
        <w:tc>
          <w:tcPr>
            <w:tcW w:type="dxa" w:w="2250"/>
            <w:shd w:val="clear" w:fill="D9D9D9"/>
          </w:tcPr>
          <w:p>
            <w:pPr>
              <w:spacing w:line="240" w:lineRule="auto"/>
              <w:jc w:val="left"/>
            </w:pPr>
            <w:r/>
            <w:r>
              <w:rPr>
                <w:rFonts w:ascii="Times New Roman" w:hAnsi="Times New Roman"/>
                <w:b/>
                <w:sz w:val="21"/>
              </w:rPr>
              <w:t>Test Methods</w:t>
            </w:r>
          </w:p>
        </w:tc>
        <w:tc>
          <w:tcPr>
            <w:tcW w:type="dxa" w:w="2250"/>
            <w:shd w:val="clear" w:fill="D9D9D9"/>
          </w:tcPr>
          <w:p>
            <w:pPr>
              <w:spacing w:line="240" w:lineRule="auto"/>
              <w:jc w:val="left"/>
            </w:pPr>
            <w:r/>
            <w:r>
              <w:rPr>
                <w:rFonts w:ascii="Times New Roman" w:hAnsi="Times New Roman"/>
                <w:b/>
                <w:sz w:val="21"/>
              </w:rPr>
              <w:t>Area Covered</w:t>
            </w:r>
          </w:p>
        </w:tc>
      </w:tr>
      <w:tr>
        <w:tc>
          <w:tcPr>
            <w:tcW w:type="dxa" w:w="2250"/>
          </w:tcPr>
          <w:p>
            <w:pPr>
              <w:spacing w:line="240" w:lineRule="auto"/>
              <w:jc w:val="left"/>
            </w:pPr>
            <w:r/>
            <w:r>
              <w:rPr>
                <w:rFonts w:ascii="Times New Roman" w:hAnsi="Times New Roman"/>
                <w:sz w:val="21"/>
              </w:rPr>
              <w:t>`AdminDashboardEmptyStateTest.php`</w:t>
            </w:r>
          </w:p>
        </w:tc>
        <w:tc>
          <w:tcPr>
            <w:tcW w:type="dxa" w:w="2250"/>
          </w:tcPr>
          <w:p>
            <w:pPr>
              <w:spacing w:line="240" w:lineRule="auto"/>
              <w:jc w:val="left"/>
            </w:pPr>
            <w:r/>
            <w:r>
              <w:rPr>
                <w:rFonts w:ascii="Times New Roman" w:hAnsi="Times New Roman"/>
                <w:sz w:val="21"/>
              </w:rPr>
              <w:t>`AdminDashboardEmptyStateTest`</w:t>
            </w:r>
          </w:p>
        </w:tc>
        <w:tc>
          <w:tcPr>
            <w:tcW w:type="dxa" w:w="2250"/>
          </w:tcPr>
          <w:p>
            <w:pPr>
              <w:spacing w:line="240" w:lineRule="auto"/>
              <w:jc w:val="left"/>
            </w:pPr>
            <w:r/>
            <w:r>
              <w:rPr>
                <w:rFonts w:ascii="Times New Roman" w:hAnsi="Times New Roman"/>
                <w:sz w:val="21"/>
              </w:rPr>
              <w:t>8</w:t>
            </w:r>
          </w:p>
        </w:tc>
        <w:tc>
          <w:tcPr>
            <w:tcW w:type="dxa" w:w="2250"/>
          </w:tcPr>
          <w:p>
            <w:pPr>
              <w:spacing w:line="240" w:lineRule="auto"/>
              <w:jc w:val="left"/>
            </w:pPr>
            <w:r/>
            <w:r>
              <w:rPr>
                <w:rFonts w:ascii="Times New Roman" w:hAnsi="Times New Roman"/>
                <w:sz w:val="21"/>
              </w:rPr>
              <w:t>Admin dashboard empty-state UI logic: filter-aware messaging, "Clear All Filters" button, refresh control</w:t>
            </w:r>
          </w:p>
        </w:tc>
      </w:tr>
      <w:tr>
        <w:tc>
          <w:tcPr>
            <w:tcW w:type="dxa" w:w="2250"/>
          </w:tcPr>
          <w:p>
            <w:pPr>
              <w:spacing w:line="240" w:lineRule="auto"/>
              <w:jc w:val="left"/>
            </w:pPr>
            <w:r/>
            <w:r>
              <w:rPr>
                <w:rFonts w:ascii="Times New Roman" w:hAnsi="Times New Roman"/>
                <w:sz w:val="21"/>
              </w:rPr>
              <w:t>`AdminReportTest.php`</w:t>
            </w:r>
          </w:p>
        </w:tc>
        <w:tc>
          <w:tcPr>
            <w:tcW w:type="dxa" w:w="2250"/>
          </w:tcPr>
          <w:p>
            <w:pPr>
              <w:spacing w:line="240" w:lineRule="auto"/>
              <w:jc w:val="left"/>
            </w:pPr>
            <w:r/>
            <w:r>
              <w:rPr>
                <w:rFonts w:ascii="Times New Roman" w:hAnsi="Times New Roman"/>
                <w:sz w:val="21"/>
              </w:rPr>
              <w:t>`AdminReportTest`</w:t>
            </w:r>
          </w:p>
        </w:tc>
        <w:tc>
          <w:tcPr>
            <w:tcW w:type="dxa" w:w="2250"/>
          </w:tcPr>
          <w:p>
            <w:pPr>
              <w:spacing w:line="240" w:lineRule="auto"/>
              <w:jc w:val="left"/>
            </w:pPr>
            <w:r/>
            <w:r>
              <w:rPr>
                <w:rFonts w:ascii="Times New Roman" w:hAnsi="Times New Roman"/>
                <w:sz w:val="21"/>
              </w:rPr>
              <w:t>6</w:t>
            </w:r>
          </w:p>
        </w:tc>
        <w:tc>
          <w:tcPr>
            <w:tcW w:type="dxa" w:w="2250"/>
          </w:tcPr>
          <w:p>
            <w:pPr>
              <w:spacing w:line="240" w:lineRule="auto"/>
              <w:jc w:val="left"/>
            </w:pPr>
            <w:r/>
            <w:r>
              <w:rPr>
                <w:rFonts w:ascii="Times New Roman" w:hAnsi="Times New Roman"/>
                <w:sz w:val="21"/>
              </w:rPr>
              <w:t>Admin dashboard filtering, CSV/PDF export of filtered applications, status-change email dispatch, UUID-anonymized document uploads, review/decision status logging</w:t>
            </w:r>
          </w:p>
        </w:tc>
      </w:tr>
      <w:tr>
        <w:tc>
          <w:tcPr>
            <w:tcW w:type="dxa" w:w="2250"/>
          </w:tcPr>
          <w:p>
            <w:pPr>
              <w:spacing w:line="240" w:lineRule="auto"/>
              <w:jc w:val="left"/>
            </w:pPr>
            <w:r/>
            <w:r>
              <w:rPr>
                <w:rFonts w:ascii="Times New Roman" w:hAnsi="Times New Roman"/>
                <w:sz w:val="21"/>
              </w:rPr>
              <w:t>`AdvancedPortalWorkflowsTest.php`</w:t>
            </w:r>
          </w:p>
        </w:tc>
        <w:tc>
          <w:tcPr>
            <w:tcW w:type="dxa" w:w="2250"/>
          </w:tcPr>
          <w:p>
            <w:pPr>
              <w:spacing w:line="240" w:lineRule="auto"/>
              <w:jc w:val="left"/>
            </w:pPr>
            <w:r/>
            <w:r>
              <w:rPr>
                <w:rFonts w:ascii="Times New Roman" w:hAnsi="Times New Roman"/>
                <w:sz w:val="21"/>
              </w:rPr>
              <w:t>`AdvancedPortalWorkflowsTest`</w:t>
            </w:r>
          </w:p>
        </w:tc>
        <w:tc>
          <w:tcPr>
            <w:tcW w:type="dxa" w:w="2250"/>
          </w:tcPr>
          <w:p>
            <w:pPr>
              <w:spacing w:line="240" w:lineRule="auto"/>
              <w:jc w:val="left"/>
            </w:pPr>
            <w:r/>
            <w:r>
              <w:rPr>
                <w:rFonts w:ascii="Times New Roman" w:hAnsi="Times New Roman"/>
                <w:sz w:val="21"/>
              </w:rPr>
              <w:t>8</w:t>
            </w:r>
          </w:p>
        </w:tc>
        <w:tc>
          <w:tcPr>
            <w:tcW w:type="dxa" w:w="2250"/>
          </w:tcPr>
          <w:p>
            <w:pPr>
              <w:spacing w:line="240" w:lineRule="auto"/>
              <w:jc w:val="left"/>
            </w:pPr>
            <w:r/>
            <w:r>
              <w:rPr>
                <w:rFonts w:ascii="Times New Roman" w:hAnsi="Times New Roman"/>
                <w:sz w:val="21"/>
              </w:rPr>
              <w:t>Deactivated staff login blocking, staff invitation with scholarship assignments, staff revoke/reactivate, application archive/unarchive, staff-scoped queue filtering, notification management, dynamic/encrypted custom form fields, student access-control boundaries</w:t>
            </w:r>
          </w:p>
        </w:tc>
      </w:tr>
      <w:tr>
        <w:tc>
          <w:tcPr>
            <w:tcW w:type="dxa" w:w="2250"/>
          </w:tcPr>
          <w:p>
            <w:pPr>
              <w:spacing w:line="240" w:lineRule="auto"/>
              <w:jc w:val="left"/>
            </w:pPr>
            <w:r/>
            <w:r>
              <w:rPr>
                <w:rFonts w:ascii="Times New Roman" w:hAnsi="Times New Roman"/>
                <w:sz w:val="21"/>
              </w:rPr>
              <w:t>`AnalyticsDashboardTest.php`</w:t>
            </w:r>
          </w:p>
        </w:tc>
        <w:tc>
          <w:tcPr>
            <w:tcW w:type="dxa" w:w="2250"/>
          </w:tcPr>
          <w:p>
            <w:pPr>
              <w:spacing w:line="240" w:lineRule="auto"/>
              <w:jc w:val="left"/>
            </w:pPr>
            <w:r/>
            <w:r>
              <w:rPr>
                <w:rFonts w:ascii="Times New Roman" w:hAnsi="Times New Roman"/>
                <w:sz w:val="21"/>
              </w:rPr>
              <w:t>`AnalyticsDashboardTest`</w:t>
            </w:r>
          </w:p>
        </w:tc>
        <w:tc>
          <w:tcPr>
            <w:tcW w:type="dxa" w:w="2250"/>
          </w:tcPr>
          <w:p>
            <w:pPr>
              <w:spacing w:line="240" w:lineRule="auto"/>
              <w:jc w:val="left"/>
            </w:pPr>
            <w:r/>
            <w:r>
              <w:rPr>
                <w:rFonts w:ascii="Times New Roman" w:hAnsi="Times New Roman"/>
                <w:sz w:val="21"/>
              </w:rPr>
              <w:t>8</w:t>
            </w:r>
          </w:p>
        </w:tc>
        <w:tc>
          <w:tcPr>
            <w:tcW w:type="dxa" w:w="2250"/>
          </w:tcPr>
          <w:p>
            <w:pPr>
              <w:spacing w:line="240" w:lineRule="auto"/>
              <w:jc w:val="left"/>
            </w:pPr>
            <w:r/>
            <w:r>
              <w:rPr>
                <w:rFonts w:ascii="Times New Roman" w:hAnsi="Times New Roman"/>
                <w:sz w:val="21"/>
              </w:rPr>
              <w:t>Superadmin analytics dashboard access control, academic-term and scholarship filtering, Grade Integrity Index computation, empty-dataset handling, program breakdown and scholars-monitoring views</w:t>
            </w:r>
          </w:p>
        </w:tc>
      </w:tr>
      <w:tr>
        <w:tc>
          <w:tcPr>
            <w:tcW w:type="dxa" w:w="2250"/>
          </w:tcPr>
          <w:p>
            <w:pPr>
              <w:spacing w:line="240" w:lineRule="auto"/>
              <w:jc w:val="left"/>
            </w:pPr>
            <w:r/>
            <w:r>
              <w:rPr>
                <w:rFonts w:ascii="Times New Roman" w:hAnsi="Times New Roman"/>
                <w:sz w:val="21"/>
              </w:rPr>
              <w:t>`AnnouncementBoardTest.php`</w:t>
            </w:r>
          </w:p>
        </w:tc>
        <w:tc>
          <w:tcPr>
            <w:tcW w:type="dxa" w:w="2250"/>
          </w:tcPr>
          <w:p>
            <w:pPr>
              <w:spacing w:line="240" w:lineRule="auto"/>
              <w:jc w:val="left"/>
            </w:pPr>
            <w:r/>
            <w:r>
              <w:rPr>
                <w:rFonts w:ascii="Times New Roman" w:hAnsi="Times New Roman"/>
                <w:sz w:val="21"/>
              </w:rPr>
              <w:t>`AnnouncementBoardTest`</w:t>
            </w:r>
          </w:p>
        </w:tc>
        <w:tc>
          <w:tcPr>
            <w:tcW w:type="dxa" w:w="2250"/>
          </w:tcPr>
          <w:p>
            <w:pPr>
              <w:spacing w:line="240" w:lineRule="auto"/>
              <w:jc w:val="left"/>
            </w:pPr>
            <w:r/>
            <w:r>
              <w:rPr>
                <w:rFonts w:ascii="Times New Roman" w:hAnsi="Times New Roman"/>
                <w:sz w:val="21"/>
              </w:rPr>
              <w:t>3</w:t>
            </w:r>
          </w:p>
        </w:tc>
        <w:tc>
          <w:tcPr>
            <w:tcW w:type="dxa" w:w="2250"/>
          </w:tcPr>
          <w:p>
            <w:pPr>
              <w:spacing w:line="240" w:lineRule="auto"/>
              <w:jc w:val="left"/>
            </w:pPr>
            <w:r/>
            <w:r>
              <w:rPr>
                <w:rFonts w:ascii="Times New Roman" w:hAnsi="Times New Roman"/>
                <w:sz w:val="21"/>
              </w:rPr>
              <w:t>Admin announcement publishing and student notification dispatch, role-based publish restriction, dashboard listing of announcements</w:t>
            </w:r>
          </w:p>
        </w:tc>
      </w:tr>
      <w:tr>
        <w:tc>
          <w:tcPr>
            <w:tcW w:type="dxa" w:w="2250"/>
          </w:tcPr>
          <w:p>
            <w:pPr>
              <w:spacing w:line="240" w:lineRule="auto"/>
              <w:jc w:val="left"/>
            </w:pPr>
            <w:r/>
            <w:r>
              <w:rPr>
                <w:rFonts w:ascii="Times New Roman" w:hAnsi="Times New Roman"/>
                <w:sz w:val="21"/>
              </w:rPr>
              <w:t>`ApplicationAssignmentTest.php`</w:t>
            </w:r>
          </w:p>
        </w:tc>
        <w:tc>
          <w:tcPr>
            <w:tcW w:type="dxa" w:w="2250"/>
          </w:tcPr>
          <w:p>
            <w:pPr>
              <w:spacing w:line="240" w:lineRule="auto"/>
              <w:jc w:val="left"/>
            </w:pPr>
            <w:r/>
            <w:r>
              <w:rPr>
                <w:rFonts w:ascii="Times New Roman" w:hAnsi="Times New Roman"/>
                <w:sz w:val="21"/>
              </w:rPr>
              <w:t>`ApplicationAssignmentTest`</w:t>
            </w:r>
          </w:p>
        </w:tc>
        <w:tc>
          <w:tcPr>
            <w:tcW w:type="dxa" w:w="2250"/>
          </w:tcPr>
          <w:p>
            <w:pPr>
              <w:spacing w:line="240" w:lineRule="auto"/>
              <w:jc w:val="left"/>
            </w:pPr>
            <w:r/>
            <w:r>
              <w:rPr>
                <w:rFonts w:ascii="Times New Roman" w:hAnsi="Times New Roman"/>
                <w:sz w:val="21"/>
              </w:rPr>
              <w:t>3</w:t>
            </w:r>
          </w:p>
        </w:tc>
        <w:tc>
          <w:tcPr>
            <w:tcW w:type="dxa" w:w="2250"/>
          </w:tcPr>
          <w:p>
            <w:pPr>
              <w:spacing w:line="240" w:lineRule="auto"/>
              <w:jc w:val="left"/>
            </w:pPr>
            <w:r/>
            <w:r>
              <w:rPr>
                <w:rFonts w:ascii="Times New Roman" w:hAnsi="Times New Roman"/>
                <w:sz w:val="21"/>
              </w:rPr>
              <w:t>Application-to-staff assignment logic</w:t>
            </w:r>
          </w:p>
        </w:tc>
      </w:tr>
      <w:tr>
        <w:tc>
          <w:tcPr>
            <w:tcW w:type="dxa" w:w="2250"/>
          </w:tcPr>
          <w:p>
            <w:pPr>
              <w:spacing w:line="240" w:lineRule="auto"/>
              <w:jc w:val="left"/>
            </w:pPr>
            <w:r/>
            <w:r>
              <w:rPr>
                <w:rFonts w:ascii="Times New Roman" w:hAnsi="Times New Roman"/>
                <w:sz w:val="21"/>
              </w:rPr>
              <w:t>`ApplicationAutoApprovalTest.php`</w:t>
            </w:r>
          </w:p>
        </w:tc>
        <w:tc>
          <w:tcPr>
            <w:tcW w:type="dxa" w:w="2250"/>
          </w:tcPr>
          <w:p>
            <w:pPr>
              <w:spacing w:line="240" w:lineRule="auto"/>
              <w:jc w:val="left"/>
            </w:pPr>
            <w:r/>
            <w:r>
              <w:rPr>
                <w:rFonts w:ascii="Times New Roman" w:hAnsi="Times New Roman"/>
                <w:sz w:val="21"/>
              </w:rPr>
              <w:t>`ApplicationAutoApprovalTest`</w:t>
            </w:r>
          </w:p>
        </w:tc>
        <w:tc>
          <w:tcPr>
            <w:tcW w:type="dxa" w:w="2250"/>
          </w:tcPr>
          <w:p>
            <w:pPr>
              <w:spacing w:line="240" w:lineRule="auto"/>
              <w:jc w:val="left"/>
            </w:pPr>
            <w:r/>
            <w:r>
              <w:rPr>
                <w:rFonts w:ascii="Times New Roman" w:hAnsi="Times New Roman"/>
                <w:sz w:val="21"/>
              </w:rPr>
              <w:t>6</w:t>
            </w:r>
          </w:p>
        </w:tc>
        <w:tc>
          <w:tcPr>
            <w:tcW w:type="dxa" w:w="2250"/>
          </w:tcPr>
          <w:p>
            <w:pPr>
              <w:spacing w:line="240" w:lineRule="auto"/>
              <w:jc w:val="left"/>
            </w:pPr>
            <w:r/>
            <w:r>
              <w:rPr>
                <w:rFonts w:ascii="Times New Roman" w:hAnsi="Times New Roman"/>
                <w:sz w:val="21"/>
              </w:rPr>
              <w:t>Auto-approval evaluation rules independent of the fraud-threshold recalibration case covered in `DocumentScanTest`</w:t>
            </w:r>
          </w:p>
        </w:tc>
      </w:tr>
      <w:tr>
        <w:tc>
          <w:tcPr>
            <w:tcW w:type="dxa" w:w="2250"/>
          </w:tcPr>
          <w:p>
            <w:pPr>
              <w:spacing w:line="240" w:lineRule="auto"/>
              <w:jc w:val="left"/>
            </w:pPr>
            <w:r/>
            <w:r>
              <w:rPr>
                <w:rFonts w:ascii="Times New Roman" w:hAnsi="Times New Roman"/>
                <w:sz w:val="21"/>
              </w:rPr>
              <w:t>`ApplyNullableGwaTest.php`</w:t>
            </w:r>
          </w:p>
        </w:tc>
        <w:tc>
          <w:tcPr>
            <w:tcW w:type="dxa" w:w="2250"/>
          </w:tcPr>
          <w:p>
            <w:pPr>
              <w:spacing w:line="240" w:lineRule="auto"/>
              <w:jc w:val="left"/>
            </w:pPr>
            <w:r/>
            <w:r>
              <w:rPr>
                <w:rFonts w:ascii="Times New Roman" w:hAnsi="Times New Roman"/>
                <w:sz w:val="21"/>
              </w:rPr>
              <w:t>`ApplyNullableGwaTest`</w:t>
            </w:r>
          </w:p>
        </w:tc>
        <w:tc>
          <w:tcPr>
            <w:tcW w:type="dxa" w:w="2250"/>
          </w:tcPr>
          <w:p>
            <w:pPr>
              <w:spacing w:line="240" w:lineRule="auto"/>
              <w:jc w:val="left"/>
            </w:pPr>
            <w:r/>
            <w:r>
              <w:rPr>
                <w:rFonts w:ascii="Times New Roman" w:hAnsi="Times New Roman"/>
                <w:sz w:val="21"/>
              </w:rPr>
              <w:t>2</w:t>
            </w:r>
          </w:p>
        </w:tc>
        <w:tc>
          <w:tcPr>
            <w:tcW w:type="dxa" w:w="2250"/>
          </w:tcPr>
          <w:p>
            <w:pPr>
              <w:spacing w:line="240" w:lineRule="auto"/>
              <w:jc w:val="left"/>
            </w:pPr>
            <w:r/>
            <w:r>
              <w:rPr>
                <w:rFonts w:ascii="Times New Roman" w:hAnsi="Times New Roman"/>
                <w:sz w:val="21"/>
              </w:rPr>
              <w:t>Handling of scholarship applications submitted with a nullable GWA field</w:t>
            </w:r>
          </w:p>
        </w:tc>
      </w:tr>
      <w:tr>
        <w:tc>
          <w:tcPr>
            <w:tcW w:type="dxa" w:w="2250"/>
          </w:tcPr>
          <w:p>
            <w:pPr>
              <w:spacing w:line="240" w:lineRule="auto"/>
              <w:jc w:val="left"/>
            </w:pPr>
            <w:r/>
            <w:r>
              <w:rPr>
                <w:rFonts w:ascii="Times New Roman" w:hAnsi="Times New Roman"/>
                <w:sz w:val="21"/>
              </w:rPr>
              <w:t>`AuditLogExportTest.php`</w:t>
            </w:r>
          </w:p>
        </w:tc>
        <w:tc>
          <w:tcPr>
            <w:tcW w:type="dxa" w:w="2250"/>
          </w:tcPr>
          <w:p>
            <w:pPr>
              <w:spacing w:line="240" w:lineRule="auto"/>
              <w:jc w:val="left"/>
            </w:pPr>
            <w:r/>
            <w:r>
              <w:rPr>
                <w:rFonts w:ascii="Times New Roman" w:hAnsi="Times New Roman"/>
                <w:sz w:val="21"/>
              </w:rPr>
              <w:t>`AuditLogExportTest`</w:t>
            </w:r>
          </w:p>
        </w:tc>
        <w:tc>
          <w:tcPr>
            <w:tcW w:type="dxa" w:w="2250"/>
          </w:tcPr>
          <w:p>
            <w:pPr>
              <w:spacing w:line="240" w:lineRule="auto"/>
              <w:jc w:val="left"/>
            </w:pPr>
            <w:r/>
            <w:r>
              <w:rPr>
                <w:rFonts w:ascii="Times New Roman" w:hAnsi="Times New Roman"/>
                <w:sz w:val="21"/>
              </w:rPr>
              <w:t>11</w:t>
            </w:r>
          </w:p>
        </w:tc>
        <w:tc>
          <w:tcPr>
            <w:tcW w:type="dxa" w:w="2250"/>
          </w:tcPr>
          <w:p>
            <w:pPr>
              <w:spacing w:line="240" w:lineRule="auto"/>
              <w:jc w:val="left"/>
            </w:pPr>
            <w:r/>
            <w:r>
              <w:rPr>
                <w:rFonts w:ascii="Times New Roman" w:hAnsi="Times New Roman"/>
                <w:sz w:val="21"/>
              </w:rPr>
              <w:t>Superadmin-only CSV/PDF export of audit logs and email logs, header correctness, admin-role export restriction, date-range filtering</w:t>
            </w:r>
          </w:p>
        </w:tc>
      </w:tr>
      <w:tr>
        <w:tc>
          <w:tcPr>
            <w:tcW w:type="dxa" w:w="2250"/>
          </w:tcPr>
          <w:p>
            <w:pPr>
              <w:spacing w:line="240" w:lineRule="auto"/>
              <w:jc w:val="left"/>
            </w:pPr>
            <w:r/>
            <w:r>
              <w:rPr>
                <w:rFonts w:ascii="Times New Roman" w:hAnsi="Times New Roman"/>
                <w:sz w:val="21"/>
              </w:rPr>
              <w:t>`AuthModalTest.php`</w:t>
            </w:r>
          </w:p>
        </w:tc>
        <w:tc>
          <w:tcPr>
            <w:tcW w:type="dxa" w:w="2250"/>
          </w:tcPr>
          <w:p>
            <w:pPr>
              <w:spacing w:line="240" w:lineRule="auto"/>
              <w:jc w:val="left"/>
            </w:pPr>
            <w:r/>
            <w:r>
              <w:rPr>
                <w:rFonts w:ascii="Times New Roman" w:hAnsi="Times New Roman"/>
                <w:sz w:val="21"/>
              </w:rPr>
              <w:t>`AuthModalTest`</w:t>
            </w:r>
          </w:p>
        </w:tc>
        <w:tc>
          <w:tcPr>
            <w:tcW w:type="dxa" w:w="2250"/>
          </w:tcPr>
          <w:p>
            <w:pPr>
              <w:spacing w:line="240" w:lineRule="auto"/>
              <w:jc w:val="left"/>
            </w:pPr>
            <w:r/>
            <w:r>
              <w:rPr>
                <w:rFonts w:ascii="Times New Roman" w:hAnsi="Times New Roman"/>
                <w:sz w:val="21"/>
              </w:rPr>
              <w:t>7</w:t>
            </w:r>
          </w:p>
        </w:tc>
        <w:tc>
          <w:tcPr>
            <w:tcW w:type="dxa" w:w="2250"/>
          </w:tcPr>
          <w:p>
            <w:pPr>
              <w:spacing w:line="240" w:lineRule="auto"/>
              <w:jc w:val="left"/>
            </w:pPr>
            <w:r/>
            <w:r>
              <w:rPr>
                <w:rFonts w:ascii="Times New Roman" w:hAnsi="Times New Roman"/>
                <w:sz w:val="21"/>
              </w:rPr>
              <w:t>Presence of the shared authentication modal on login/register pages, password-strength and password-match UI elements, password toggle buttons, minimum-length enforcement, inclusion of the modal's JavaScript</w:t>
            </w:r>
          </w:p>
        </w:tc>
      </w:tr>
      <w:tr>
        <w:tc>
          <w:tcPr>
            <w:tcW w:type="dxa" w:w="2250"/>
          </w:tcPr>
          <w:p>
            <w:pPr>
              <w:spacing w:line="240" w:lineRule="auto"/>
              <w:jc w:val="left"/>
            </w:pPr>
            <w:r/>
            <w:r>
              <w:rPr>
                <w:rFonts w:ascii="Times New Roman" w:hAnsi="Times New Roman"/>
                <w:sz w:val="21"/>
              </w:rPr>
              <w:t>`AuthSecurityEnhancementsTest.php`</w:t>
            </w:r>
          </w:p>
        </w:tc>
        <w:tc>
          <w:tcPr>
            <w:tcW w:type="dxa" w:w="2250"/>
          </w:tcPr>
          <w:p>
            <w:pPr>
              <w:spacing w:line="240" w:lineRule="auto"/>
              <w:jc w:val="left"/>
            </w:pPr>
            <w:r/>
            <w:r>
              <w:rPr>
                <w:rFonts w:ascii="Times New Roman" w:hAnsi="Times New Roman"/>
                <w:sz w:val="21"/>
              </w:rPr>
              <w:t>`AuthSecurityEnhancementsTest`</w:t>
            </w:r>
          </w:p>
        </w:tc>
        <w:tc>
          <w:tcPr>
            <w:tcW w:type="dxa" w:w="2250"/>
          </w:tcPr>
          <w:p>
            <w:pPr>
              <w:spacing w:line="240" w:lineRule="auto"/>
              <w:jc w:val="left"/>
            </w:pPr>
            <w:r/>
            <w:r>
              <w:rPr>
                <w:rFonts w:ascii="Times New Roman" w:hAnsi="Times New Roman"/>
                <w:sz w:val="21"/>
              </w:rPr>
              <w:t>4</w:t>
            </w:r>
          </w:p>
        </w:tc>
        <w:tc>
          <w:tcPr>
            <w:tcW w:type="dxa" w:w="2250"/>
          </w:tcPr>
          <w:p>
            <w:pPr>
              <w:spacing w:line="240" w:lineRule="auto"/>
              <w:jc w:val="left"/>
            </w:pPr>
            <w:r/>
            <w:r>
              <w:rPr>
                <w:rFonts w:ascii="Times New Roman" w:hAnsi="Times New Roman"/>
                <w:sz w:val="21"/>
              </w:rPr>
              <w:t>Authenticated-dashboard access for active users, forced logout of deactivated users on subsequent requests, login rejection for deactivated accounts, secure session cookie configuration</w:t>
            </w:r>
          </w:p>
        </w:tc>
      </w:tr>
      <w:tr>
        <w:tc>
          <w:tcPr>
            <w:tcW w:type="dxa" w:w="2250"/>
          </w:tcPr>
          <w:p>
            <w:pPr>
              <w:spacing w:line="240" w:lineRule="auto"/>
              <w:jc w:val="left"/>
            </w:pPr>
            <w:r/>
            <w:r>
              <w:rPr>
                <w:rFonts w:ascii="Times New Roman" w:hAnsi="Times New Roman"/>
                <w:sz w:val="21"/>
              </w:rPr>
              <w:t>`BulkActionTest.php`</w:t>
            </w:r>
          </w:p>
        </w:tc>
        <w:tc>
          <w:tcPr>
            <w:tcW w:type="dxa" w:w="2250"/>
          </w:tcPr>
          <w:p>
            <w:pPr>
              <w:spacing w:line="240" w:lineRule="auto"/>
              <w:jc w:val="left"/>
            </w:pPr>
            <w:r/>
            <w:r>
              <w:rPr>
                <w:rFonts w:ascii="Times New Roman" w:hAnsi="Times New Roman"/>
                <w:sz w:val="21"/>
              </w:rPr>
              <w:t>`BulkActionTest`</w:t>
            </w:r>
          </w:p>
        </w:tc>
        <w:tc>
          <w:tcPr>
            <w:tcW w:type="dxa" w:w="2250"/>
          </w:tcPr>
          <w:p>
            <w:pPr>
              <w:spacing w:line="240" w:lineRule="auto"/>
              <w:jc w:val="left"/>
            </w:pPr>
            <w:r/>
            <w:r>
              <w:rPr>
                <w:rFonts w:ascii="Times New Roman" w:hAnsi="Times New Roman"/>
                <w:sz w:val="21"/>
              </w:rPr>
              <w:t>5</w:t>
            </w:r>
          </w:p>
        </w:tc>
        <w:tc>
          <w:tcPr>
            <w:tcW w:type="dxa" w:w="2250"/>
          </w:tcPr>
          <w:p>
            <w:pPr>
              <w:spacing w:line="240" w:lineRule="auto"/>
              <w:jc w:val="left"/>
            </w:pPr>
            <w:r/>
            <w:r>
              <w:rPr>
                <w:rFonts w:ascii="Times New Roman" w:hAnsi="Times New Roman"/>
                <w:sz w:val="21"/>
              </w:rPr>
              <w:t>Bulk-approve of assigned applications, rejection of bulk actions on unassigned applications, non-admin restriction, staff notes saving, renewal-limit enforcement</w:t>
            </w:r>
          </w:p>
        </w:tc>
      </w:tr>
      <w:tr>
        <w:tc>
          <w:tcPr>
            <w:tcW w:type="dxa" w:w="2250"/>
          </w:tcPr>
          <w:p>
            <w:pPr>
              <w:spacing w:line="240" w:lineRule="auto"/>
              <w:jc w:val="left"/>
            </w:pPr>
            <w:r/>
            <w:r>
              <w:rPr>
                <w:rFonts w:ascii="Times New Roman" w:hAnsi="Times New Roman"/>
                <w:sz w:val="21"/>
              </w:rPr>
              <w:t>`ClientEnhancementTest.php`</w:t>
            </w:r>
          </w:p>
        </w:tc>
        <w:tc>
          <w:tcPr>
            <w:tcW w:type="dxa" w:w="2250"/>
          </w:tcPr>
          <w:p>
            <w:pPr>
              <w:spacing w:line="240" w:lineRule="auto"/>
              <w:jc w:val="left"/>
            </w:pPr>
            <w:r/>
            <w:r>
              <w:rPr>
                <w:rFonts w:ascii="Times New Roman" w:hAnsi="Times New Roman"/>
                <w:sz w:val="21"/>
              </w:rPr>
              <w:t>`ClientEnhancementTest`</w:t>
            </w:r>
          </w:p>
        </w:tc>
        <w:tc>
          <w:tcPr>
            <w:tcW w:type="dxa" w:w="2250"/>
          </w:tcPr>
          <w:p>
            <w:pPr>
              <w:spacing w:line="240" w:lineRule="auto"/>
              <w:jc w:val="left"/>
            </w:pPr>
            <w:r/>
            <w:r>
              <w:rPr>
                <w:rFonts w:ascii="Times New Roman" w:hAnsi="Times New Roman"/>
                <w:sz w:val="21"/>
              </w:rPr>
              <w:t>3</w:t>
            </w:r>
          </w:p>
        </w:tc>
        <w:tc>
          <w:tcPr>
            <w:tcW w:type="dxa" w:w="2250"/>
          </w:tcPr>
          <w:p>
            <w:pPr>
              <w:spacing w:line="240" w:lineRule="auto"/>
              <w:jc w:val="left"/>
            </w:pPr>
            <w:r/>
            <w:r>
              <w:rPr>
                <w:rFonts w:ascii="Times New Roman" w:hAnsi="Times New Roman"/>
                <w:sz w:val="21"/>
              </w:rPr>
              <w:t>Encryption of student profile fields at rest, UAT evaluation form submission, superadmin aggregation of UAT scores</w:t>
            </w:r>
          </w:p>
        </w:tc>
      </w:tr>
      <w:tr>
        <w:tc>
          <w:tcPr>
            <w:tcW w:type="dxa" w:w="2250"/>
          </w:tcPr>
          <w:p>
            <w:pPr>
              <w:spacing w:line="240" w:lineRule="auto"/>
              <w:jc w:val="left"/>
            </w:pPr>
            <w:r/>
            <w:r>
              <w:rPr>
                <w:rFonts w:ascii="Times New Roman" w:hAnsi="Times New Roman"/>
                <w:sz w:val="21"/>
              </w:rPr>
              <w:t>`CloseExpiredScholarshipsTest.php`</w:t>
            </w:r>
          </w:p>
        </w:tc>
        <w:tc>
          <w:tcPr>
            <w:tcW w:type="dxa" w:w="2250"/>
          </w:tcPr>
          <w:p>
            <w:pPr>
              <w:spacing w:line="240" w:lineRule="auto"/>
              <w:jc w:val="left"/>
            </w:pPr>
            <w:r/>
            <w:r>
              <w:rPr>
                <w:rFonts w:ascii="Times New Roman" w:hAnsi="Times New Roman"/>
                <w:sz w:val="21"/>
              </w:rPr>
              <w:t>`CloseExpiredScholarshipsTest`</w:t>
            </w:r>
          </w:p>
        </w:tc>
        <w:tc>
          <w:tcPr>
            <w:tcW w:type="dxa" w:w="2250"/>
          </w:tcPr>
          <w:p>
            <w:pPr>
              <w:spacing w:line="240" w:lineRule="auto"/>
              <w:jc w:val="left"/>
            </w:pPr>
            <w:r/>
            <w:r>
              <w:rPr>
                <w:rFonts w:ascii="Times New Roman" w:hAnsi="Times New Roman"/>
                <w:sz w:val="21"/>
              </w:rPr>
              <w:t>2</w:t>
            </w:r>
          </w:p>
        </w:tc>
        <w:tc>
          <w:tcPr>
            <w:tcW w:type="dxa" w:w="2250"/>
          </w:tcPr>
          <w:p>
            <w:pPr>
              <w:spacing w:line="240" w:lineRule="auto"/>
              <w:jc w:val="left"/>
            </w:pPr>
            <w:r/>
            <w:r>
              <w:rPr>
                <w:rFonts w:ascii="Times New Roman" w:hAnsi="Times New Roman"/>
                <w:sz w:val="21"/>
              </w:rPr>
              <w:t>`scholarships:close-expired` Artisan command behavior and its web-triggered scheduler endpoint</w:t>
            </w:r>
          </w:p>
        </w:tc>
      </w:tr>
      <w:tr>
        <w:tc>
          <w:tcPr>
            <w:tcW w:type="dxa" w:w="2250"/>
          </w:tcPr>
          <w:p>
            <w:pPr>
              <w:spacing w:line="240" w:lineRule="auto"/>
              <w:jc w:val="left"/>
            </w:pPr>
            <w:r/>
            <w:r>
              <w:rPr>
                <w:rFonts w:ascii="Times New Roman" w:hAnsi="Times New Roman"/>
                <w:sz w:val="21"/>
              </w:rPr>
              <w:t>`CloudStorageTest.php`</w:t>
            </w:r>
          </w:p>
        </w:tc>
        <w:tc>
          <w:tcPr>
            <w:tcW w:type="dxa" w:w="2250"/>
          </w:tcPr>
          <w:p>
            <w:pPr>
              <w:spacing w:line="240" w:lineRule="auto"/>
              <w:jc w:val="left"/>
            </w:pPr>
            <w:r/>
            <w:r>
              <w:rPr>
                <w:rFonts w:ascii="Times New Roman" w:hAnsi="Times New Roman"/>
                <w:sz w:val="21"/>
              </w:rPr>
              <w:t>`CloudStorageTest`</w:t>
            </w:r>
          </w:p>
        </w:tc>
        <w:tc>
          <w:tcPr>
            <w:tcW w:type="dxa" w:w="2250"/>
          </w:tcPr>
          <w:p>
            <w:pPr>
              <w:spacing w:line="240" w:lineRule="auto"/>
              <w:jc w:val="left"/>
            </w:pPr>
            <w:r/>
            <w:r>
              <w:rPr>
                <w:rFonts w:ascii="Times New Roman" w:hAnsi="Times New Roman"/>
                <w:sz w:val="21"/>
              </w:rPr>
              <w:t>3</w:t>
            </w:r>
          </w:p>
        </w:tc>
        <w:tc>
          <w:tcPr>
            <w:tcW w:type="dxa" w:w="2250"/>
          </w:tcPr>
          <w:p>
            <w:pPr>
              <w:spacing w:line="240" w:lineRule="auto"/>
              <w:jc w:val="left"/>
            </w:pPr>
            <w:r/>
            <w:r>
              <w:rPr>
                <w:rFonts w:ascii="Times New Roman" w:hAnsi="Times New Roman"/>
                <w:sz w:val="21"/>
              </w:rPr>
              <w:t>`CloudStorageService` / Cloudflare R2 storage abstraction behavior</w:t>
            </w:r>
          </w:p>
        </w:tc>
      </w:tr>
      <w:tr>
        <w:tc>
          <w:tcPr>
            <w:tcW w:type="dxa" w:w="2250"/>
          </w:tcPr>
          <w:p>
            <w:pPr>
              <w:spacing w:line="240" w:lineRule="auto"/>
              <w:jc w:val="left"/>
            </w:pPr>
            <w:r/>
            <w:r>
              <w:rPr>
                <w:rFonts w:ascii="Times New Roman" w:hAnsi="Times New Roman"/>
                <w:sz w:val="21"/>
              </w:rPr>
              <w:t>`ComplianceLogTest.php`</w:t>
            </w:r>
          </w:p>
        </w:tc>
        <w:tc>
          <w:tcPr>
            <w:tcW w:type="dxa" w:w="2250"/>
          </w:tcPr>
          <w:p>
            <w:pPr>
              <w:spacing w:line="240" w:lineRule="auto"/>
              <w:jc w:val="left"/>
            </w:pPr>
            <w:r/>
            <w:r>
              <w:rPr>
                <w:rFonts w:ascii="Times New Roman" w:hAnsi="Times New Roman"/>
                <w:sz w:val="21"/>
              </w:rPr>
              <w:t>`ComplianceLogTest`</w:t>
            </w:r>
          </w:p>
        </w:tc>
        <w:tc>
          <w:tcPr>
            <w:tcW w:type="dxa" w:w="2250"/>
          </w:tcPr>
          <w:p>
            <w:pPr>
              <w:spacing w:line="240" w:lineRule="auto"/>
              <w:jc w:val="left"/>
            </w:pPr>
            <w:r/>
            <w:r>
              <w:rPr>
                <w:rFonts w:ascii="Times New Roman" w:hAnsi="Times New Roman"/>
                <w:sz w:val="21"/>
              </w:rPr>
              <w:t>6</w:t>
            </w:r>
          </w:p>
        </w:tc>
        <w:tc>
          <w:tcPr>
            <w:tcW w:type="dxa" w:w="2250"/>
          </w:tcPr>
          <w:p>
            <w:pPr>
              <w:spacing w:line="240" w:lineRule="auto"/>
              <w:jc w:val="left"/>
            </w:pPr>
            <w:r/>
            <w:r>
              <w:rPr>
                <w:rFonts w:ascii="Times New Roman" w:hAnsi="Times New Roman"/>
                <w:sz w:val="21"/>
              </w:rPr>
              <w:t>Auth success/failure logging, admin action logging on scholarship creation, settings-change logging, export-access logging, document-upload uploader logging, HTTP 200 sanity check across all log-export endpoints</w:t>
            </w:r>
          </w:p>
        </w:tc>
      </w:tr>
      <w:tr>
        <w:tc>
          <w:tcPr>
            <w:tcW w:type="dxa" w:w="2250"/>
          </w:tcPr>
          <w:p>
            <w:pPr>
              <w:spacing w:line="240" w:lineRule="auto"/>
              <w:jc w:val="left"/>
            </w:pPr>
            <w:r/>
            <w:r>
              <w:rPr>
                <w:rFonts w:ascii="Times New Roman" w:hAnsi="Times New Roman"/>
                <w:sz w:val="21"/>
              </w:rPr>
              <w:t>`DeletionManagementTest.php`</w:t>
            </w:r>
          </w:p>
        </w:tc>
        <w:tc>
          <w:tcPr>
            <w:tcW w:type="dxa" w:w="2250"/>
          </w:tcPr>
          <w:p>
            <w:pPr>
              <w:spacing w:line="240" w:lineRule="auto"/>
              <w:jc w:val="left"/>
            </w:pPr>
            <w:r/>
            <w:r>
              <w:rPr>
                <w:rFonts w:ascii="Times New Roman" w:hAnsi="Times New Roman"/>
                <w:sz w:val="21"/>
              </w:rPr>
              <w:t>`DeletionManagementTest`</w:t>
            </w:r>
          </w:p>
        </w:tc>
        <w:tc>
          <w:tcPr>
            <w:tcW w:type="dxa" w:w="2250"/>
          </w:tcPr>
          <w:p>
            <w:pPr>
              <w:spacing w:line="240" w:lineRule="auto"/>
              <w:jc w:val="left"/>
            </w:pPr>
            <w:r/>
            <w:r>
              <w:rPr>
                <w:rFonts w:ascii="Times New Roman" w:hAnsi="Times New Roman"/>
                <w:sz w:val="21"/>
              </w:rPr>
              <w:t>9</w:t>
            </w:r>
          </w:p>
        </w:tc>
        <w:tc>
          <w:tcPr>
            <w:tcW w:type="dxa" w:w="2250"/>
          </w:tcPr>
          <w:p>
            <w:pPr>
              <w:spacing w:line="240" w:lineRule="auto"/>
              <w:jc w:val="left"/>
            </w:pPr>
            <w:r/>
            <w:r>
              <w:rPr>
                <w:rFonts w:ascii="Times New Roman" w:hAnsi="Times New Roman"/>
                <w:sz w:val="21"/>
              </w:rPr>
              <w:t>Student soft-delete/restore/withdraw of applications, blocking cancellation of approved applications, admin restore of soft-deleted applications, superadmin trash management and permanent deletion for applications, scholarships, and staff</w:t>
            </w:r>
          </w:p>
        </w:tc>
      </w:tr>
      <w:tr>
        <w:tc>
          <w:tcPr>
            <w:tcW w:type="dxa" w:w="2250"/>
          </w:tcPr>
          <w:p>
            <w:pPr>
              <w:spacing w:line="240" w:lineRule="auto"/>
              <w:jc w:val="left"/>
            </w:pPr>
            <w:r/>
            <w:r>
              <w:rPr>
                <w:rFonts w:ascii="Times New Roman" w:hAnsi="Times New Roman"/>
                <w:sz w:val="21"/>
              </w:rPr>
              <w:t>`DocumentCorrectionTest.php`</w:t>
            </w:r>
          </w:p>
        </w:tc>
        <w:tc>
          <w:tcPr>
            <w:tcW w:type="dxa" w:w="2250"/>
          </w:tcPr>
          <w:p>
            <w:pPr>
              <w:spacing w:line="240" w:lineRule="auto"/>
              <w:jc w:val="left"/>
            </w:pPr>
            <w:r/>
            <w:r>
              <w:rPr>
                <w:rFonts w:ascii="Times New Roman" w:hAnsi="Times New Roman"/>
                <w:sz w:val="21"/>
              </w:rPr>
              <w:t>`DocumentCorrectionTest`</w:t>
            </w:r>
          </w:p>
        </w:tc>
        <w:tc>
          <w:tcPr>
            <w:tcW w:type="dxa" w:w="2250"/>
          </w:tcPr>
          <w:p>
            <w:pPr>
              <w:spacing w:line="240" w:lineRule="auto"/>
              <w:jc w:val="left"/>
            </w:pPr>
            <w:r/>
            <w:r>
              <w:rPr>
                <w:rFonts w:ascii="Times New Roman" w:hAnsi="Times New Roman"/>
                <w:sz w:val="21"/>
              </w:rPr>
              <w:t>2</w:t>
            </w:r>
          </w:p>
        </w:tc>
        <w:tc>
          <w:tcPr>
            <w:tcW w:type="dxa" w:w="2250"/>
          </w:tcPr>
          <w:p>
            <w:pPr>
              <w:spacing w:line="240" w:lineRule="auto"/>
              <w:jc w:val="left"/>
            </w:pPr>
            <w:r/>
            <w:r>
              <w:rPr>
                <w:rFonts w:ascii="Times New Roman" w:hAnsi="Times New Roman"/>
                <w:sz w:val="21"/>
              </w:rPr>
              <w:t>Admin returning an application for document correction; student viewing correction remarks and re-uploading a corrected document</w:t>
            </w:r>
          </w:p>
        </w:tc>
      </w:tr>
      <w:tr>
        <w:tc>
          <w:tcPr>
            <w:tcW w:type="dxa" w:w="2250"/>
          </w:tcPr>
          <w:p>
            <w:pPr>
              <w:spacing w:line="240" w:lineRule="auto"/>
              <w:jc w:val="left"/>
            </w:pPr>
            <w:r/>
            <w:r>
              <w:rPr>
                <w:rFonts w:ascii="Times New Roman" w:hAnsi="Times New Roman"/>
                <w:sz w:val="21"/>
              </w:rPr>
              <w:t>`DocumentScanTest.php`</w:t>
            </w:r>
          </w:p>
        </w:tc>
        <w:tc>
          <w:tcPr>
            <w:tcW w:type="dxa" w:w="2250"/>
          </w:tcPr>
          <w:p>
            <w:pPr>
              <w:spacing w:line="240" w:lineRule="auto"/>
              <w:jc w:val="left"/>
            </w:pPr>
            <w:r/>
            <w:r>
              <w:rPr>
                <w:rFonts w:ascii="Times New Roman" w:hAnsi="Times New Roman"/>
                <w:sz w:val="21"/>
              </w:rPr>
              <w:t>`DocumentScanTest`</w:t>
            </w:r>
          </w:p>
        </w:tc>
        <w:tc>
          <w:tcPr>
            <w:tcW w:type="dxa" w:w="2250"/>
          </w:tcPr>
          <w:p>
            <w:pPr>
              <w:spacing w:line="240" w:lineRule="auto"/>
              <w:jc w:val="left"/>
            </w:pPr>
            <w:r/>
            <w:r>
              <w:rPr>
                <w:rFonts w:ascii="Times New Roman" w:hAnsi="Times New Roman"/>
                <w:sz w:val="21"/>
              </w:rPr>
              <w:t>6</w:t>
            </w:r>
          </w:p>
        </w:tc>
        <w:tc>
          <w:tcPr>
            <w:tcW w:type="dxa" w:w="2250"/>
          </w:tcPr>
          <w:p>
            <w:pPr>
              <w:spacing w:line="240" w:lineRule="auto"/>
              <w:jc w:val="left"/>
            </w:pPr>
            <w:r/>
            <w:r>
              <w:rPr>
                <w:rFonts w:ascii="Times New Roman" w:hAnsi="Times New Roman"/>
                <w:sz w:val="21"/>
              </w:rPr>
              <w:t>AI scan job dispatch on admin trigger and on first review, multi-document scanning, scan dispatch on student submission, EXIF inspector missing-file handling, auto-approval interaction with the recalibrated fraud threshold</w:t>
            </w:r>
          </w:p>
        </w:tc>
      </w:tr>
      <w:tr>
        <w:tc>
          <w:tcPr>
            <w:tcW w:type="dxa" w:w="2250"/>
          </w:tcPr>
          <w:p>
            <w:pPr>
              <w:spacing w:line="240" w:lineRule="auto"/>
              <w:jc w:val="left"/>
            </w:pPr>
            <w:r/>
            <w:r>
              <w:rPr>
                <w:rFonts w:ascii="Times New Roman" w:hAnsi="Times New Roman"/>
                <w:sz w:val="21"/>
              </w:rPr>
              <w:t>`EditScholarshipProgramTest.php`</w:t>
            </w:r>
          </w:p>
        </w:tc>
        <w:tc>
          <w:tcPr>
            <w:tcW w:type="dxa" w:w="2250"/>
          </w:tcPr>
          <w:p>
            <w:pPr>
              <w:spacing w:line="240" w:lineRule="auto"/>
              <w:jc w:val="left"/>
            </w:pPr>
            <w:r/>
            <w:r>
              <w:rPr>
                <w:rFonts w:ascii="Times New Roman" w:hAnsi="Times New Roman"/>
                <w:sz w:val="21"/>
              </w:rPr>
              <w:t>`EditScholarshipProgramTest`</w:t>
            </w:r>
          </w:p>
        </w:tc>
        <w:tc>
          <w:tcPr>
            <w:tcW w:type="dxa" w:w="2250"/>
          </w:tcPr>
          <w:p>
            <w:pPr>
              <w:spacing w:line="240" w:lineRule="auto"/>
              <w:jc w:val="left"/>
            </w:pPr>
            <w:r/>
            <w:r>
              <w:rPr>
                <w:rFonts w:ascii="Times New Roman" w:hAnsi="Times New Roman"/>
                <w:sz w:val="21"/>
              </w:rPr>
              <w:t>4</w:t>
            </w:r>
          </w:p>
        </w:tc>
        <w:tc>
          <w:tcPr>
            <w:tcW w:type="dxa" w:w="2250"/>
          </w:tcPr>
          <w:p>
            <w:pPr>
              <w:spacing w:line="240" w:lineRule="auto"/>
              <w:jc w:val="left"/>
            </w:pPr>
            <w:r/>
            <w:r>
              <w:rPr>
                <w:rFonts w:ascii="Times New Roman" w:hAnsi="Times New Roman"/>
                <w:sz w:val="21"/>
              </w:rPr>
              <w:t>Scholarship program editing workflow</w:t>
            </w:r>
          </w:p>
        </w:tc>
      </w:tr>
      <w:tr>
        <w:tc>
          <w:tcPr>
            <w:tcW w:type="dxa" w:w="2250"/>
          </w:tcPr>
          <w:p>
            <w:pPr>
              <w:spacing w:line="240" w:lineRule="auto"/>
              <w:jc w:val="left"/>
            </w:pPr>
            <w:r/>
            <w:r>
              <w:rPr>
                <w:rFonts w:ascii="Times New Roman" w:hAnsi="Times New Roman"/>
                <w:sz w:val="21"/>
              </w:rPr>
              <w:t>`EmergencyRecoveryTest.php`</w:t>
            </w:r>
          </w:p>
        </w:tc>
        <w:tc>
          <w:tcPr>
            <w:tcW w:type="dxa" w:w="2250"/>
          </w:tcPr>
          <w:p>
            <w:pPr>
              <w:spacing w:line="240" w:lineRule="auto"/>
              <w:jc w:val="left"/>
            </w:pPr>
            <w:r/>
            <w:r>
              <w:rPr>
                <w:rFonts w:ascii="Times New Roman" w:hAnsi="Times New Roman"/>
                <w:sz w:val="21"/>
              </w:rPr>
              <w:t>`EmergencyRecoveryTest`</w:t>
            </w:r>
          </w:p>
        </w:tc>
        <w:tc>
          <w:tcPr>
            <w:tcW w:type="dxa" w:w="2250"/>
          </w:tcPr>
          <w:p>
            <w:pPr>
              <w:spacing w:line="240" w:lineRule="auto"/>
              <w:jc w:val="left"/>
            </w:pPr>
            <w:r/>
            <w:r>
              <w:rPr>
                <w:rFonts w:ascii="Times New Roman" w:hAnsi="Times New Roman"/>
                <w:sz w:val="21"/>
              </w:rPr>
              <w:t>4</w:t>
            </w:r>
          </w:p>
        </w:tc>
        <w:tc>
          <w:tcPr>
            <w:tcW w:type="dxa" w:w="2250"/>
          </w:tcPr>
          <w:p>
            <w:pPr>
              <w:spacing w:line="240" w:lineRule="auto"/>
              <w:jc w:val="left"/>
            </w:pPr>
            <w:r/>
            <w:r>
              <w:rPr>
                <w:rFonts w:ascii="Times New Roman" w:hAnsi="Times New Roman"/>
                <w:sz w:val="21"/>
              </w:rPr>
              <w:t>Emergency account/data recovery workflow</w:t>
            </w:r>
          </w:p>
        </w:tc>
      </w:tr>
      <w:tr>
        <w:tc>
          <w:tcPr>
            <w:tcW w:type="dxa" w:w="2250"/>
          </w:tcPr>
          <w:p>
            <w:pPr>
              <w:spacing w:line="240" w:lineRule="auto"/>
              <w:jc w:val="left"/>
            </w:pPr>
            <w:r/>
            <w:r>
              <w:rPr>
                <w:rFonts w:ascii="Times New Roman" w:hAnsi="Times New Roman"/>
                <w:sz w:val="21"/>
              </w:rPr>
              <w:t>`ExampleTest.php` (Feature)</w:t>
            </w:r>
          </w:p>
        </w:tc>
        <w:tc>
          <w:tcPr>
            <w:tcW w:type="dxa" w:w="2250"/>
          </w:tcPr>
          <w:p>
            <w:pPr>
              <w:spacing w:line="240" w:lineRule="auto"/>
              <w:jc w:val="left"/>
            </w:pPr>
            <w:r/>
            <w:r>
              <w:rPr>
                <w:rFonts w:ascii="Times New Roman" w:hAnsi="Times New Roman"/>
                <w:sz w:val="21"/>
              </w:rPr>
              <w:t>`ExampleTest`</w:t>
            </w:r>
          </w:p>
        </w:tc>
        <w:tc>
          <w:tcPr>
            <w:tcW w:type="dxa" w:w="2250"/>
          </w:tcPr>
          <w:p>
            <w:pPr>
              <w:spacing w:line="240" w:lineRule="auto"/>
              <w:jc w:val="left"/>
            </w:pPr>
            <w:r/>
            <w:r>
              <w:rPr>
                <w:rFonts w:ascii="Times New Roman" w:hAnsi="Times New Roman"/>
                <w:sz w:val="21"/>
              </w:rPr>
              <w:t>1</w:t>
            </w:r>
          </w:p>
        </w:tc>
        <w:tc>
          <w:tcPr>
            <w:tcW w:type="dxa" w:w="2250"/>
          </w:tcPr>
          <w:p>
            <w:pPr>
              <w:spacing w:line="240" w:lineRule="auto"/>
              <w:jc w:val="left"/>
            </w:pPr>
            <w:r/>
            <w:r>
              <w:rPr>
                <w:rFonts w:ascii="Times New Roman" w:hAnsi="Times New Roman"/>
                <w:sz w:val="21"/>
              </w:rPr>
              <w:t>Framework-scaffold smoke test (root route returns a successful response)</w:t>
            </w:r>
          </w:p>
        </w:tc>
      </w:tr>
      <w:tr>
        <w:tc>
          <w:tcPr>
            <w:tcW w:type="dxa" w:w="2250"/>
          </w:tcPr>
          <w:p>
            <w:pPr>
              <w:spacing w:line="240" w:lineRule="auto"/>
              <w:jc w:val="left"/>
            </w:pPr>
            <w:r/>
            <w:r>
              <w:rPr>
                <w:rFonts w:ascii="Times New Roman" w:hAnsi="Times New Roman"/>
                <w:sz w:val="21"/>
              </w:rPr>
              <w:t>`GradeDiscrepancyFraudTest.php`</w:t>
            </w:r>
          </w:p>
        </w:tc>
        <w:tc>
          <w:tcPr>
            <w:tcW w:type="dxa" w:w="2250"/>
          </w:tcPr>
          <w:p>
            <w:pPr>
              <w:spacing w:line="240" w:lineRule="auto"/>
              <w:jc w:val="left"/>
            </w:pPr>
            <w:r/>
            <w:r>
              <w:rPr>
                <w:rFonts w:ascii="Times New Roman" w:hAnsi="Times New Roman"/>
                <w:sz w:val="21"/>
              </w:rPr>
              <w:t>`GradeDiscrepancyFraudTest`</w:t>
            </w:r>
          </w:p>
        </w:tc>
        <w:tc>
          <w:tcPr>
            <w:tcW w:type="dxa" w:w="2250"/>
          </w:tcPr>
          <w:p>
            <w:pPr>
              <w:spacing w:line="240" w:lineRule="auto"/>
              <w:jc w:val="left"/>
            </w:pPr>
            <w:r/>
            <w:r>
              <w:rPr>
                <w:rFonts w:ascii="Times New Roman" w:hAnsi="Times New Roman"/>
                <w:sz w:val="21"/>
              </w:rPr>
              <w:t>2</w:t>
            </w:r>
          </w:p>
        </w:tc>
        <w:tc>
          <w:tcPr>
            <w:tcW w:type="dxa" w:w="2250"/>
          </w:tcPr>
          <w:p>
            <w:pPr>
              <w:spacing w:line="240" w:lineRule="auto"/>
              <w:jc w:val="left"/>
            </w:pPr>
            <w:r/>
            <w:r>
              <w:rPr>
                <w:rFonts w:ascii="Times New Roman" w:hAnsi="Times New Roman"/>
                <w:sz w:val="21"/>
              </w:rPr>
              <w:t>GWA discrepancy fraud-flagging logic</w:t>
            </w:r>
          </w:p>
        </w:tc>
      </w:tr>
      <w:tr>
        <w:tc>
          <w:tcPr>
            <w:tcW w:type="dxa" w:w="2250"/>
          </w:tcPr>
          <w:p>
            <w:pPr>
              <w:spacing w:line="240" w:lineRule="auto"/>
              <w:jc w:val="left"/>
            </w:pPr>
            <w:r/>
            <w:r>
              <w:rPr>
                <w:rFonts w:ascii="Times New Roman" w:hAnsi="Times New Roman"/>
                <w:sz w:val="21"/>
              </w:rPr>
              <w:t>`ImageExifInspectorTest.php`</w:t>
            </w:r>
          </w:p>
        </w:tc>
        <w:tc>
          <w:tcPr>
            <w:tcW w:type="dxa" w:w="2250"/>
          </w:tcPr>
          <w:p>
            <w:pPr>
              <w:spacing w:line="240" w:lineRule="auto"/>
              <w:jc w:val="left"/>
            </w:pPr>
            <w:r/>
            <w:r>
              <w:rPr>
                <w:rFonts w:ascii="Times New Roman" w:hAnsi="Times New Roman"/>
                <w:sz w:val="21"/>
              </w:rPr>
              <w:t>`ImageExifInspectorTest`</w:t>
            </w:r>
          </w:p>
        </w:tc>
        <w:tc>
          <w:tcPr>
            <w:tcW w:type="dxa" w:w="2250"/>
          </w:tcPr>
          <w:p>
            <w:pPr>
              <w:spacing w:line="240" w:lineRule="auto"/>
              <w:jc w:val="left"/>
            </w:pPr>
            <w:r/>
            <w:r>
              <w:rPr>
                <w:rFonts w:ascii="Times New Roman" w:hAnsi="Times New Roman"/>
                <w:sz w:val="21"/>
              </w:rPr>
              <w:t>2</w:t>
            </w:r>
          </w:p>
        </w:tc>
        <w:tc>
          <w:tcPr>
            <w:tcW w:type="dxa" w:w="2250"/>
          </w:tcPr>
          <w:p>
            <w:pPr>
              <w:spacing w:line="240" w:lineRule="auto"/>
              <w:jc w:val="left"/>
            </w:pPr>
            <w:r/>
            <w:r>
              <w:rPr>
                <w:rFonts w:ascii="Times New Roman" w:hAnsi="Times New Roman"/>
                <w:sz w:val="21"/>
              </w:rPr>
              <w:t>`ImageExifInspector::inspect()` default/empty result for a non-existent file; parsing of a plain, freshly generated JPEG</w:t>
            </w:r>
          </w:p>
        </w:tc>
      </w:tr>
      <w:tr>
        <w:tc>
          <w:tcPr>
            <w:tcW w:type="dxa" w:w="2250"/>
          </w:tcPr>
          <w:p>
            <w:pPr>
              <w:spacing w:line="240" w:lineRule="auto"/>
              <w:jc w:val="left"/>
            </w:pPr>
            <w:r/>
            <w:r>
              <w:rPr>
                <w:rFonts w:ascii="Times New Roman" w:hAnsi="Times New Roman"/>
                <w:sz w:val="21"/>
              </w:rPr>
              <w:t>`MasterAccountTest.php`</w:t>
            </w:r>
          </w:p>
        </w:tc>
        <w:tc>
          <w:tcPr>
            <w:tcW w:type="dxa" w:w="2250"/>
          </w:tcPr>
          <w:p>
            <w:pPr>
              <w:spacing w:line="240" w:lineRule="auto"/>
              <w:jc w:val="left"/>
            </w:pPr>
            <w:r/>
            <w:r>
              <w:rPr>
                <w:rFonts w:ascii="Times New Roman" w:hAnsi="Times New Roman"/>
                <w:sz w:val="21"/>
              </w:rPr>
              <w:t>`MasterAccountTest`</w:t>
            </w:r>
          </w:p>
        </w:tc>
        <w:tc>
          <w:tcPr>
            <w:tcW w:type="dxa" w:w="2250"/>
          </w:tcPr>
          <w:p>
            <w:pPr>
              <w:spacing w:line="240" w:lineRule="auto"/>
              <w:jc w:val="left"/>
            </w:pPr>
            <w:r/>
            <w:r>
              <w:rPr>
                <w:rFonts w:ascii="Times New Roman" w:hAnsi="Times New Roman"/>
                <w:sz w:val="21"/>
              </w:rPr>
              <w:t>10</w:t>
            </w:r>
          </w:p>
        </w:tc>
        <w:tc>
          <w:tcPr>
            <w:tcW w:type="dxa" w:w="2250"/>
          </w:tcPr>
          <w:p>
            <w:pPr>
              <w:spacing w:line="240" w:lineRule="auto"/>
              <w:jc w:val="left"/>
            </w:pPr>
            <w:r/>
            <w:r>
              <w:rPr>
                <w:rFonts w:ascii="Times New Roman" w:hAnsi="Times New Roman"/>
                <w:sz w:val="21"/>
              </w:rPr>
              <w:t>Master-account gateway redirect and access control, role switching, account-transfer initiation/acceptance/rejection flows</w:t>
            </w:r>
          </w:p>
        </w:tc>
      </w:tr>
      <w:tr>
        <w:tc>
          <w:tcPr>
            <w:tcW w:type="dxa" w:w="2250"/>
          </w:tcPr>
          <w:p>
            <w:pPr>
              <w:spacing w:line="240" w:lineRule="auto"/>
              <w:jc w:val="left"/>
            </w:pPr>
            <w:r/>
            <w:r>
              <w:rPr>
                <w:rFonts w:ascii="Times New Roman" w:hAnsi="Times New Roman"/>
                <w:sz w:val="21"/>
              </w:rPr>
              <w:t>`MfaAuthenticationTest.php`</w:t>
            </w:r>
          </w:p>
        </w:tc>
        <w:tc>
          <w:tcPr>
            <w:tcW w:type="dxa" w:w="2250"/>
          </w:tcPr>
          <w:p>
            <w:pPr>
              <w:spacing w:line="240" w:lineRule="auto"/>
              <w:jc w:val="left"/>
            </w:pPr>
            <w:r/>
            <w:r>
              <w:rPr>
                <w:rFonts w:ascii="Times New Roman" w:hAnsi="Times New Roman"/>
                <w:sz w:val="21"/>
              </w:rPr>
              <w:t>`MfaAuthenticationTest`</w:t>
            </w:r>
          </w:p>
        </w:tc>
        <w:tc>
          <w:tcPr>
            <w:tcW w:type="dxa" w:w="2250"/>
          </w:tcPr>
          <w:p>
            <w:pPr>
              <w:spacing w:line="240" w:lineRule="auto"/>
              <w:jc w:val="left"/>
            </w:pPr>
            <w:r/>
            <w:r>
              <w:rPr>
                <w:rFonts w:ascii="Times New Roman" w:hAnsi="Times New Roman"/>
                <w:sz w:val="21"/>
              </w:rPr>
              <w:t>9</w:t>
            </w:r>
          </w:p>
        </w:tc>
        <w:tc>
          <w:tcPr>
            <w:tcW w:type="dxa" w:w="2250"/>
          </w:tcPr>
          <w:p>
            <w:pPr>
              <w:spacing w:line="240" w:lineRule="auto"/>
              <w:jc w:val="left"/>
            </w:pPr>
            <w:r/>
            <w:r>
              <w:rPr>
                <w:rFonts w:ascii="Times New Roman" w:hAnsi="Times New Roman"/>
                <w:sz w:val="21"/>
              </w:rPr>
              <w:t>MFA redirect on login, correct/incorrect OTP submission, trusted-device cookie issuance and bypass, UA-hash mismatch rejection, admin/superadmin MFA enforcement (post CRIT-03 fix), viewing and revoking trusted devices</w:t>
            </w:r>
          </w:p>
        </w:tc>
      </w:tr>
      <w:tr>
        <w:tc>
          <w:tcPr>
            <w:tcW w:type="dxa" w:w="2250"/>
          </w:tcPr>
          <w:p>
            <w:pPr>
              <w:spacing w:line="240" w:lineRule="auto"/>
              <w:jc w:val="left"/>
            </w:pPr>
            <w:r/>
            <w:r>
              <w:rPr>
                <w:rFonts w:ascii="Times New Roman" w:hAnsi="Times New Roman"/>
                <w:sz w:val="21"/>
              </w:rPr>
              <w:t>`PasswordResetTest.php`</w:t>
            </w:r>
          </w:p>
        </w:tc>
        <w:tc>
          <w:tcPr>
            <w:tcW w:type="dxa" w:w="2250"/>
          </w:tcPr>
          <w:p>
            <w:pPr>
              <w:spacing w:line="240" w:lineRule="auto"/>
              <w:jc w:val="left"/>
            </w:pPr>
            <w:r/>
            <w:r>
              <w:rPr>
                <w:rFonts w:ascii="Times New Roman" w:hAnsi="Times New Roman"/>
                <w:sz w:val="21"/>
              </w:rPr>
              <w:t>`PasswordResetTest`</w:t>
            </w:r>
          </w:p>
        </w:tc>
        <w:tc>
          <w:tcPr>
            <w:tcW w:type="dxa" w:w="2250"/>
          </w:tcPr>
          <w:p>
            <w:pPr>
              <w:spacing w:line="240" w:lineRule="auto"/>
              <w:jc w:val="left"/>
            </w:pPr>
            <w:r/>
            <w:r>
              <w:rPr>
                <w:rFonts w:ascii="Times New Roman" w:hAnsi="Times New Roman"/>
                <w:sz w:val="21"/>
              </w:rPr>
              <w:t>5</w:t>
            </w:r>
          </w:p>
        </w:tc>
        <w:tc>
          <w:tcPr>
            <w:tcW w:type="dxa" w:w="2250"/>
          </w:tcPr>
          <w:p>
            <w:pPr>
              <w:spacing w:line="240" w:lineRule="auto"/>
              <w:jc w:val="left"/>
            </w:pPr>
            <w:r/>
            <w:r>
              <w:rPr>
                <w:rFonts w:ascii="Times New Roman" w:hAnsi="Times New Roman"/>
                <w:sz w:val="21"/>
              </w:rPr>
              <w:t>Forgot-password screen rendering, reset-link request with valid/invalid email, reset screen with valid token, password reset completion</w:t>
            </w:r>
          </w:p>
        </w:tc>
      </w:tr>
      <w:tr>
        <w:tc>
          <w:tcPr>
            <w:tcW w:type="dxa" w:w="2250"/>
          </w:tcPr>
          <w:p>
            <w:pPr>
              <w:spacing w:line="240" w:lineRule="auto"/>
              <w:jc w:val="left"/>
            </w:pPr>
            <w:r/>
            <w:r>
              <w:rPr>
                <w:rFonts w:ascii="Times New Roman" w:hAnsi="Times New Roman"/>
                <w:sz w:val="21"/>
              </w:rPr>
              <w:t>`QueryCachingTest.php`</w:t>
            </w:r>
          </w:p>
        </w:tc>
        <w:tc>
          <w:tcPr>
            <w:tcW w:type="dxa" w:w="2250"/>
          </w:tcPr>
          <w:p>
            <w:pPr>
              <w:spacing w:line="240" w:lineRule="auto"/>
              <w:jc w:val="left"/>
            </w:pPr>
            <w:r/>
            <w:r>
              <w:rPr>
                <w:rFonts w:ascii="Times New Roman" w:hAnsi="Times New Roman"/>
                <w:sz w:val="21"/>
              </w:rPr>
              <w:t>`QueryCachingTest`</w:t>
            </w:r>
          </w:p>
        </w:tc>
        <w:tc>
          <w:tcPr>
            <w:tcW w:type="dxa" w:w="2250"/>
          </w:tcPr>
          <w:p>
            <w:pPr>
              <w:spacing w:line="240" w:lineRule="auto"/>
              <w:jc w:val="left"/>
            </w:pPr>
            <w:r/>
            <w:r>
              <w:rPr>
                <w:rFonts w:ascii="Times New Roman" w:hAnsi="Times New Roman"/>
                <w:sz w:val="21"/>
              </w:rPr>
              <w:t>3</w:t>
            </w:r>
          </w:p>
        </w:tc>
        <w:tc>
          <w:tcPr>
            <w:tcW w:type="dxa" w:w="2250"/>
          </w:tcPr>
          <w:p>
            <w:pPr>
              <w:spacing w:line="240" w:lineRule="auto"/>
              <w:jc w:val="left"/>
            </w:pPr>
            <w:r/>
            <w:r>
              <w:rPr>
                <w:rFonts w:ascii="Times New Roman" w:hAnsi="Times New Roman"/>
                <w:sz w:val="21"/>
              </w:rPr>
              <w:t>Active-scholarship list caching on the apply page, cache invalidation on scholarship save, cache invalidation on academic-term save</w:t>
            </w:r>
          </w:p>
        </w:tc>
      </w:tr>
      <w:tr>
        <w:tc>
          <w:tcPr>
            <w:tcW w:type="dxa" w:w="2250"/>
          </w:tcPr>
          <w:p>
            <w:pPr>
              <w:spacing w:line="240" w:lineRule="auto"/>
              <w:jc w:val="left"/>
            </w:pPr>
            <w:r/>
            <w:r>
              <w:rPr>
                <w:rFonts w:ascii="Times New Roman" w:hAnsi="Times New Roman"/>
                <w:sz w:val="21"/>
              </w:rPr>
              <w:t>`RealtimeNotificationsTest.php`</w:t>
            </w:r>
          </w:p>
        </w:tc>
        <w:tc>
          <w:tcPr>
            <w:tcW w:type="dxa" w:w="2250"/>
          </w:tcPr>
          <w:p>
            <w:pPr>
              <w:spacing w:line="240" w:lineRule="auto"/>
              <w:jc w:val="left"/>
            </w:pPr>
            <w:r/>
            <w:r>
              <w:rPr>
                <w:rFonts w:ascii="Times New Roman" w:hAnsi="Times New Roman"/>
                <w:sz w:val="21"/>
              </w:rPr>
              <w:t>`RealtimeNotificationsTest`</w:t>
            </w:r>
          </w:p>
        </w:tc>
        <w:tc>
          <w:tcPr>
            <w:tcW w:type="dxa" w:w="2250"/>
          </w:tcPr>
          <w:p>
            <w:pPr>
              <w:spacing w:line="240" w:lineRule="auto"/>
              <w:jc w:val="left"/>
            </w:pPr>
            <w:r/>
            <w:r>
              <w:rPr>
                <w:rFonts w:ascii="Times New Roman" w:hAnsi="Times New Roman"/>
                <w:sz w:val="21"/>
              </w:rPr>
              <w:t>2</w:t>
            </w:r>
          </w:p>
        </w:tc>
        <w:tc>
          <w:tcPr>
            <w:tcW w:type="dxa" w:w="2250"/>
          </w:tcPr>
          <w:p>
            <w:pPr>
              <w:spacing w:line="240" w:lineRule="auto"/>
              <w:jc w:val="left"/>
            </w:pPr>
            <w:r/>
            <w:r>
              <w:rPr>
                <w:rFonts w:ascii="Times New Roman" w:hAnsi="Times New Roman"/>
                <w:sz w:val="21"/>
              </w:rPr>
              <w:t>Guest redirect from, and authenticated access to, the notifications endpoint</w:t>
            </w:r>
          </w:p>
        </w:tc>
      </w:tr>
      <w:tr>
        <w:tc>
          <w:tcPr>
            <w:tcW w:type="dxa" w:w="2250"/>
          </w:tcPr>
          <w:p>
            <w:pPr>
              <w:spacing w:line="240" w:lineRule="auto"/>
              <w:jc w:val="left"/>
            </w:pPr>
            <w:r/>
            <w:r>
              <w:rPr>
                <w:rFonts w:ascii="Times New Roman" w:hAnsi="Times New Roman"/>
                <w:sz w:val="21"/>
              </w:rPr>
              <w:t>`ScheduledAnnouncementsTest.php`</w:t>
            </w:r>
          </w:p>
        </w:tc>
        <w:tc>
          <w:tcPr>
            <w:tcW w:type="dxa" w:w="2250"/>
          </w:tcPr>
          <w:p>
            <w:pPr>
              <w:spacing w:line="240" w:lineRule="auto"/>
              <w:jc w:val="left"/>
            </w:pPr>
            <w:r/>
            <w:r>
              <w:rPr>
                <w:rFonts w:ascii="Times New Roman" w:hAnsi="Times New Roman"/>
                <w:sz w:val="21"/>
              </w:rPr>
              <w:t>`ScheduledAnnouncementsTest`</w:t>
            </w:r>
          </w:p>
        </w:tc>
        <w:tc>
          <w:tcPr>
            <w:tcW w:type="dxa" w:w="2250"/>
          </w:tcPr>
          <w:p>
            <w:pPr>
              <w:spacing w:line="240" w:lineRule="auto"/>
              <w:jc w:val="left"/>
            </w:pPr>
            <w:r/>
            <w:r>
              <w:rPr>
                <w:rFonts w:ascii="Times New Roman" w:hAnsi="Times New Roman"/>
                <w:sz w:val="21"/>
              </w:rPr>
              <w:t>2</w:t>
            </w:r>
          </w:p>
        </w:tc>
        <w:tc>
          <w:tcPr>
            <w:tcW w:type="dxa" w:w="2250"/>
          </w:tcPr>
          <w:p>
            <w:pPr>
              <w:spacing w:line="240" w:lineRule="auto"/>
              <w:jc w:val="left"/>
            </w:pPr>
            <w:r/>
            <w:r>
              <w:rPr>
                <w:rFonts w:ascii="Times New Roman" w:hAnsi="Times New Roman"/>
                <w:sz w:val="21"/>
              </w:rPr>
              <w:t>Filtering of future-scheduled and expired scheduled announcements from the student dashboard</w:t>
            </w:r>
          </w:p>
        </w:tc>
      </w:tr>
      <w:tr>
        <w:tc>
          <w:tcPr>
            <w:tcW w:type="dxa" w:w="2250"/>
          </w:tcPr>
          <w:p>
            <w:pPr>
              <w:spacing w:line="240" w:lineRule="auto"/>
              <w:jc w:val="left"/>
            </w:pPr>
            <w:r/>
            <w:r>
              <w:rPr>
                <w:rFonts w:ascii="Times New Roman" w:hAnsi="Times New Roman"/>
                <w:sz w:val="21"/>
              </w:rPr>
              <w:t>`ScholarshipRenewalTest.php`</w:t>
            </w:r>
          </w:p>
        </w:tc>
        <w:tc>
          <w:tcPr>
            <w:tcW w:type="dxa" w:w="2250"/>
          </w:tcPr>
          <w:p>
            <w:pPr>
              <w:spacing w:line="240" w:lineRule="auto"/>
              <w:jc w:val="left"/>
            </w:pPr>
            <w:r/>
            <w:r>
              <w:rPr>
                <w:rFonts w:ascii="Times New Roman" w:hAnsi="Times New Roman"/>
                <w:sz w:val="21"/>
              </w:rPr>
              <w:t>`ScholarshipRenewalTest`</w:t>
            </w:r>
          </w:p>
        </w:tc>
        <w:tc>
          <w:tcPr>
            <w:tcW w:type="dxa" w:w="2250"/>
          </w:tcPr>
          <w:p>
            <w:pPr>
              <w:spacing w:line="240" w:lineRule="auto"/>
              <w:jc w:val="left"/>
            </w:pPr>
            <w:r/>
            <w:r>
              <w:rPr>
                <w:rFonts w:ascii="Times New Roman" w:hAnsi="Times New Roman"/>
                <w:sz w:val="21"/>
              </w:rPr>
              <w:t>2</w:t>
            </w:r>
          </w:p>
        </w:tc>
        <w:tc>
          <w:tcPr>
            <w:tcW w:type="dxa" w:w="2250"/>
          </w:tcPr>
          <w:p>
            <w:pPr>
              <w:spacing w:line="240" w:lineRule="auto"/>
              <w:jc w:val="left"/>
            </w:pPr>
            <w:r/>
            <w:r>
              <w:rPr>
                <w:rFonts w:ascii="Times New Roman" w:hAnsi="Times New Roman"/>
                <w:sz w:val="21"/>
              </w:rPr>
              <w:t>Loading the apply form with a renewal parameter; submitting a renewal application</w:t>
            </w:r>
          </w:p>
        </w:tc>
      </w:tr>
      <w:tr>
        <w:tc>
          <w:tcPr>
            <w:tcW w:type="dxa" w:w="2250"/>
          </w:tcPr>
          <w:p>
            <w:pPr>
              <w:spacing w:line="240" w:lineRule="auto"/>
              <w:jc w:val="left"/>
            </w:pPr>
            <w:r/>
            <w:r>
              <w:rPr>
                <w:rFonts w:ascii="Times New Roman" w:hAnsi="Times New Roman"/>
                <w:sz w:val="21"/>
              </w:rPr>
              <w:t>`SecurityHardeningTest.php`</w:t>
            </w:r>
          </w:p>
        </w:tc>
        <w:tc>
          <w:tcPr>
            <w:tcW w:type="dxa" w:w="2250"/>
          </w:tcPr>
          <w:p>
            <w:pPr>
              <w:spacing w:line="240" w:lineRule="auto"/>
              <w:jc w:val="left"/>
            </w:pPr>
            <w:r/>
            <w:r>
              <w:rPr>
                <w:rFonts w:ascii="Times New Roman" w:hAnsi="Times New Roman"/>
                <w:sz w:val="21"/>
              </w:rPr>
              <w:t>`SecurityHardeningTest`</w:t>
            </w:r>
          </w:p>
        </w:tc>
        <w:tc>
          <w:tcPr>
            <w:tcW w:type="dxa" w:w="2250"/>
          </w:tcPr>
          <w:p>
            <w:pPr>
              <w:spacing w:line="240" w:lineRule="auto"/>
              <w:jc w:val="left"/>
            </w:pPr>
            <w:r/>
            <w:r>
              <w:rPr>
                <w:rFonts w:ascii="Times New Roman" w:hAnsi="Times New Roman"/>
                <w:sz w:val="21"/>
              </w:rPr>
              <w:t>4</w:t>
            </w:r>
          </w:p>
        </w:tc>
        <w:tc>
          <w:tcPr>
            <w:tcW w:type="dxa" w:w="2250"/>
          </w:tcPr>
          <w:p>
            <w:pPr>
              <w:spacing w:line="240" w:lineRule="auto"/>
              <w:jc w:val="left"/>
            </w:pPr>
            <w:r/>
            <w:r>
              <w:rPr>
                <w:rFonts w:ascii="Times New Roman" w:hAnsi="Times New Roman"/>
                <w:sz w:val="21"/>
              </w:rPr>
              <w:t>Presence of security response headers, login rate limiting, admin access denial to unassigned scholarship review pages and document endpoints</w:t>
            </w:r>
          </w:p>
        </w:tc>
      </w:tr>
      <w:tr>
        <w:tc>
          <w:tcPr>
            <w:tcW w:type="dxa" w:w="2250"/>
          </w:tcPr>
          <w:p>
            <w:pPr>
              <w:spacing w:line="240" w:lineRule="auto"/>
              <w:jc w:val="left"/>
            </w:pPr>
            <w:r/>
            <w:r>
              <w:rPr>
                <w:rFonts w:ascii="Times New Roman" w:hAnsi="Times New Roman"/>
                <w:sz w:val="21"/>
              </w:rPr>
              <w:t>`SingleActiveApplicationTest.php`</w:t>
            </w:r>
          </w:p>
        </w:tc>
        <w:tc>
          <w:tcPr>
            <w:tcW w:type="dxa" w:w="2250"/>
          </w:tcPr>
          <w:p>
            <w:pPr>
              <w:spacing w:line="240" w:lineRule="auto"/>
              <w:jc w:val="left"/>
            </w:pPr>
            <w:r/>
            <w:r>
              <w:rPr>
                <w:rFonts w:ascii="Times New Roman" w:hAnsi="Times New Roman"/>
                <w:sz w:val="21"/>
              </w:rPr>
              <w:t>`SingleActiveApplicationTest`</w:t>
            </w:r>
          </w:p>
        </w:tc>
        <w:tc>
          <w:tcPr>
            <w:tcW w:type="dxa" w:w="2250"/>
          </w:tcPr>
          <w:p>
            <w:pPr>
              <w:spacing w:line="240" w:lineRule="auto"/>
              <w:jc w:val="left"/>
            </w:pPr>
            <w:r/>
            <w:r>
              <w:rPr>
                <w:rFonts w:ascii="Times New Roman" w:hAnsi="Times New Roman"/>
                <w:sz w:val="21"/>
              </w:rPr>
              <w:t>7</w:t>
            </w:r>
          </w:p>
        </w:tc>
        <w:tc>
          <w:tcPr>
            <w:tcW w:type="dxa" w:w="2250"/>
          </w:tcPr>
          <w:p>
            <w:pPr>
              <w:spacing w:line="240" w:lineRule="auto"/>
              <w:jc w:val="left"/>
            </w:pPr>
            <w:r/>
            <w:r>
              <w:rPr>
                <w:rFonts w:ascii="Times New Roman" w:hAnsi="Times New Roman"/>
                <w:sz w:val="21"/>
              </w:rPr>
              <w:t>Enforcement of one active application per student across scholarship cycles</w:t>
            </w:r>
          </w:p>
        </w:tc>
      </w:tr>
      <w:tr>
        <w:tc>
          <w:tcPr>
            <w:tcW w:type="dxa" w:w="2250"/>
          </w:tcPr>
          <w:p>
            <w:pPr>
              <w:spacing w:line="240" w:lineRule="auto"/>
              <w:jc w:val="left"/>
            </w:pPr>
            <w:r/>
            <w:r>
              <w:rPr>
                <w:rFonts w:ascii="Times New Roman" w:hAnsi="Times New Roman"/>
                <w:sz w:val="21"/>
              </w:rPr>
              <w:t>`StaffInvitationTest.php`</w:t>
            </w:r>
          </w:p>
        </w:tc>
        <w:tc>
          <w:tcPr>
            <w:tcW w:type="dxa" w:w="2250"/>
          </w:tcPr>
          <w:p>
            <w:pPr>
              <w:spacing w:line="240" w:lineRule="auto"/>
              <w:jc w:val="left"/>
            </w:pPr>
            <w:r/>
            <w:r>
              <w:rPr>
                <w:rFonts w:ascii="Times New Roman" w:hAnsi="Times New Roman"/>
                <w:sz w:val="21"/>
              </w:rPr>
              <w:t>`StaffInvitationTest`</w:t>
            </w:r>
          </w:p>
        </w:tc>
        <w:tc>
          <w:tcPr>
            <w:tcW w:type="dxa" w:w="2250"/>
          </w:tcPr>
          <w:p>
            <w:pPr>
              <w:spacing w:line="240" w:lineRule="auto"/>
              <w:jc w:val="left"/>
            </w:pPr>
            <w:r/>
            <w:r>
              <w:rPr>
                <w:rFonts w:ascii="Times New Roman" w:hAnsi="Times New Roman"/>
                <w:sz w:val="21"/>
              </w:rPr>
              <w:t>9</w:t>
            </w:r>
          </w:p>
        </w:tc>
        <w:tc>
          <w:tcPr>
            <w:tcW w:type="dxa" w:w="2250"/>
          </w:tcPr>
          <w:p>
            <w:pPr>
              <w:spacing w:line="240" w:lineRule="auto"/>
              <w:jc w:val="left"/>
            </w:pPr>
            <w:r/>
            <w:r>
              <w:rPr>
                <w:rFonts w:ascii="Times New Roman" w:hAnsi="Times New Roman"/>
                <w:sz w:val="21"/>
              </w:rPr>
              <w:t>Staff list access, CLSU-domain email validation on invitation, invitation-token activation flow (valid/invalid/expired), director invitation with a Gmail address, dummy-account MFA bypass</w:t>
            </w:r>
          </w:p>
        </w:tc>
      </w:tr>
      <w:tr>
        <w:tc>
          <w:tcPr>
            <w:tcW w:type="dxa" w:w="2250"/>
          </w:tcPr>
          <w:p>
            <w:pPr>
              <w:spacing w:line="240" w:lineRule="auto"/>
              <w:jc w:val="left"/>
            </w:pPr>
            <w:r/>
            <w:r>
              <w:rPr>
                <w:rFonts w:ascii="Times New Roman" w:hAnsi="Times New Roman"/>
                <w:sz w:val="21"/>
              </w:rPr>
              <w:t>`StudentOnboardingAndForfeitTest.php`</w:t>
            </w:r>
          </w:p>
        </w:tc>
        <w:tc>
          <w:tcPr>
            <w:tcW w:type="dxa" w:w="2250"/>
          </w:tcPr>
          <w:p>
            <w:pPr>
              <w:spacing w:line="240" w:lineRule="auto"/>
              <w:jc w:val="left"/>
            </w:pPr>
            <w:r/>
            <w:r>
              <w:rPr>
                <w:rFonts w:ascii="Times New Roman" w:hAnsi="Times New Roman"/>
                <w:sz w:val="21"/>
              </w:rPr>
              <w:t>`StudentOnboardingAndForfeitTest`</w:t>
            </w:r>
          </w:p>
        </w:tc>
        <w:tc>
          <w:tcPr>
            <w:tcW w:type="dxa" w:w="2250"/>
          </w:tcPr>
          <w:p>
            <w:pPr>
              <w:spacing w:line="240" w:lineRule="auto"/>
              <w:jc w:val="left"/>
            </w:pPr>
            <w:r/>
            <w:r>
              <w:rPr>
                <w:rFonts w:ascii="Times New Roman" w:hAnsi="Times New Roman"/>
                <w:sz w:val="21"/>
              </w:rPr>
              <w:t>2</w:t>
            </w:r>
          </w:p>
        </w:tc>
        <w:tc>
          <w:tcPr>
            <w:tcW w:type="dxa" w:w="2250"/>
          </w:tcPr>
          <w:p>
            <w:pPr>
              <w:spacing w:line="240" w:lineRule="auto"/>
              <w:jc w:val="left"/>
            </w:pPr>
            <w:r/>
            <w:r>
              <w:rPr>
                <w:rFonts w:ascii="Times New Roman" w:hAnsi="Times New Roman"/>
                <w:sz w:val="21"/>
              </w:rPr>
              <w:t>Student onboarding tour completion; forfeiting an approved scholarship</w:t>
            </w:r>
          </w:p>
        </w:tc>
      </w:tr>
      <w:tr>
        <w:tc>
          <w:tcPr>
            <w:tcW w:type="dxa" w:w="2250"/>
          </w:tcPr>
          <w:p>
            <w:pPr>
              <w:spacing w:line="240" w:lineRule="auto"/>
              <w:jc w:val="left"/>
            </w:pPr>
            <w:r/>
            <w:r>
              <w:rPr>
                <w:rFonts w:ascii="Times New Roman" w:hAnsi="Times New Roman"/>
                <w:sz w:val="21"/>
              </w:rPr>
              <w:t>`StudentPortalDetailsTest.php`</w:t>
            </w:r>
          </w:p>
        </w:tc>
        <w:tc>
          <w:tcPr>
            <w:tcW w:type="dxa" w:w="2250"/>
          </w:tcPr>
          <w:p>
            <w:pPr>
              <w:spacing w:line="240" w:lineRule="auto"/>
              <w:jc w:val="left"/>
            </w:pPr>
            <w:r/>
            <w:r>
              <w:rPr>
                <w:rFonts w:ascii="Times New Roman" w:hAnsi="Times New Roman"/>
                <w:sz w:val="21"/>
              </w:rPr>
              <w:t>`StudentPortalDetailsTest`</w:t>
            </w:r>
          </w:p>
        </w:tc>
        <w:tc>
          <w:tcPr>
            <w:tcW w:type="dxa" w:w="2250"/>
          </w:tcPr>
          <w:p>
            <w:pPr>
              <w:spacing w:line="240" w:lineRule="auto"/>
              <w:jc w:val="left"/>
            </w:pPr>
            <w:r/>
            <w:r>
              <w:rPr>
                <w:rFonts w:ascii="Times New Roman" w:hAnsi="Times New Roman"/>
                <w:sz w:val="21"/>
              </w:rPr>
              <w:t>5</w:t>
            </w:r>
          </w:p>
        </w:tc>
        <w:tc>
          <w:tcPr>
            <w:tcW w:type="dxa" w:w="2250"/>
          </w:tcPr>
          <w:p>
            <w:pPr>
              <w:spacing w:line="240" w:lineRule="auto"/>
              <w:jc w:val="left"/>
            </w:pPr>
            <w:r/>
            <w:r>
              <w:rPr>
                <w:rFonts w:ascii="Times New Roman" w:hAnsi="Times New Roman"/>
                <w:sz w:val="21"/>
              </w:rPr>
              <w:t>Student viewing own application details, own custom-uploaded-file access, cross-student and unassigned-admin access denial, assigned-admin access grant</w:t>
            </w:r>
          </w:p>
        </w:tc>
      </w:tr>
      <w:tr>
        <w:tc>
          <w:tcPr>
            <w:tcW w:type="dxa" w:w="2250"/>
          </w:tcPr>
          <w:p>
            <w:pPr>
              <w:spacing w:line="240" w:lineRule="auto"/>
              <w:jc w:val="left"/>
            </w:pPr>
            <w:r/>
            <w:r>
              <w:rPr>
                <w:rFonts w:ascii="Times New Roman" w:hAnsi="Times New Roman"/>
                <w:sz w:val="21"/>
              </w:rPr>
              <w:t>`SystemSettingsTest.php`</w:t>
            </w:r>
          </w:p>
        </w:tc>
        <w:tc>
          <w:tcPr>
            <w:tcW w:type="dxa" w:w="2250"/>
          </w:tcPr>
          <w:p>
            <w:pPr>
              <w:spacing w:line="240" w:lineRule="auto"/>
              <w:jc w:val="left"/>
            </w:pPr>
            <w:r/>
            <w:r>
              <w:rPr>
                <w:rFonts w:ascii="Times New Roman" w:hAnsi="Times New Roman"/>
                <w:sz w:val="21"/>
              </w:rPr>
              <w:t>`SystemSettingsTest`</w:t>
            </w:r>
          </w:p>
        </w:tc>
        <w:tc>
          <w:tcPr>
            <w:tcW w:type="dxa" w:w="2250"/>
          </w:tcPr>
          <w:p>
            <w:pPr>
              <w:spacing w:line="240" w:lineRule="auto"/>
              <w:jc w:val="left"/>
            </w:pPr>
            <w:r/>
            <w:r>
              <w:rPr>
                <w:rFonts w:ascii="Times New Roman" w:hAnsi="Times New Roman"/>
                <w:sz w:val="21"/>
              </w:rPr>
              <w:t>9</w:t>
            </w:r>
          </w:p>
        </w:tc>
        <w:tc>
          <w:tcPr>
            <w:tcW w:type="dxa" w:w="2250"/>
          </w:tcPr>
          <w:p>
            <w:pPr>
              <w:spacing w:line="240" w:lineRule="auto"/>
              <w:jc w:val="left"/>
            </w:pPr>
            <w:r/>
            <w:r>
              <w:rPr>
                <w:rFonts w:ascii="Times New Roman" w:hAnsi="Times New Roman"/>
                <w:sz w:val="21"/>
              </w:rPr>
              <w:t>`Setting` get/set/cache round-trip, superadmin settings page access and update (including logo upload), non-superadmin access denial, `ScanDocumentJob` behavior under default/custom AI threshold/GWA tolerance settings, hard system reset route guardrails (CRIT-02), system-wide trusted-device revocation, MFA-enforcement-tier respect (`none` / `students` / implicit admin bypass)</w:t>
            </w:r>
          </w:p>
        </w:tc>
      </w:tr>
      <w:tr>
        <w:tc>
          <w:tcPr>
            <w:tcW w:type="dxa" w:w="2250"/>
          </w:tcPr>
          <w:p>
            <w:pPr>
              <w:spacing w:line="240" w:lineRule="auto"/>
              <w:jc w:val="left"/>
            </w:pPr>
            <w:r/>
            <w:r>
              <w:rPr>
                <w:rFonts w:ascii="Times New Roman" w:hAnsi="Times New Roman"/>
                <w:sz w:val="21"/>
              </w:rPr>
              <w:t>`UiUxHealthCheckTest.php`</w:t>
            </w:r>
          </w:p>
        </w:tc>
        <w:tc>
          <w:tcPr>
            <w:tcW w:type="dxa" w:w="2250"/>
          </w:tcPr>
          <w:p>
            <w:pPr>
              <w:spacing w:line="240" w:lineRule="auto"/>
              <w:jc w:val="left"/>
            </w:pPr>
            <w:r/>
            <w:r>
              <w:rPr>
                <w:rFonts w:ascii="Times New Roman" w:hAnsi="Times New Roman"/>
                <w:sz w:val="21"/>
              </w:rPr>
              <w:t>`UiUxHealthCheckTest`</w:t>
            </w:r>
          </w:p>
        </w:tc>
        <w:tc>
          <w:tcPr>
            <w:tcW w:type="dxa" w:w="2250"/>
          </w:tcPr>
          <w:p>
            <w:pPr>
              <w:spacing w:line="240" w:lineRule="auto"/>
              <w:jc w:val="left"/>
            </w:pPr>
            <w:r/>
            <w:r>
              <w:rPr>
                <w:rFonts w:ascii="Times New Roman" w:hAnsi="Times New Roman"/>
                <w:sz w:val="21"/>
              </w:rPr>
              <w:t>2</w:t>
            </w:r>
          </w:p>
        </w:tc>
        <w:tc>
          <w:tcPr>
            <w:tcW w:type="dxa" w:w="2250"/>
          </w:tcPr>
          <w:p>
            <w:pPr>
              <w:spacing w:line="240" w:lineRule="auto"/>
              <w:jc w:val="left"/>
            </w:pPr>
            <w:r/>
            <w:r>
              <w:rPr>
                <w:rFonts w:ascii="Times New Roman" w:hAnsi="Times New Roman"/>
                <w:sz w:val="21"/>
              </w:rPr>
              <w:t>`/health` endpoint JSON status, CLSU theme standardization rendering check</w:t>
            </w:r>
          </w:p>
        </w:tc>
      </w:tr>
      <w:tr>
        <w:tc>
          <w:tcPr>
            <w:tcW w:type="dxa" w:w="2250"/>
          </w:tcPr>
          <w:p>
            <w:pPr>
              <w:spacing w:line="240" w:lineRule="auto"/>
              <w:jc w:val="left"/>
            </w:pPr>
            <w:r/>
            <w:r>
              <w:rPr>
                <w:rFonts w:ascii="Times New Roman" w:hAnsi="Times New Roman"/>
                <w:sz w:val="21"/>
              </w:rPr>
              <w:t>`UserProfileTest.php`</w:t>
            </w:r>
          </w:p>
        </w:tc>
        <w:tc>
          <w:tcPr>
            <w:tcW w:type="dxa" w:w="2250"/>
          </w:tcPr>
          <w:p>
            <w:pPr>
              <w:spacing w:line="240" w:lineRule="auto"/>
              <w:jc w:val="left"/>
            </w:pPr>
            <w:r/>
            <w:r>
              <w:rPr>
                <w:rFonts w:ascii="Times New Roman" w:hAnsi="Times New Roman"/>
                <w:sz w:val="21"/>
              </w:rPr>
              <w:t>`UserProfileTest`</w:t>
            </w:r>
          </w:p>
        </w:tc>
        <w:tc>
          <w:tcPr>
            <w:tcW w:type="dxa" w:w="2250"/>
          </w:tcPr>
          <w:p>
            <w:pPr>
              <w:spacing w:line="240" w:lineRule="auto"/>
              <w:jc w:val="left"/>
            </w:pPr>
            <w:r/>
            <w:r>
              <w:rPr>
                <w:rFonts w:ascii="Times New Roman" w:hAnsi="Times New Roman"/>
                <w:sz w:val="21"/>
              </w:rPr>
              <w:t>6</w:t>
            </w:r>
          </w:p>
        </w:tc>
        <w:tc>
          <w:tcPr>
            <w:tcW w:type="dxa" w:w="2250"/>
          </w:tcPr>
          <w:p>
            <w:pPr>
              <w:spacing w:line="240" w:lineRule="auto"/>
              <w:jc w:val="left"/>
            </w:pPr>
            <w:r/>
            <w:r>
              <w:rPr>
                <w:rFonts w:ascii="Times New Roman" w:hAnsi="Times New Roman"/>
                <w:sz w:val="21"/>
              </w:rPr>
              <w:t>Profile page rendering, profile update, input validation, encrypted storage of sensitive fields, PDF attachment content on approval email, admin-side profile name update</w:t>
            </w:r>
          </w:p>
        </w:tc>
      </w:tr>
      <w:tr>
        <w:tc>
          <w:tcPr>
            <w:tcW w:type="dxa" w:w="2250"/>
          </w:tcPr>
          <w:p>
            <w:pPr>
              <w:spacing w:line="240" w:lineRule="auto"/>
              <w:jc w:val="left"/>
            </w:pPr>
            <w:r/>
            <w:r>
              <w:rPr>
                <w:rFonts w:ascii="Times New Roman" w:hAnsi="Times New Roman"/>
                <w:sz w:val="21"/>
              </w:rPr>
              <w:t>`UserRegistrationTest.php`</w:t>
            </w:r>
          </w:p>
        </w:tc>
        <w:tc>
          <w:tcPr>
            <w:tcW w:type="dxa" w:w="2250"/>
          </w:tcPr>
          <w:p>
            <w:pPr>
              <w:spacing w:line="240" w:lineRule="auto"/>
              <w:jc w:val="left"/>
            </w:pPr>
            <w:r/>
            <w:r>
              <w:rPr>
                <w:rFonts w:ascii="Times New Roman" w:hAnsi="Times New Roman"/>
                <w:sz w:val="21"/>
              </w:rPr>
              <w:t>`UserRegistrationTest`</w:t>
            </w:r>
          </w:p>
        </w:tc>
        <w:tc>
          <w:tcPr>
            <w:tcW w:type="dxa" w:w="2250"/>
          </w:tcPr>
          <w:p>
            <w:pPr>
              <w:spacing w:line="240" w:lineRule="auto"/>
              <w:jc w:val="left"/>
            </w:pPr>
            <w:r/>
            <w:r>
              <w:rPr>
                <w:rFonts w:ascii="Times New Roman" w:hAnsi="Times New Roman"/>
                <w:sz w:val="21"/>
              </w:rPr>
              <w:t>7</w:t>
            </w:r>
          </w:p>
        </w:tc>
        <w:tc>
          <w:tcPr>
            <w:tcW w:type="dxa" w:w="2250"/>
          </w:tcPr>
          <w:p>
            <w:pPr>
              <w:spacing w:line="240" w:lineRule="auto"/>
              <w:jc w:val="left"/>
            </w:pPr>
            <w:r/>
            <w:r>
              <w:rPr>
                <w:rFonts w:ascii="Times New Roman" w:hAnsi="Times New Roman"/>
                <w:sz w:val="21"/>
              </w:rPr>
              <w:t>Registration screen rendering, CLSU-domain email enforcement, unverified/verified access control, login redirect behavior by verification state</w:t>
            </w:r>
          </w:p>
        </w:tc>
      </w:tr>
      <w:tr>
        <w:tc>
          <w:tcPr>
            <w:tcW w:type="dxa" w:w="2250"/>
          </w:tcPr>
          <w:p>
            <w:pPr>
              <w:spacing w:line="240" w:lineRule="auto"/>
              <w:jc w:val="left"/>
            </w:pPr>
            <w:r/>
            <w:r>
              <w:rPr>
                <w:rFonts w:ascii="Times New Roman" w:hAnsi="Times New Roman"/>
                <w:sz w:val="21"/>
              </w:rPr>
              <w:t>`ExampleTest.php` (Unit)</w:t>
            </w:r>
          </w:p>
        </w:tc>
        <w:tc>
          <w:tcPr>
            <w:tcW w:type="dxa" w:w="2250"/>
          </w:tcPr>
          <w:p>
            <w:pPr>
              <w:spacing w:line="240" w:lineRule="auto"/>
              <w:jc w:val="left"/>
            </w:pPr>
            <w:r/>
            <w:r>
              <w:rPr>
                <w:rFonts w:ascii="Times New Roman" w:hAnsi="Times New Roman"/>
                <w:sz w:val="21"/>
              </w:rPr>
              <w:t>`ExampleTest`</w:t>
            </w:r>
          </w:p>
        </w:tc>
        <w:tc>
          <w:tcPr>
            <w:tcW w:type="dxa" w:w="2250"/>
          </w:tcPr>
          <w:p>
            <w:pPr>
              <w:spacing w:line="240" w:lineRule="auto"/>
              <w:jc w:val="left"/>
            </w:pPr>
            <w:r/>
            <w:r>
              <w:rPr>
                <w:rFonts w:ascii="Times New Roman" w:hAnsi="Times New Roman"/>
                <w:sz w:val="21"/>
              </w:rPr>
              <w:t>1</w:t>
            </w:r>
          </w:p>
        </w:tc>
        <w:tc>
          <w:tcPr>
            <w:tcW w:type="dxa" w:w="2250"/>
          </w:tcPr>
          <w:p>
            <w:pPr>
              <w:spacing w:line="240" w:lineRule="auto"/>
              <w:jc w:val="left"/>
            </w:pPr>
            <w:r/>
            <w:r>
              <w:rPr>
                <w:rFonts w:ascii="Times New Roman" w:hAnsi="Times New Roman"/>
                <w:sz w:val="21"/>
              </w:rPr>
              <w:t>Framework-scaffold smoke test</w:t>
            </w:r>
          </w:p>
        </w:tc>
      </w:tr>
    </w:tbl>
    <w:p/>
    <w:p>
      <w:r>
        <w:rPr>
          <w:b/>
        </w:rPr>
        <w:t>Totals: 41 test files, 41 test classes, 200 test methods</w:t>
      </w:r>
      <w:r>
        <w:t xml:space="preserve"> (199 Feature, 1 Unit), organized into two PHPUnit test suites as declared in `phpunit.xml`.</w:t>
      </w:r>
    </w:p>
    <w:p>
      <w:pPr>
        <w:pStyle w:val="Heading2"/>
      </w:pPr>
      <w:r>
        <w:t>20.3 Notable Test Scenarios</w:t>
      </w:r>
    </w:p>
    <w:p>
      <w:r>
        <w:t>This section describes, based on the full method bodies actually read for this manual, what five specific test classes named in this manual's scope verify and how.</w:t>
      </w:r>
    </w:p>
    <w:p>
      <w:r>
        <w:rPr>
          <w:b/>
        </w:rPr>
        <w:t>`MfaAuthenticationTest.php`.</w:t>
      </w:r>
      <w:r>
        <w:t xml:space="preserve"> This class's `setUp()` method is itself notable: it calls `Cache::flush()` before setting `mfa_enforcement` to `'all'`, with an inline comment explaining that this exists specifically to prevent state bleeding from `SystemSettingsTest`, which leaves `mfa_enforcement` set to `'none'` in the shared static/cache-backed `Setting` model (this is the stabilization fix documented in Section 20.4). The nine test methods verify, in order: that a valid login redirects to the MFA verification page rather than authenticating immediately (`test_login_redirects_to_mfa_verify_page`), that submitting the correct six-digit OTP completes authentication and redirects to the student dashboard (`test_submitting_correct_mfa_otp_authenticates_user`), that an incorrect OTP fails with a session validation error and leaves the user unauthenticated (`test_submitting_incorrect_mfa_otp_fails`), that checking "remember this device" during OTP submission issues an `mfa_device_token` cookie and creates a corresponding `user_mfa_devices` row (`test_submitting_correct_mfa_otp_sets_remember_device_cookie_when_checked`), that a subsequent login presenting a valid remembered-device cookie bypasses the MFA step entirely (`test_login_bypasses_mfa_with_valid_remember_device_cookie`), that a device cookie recorded under a different user-agent hash is rejected and the user is still routed through MFA (`test_login_does_not_bypass_mfa_with_invalid_user_agent_cookie`) — this test directly exercises the user-agent-hash binding referenced in Chapter 16 as a defense against stolen-cookie replay from a different device — that admin and superadmin accounts are no longer exempt from MFA by a hardcoded email check and must instead go through the same flow as any other role, unless the `mfa_enforcement` setting is explicitly `'none'` (`test_admin_and_superadmin_accounts_now_require_mfa_like_all_users`, with an inline comment identifying this as the fix for finding "CRIT-03" — the removal of a hardcoded bypass for `admin@clsu.edu.ph` and `director@clsu.edu.ph`), and finally that a user can view a human-readable list of their remembered devices (parsed user-agent, IP address) on the account security page and revoke any one of them, which deletes the corresponding `user_mfa_devices` row (`test_user_can_view_remembered_devices_on_security_settings_page`, `test_user_can_revoke_trusted_device`).</w:t>
      </w:r>
    </w:p>
    <w:p>
      <w:r>
        <w:rPr>
          <w:b/>
        </w:rPr>
        <w:t>`ImageExifInspectorTest.php`.</w:t>
      </w:r>
      <w:r>
        <w:t xml:space="preserve"> This is the one test class in the inventory that bypasses HTTP entirely and calls a service method directly. Its two methods verify defensive behavior at the boundary of the forensic-inspection subsystem: `test_inspect_returns_default_structure_for_non_existent_file` asserts that calling `ImageExifInspector::inspect()` on a file path that does not exist returns a well-formed result — a `risk_score` of `0.0`, an empty `indicators` array, and a `null` `software` field — rather than throwing an exception, which matters because this method is called from inside `ScanDocumentJob`'s per-document loop and an uncaught exception there would abort the entire scan for every document on an application, not just the missing one. `test_inspect_parses_plain_image` generates a genuine, freshly created 100×100 truecolor JPEG in the system temp directory (falling back to writing arbitrary bytes if the GD extension is unavailable in the current PHP build) and asserts only that `inspect()` returns an array containing `risk_score` and `indicators` keys — a shape-correctness check rather than an assertion about the specific score, appropriate for a plain, non-suspicious image with no camera or editing-software EXIF signature to flag.</w:t>
      </w:r>
    </w:p>
    <w:p>
      <w:r>
        <w:rPr>
          <w:b/>
        </w:rPr>
        <w:t>`DocumentScanTest.php`.</w:t>
      </w:r>
      <w:r>
        <w:t xml:space="preserve"> Read in full for this manual, this class's six methods exercise the document-scanning pipeline from four different entry points plus two supporting-service checks. `test_admin_can_trigger_document_scan_which_dispatches_background_job` fakes the queue and asserts that an admin's explicit "scan" action on a pending application dispatches `ScanDocumentJob` with the correct `applicationId`, and that a placeholder `AIResult` row is created with `classification = 'scanning'` before the job runs — proving the UI can show an in-progress state immediately. `test_reviewing_unscanned_application_auto_triggers_scan` proves the same dispatch happens implicitly the first time an admin opens the review screen for an application that has not yet been scanned, without any separate "scan" click being required. `test_all_documents_including_custom_uploads_are_scanned_by_ai` extends this to an application with two documents of different `document_type` values (a Certificate of Grades and a Barangay Indigency certificate) and asserts both receive independent `scanning`-state `AIResult` rows, confirming the scan is applied uniformly to every document type rather than only the primary grade document. `test_student_application_submission_automatically_triggers_ai_scan` drives the flow from the opposite end — a student submitting a new application with an uploaded file — and asserts the same job dispatch and placeholder-result behavior occurs at submission time, not only at admin-review time. `test_image_exif_inspector_handles_missing_file_gracefully` duplicates (in a slightly different form) the missing-file defensive check also covered directly in `ImageExifInspectorTest`. Finally, `test_auto_approval_service_respects_recalibrated_fraud_threshold` sets `auto_approval_enabled`, `ai_fraud_threshold` (to 70.0), and `auto_approval_min_confidence` via the `Setting` model, constructs an `AIResult` with a 4.50% fraud probability and an `'Authentic'` classification with zero anomaly indicators, and asserts that `ApplicationAutoApprovalService::evaluate()` returns `true` and that the application's status is updated to `'Approved'` — directly validating the recalibrated-threshold auto-approval behavior described in the blueprint's engineering log.</w:t>
      </w:r>
    </w:p>
    <w:p>
      <w:r>
        <w:rPr>
          <w:b/>
        </w:rPr>
        <w:t>`AnnouncementBoardTest.php`.</w:t>
      </w:r>
      <w:r>
        <w:t xml:space="preserve"> Its three methods verify the announcement-broadcast feature end-to-end at the model/notification layer (not, notably, the queued-email layer covered by `BroadcastAnnouncementEmailJob`, which is exercised elsewhere): `test_admin_can_publish_announcement_and_notify_students` posts a new announcement as an admin via a JSON endpoint, asserts the `announcements` table receives the expected row with the correct `author_id`, and — significantly — asserts that every student user receives exactly one database notification whose `data['message']` matches the announcement title and whose `data['type']` equals `'announcement'`. This is the specific assertion the blueprint records as having previously failed and been fixed ("Fixed `AnnouncementBoardTest` message assertion mismatch with `NewAnnouncementNotification` payload"), which places this test at the center of the stabilization history described in Section 20.4. `test_student_cannot_publish_announcement` asserts a student attempting the same POST receives an HTTP 403. `test_announcements_are_listed_on_student_dashboard` seeds an announcement directly and asserts its title and body text are rendered on the student dashboard view.</w:t>
      </w:r>
    </w:p>
    <w:p>
      <w:r>
        <w:rPr>
          <w:b/>
        </w:rPr>
        <w:t>`SystemSettingsTest.php`.</w:t>
      </w:r>
      <w:r>
        <w:t xml:space="preserve"> The largest and most architecturally significant test class read in full for this manual, this file's `setUp()` seeds three role accounts (superadmin, admin, student), seven baseline `Setting` values, an active scholarship, an active academic term, one pending application, and one uploaded document — a comprehensive fixture reused across all nine `#[Test]`-attributed methods. `setting_helper_gets_and_sets_data_and_uses_cache` validates the `Setting` model's get/set/fallback contract directly. `superadmin_can_access_settings_page_and_update_settings` performs a full settings-page update including a logo file upload and asserts every updated value (`app_name`, `university_name`, `ai_fraud_threshold`, `gwa_discrepancy_tolerance`, `mfa_enforcement`, and the three auto-approval settings) persisted correctly, while `non_superadmins_cannot_access_or_update_settings` asserts both admin and student roles receive HTTP 403 on the same routes. `scan_document_job_uses_default_ai_settings`, `scan_document_job_uses_custom_ai_fraud_threshold`, and `scan_document_job_uses_custom_gwa_tolerance` each fake the external AI HTTP call (`Http::fake()`) with a fixed fraud-probability/extracted-GWA response and assert that changing the corresponding `Setting` value changes `ScanDocumentJob`'s resulting classification — for example, a fraud probability of 45.0% is classified `'authentic'` against the 50.0% default threshold but `'tampered'` once the threshold is lowered to 30.0%, and a GWA mismatch of 0.10 is tolerated under a wide tolerance setting but produces a `'Tampered (Grade Discrepancy)'` classification with a forced 99.00% fraud probability once the tolerance is tightened below the mismatch. `database_hard_reset_route_wipes_all_students_and_applications` walks through four sequential requests against the same route to verify guest redirection, student role rejection (403), missing-confirmation-token rejection (422), and finally successful execution by a superadmin supplying the exact confirmation string `CONFIRM_RESET` — with an inline comment identifying this as the fix for finding "CRIT-02" (changing the reset route from an unguarded GET to a POST requiring an explicit confirmation token). `superadmin_can_revoke_all_trusted_devices_system_wide` and `mfa_enforcement_settings_are_respected` close out the class by testing the system-wide device-revocation endpoint and the three-way `mfa_enforcement` policy (`none`, `students`, and the implicit admin-bypass-under-`students` behavior) respectively — the latter method is the direct counterpart to `MfaAuthenticationTest`'s enforcement test and is the other half of the cache-bleed relationship discussed in Section 20.4.</w:t>
      </w:r>
    </w:p>
    <w:p>
      <w:pPr>
        <w:pStyle w:val="Heading2"/>
      </w:pPr>
      <w:r>
        <w:t>20.4 Known Test Stabilization Fixes</w:t>
      </w:r>
    </w:p>
    <w:p>
      <w:r>
        <w:t>The blueprint's engineering log records two categories of test-suite stabilization work, both of which are corroborated by evidence found directly in the current test files.</w:t>
      </w:r>
    </w:p>
    <w:p>
      <w:r>
        <w:rPr>
          <w:b/>
        </w:rPr>
        <w:t>PHPUnit 12 attribute migration.</w:t>
      </w:r>
      <w:r>
        <w:t xml:space="preserve"> As described in Section 20.1, the blueprint records that nine test files were migrated from the deprecated `/** @test */` doc-comment annotation style to the `#[Test]` PHP attribute style, with a corresponding `use PHPUnit\Framework\Attributes\Test;` import added to each affected file. This is directly observable in the current codebase: `SystemSettingsTest.php` imports `PHPUnit\Framework\Attributes\Test` and marks all nine of its test methods with `#[Test]`, using descriptive method names (`setting_helper_gets_and_sets_data_and_uses_cache`, `database_hard_reset_route_wipes_all_students_and_applications`, and so on) that do not themselves begin with the conventional `test_` prefix — meaning the attribute, not the method name, is what PHPUnit uses to discover these as test methods, which is precisely the migration pattern the blueprint describes. Several other files in the inventory (`ApplicationAssignmentTest`, `ApplicationAutoApprovalTest`, `ApplyNullableGwaTest`, `CloudStorageTest`, `EditScholarshipProgramTest`, `EmergencyRecoveryTest`, `GradeDiscrepancyFraudTest`, `SingleActiveApplicationTest`) similarly use `#[Test]`-attributed methods rather than `test_`-prefixed names, consistent with this being a codebase-wide migration effort rather than an isolated change to one file. This migration is what the blueprint refers to as "PHPUnit 12 Readiness" — as clarified in Section 20.1, the project is not yet running PHPUnit 12 (it runs 11.5.55), but its test syntax has already been made forward-compatible with the version that will remove doc-comment annotation support.</w:t>
      </w:r>
    </w:p>
    <w:p>
      <w:r>
        <w:rPr>
          <w:b/>
        </w:rPr>
        <w:t>Static cache bleed between `MfaAuthenticationTest` and `SystemSettingsTest`.</w:t>
      </w:r>
      <w:r>
        <w:t xml:space="preserve"> This is independently verifiable in the current source: `MfaAuthenticationTest::setUp()` contains the literal comment "Flush the static runtime cache on Setting model between tests to prevent state bleeding from other test classes (e.g. SystemSettingsTest sets 'none')," immediately followed by a `Cache::flush()` call and an explicit `Setting::set('mfa_enforcement', 'all')`. The root cause this fix addresses is structural: the `Setting` model (Section 19.5) maintains a `private static array $runtimeCache` in addition to Laravel's request-scoped cache store, and because PHPUnit executes multiple test classes within the same PHP process during a single test run, a `static` property is not automatically reset between test classes the way instance state or (with `RefreshDatabase`) database state is. `SystemSettingsTest`'s `mfa_enforcement_settings_are_respected` method deliberately sets `mfa_enforcement` to `'none'` partway through its own test body to exercise that enforcement tier; without an explicit reset, that value could persist in the static cache into whichever test class PHPUnit executes next within the same process, silently changing the MFA-enforcement behavior that `MfaAuthenticationTest`'s own tests depend on. The fix — flushing both the request-scoped cache and re-asserting the expected setting value at the start of every test in the affected class — is a narrowly targeted response to this specific cross-class static-state coupling, and it is the kind of defect that is characteristic of introducing a process-lifetime static cache into a model that is also exercised by tests expecting per-test isolation; the general lesson (documented here as established practice rather than as a new recommendation) is that any future service or model adopting a similar static, in-process cache should include analogous `setUp()`-level resets in any test class whose outcome depends on that cache's contents.</w:t>
      </w:r>
    </w:p>
    <w:p>
      <w:pPr>
        <w:pStyle w:val="Heading1"/>
      </w:pPr>
      <w:r>
        <w:t>Chapter 21. Deployment and DevOps</w:t>
      </w:r>
    </w:p>
    <w:p>
      <w:pPr>
        <w:pStyle w:val="Heading2"/>
      </w:pPr>
      <w:r>
        <w:t>21.1 Deployment Topology</w:t>
      </w:r>
    </w:p>
    <w:p>
      <w:r>
        <w:t>A.E.G.I.S. is deployed as two independently hosted services rather than a single monolithic deployment: the Laravel application, and the Python-based `aegis-ai` forensic-analysis microservice.</w:t>
      </w:r>
    </w:p>
    <w:p>
      <w:r>
        <w:t xml:space="preserve">The Laravel application is deployed to </w:t>
      </w:r>
      <w:r>
        <w:rPr>
          <w:b/>
        </w:rPr>
        <w:t>Render.com</w:t>
      </w:r>
      <w:r>
        <w:t>, defined declaratively in `render.yaml` (project root) as a single `web` service named `aegis-capstone`, running in Render's `docker` environment (i.e., built and run from the project's own `Dockerfile` rather than from one of Render's native language buildpacks), on Render's `free` plan, in the `singapore` region, tracking the `staging` git branch (`branch: staging`). The service definition attaches a persistent disk (`aegis_uploads_disk`, 1 GB) mounted at `/var/www/html/storage/app`, which is the mechanism by which locally stored application uploads survive container restarts and redeploys on a platform that would otherwise treat the container filesystem as ephemeral. Render's own health-check mechanism is pointed at `healthCheckPath: /api/health-check`. As documented in Section 21.3 and Chapter 22.1, this configured path does not match the application's actual registered health route (`GET /health`, defined in `routes/web.php`) — a discrepancy noted here factually rather than corrected, since documenting the system as it exists is the purpose of this manual; the practical consequence and recommended remediation are discussed in Chapter 22.1.</w:t>
      </w:r>
    </w:p>
    <w:p>
      <w:r>
        <w:t>Because `render.yaml` as committed to the repository defines only one service, bound to the `staging` branch, and the git repository's own default/main branch is `06222026` (distinct from `staging`), production promotion in this project is not automatic on every commit to the codebase's long-lived main line — it is a deliberate, manual step. This is corroborated by the project's own deployment-history documentation (`DEEP_ANALYSIS_DEPLOYMENT.md`), which describes production promotion explicitly as `git checkout 06222026` (checking out the main branch) followed by `git merge staging` and `git push origin 06222026` — i.e., staging is the environment that receives continuous deployment via Render's git integration, and promotion to the branch that would back a production Render service is performed intentionally after a validation period on staging, rather than automatically.</w:t>
      </w:r>
    </w:p>
    <w:p>
      <w:r>
        <w:t xml:space="preserve">The `aegis-ai` Python microservice is hosted separately from Render, on </w:t>
      </w:r>
      <w:r>
        <w:rPr>
          <w:b/>
        </w:rPr>
        <w:t>Hugging Face Spaces</w:t>
      </w:r>
      <w:r>
        <w:t>, per the project's own `HUGGINGFACE_DEPLOYMENT.md` guide. Hugging Face Spaces' Docker SDK builds and runs the service directly from `aegis-ai/Dockerfile` (Section 21.2), assigning it a `https://&lt;username&gt;-&lt;space-name&gt;.hf.space` URL. The Laravel application is configured to reach this service through the `AEGIS_AI_URL` environment variable (surfaced in application code as `config('services.ai.url')`), meaning the two services are connected purely by an HTTP contract and neither is aware of the other's internal deployment details. This split-service topology is also visible operationally in `routes/console.php`, which schedules an HTTP keep-warm ping to `{$aiUrl}/health` every ten minutes specifically to prevent the AI service's free-tier container from cold-starting on the first real request of a session — an accommodation for Hugging Face Spaces' documented behavior of sleeping free-tier Spaces after a period of inactivity.</w:t>
      </w:r>
    </w:p>
    <w:p>
      <w:pPr>
        <w:pStyle w:val="Heading2"/>
      </w:pPr>
      <w:r>
        <w:t>21.2 Containerization</w:t>
      </w:r>
    </w:p>
    <w:p>
      <w:r>
        <w:rPr>
          <w:b/>
        </w:rPr>
        <w:t>Laravel application image (`Dockerfile`, project root).</w:t>
      </w:r>
    </w:p>
    <w:p>
      <w:r>
        <w:t>```dockerfile</w:t>
      </w:r>
    </w:p>
    <w:p>
      <w:r>
        <w:t>FROM php:8.4-fpm-alpine</w:t>
      </w:r>
    </w:p>
    <w:p>
      <w:r>
        <w:t>```</w:t>
      </w:r>
    </w:p>
    <w:p>
      <w:r>
        <w:t>The image is built from `php:8.4-fpm-alpine`, a minimal Alpine-based PHP-FPM image. Its build proceeds in five stages:</w:t>
      </w:r>
    </w:p>
    <w:p>
      <w:pPr>
        <w:pStyle w:val="ListNumber"/>
      </w:pPr>
      <w:r>
        <w:rPr>
          <w:b/>
        </w:rPr>
        <w:t>System packages</w:t>
      </w:r>
      <w:r>
        <w:t xml:space="preserve"> — `apk add --no-cache` installs `bash`, `curl`, `libpng-dev`, `libzip-dev`, `zip`, `unzip`, `oniguruma-dev`, `libjpeg-turbo-dev`, `freetype-dev`, and `postgresql-dev` — the header/development packages required to compile the PHP extensions used by the application, plus PostgreSQL client libraries for the `pdo_pgsql` driver used in staging/production.</w:t>
      </w:r>
    </w:p>
    <w:p>
      <w:pPr>
        <w:pStyle w:val="ListNumber"/>
      </w:pPr>
      <w:r>
        <w:rPr>
          <w:b/>
        </w:rPr>
        <w:t>PHP extensions</w:t>
      </w:r>
      <w:r>
        <w:t xml:space="preserve"> — `docker-php-ext-configure gd --with-freetype --with-jpeg` followed by `docker-php-ext-install pdo_mysql pdo_pgsql mbstring zip gd bcmath opcache` compiles and enables both database drivers, image manipulation (GD, needed by the EXIF/image-forensics code paths on the Laravel side), string handling, archive handling, arbitrary-precision math, and the Zend OPcache bytecode cache.</w:t>
      </w:r>
    </w:p>
    <w:p>
      <w:pPr>
        <w:pStyle w:val="ListNumber"/>
      </w:pPr>
      <w:r>
        <w:rPr>
          <w:b/>
        </w:rPr>
        <w:t>OPcache tuning</w:t>
      </w:r>
      <w:r>
        <w:t xml:space="preserve"> — a heredoc-style `RUN { ... } &gt; /usr/local/etc/php/conf.d/opcache-recommended.ini` writes the production OPcache configuration analyzed in Section 19.2, including disabling timestamp validation for maximum steady-state performance in an immutable container image.</w:t>
      </w:r>
    </w:p>
    <w:p>
      <w:pPr>
        <w:pStyle w:val="ListNumber"/>
      </w:pPr>
      <w:r>
        <w:rPr>
          <w:b/>
        </w:rPr>
        <w:t>Dependency installation</w:t>
      </w:r>
      <w:r>
        <w:t xml:space="preserve"> — Composer is copied into the image from the official `composer:latest` image using a multi-stage `COPY --from=composer:latest /usr/bin/composer /usr/bin/composer` instruction (avoiding the need to install Composer's own dependencies inside the application image), the working directory is set to `/var/www/html`, the full application source is copied in (`COPY . .`), and `composer install --no-interaction --optimize-autoloader --no-dev` installs only production dependencies with an optimized, class-map-cached autoloader.</w:t>
      </w:r>
    </w:p>
    <w:p>
      <w:pPr>
        <w:pStyle w:val="ListNumber"/>
      </w:pPr>
      <w:r>
        <w:rPr>
          <w:b/>
        </w:rPr>
        <w:t>Permissions and entrypoint</w:t>
      </w:r>
      <w:r>
        <w:t xml:space="preserve"> — ownership of `storage/` and `bootstrap/cache/` is set to `www-data:www-data` (the standard Laravel writable-directory requirement), `start.sh` is marked executable, port `10000` is declared with `EXPOSE`, and the container's `CMD` is `["/bin/bash", "/var/www/html/start.sh"]`.</w:t>
      </w:r>
    </w:p>
    <w:p>
      <w:r>
        <w:rPr>
          <w:b/>
        </w:rPr>
        <w:t>`aegis-ai` microservice image (`aegis-ai/Dockerfile`).</w:t>
      </w:r>
    </w:p>
    <w:p>
      <w:r>
        <w:t>```dockerfile</w:t>
      </w:r>
    </w:p>
    <w:p>
      <w:r>
        <w:t>FROM python:3.11-slim</w:t>
      </w:r>
    </w:p>
    <w:p>
      <w:r>
        <w:t>```</w:t>
      </w:r>
    </w:p>
    <w:p>
      <w:r>
        <w:t>This image is built independently, from `python:3.11-slim`, a minimal Debian-based Python image. Its build stages are:</w:t>
      </w:r>
    </w:p>
    <w:p>
      <w:pPr>
        <w:pStyle w:val="ListNumber"/>
      </w:pPr>
      <w:r>
        <w:rPr>
          <w:b/>
        </w:rPr>
        <w:t>System packages</w:t>
      </w:r>
      <w:r>
        <w:t xml:space="preserve"> — `apt-get install` installs `libglib2.0-0` (a shared-library dependency of OpenCV, used headlessly for the image-forensics pipelines), `poppler-utils` (PDF rendering/rasterization utilities), and `tesseract-ocr` with the `tesseract-ocr-eng` English language pack (for OCR text extraction from scanned documents), with the apt package lists cleaned up afterward (`rm -rf /var/lib/apt/lists/*`) to reduce image size.</w:t>
      </w:r>
    </w:p>
    <w:p>
      <w:pPr>
        <w:pStyle w:val="ListNumber"/>
      </w:pPr>
      <w:r>
        <w:rPr>
          <w:b/>
        </w:rPr>
        <w:t>Non-root user</w:t>
      </w:r>
      <w:r>
        <w:t xml:space="preserve"> — `useradd -m -u 1000 user` followed by `USER user` switches the remainder of the build and the runtime process to a non-root user with UID 1000; `HOME` and `PATH` are set accordingly. As noted in Chapter 19.6, this specific UID and the port choice below are conventions expected by Hugging Face Spaces' Docker SDK, not arbitrary choices.</w:t>
      </w:r>
    </w:p>
    <w:p>
      <w:pPr>
        <w:pStyle w:val="ListNumber"/>
      </w:pPr>
      <w:r>
        <w:rPr>
          <w:b/>
        </w:rPr>
        <w:t>Dependency installation</w:t>
      </w:r>
      <w:r>
        <w:t xml:space="preserve"> — `requirements.txt` is copied in with correct ownership (`--chown=user:user`) and installed with `pip install --no-cache-dir --user`, followed by the rest of the microservice source tree.</w:t>
      </w:r>
    </w:p>
    <w:p>
      <w:pPr>
        <w:pStyle w:val="ListNumber"/>
      </w:pPr>
      <w:r>
        <w:rPr>
          <w:b/>
        </w:rPr>
        <w:t>Entrypoint</w:t>
      </w:r>
      <w:r>
        <w:t xml:space="preserve"> — port `7860` is declared with `EXPOSE`, and the container's `CMD` runs the Flask application under Gunicorn: `gunicorn -b 0.0.0.0:7860 app:app --timeout 120`, with a 120-second worker timeout to accommodate the multi-second processing time of the deeper forensic-analysis pipelines described in the project's `DEEP_ANALYSIS_DEPLOYMENT.md` history (V3 "Deep Analysis" mode is documented there as taking 4–6 seconds per document, well within this timeout, but comfortably below it in case of contention).</w:t>
      </w:r>
    </w:p>
    <w:p>
      <w:r>
        <w:t>Neither image builds a combined artifact; they are two independently built, independently versioned, independently deployed Docker images, consistent with the split-service topology described in Section 21.1.</w:t>
      </w:r>
    </w:p>
    <w:p>
      <w:pPr>
        <w:pStyle w:val="Heading2"/>
      </w:pPr>
      <w:r>
        <w:t>21.3 Environment Configuration Management</w:t>
      </w:r>
    </w:p>
    <w:p>
      <w:r>
        <w:t>Configuration in both services is externalized entirely through environment variables, following Laravel's standard `.env`-file convention on the PHP side and `os.environ` reads on the Python side (as seen, for example, in the API-key handling pattern documented in `HUGGINGFACE_DEPLOYMENT.md`). No environment-specific values are hard-coded into either codebase.</w:t>
      </w:r>
    </w:p>
    <w:p>
      <w:r>
        <w:rPr>
          <w:b/>
        </w:rPr>
        <w:t>Render-declared environment variables.</w:t>
      </w:r>
      <w:r>
        <w:t xml:space="preserve"> `render.yaml` declares the following variables directly for the `aegis-capstone` web service:</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Variable</w:t>
            </w:r>
          </w:p>
        </w:tc>
        <w:tc>
          <w:tcPr>
            <w:tcW w:type="dxa" w:w="3000"/>
            <w:shd w:val="clear" w:fill="D9D9D9"/>
          </w:tcPr>
          <w:p>
            <w:pPr>
              <w:spacing w:line="240" w:lineRule="auto"/>
              <w:jc w:val="left"/>
            </w:pPr>
            <w:r/>
            <w:r>
              <w:rPr>
                <w:rFonts w:ascii="Times New Roman" w:hAnsi="Times New Roman"/>
                <w:b/>
                <w:sz w:val="21"/>
              </w:rPr>
              <w:t>Declared Value</w:t>
            </w:r>
          </w:p>
        </w:tc>
        <w:tc>
          <w:tcPr>
            <w:tcW w:type="dxa" w:w="3000"/>
            <w:shd w:val="clear" w:fill="D9D9D9"/>
          </w:tcPr>
          <w:p>
            <w:pPr>
              <w:spacing w:line="240" w:lineRule="auto"/>
              <w:jc w:val="left"/>
            </w:pPr>
            <w:r/>
            <w:r>
              <w:rPr>
                <w:rFonts w:ascii="Times New Roman" w:hAnsi="Times New Roman"/>
                <w:b/>
                <w:sz w:val="21"/>
              </w:rPr>
              <w:t>Purpose / Hardening Note</w:t>
            </w:r>
          </w:p>
        </w:tc>
      </w:tr>
      <w:tr>
        <w:tc>
          <w:tcPr>
            <w:tcW w:type="dxa" w:w="3000"/>
          </w:tcPr>
          <w:p>
            <w:pPr>
              <w:spacing w:line="240" w:lineRule="auto"/>
              <w:jc w:val="left"/>
            </w:pPr>
            <w:r/>
            <w:r>
              <w:rPr>
                <w:rFonts w:ascii="Times New Roman" w:hAnsi="Times New Roman"/>
                <w:sz w:val="21"/>
              </w:rPr>
              <w:t>`APP_ENV`</w:t>
            </w:r>
          </w:p>
        </w:tc>
        <w:tc>
          <w:tcPr>
            <w:tcW w:type="dxa" w:w="3000"/>
          </w:tcPr>
          <w:p>
            <w:pPr>
              <w:spacing w:line="240" w:lineRule="auto"/>
              <w:jc w:val="left"/>
            </w:pPr>
            <w:r/>
            <w:r>
              <w:rPr>
                <w:rFonts w:ascii="Times New Roman" w:hAnsi="Times New Roman"/>
                <w:sz w:val="21"/>
              </w:rPr>
              <w:t>`production`</w:t>
            </w:r>
          </w:p>
        </w:tc>
        <w:tc>
          <w:tcPr>
            <w:tcW w:type="dxa" w:w="3000"/>
          </w:tcPr>
          <w:p>
            <w:pPr>
              <w:spacing w:line="240" w:lineRule="auto"/>
              <w:jc w:val="left"/>
            </w:pPr>
            <w:r/>
            <w:r>
              <w:rPr>
                <w:rFonts w:ascii="Times New Roman" w:hAnsi="Times New Roman"/>
                <w:sz w:val="21"/>
              </w:rPr>
              <w:t>Selects Laravel's production runtime behavior (e.g., framework-level error-page suppression paths)</w:t>
            </w:r>
          </w:p>
        </w:tc>
      </w:tr>
      <w:tr>
        <w:tc>
          <w:tcPr>
            <w:tcW w:type="dxa" w:w="3000"/>
          </w:tcPr>
          <w:p>
            <w:pPr>
              <w:spacing w:line="240" w:lineRule="auto"/>
              <w:jc w:val="left"/>
            </w:pPr>
            <w:r/>
            <w:r>
              <w:rPr>
                <w:rFonts w:ascii="Times New Roman" w:hAnsi="Times New Roman"/>
                <w:sz w:val="21"/>
              </w:rPr>
              <w:t>`APP_URL`</w:t>
            </w:r>
          </w:p>
        </w:tc>
        <w:tc>
          <w:tcPr>
            <w:tcW w:type="dxa" w:w="3000"/>
          </w:tcPr>
          <w:p>
            <w:pPr>
              <w:spacing w:line="240" w:lineRule="auto"/>
              <w:jc w:val="left"/>
            </w:pPr>
            <w:r/>
            <w:r>
              <w:rPr>
                <w:rFonts w:ascii="Times New Roman" w:hAnsi="Times New Roman"/>
                <w:sz w:val="21"/>
              </w:rPr>
              <w:t>`https://aegis-capstone.onrender.com`</w:t>
            </w:r>
          </w:p>
        </w:tc>
        <w:tc>
          <w:tcPr>
            <w:tcW w:type="dxa" w:w="3000"/>
          </w:tcPr>
          <w:p>
            <w:pPr>
              <w:spacing w:line="240" w:lineRule="auto"/>
              <w:jc w:val="left"/>
            </w:pPr>
            <w:r/>
            <w:r>
              <w:rPr>
                <w:rFonts w:ascii="Times New Roman" w:hAnsi="Times New Roman"/>
                <w:sz w:val="21"/>
              </w:rPr>
              <w:t>Canonical application URL used for generated links and asset URLs</w:t>
            </w:r>
          </w:p>
        </w:tc>
      </w:tr>
      <w:tr>
        <w:tc>
          <w:tcPr>
            <w:tcW w:type="dxa" w:w="3000"/>
          </w:tcPr>
          <w:p>
            <w:pPr>
              <w:spacing w:line="240" w:lineRule="auto"/>
              <w:jc w:val="left"/>
            </w:pPr>
            <w:r/>
            <w:r>
              <w:rPr>
                <w:rFonts w:ascii="Times New Roman" w:hAnsi="Times New Roman"/>
                <w:sz w:val="21"/>
              </w:rPr>
              <w:t>`APP_DEBUG`</w:t>
            </w:r>
          </w:p>
        </w:tc>
        <w:tc>
          <w:tcPr>
            <w:tcW w:type="dxa" w:w="3000"/>
          </w:tcPr>
          <w:p>
            <w:pPr>
              <w:spacing w:line="240" w:lineRule="auto"/>
              <w:jc w:val="left"/>
            </w:pPr>
            <w:r/>
            <w:r>
              <w:rPr>
                <w:rFonts w:ascii="Times New Roman" w:hAnsi="Times New Roman"/>
                <w:sz w:val="21"/>
              </w:rPr>
              <w:t>`"false"`</w:t>
            </w:r>
          </w:p>
        </w:tc>
        <w:tc>
          <w:tcPr>
            <w:tcW w:type="dxa" w:w="3000"/>
          </w:tcPr>
          <w:p>
            <w:pPr>
              <w:spacing w:line="240" w:lineRule="auto"/>
              <w:jc w:val="left"/>
            </w:pPr>
            <w:r/>
            <w:r>
              <w:rPr>
                <w:rFonts w:ascii="Times New Roman" w:hAnsi="Times New Roman"/>
                <w:sz w:val="21"/>
              </w:rPr>
              <w:t>Disables Laravel's debug error pages in production. The blueprint records this as a specific, deliberate hardening fix ("Fixed `APP_DEBUG=false` for production Render deployment"), implying an earlier state in the project's history where this was left enabled or unset in production</w:t>
            </w:r>
          </w:p>
        </w:tc>
      </w:tr>
      <w:tr>
        <w:tc>
          <w:tcPr>
            <w:tcW w:type="dxa" w:w="3000"/>
          </w:tcPr>
          <w:p>
            <w:pPr>
              <w:spacing w:line="240" w:lineRule="auto"/>
              <w:jc w:val="left"/>
            </w:pPr>
            <w:r/>
            <w:r>
              <w:rPr>
                <w:rFonts w:ascii="Times New Roman" w:hAnsi="Times New Roman"/>
                <w:sz w:val="21"/>
              </w:rPr>
              <w:t>`LOG_CHANNEL`</w:t>
            </w:r>
          </w:p>
        </w:tc>
        <w:tc>
          <w:tcPr>
            <w:tcW w:type="dxa" w:w="3000"/>
          </w:tcPr>
          <w:p>
            <w:pPr>
              <w:spacing w:line="240" w:lineRule="auto"/>
              <w:jc w:val="left"/>
            </w:pPr>
            <w:r/>
            <w:r>
              <w:rPr>
                <w:rFonts w:ascii="Times New Roman" w:hAnsi="Times New Roman"/>
                <w:sz w:val="21"/>
              </w:rPr>
              <w:t>`stderr`</w:t>
            </w:r>
          </w:p>
        </w:tc>
        <w:tc>
          <w:tcPr>
            <w:tcW w:type="dxa" w:w="3000"/>
          </w:tcPr>
          <w:p>
            <w:pPr>
              <w:spacing w:line="240" w:lineRule="auto"/>
              <w:jc w:val="left"/>
            </w:pPr>
            <w:r/>
            <w:r>
              <w:rPr>
                <w:rFonts w:ascii="Times New Roman" w:hAnsi="Times New Roman"/>
                <w:sz w:val="21"/>
              </w:rPr>
              <w:t>Routes application logs to standard error rather than to a file on the ephemeral container filesystem, so they are captured by Render's log aggregation (see Chapter 22.2)</w:t>
            </w:r>
          </w:p>
        </w:tc>
      </w:tr>
      <w:tr>
        <w:tc>
          <w:tcPr>
            <w:tcW w:type="dxa" w:w="3000"/>
          </w:tcPr>
          <w:p>
            <w:pPr>
              <w:spacing w:line="240" w:lineRule="auto"/>
              <w:jc w:val="left"/>
            </w:pPr>
            <w:r/>
            <w:r>
              <w:rPr>
                <w:rFonts w:ascii="Times New Roman" w:hAnsi="Times New Roman"/>
                <w:sz w:val="21"/>
              </w:rPr>
              <w:t>`QUEUE_CONNECTION`</w:t>
            </w:r>
          </w:p>
        </w:tc>
        <w:tc>
          <w:tcPr>
            <w:tcW w:type="dxa" w:w="3000"/>
          </w:tcPr>
          <w:p>
            <w:pPr>
              <w:spacing w:line="240" w:lineRule="auto"/>
              <w:jc w:val="left"/>
            </w:pPr>
            <w:r/>
            <w:r>
              <w:rPr>
                <w:rFonts w:ascii="Times New Roman" w:hAnsi="Times New Roman"/>
                <w:sz w:val="21"/>
              </w:rPr>
              <w:t>`database`</w:t>
            </w:r>
          </w:p>
        </w:tc>
        <w:tc>
          <w:tcPr>
            <w:tcW w:type="dxa" w:w="3000"/>
          </w:tcPr>
          <w:p>
            <w:pPr>
              <w:spacing w:line="240" w:lineRule="auto"/>
              <w:jc w:val="left"/>
            </w:pPr>
            <w:r/>
            <w:r>
              <w:rPr>
                <w:rFonts w:ascii="Times New Roman" w:hAnsi="Times New Roman"/>
                <w:sz w:val="21"/>
              </w:rPr>
              <w:t>Backs Laravel's queue (used by `ScanDocumentJob` and `BroadcastAnnouncementEmailJob`, Chapter 19.3) with the same relational database used for application data, avoiding the need for a separate Redis/SQS deployment on the free tier</w:t>
            </w:r>
          </w:p>
        </w:tc>
      </w:tr>
      <w:tr>
        <w:tc>
          <w:tcPr>
            <w:tcW w:type="dxa" w:w="3000"/>
          </w:tcPr>
          <w:p>
            <w:pPr>
              <w:spacing w:line="240" w:lineRule="auto"/>
              <w:jc w:val="left"/>
            </w:pPr>
            <w:r/>
            <w:r>
              <w:rPr>
                <w:rFonts w:ascii="Times New Roman" w:hAnsi="Times New Roman"/>
                <w:sz w:val="21"/>
              </w:rPr>
              <w:t>`SESSION_DRIVER`</w:t>
            </w:r>
          </w:p>
        </w:tc>
        <w:tc>
          <w:tcPr>
            <w:tcW w:type="dxa" w:w="3000"/>
          </w:tcPr>
          <w:p>
            <w:pPr>
              <w:spacing w:line="240" w:lineRule="auto"/>
              <w:jc w:val="left"/>
            </w:pPr>
            <w:r/>
            <w:r>
              <w:rPr>
                <w:rFonts w:ascii="Times New Roman" w:hAnsi="Times New Roman"/>
                <w:sz w:val="21"/>
              </w:rPr>
              <w:t>`database`</w:t>
            </w:r>
          </w:p>
        </w:tc>
        <w:tc>
          <w:tcPr>
            <w:tcW w:type="dxa" w:w="3000"/>
          </w:tcPr>
          <w:p>
            <w:pPr>
              <w:spacing w:line="240" w:lineRule="auto"/>
              <w:jc w:val="left"/>
            </w:pPr>
            <w:r/>
            <w:r>
              <w:rPr>
                <w:rFonts w:ascii="Times New Roman" w:hAnsi="Times New Roman"/>
                <w:sz w:val="21"/>
              </w:rPr>
              <w:t>Stores session state server-side rather than in signed cookies — the specific hardening change documented in Chapter 19.3 as the fix for MFA-flow CSRF/session desynchronization behind Render's reverse proxy</w:t>
            </w:r>
          </w:p>
        </w:tc>
      </w:tr>
      <w:tr>
        <w:tc>
          <w:tcPr>
            <w:tcW w:type="dxa" w:w="3000"/>
          </w:tcPr>
          <w:p>
            <w:pPr>
              <w:spacing w:line="240" w:lineRule="auto"/>
              <w:jc w:val="left"/>
            </w:pPr>
            <w:r/>
            <w:r>
              <w:rPr>
                <w:rFonts w:ascii="Times New Roman" w:hAnsi="Times New Roman"/>
                <w:sz w:val="21"/>
              </w:rPr>
              <w:t>`CACHE_STORE`</w:t>
            </w:r>
          </w:p>
        </w:tc>
        <w:tc>
          <w:tcPr>
            <w:tcW w:type="dxa" w:w="3000"/>
          </w:tcPr>
          <w:p>
            <w:pPr>
              <w:spacing w:line="240" w:lineRule="auto"/>
              <w:jc w:val="left"/>
            </w:pPr>
            <w:r/>
            <w:r>
              <w:rPr>
                <w:rFonts w:ascii="Times New Roman" w:hAnsi="Times New Roman"/>
                <w:sz w:val="21"/>
              </w:rPr>
              <w:t>`file`</w:t>
            </w:r>
          </w:p>
        </w:tc>
        <w:tc>
          <w:tcPr>
            <w:tcW w:type="dxa" w:w="3000"/>
          </w:tcPr>
          <w:p>
            <w:pPr>
              <w:spacing w:line="240" w:lineRule="auto"/>
              <w:jc w:val="left"/>
            </w:pPr>
            <w:r/>
            <w:r>
              <w:rPr>
                <w:rFonts w:ascii="Times New Roman" w:hAnsi="Times New Roman"/>
                <w:sz w:val="21"/>
              </w:rPr>
              <w:t>Uses the local (persisted-disk-backed) filesystem for the application cache store, including the `Setting` model's `Cache::rememberForever()` layer (Chapter 19.5)</w:t>
            </w:r>
          </w:p>
        </w:tc>
      </w:tr>
      <w:tr>
        <w:tc>
          <w:tcPr>
            <w:tcW w:type="dxa" w:w="3000"/>
          </w:tcPr>
          <w:p>
            <w:pPr>
              <w:spacing w:line="240" w:lineRule="auto"/>
              <w:jc w:val="left"/>
            </w:pPr>
            <w:r/>
            <w:r>
              <w:rPr>
                <w:rFonts w:ascii="Times New Roman" w:hAnsi="Times New Roman"/>
                <w:sz w:val="21"/>
              </w:rPr>
              <w:t>`FILESYSTEM_DISK`</w:t>
            </w:r>
          </w:p>
        </w:tc>
        <w:tc>
          <w:tcPr>
            <w:tcW w:type="dxa" w:w="3000"/>
          </w:tcPr>
          <w:p>
            <w:pPr>
              <w:spacing w:line="240" w:lineRule="auto"/>
              <w:jc w:val="left"/>
            </w:pPr>
            <w:r/>
            <w:r>
              <w:rPr>
                <w:rFonts w:ascii="Times New Roman" w:hAnsi="Times New Roman"/>
                <w:sz w:val="21"/>
              </w:rPr>
              <w:t>`public`</w:t>
            </w:r>
          </w:p>
        </w:tc>
        <w:tc>
          <w:tcPr>
            <w:tcW w:type="dxa" w:w="3000"/>
          </w:tcPr>
          <w:p>
            <w:pPr>
              <w:spacing w:line="240" w:lineRule="auto"/>
              <w:jc w:val="left"/>
            </w:pPr>
            <w:r/>
            <w:r>
              <w:rPr>
                <w:rFonts w:ascii="Times New Roman" w:hAnsi="Times New Roman"/>
                <w:sz w:val="21"/>
              </w:rPr>
              <w:t>Default Laravel filesystem disk for publicly accessible stored files</w:t>
            </w:r>
          </w:p>
        </w:tc>
      </w:tr>
      <w:tr>
        <w:tc>
          <w:tcPr>
            <w:tcW w:type="dxa" w:w="3000"/>
          </w:tcPr>
          <w:p>
            <w:pPr>
              <w:spacing w:line="240" w:lineRule="auto"/>
              <w:jc w:val="left"/>
            </w:pPr>
            <w:r/>
            <w:r>
              <w:rPr>
                <w:rFonts w:ascii="Times New Roman" w:hAnsi="Times New Roman"/>
                <w:sz w:val="21"/>
              </w:rPr>
              <w:t>`CLOUDFLARE_R2_ACCESS_KEY_ID`, `CLOUDFLARE_R2_SECRET_ACCESS_KEY`, `CLOUDFLARE_R2_BUCKET`, `CLOUDFLARE_R2_ENDPOINT`, `CLOUDFLARE_R2_URL`</w:t>
            </w:r>
          </w:p>
        </w:tc>
        <w:tc>
          <w:tcPr>
            <w:tcW w:type="dxa" w:w="3000"/>
          </w:tcPr>
          <w:p>
            <w:pPr>
              <w:spacing w:line="240" w:lineRule="auto"/>
              <w:jc w:val="left"/>
            </w:pPr>
            <w:r/>
            <w:r>
              <w:rPr>
                <w:rFonts w:ascii="Times New Roman" w:hAnsi="Times New Roman"/>
                <w:sz w:val="21"/>
              </w:rPr>
              <w:t>`sync: false` (set out-of-band in Render's dashboard, not committed)</w:t>
            </w:r>
          </w:p>
        </w:tc>
        <w:tc>
          <w:tcPr>
            <w:tcW w:type="dxa" w:w="3000"/>
          </w:tcPr>
          <w:p>
            <w:pPr>
              <w:spacing w:line="240" w:lineRule="auto"/>
              <w:jc w:val="left"/>
            </w:pPr>
            <w:r/>
            <w:r>
              <w:rPr>
                <w:rFonts w:ascii="Times New Roman" w:hAnsi="Times New Roman"/>
                <w:sz w:val="21"/>
              </w:rPr>
              <w:t>Credentials and addressing for the Cloudflare R2 object-storage backend that the `storage:sync-r2` scheduled command (Chapter 22.4) uses to offload local uploads to durable cloud storage</w:t>
            </w:r>
          </w:p>
        </w:tc>
      </w:tr>
    </w:tbl>
    <w:p/>
    <w:p>
      <w:r>
        <w:t>The `sync: false` marker on the five Cloudflare R2 variables is Render's mechanism for declaring that a variable exists and is expected by the service, without committing its actual value to source control; the value must be entered directly in the Render service's environment settings. This is the appropriate pattern for secrets and is used consistently for every credential-bearing variable in the file — no secret value appears in `render.yaml` itself.</w:t>
      </w:r>
    </w:p>
    <w:p>
      <w:r>
        <w:rPr>
          <w:b/>
        </w:rPr>
        <w:t>Layering with `.env` and `.env.example`.</w:t>
      </w:r>
      <w:r>
        <w:t xml:space="preserve"> Outside of the variables Render injects directly, the application otherwise follows Laravel's standard `.env` convention: `.env.example` documents the full set of variables a developer must supply locally, and `.env` (git-ignored) holds the actual local values. The blueprint records that `APP_NAME` was corrected from Laravel's scaffold default of `"Laravel"` to `"A.E.G.I.S."` in both files as part of the project's branding cleanup — a small but concrete example of `.env.example` being kept in sync with `.env` so that new developer environments start correctly branded rather than needing a manual correction.</w:t>
      </w:r>
    </w:p>
    <w:p>
      <w:r>
        <w:rPr>
          <w:b/>
        </w:rPr>
        <w:t>Session/CSRF hardening as configuration management.</w:t>
      </w:r>
      <w:r>
        <w:t xml:space="preserve"> The `SESSION_DRIVER=database` setting in the table above is presented here specifically as a configuration-management item because it exists in the deployment manifest precisely to solve a deployment-environment-specific problem (proxy-related cookie handling on Render) rather than a general application defect — the same setting is not overridden in `phpunit.xml`, which instead uses `SESSION_DRIVER=array` for test speed and isolation, and is presumably left at Laravel's local-development default (`file` or `cookie`, per `.env.example`) for local development, meaning three different session-storage strategies are deliberately used across the three environments this project runs in (local, testing, production), each chosen for that environment's specific needs.</w:t>
      </w:r>
    </w:p>
    <w:p>
      <w:pPr>
        <w:pStyle w:val="Heading2"/>
      </w:pPr>
      <w:r>
        <w:t>21.4 CI/CD Pipeline</w:t>
      </w:r>
    </w:p>
    <w:p>
      <w:r>
        <w:t>The project defines exactly one GitHub Actions workflow, `.github/workflows/ci.yml`, named "A.E.G.I.S. CI Pipeline." It triggers on `push` and `pull_request` events targeting the `main` and `staging` branches, and defines a single job, `laravel-tests`, running on `ubuntu-latest`.</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Step</w:t>
            </w:r>
          </w:p>
        </w:tc>
        <w:tc>
          <w:tcPr>
            <w:tcW w:type="dxa" w:w="3000"/>
            <w:shd w:val="clear" w:fill="D9D9D9"/>
          </w:tcPr>
          <w:p>
            <w:pPr>
              <w:spacing w:line="240" w:lineRule="auto"/>
              <w:jc w:val="left"/>
            </w:pPr>
            <w:r/>
            <w:r>
              <w:rPr>
                <w:rFonts w:ascii="Times New Roman" w:hAnsi="Times New Roman"/>
                <w:b/>
                <w:sz w:val="21"/>
              </w:rPr>
              <w:t>Action / Command</w:t>
            </w:r>
          </w:p>
        </w:tc>
        <w:tc>
          <w:tcPr>
            <w:tcW w:type="dxa" w:w="3000"/>
            <w:shd w:val="clear" w:fill="D9D9D9"/>
          </w:tcPr>
          <w:p>
            <w:pPr>
              <w:spacing w:line="240" w:lineRule="auto"/>
              <w:jc w:val="left"/>
            </w:pPr>
            <w:r/>
            <w:r>
              <w:rPr>
                <w:rFonts w:ascii="Times New Roman" w:hAnsi="Times New Roman"/>
                <w:b/>
                <w:sz w:val="21"/>
              </w:rPr>
              <w:t>Purpose</w:t>
            </w:r>
          </w:p>
        </w:tc>
      </w:tr>
      <w:tr>
        <w:tc>
          <w:tcPr>
            <w:tcW w:type="dxa" w:w="3000"/>
          </w:tcPr>
          <w:p>
            <w:pPr>
              <w:spacing w:line="240" w:lineRule="auto"/>
              <w:jc w:val="left"/>
            </w:pPr>
            <w:r/>
            <w:r>
              <w:rPr>
                <w:rFonts w:ascii="Times New Roman" w:hAnsi="Times New Roman"/>
                <w:sz w:val="21"/>
              </w:rPr>
              <w:t>Service container</w:t>
            </w:r>
          </w:p>
        </w:tc>
        <w:tc>
          <w:tcPr>
            <w:tcW w:type="dxa" w:w="3000"/>
          </w:tcPr>
          <w:p>
            <w:pPr>
              <w:spacing w:line="240" w:lineRule="auto"/>
              <w:jc w:val="left"/>
            </w:pPr>
            <w:r/>
            <w:r>
              <w:rPr>
                <w:rFonts w:ascii="Times New Roman" w:hAnsi="Times New Roman"/>
                <w:sz w:val="21"/>
              </w:rPr>
              <w:t>`redis:alpine`, port 6379, with a `redis-cli ping` health check (10s interval, 5s timeout, 5 retries)</w:t>
            </w:r>
          </w:p>
        </w:tc>
        <w:tc>
          <w:tcPr>
            <w:tcW w:type="dxa" w:w="3000"/>
          </w:tcPr>
          <w:p>
            <w:pPr>
              <w:spacing w:line="240" w:lineRule="auto"/>
              <w:jc w:val="left"/>
            </w:pPr>
            <w:r/>
            <w:r>
              <w:rPr>
                <w:rFonts w:ascii="Times New Roman" w:hAnsi="Times New Roman"/>
                <w:sz w:val="21"/>
              </w:rPr>
              <w:t>Provisions a Redis instance alongside the job runner, available to the test run if needed, though the test environment variables below select `sync`/`array` drivers rather than Redis</w:t>
            </w:r>
          </w:p>
        </w:tc>
      </w:tr>
      <w:tr>
        <w:tc>
          <w:tcPr>
            <w:tcW w:type="dxa" w:w="3000"/>
          </w:tcPr>
          <w:p>
            <w:pPr>
              <w:spacing w:line="240" w:lineRule="auto"/>
              <w:jc w:val="left"/>
            </w:pPr>
            <w:r/>
            <w:r>
              <w:rPr>
                <w:rFonts w:ascii="Times New Roman" w:hAnsi="Times New Roman"/>
                <w:sz w:val="21"/>
              </w:rPr>
              <w:t>Checkout</w:t>
            </w:r>
          </w:p>
        </w:tc>
        <w:tc>
          <w:tcPr>
            <w:tcW w:type="dxa" w:w="3000"/>
          </w:tcPr>
          <w:p>
            <w:pPr>
              <w:spacing w:line="240" w:lineRule="auto"/>
              <w:jc w:val="left"/>
            </w:pPr>
            <w:r/>
            <w:r>
              <w:rPr>
                <w:rFonts w:ascii="Times New Roman" w:hAnsi="Times New Roman"/>
                <w:sz w:val="21"/>
              </w:rPr>
              <w:t>`actions/checkout@v4`</w:t>
            </w:r>
          </w:p>
        </w:tc>
        <w:tc>
          <w:tcPr>
            <w:tcW w:type="dxa" w:w="3000"/>
          </w:tcPr>
          <w:p>
            <w:pPr>
              <w:spacing w:line="240" w:lineRule="auto"/>
              <w:jc w:val="left"/>
            </w:pPr>
            <w:r/>
            <w:r>
              <w:rPr>
                <w:rFonts w:ascii="Times New Roman" w:hAnsi="Times New Roman"/>
                <w:sz w:val="21"/>
              </w:rPr>
              <w:t>Clones the repository at the triggering commit</w:t>
            </w:r>
          </w:p>
        </w:tc>
      </w:tr>
      <w:tr>
        <w:tc>
          <w:tcPr>
            <w:tcW w:type="dxa" w:w="3000"/>
          </w:tcPr>
          <w:p>
            <w:pPr>
              <w:spacing w:line="240" w:lineRule="auto"/>
              <w:jc w:val="left"/>
            </w:pPr>
            <w:r/>
            <w:r>
              <w:rPr>
                <w:rFonts w:ascii="Times New Roman" w:hAnsi="Times New Roman"/>
                <w:sz w:val="21"/>
              </w:rPr>
              <w:t>PHP setup</w:t>
            </w:r>
          </w:p>
        </w:tc>
        <w:tc>
          <w:tcPr>
            <w:tcW w:type="dxa" w:w="3000"/>
          </w:tcPr>
          <w:p>
            <w:pPr>
              <w:spacing w:line="240" w:lineRule="auto"/>
              <w:jc w:val="left"/>
            </w:pPr>
            <w:r/>
            <w:r>
              <w:rPr>
                <w:rFonts w:ascii="Times New Roman" w:hAnsi="Times New Roman"/>
                <w:sz w:val="21"/>
              </w:rPr>
              <w:t>`shivammathur/setup-php@v2`, `php-version: '8.2'`, extensions `mbstring, xml, ctype, iconv, sqlite3, pdo_sqlite, redis`, `coverage: xdebug`</w:t>
            </w:r>
          </w:p>
        </w:tc>
        <w:tc>
          <w:tcPr>
            <w:tcW w:type="dxa" w:w="3000"/>
          </w:tcPr>
          <w:p>
            <w:pPr>
              <w:spacing w:line="240" w:lineRule="auto"/>
              <w:jc w:val="left"/>
            </w:pPr>
            <w:r/>
            <w:r>
              <w:rPr>
                <w:rFonts w:ascii="Times New Roman" w:hAnsi="Times New Roman"/>
                <w:sz w:val="21"/>
              </w:rPr>
              <w:t>Installs a PHP 8.2 runtime (older than the `php: ^8.2` floor declared in `composer.json` and notably older than the `php:8.4-fpm-alpine` base image used for the actual production Docker build — see note below) with the SQLite driver needed for the test database and Xdebug enabled for coverage collection</w:t>
            </w:r>
          </w:p>
        </w:tc>
      </w:tr>
      <w:tr>
        <w:tc>
          <w:tcPr>
            <w:tcW w:type="dxa" w:w="3000"/>
          </w:tcPr>
          <w:p>
            <w:pPr>
              <w:spacing w:line="240" w:lineRule="auto"/>
              <w:jc w:val="left"/>
            </w:pPr>
            <w:r/>
            <w:r>
              <w:rPr>
                <w:rFonts w:ascii="Times New Roman" w:hAnsi="Times New Roman"/>
                <w:sz w:val="21"/>
              </w:rPr>
              <w:t>Node setup</w:t>
            </w:r>
          </w:p>
        </w:tc>
        <w:tc>
          <w:tcPr>
            <w:tcW w:type="dxa" w:w="3000"/>
          </w:tcPr>
          <w:p>
            <w:pPr>
              <w:spacing w:line="240" w:lineRule="auto"/>
              <w:jc w:val="left"/>
            </w:pPr>
            <w:r/>
            <w:r>
              <w:rPr>
                <w:rFonts w:ascii="Times New Roman" w:hAnsi="Times New Roman"/>
                <w:sz w:val="21"/>
              </w:rPr>
              <w:t>`actions/setup-node@v4`, `node-version: '20'`</w:t>
            </w:r>
          </w:p>
        </w:tc>
        <w:tc>
          <w:tcPr>
            <w:tcW w:type="dxa" w:w="3000"/>
          </w:tcPr>
          <w:p>
            <w:pPr>
              <w:spacing w:line="240" w:lineRule="auto"/>
              <w:jc w:val="left"/>
            </w:pPr>
            <w:r/>
            <w:r>
              <w:rPr>
                <w:rFonts w:ascii="Times New Roman" w:hAnsi="Times New Roman"/>
                <w:sz w:val="21"/>
              </w:rPr>
              <w:t>Installs Node.js 20 for the frontend asset build</w:t>
            </w:r>
          </w:p>
        </w:tc>
      </w:tr>
      <w:tr>
        <w:tc>
          <w:tcPr>
            <w:tcW w:type="dxa" w:w="3000"/>
          </w:tcPr>
          <w:p>
            <w:pPr>
              <w:spacing w:line="240" w:lineRule="auto"/>
              <w:jc w:val="left"/>
            </w:pPr>
            <w:r/>
            <w:r>
              <w:rPr>
                <w:rFonts w:ascii="Times New Roman" w:hAnsi="Times New Roman"/>
                <w:sz w:val="21"/>
              </w:rPr>
              <w:t>PHP dependencies</w:t>
            </w:r>
          </w:p>
        </w:tc>
        <w:tc>
          <w:tcPr>
            <w:tcW w:type="dxa" w:w="3000"/>
          </w:tcPr>
          <w:p>
            <w:pPr>
              <w:spacing w:line="240" w:lineRule="auto"/>
              <w:jc w:val="left"/>
            </w:pPr>
            <w:r/>
            <w:r>
              <w:rPr>
                <w:rFonts w:ascii="Times New Roman" w:hAnsi="Times New Roman"/>
                <w:sz w:val="21"/>
              </w:rPr>
              <w:t>`composer install --no-interaction --prefer-dist --optimize-autoloader`</w:t>
            </w:r>
          </w:p>
        </w:tc>
        <w:tc>
          <w:tcPr>
            <w:tcW w:type="dxa" w:w="3000"/>
          </w:tcPr>
          <w:p>
            <w:pPr>
              <w:spacing w:line="240" w:lineRule="auto"/>
              <w:jc w:val="left"/>
            </w:pPr>
            <w:r/>
            <w:r>
              <w:rPr>
                <w:rFonts w:ascii="Times New Roman" w:hAnsi="Times New Roman"/>
                <w:sz w:val="21"/>
              </w:rPr>
              <w:t>Installs the full dependency set (dev dependencies included, unlike the production Docker build's `--no-dev`) needed to run PHPUnit</w:t>
            </w:r>
          </w:p>
        </w:tc>
      </w:tr>
      <w:tr>
        <w:tc>
          <w:tcPr>
            <w:tcW w:type="dxa" w:w="3000"/>
          </w:tcPr>
          <w:p>
            <w:pPr>
              <w:spacing w:line="240" w:lineRule="auto"/>
              <w:jc w:val="left"/>
            </w:pPr>
            <w:r/>
            <w:r>
              <w:rPr>
                <w:rFonts w:ascii="Times New Roman" w:hAnsi="Times New Roman"/>
                <w:sz w:val="21"/>
              </w:rPr>
              <w:t>Frontend build</w:t>
            </w:r>
          </w:p>
        </w:tc>
        <w:tc>
          <w:tcPr>
            <w:tcW w:type="dxa" w:w="3000"/>
          </w:tcPr>
          <w:p>
            <w:pPr>
              <w:spacing w:line="240" w:lineRule="auto"/>
              <w:jc w:val="left"/>
            </w:pPr>
            <w:r/>
            <w:r>
              <w:rPr>
                <w:rFonts w:ascii="Times New Roman" w:hAnsi="Times New Roman"/>
                <w:sz w:val="21"/>
              </w:rPr>
              <w:t>`npm install &amp;&amp; npm run build`</w:t>
            </w:r>
          </w:p>
        </w:tc>
        <w:tc>
          <w:tcPr>
            <w:tcW w:type="dxa" w:w="3000"/>
          </w:tcPr>
          <w:p>
            <w:pPr>
              <w:spacing w:line="240" w:lineRule="auto"/>
              <w:jc w:val="left"/>
            </w:pPr>
            <w:r/>
            <w:r>
              <w:rPr>
                <w:rFonts w:ascii="Times New Roman" w:hAnsi="Times New Roman"/>
                <w:sz w:val="21"/>
              </w:rPr>
              <w:t>Installs Node dependencies and runs the Vite production build, ensuring the built asset manifest exists for any view that references it during Feature tests</w:t>
            </w:r>
          </w:p>
        </w:tc>
      </w:tr>
      <w:tr>
        <w:tc>
          <w:tcPr>
            <w:tcW w:type="dxa" w:w="3000"/>
          </w:tcPr>
          <w:p>
            <w:pPr>
              <w:spacing w:line="240" w:lineRule="auto"/>
              <w:jc w:val="left"/>
            </w:pPr>
            <w:r/>
            <w:r>
              <w:rPr>
                <w:rFonts w:ascii="Times New Roman" w:hAnsi="Times New Roman"/>
                <w:sz w:val="21"/>
              </w:rPr>
              <w:t>Environment preparation</w:t>
            </w:r>
          </w:p>
        </w:tc>
        <w:tc>
          <w:tcPr>
            <w:tcW w:type="dxa" w:w="3000"/>
          </w:tcPr>
          <w:p>
            <w:pPr>
              <w:spacing w:line="240" w:lineRule="auto"/>
              <w:jc w:val="left"/>
            </w:pPr>
            <w:r/>
            <w:r>
              <w:rPr>
                <w:rFonts w:ascii="Times New Roman" w:hAnsi="Times New Roman"/>
                <w:sz w:val="21"/>
              </w:rPr>
              <w:t>`cp .env.example .env`; `touch database/database.sqlite`; `php artisan key:generate`</w:t>
            </w:r>
          </w:p>
        </w:tc>
        <w:tc>
          <w:tcPr>
            <w:tcW w:type="dxa" w:w="3000"/>
          </w:tcPr>
          <w:p>
            <w:pPr>
              <w:spacing w:line="240" w:lineRule="auto"/>
              <w:jc w:val="left"/>
            </w:pPr>
            <w:r/>
            <w:r>
              <w:rPr>
                <w:rFonts w:ascii="Times New Roman" w:hAnsi="Times New Roman"/>
                <w:sz w:val="21"/>
              </w:rPr>
              <w:t>Materializes a working `.env` from the example file, creates an (unused, since `phpunit.xml` overrides `DB_DATABASE` to `:memory:`) SQLite file, and generates a fresh application encryption key</w:t>
            </w:r>
          </w:p>
        </w:tc>
      </w:tr>
      <w:tr>
        <w:tc>
          <w:tcPr>
            <w:tcW w:type="dxa" w:w="3000"/>
          </w:tcPr>
          <w:p>
            <w:pPr>
              <w:spacing w:line="240" w:lineRule="auto"/>
              <w:jc w:val="left"/>
            </w:pPr>
            <w:r/>
            <w:r>
              <w:rPr>
                <w:rFonts w:ascii="Times New Roman" w:hAnsi="Times New Roman"/>
                <w:sz w:val="21"/>
              </w:rPr>
              <w:t>Test execution</w:t>
            </w:r>
          </w:p>
        </w:tc>
        <w:tc>
          <w:tcPr>
            <w:tcW w:type="dxa" w:w="3000"/>
          </w:tcPr>
          <w:p>
            <w:pPr>
              <w:spacing w:line="240" w:lineRule="auto"/>
              <w:jc w:val="left"/>
            </w:pPr>
            <w:r/>
            <w:r>
              <w:rPr>
                <w:rFonts w:ascii="Times New Roman" w:hAnsi="Times New Roman"/>
                <w:sz w:val="21"/>
              </w:rPr>
              <w:t>`php artisan test --parallel`, with `DB_CONNECTION=sqlite`, `DB_DATABASE=database/database.sqlite`, `CACHE_STORE=array`, `QUEUE_CONNECTION=sync` set as step-level environment overrides</w:t>
            </w:r>
          </w:p>
        </w:tc>
        <w:tc>
          <w:tcPr>
            <w:tcW w:type="dxa" w:w="3000"/>
          </w:tcPr>
          <w:p>
            <w:pPr>
              <w:spacing w:line="240" w:lineRule="auto"/>
              <w:jc w:val="left"/>
            </w:pPr>
            <w:r/>
            <w:r>
              <w:rPr>
                <w:rFonts w:ascii="Times New Roman" w:hAnsi="Times New Roman"/>
                <w:sz w:val="21"/>
              </w:rPr>
              <w:t>Runs the full Unit and Feature suite described in Chapter 20 using PHPUnit's parallel test runner (ParaTest, invoked transparently by Laravel's `--parallel` flag) for faster CI turnaround</w:t>
            </w:r>
          </w:p>
        </w:tc>
      </w:tr>
    </w:tbl>
    <w:p/>
    <w:p>
      <w:r>
        <w:t xml:space="preserve">Two points are worth stating plainly because they are the kind of detail a technical manual should surface rather than smooth over. First, the workflow's `DB_CONNECTION`/`DB_DATABASE` step-level environment variables are effectively superseded by `phpunit.xml`'s own `&lt;php&gt;` block, which forces `DB_DATABASE=:memory:` regardless of what the shell environment specifies — the `database/database.sqlite` file created in the "Environment preparation" step is therefore not the database the tests actually run against; it exists to satisfy Laravel's key-generation and general bootstrap expectations that a configured SQLite path exists on disk, not because the test run reads or writes it. Second, this CI workflow performs </w:t>
      </w:r>
      <w:r>
        <w:rPr>
          <w:b/>
        </w:rPr>
        <w:t>verification only</w:t>
      </w:r>
      <w:r>
        <w:t xml:space="preserve"> — it runs the automated test suite and stops. It does not build or push a Docker image, does not deploy to Render, and does not deploy the `aegis-ai` service to Hugging Face Spaces. Deployment in this project is handled by the hosting platforms' own git-integration mechanisms (Render's automatic build-and-deploy on pushes to the tracked branch for the Laravel service, and a manual `git push hf main` from the `aegis-ai/` subdirectory for the Hugging Face Space, per `HUGGINGFACE_DEPLOYMENT.md`) rather than by this GitHub Actions workflow. The CI pipeline's role in the deployment process is therefore to gate merges and pushes on test success, not to perform the deployment itself.</w:t>
      </w:r>
    </w:p>
    <w:p>
      <w:pPr>
        <w:pStyle w:val="Heading2"/>
      </w:pPr>
      <w:r>
        <w:t>21.5 Release and Rollback Procedures</w:t>
      </w:r>
    </w:p>
    <w:p>
      <w:r>
        <w:t>The project's release and rollback discipline is documented across several internally authored operational guides — `QUICK_ROLLBACK.md`, `DEPLOYMENT_READINESS_SUMMARY.md`, `DEPLOYMENT_STATUS_V2.md`, and `DEEP_ANALYSIS_DEPLOYMENT.md` — which this section synthesizes and restates formally as established practice, rather than as a new proposal. These documents describe the practice actually followed for a specific, real deployment cycle (the authentication-modal and admin-dashboard-empty-state enhancement, and the successive V2/V3 AI forensic-pipeline upgrades), and their procedures are generalized here as the project's standing release process.</w:t>
      </w:r>
    </w:p>
    <w:p>
      <w:r>
        <w:rPr>
          <w:b/>
        </w:rPr>
        <w:t>Pre-deployment.</w:t>
      </w:r>
      <w:r>
        <w:t xml:space="preserve"> Before promoting a change, the documented practice is to tag the current known-good state (`git tag backup-$(date +%Y%m%d-%H%M%S)`) so a specific rollback target always exists, run the relevant subset of the PHPUnit suite against the change (`php artisan test --filter=&lt;TestClass&gt;`), and — where a shell-level smoke test script exists for the change in question — run it against the staging environment before promoting further. The `DEPLOYMENT_READINESS_SUMMARY.md` document additionally records a lightweight go/no-go framework used to make the promotion decision: a "green light" condition (all staging tests passing, a tested rollback plan in hand, support available, and a low-traffic deployment window), a "yellow light" condition (minor warnings or a medium-traffic window, proceed with added caution), and a "red light" condition (critical test failures, an untested rollback plan, or a peak-traffic window) under which deployment is deferred outright.</w:t>
      </w:r>
    </w:p>
    <w:p>
      <w:r>
        <w:rPr>
          <w:b/>
        </w:rPr>
        <w:t>Deployment.</w:t>
      </w:r>
      <w:r>
        <w:t xml:space="preserve"> For the Laravel application, deployment is a cache-and-service-reload sequence following a code pull: clearing Laravel's view, config, and route caches (`php artisan view:clear`, `cache:clear`, `config:clear`) and reloading the PHP-FPM and web-server processes, which the project's own documentation characterizes as a graceful, zero-downtime operation on the hosting environments it targets. For the `aegis-ai` service, the equivalent operation is a `git push hf main` to the Hugging Face Space remote, which triggers an automatic rebuild of the service's own Docker image (Section 21.2) and a redeploy, documented as typically completing within two to three minutes; the successive V2 and V3 forensic-pipeline releases (`DEPLOYMENT_STATUS_V2.md`, `DEEP_ANALYSIS_DEPLOYMENT.md`) followed exactly this path, each also introducing an environment-variable feature toggle (`USE_V2_PIPELINE`, `USE_DEEP_ANALYSIS`, `FUSION_MODE`) so that the newly deployed code path could be enabled, compared against the prior pipeline version, and disabled again without a further code deployment if validation surfaced a problem — an application of the environment-driven configuration philosophy described in Section 21.3 specifically to de-risk a functional release rather than only an infrastructure one.</w:t>
      </w:r>
    </w:p>
    <w:p>
      <w:r>
        <w:rPr>
          <w:b/>
        </w:rPr>
        <w:t>Rollback.</w:t>
      </w:r>
      <w:r>
        <w:t xml:space="preserve"> `QUICK_ROLLBACK.md` documents three rollback methods of increasing manual effort, intended to be attempted in order:</w:t>
      </w:r>
    </w:p>
    <w:p>
      <w:pPr>
        <w:pStyle w:val="ListNumber"/>
      </w:pPr>
      <w:r>
        <w:rPr>
          <w:b/>
        </w:rPr>
        <w:t>Git revert</w:t>
      </w:r>
      <w:r>
        <w:t xml:space="preserve"> (fastest, the documented default): `git revert &lt;commit&gt; --no-edit`, followed by clearing the view cache and reloading PHP-FPM — documented as achievable in roughly thirty seconds of operator time plus the time for the reload to take effect, and preferred because it produces a new, forward-moving commit rather than rewriting history, preserving a clean audit trail of what was deployed and when it was reverted.</w:t>
      </w:r>
    </w:p>
    <w:p>
      <w:pPr>
        <w:pStyle w:val="ListNumber"/>
      </w:pPr>
      <w:r>
        <w:rPr>
          <w:b/>
        </w:rPr>
        <w:t>Detailed multi-step revert</w:t>
      </w:r>
      <w:r>
        <w:t xml:space="preserve"> — the same underlying operation as method 1, broken into explicit steps (identify the current commit, revert it, clear all three Laravel caches individually, restart rather than merely reload the affected services, and verify the rollback with targeted `curl` checks for the specific markup or behavior that should no longer be present) — used when the fast path needs to be walked through carefully, for example during a live incident with someone less familiar with the codebase driving the terminal.</w:t>
      </w:r>
    </w:p>
    <w:p>
      <w:pPr>
        <w:pStyle w:val="ListNumber"/>
      </w:pPr>
      <w:r>
        <w:rPr>
          <w:b/>
        </w:rPr>
        <w:t>Manual file-level restoration</w:t>
      </w:r>
      <w:r>
        <w:t xml:space="preserve"> — used only if git-based rollback itself is unavailable (for example, if the git history is inaccessible from the affected host): fetching a known-good prior version of a specific file directly (the documented example uses a `wget` of the raw file content from a prior commit hash on GitHub) or restoring from a local `.bak` copy, then clearing caches as in method 1.</w:t>
      </w:r>
    </w:p>
    <w:p>
      <w:r>
        <w:t>For the AI microservice specifically, `DEPLOYMENT_STATUS_V2.md` documents an additional, faster rollback layer that does not require any code change at all: toggling the `USE_V2_PIPELINE` (or, in the V3 guide, `USE_DEEP_ANALYSIS`) environment variable back to its prior value and restarting the Flask process, falling back to the previous forensic-analysis pipeline version while leaving the newer code physically present but dormant — the environment-toggle rollback is explicitly documented as the preferred first step, with a full `git revert` or a hard `git reset --hard` to a specific prior commit documented as successively more drastic fallback options.</w:t>
      </w:r>
    </w:p>
    <w:p>
      <w:r>
        <w:rPr>
          <w:b/>
        </w:rPr>
        <w:t>Decision discipline and incident linkage.</w:t>
      </w:r>
      <w:r>
        <w:t xml:space="preserve"> `QUICK_ROLLBACK.md` also documents a rollback decision matrix correlating the number of affected users and the required response time to a rollback/no-rollback recommendation — for example, a non-blocking JavaScript console error affecting fewer than ten users is documented as not warranting a rollback, while any occurrence of HTTP 500 errors or a login modal failing to open is documented as an automatic, immediate rollback trigger regardless of how few users are affected. This decision matrix was, per the project's own incident record, actually exercised once in practice; that incident, its root cause, and its resolution are described in full in Chapter 22.3, and the "modal won't open" and "form doesn't submit" rollback triggers named in the matrix above map directly onto the failure mode that incident describes.</w:t>
      </w:r>
    </w:p>
    <w:p>
      <w:pPr>
        <w:pStyle w:val="Heading1"/>
      </w:pPr>
      <w:r>
        <w:t>Chapter 22. Maintenance, Monitoring, and Support</w:t>
      </w:r>
    </w:p>
    <w:p>
      <w:pPr>
        <w:pStyle w:val="Heading2"/>
      </w:pPr>
      <w:r>
        <w:t>22.1 Health Checks and Uptime Monitoring</w:t>
      </w:r>
    </w:p>
    <w:p>
      <w:r>
        <w:t>The Laravel application exposes a single dedicated health-check endpoint, implemented in `App\Http\Controllers\HealthController::check()` (`app/Http/Controllers/HealthController.php`) and registered in `routes/web.php` as `Route::get('/health', [HealthController::class, 'check'])-&gt;name('health')`. The controller performs two live dependency checks rather than returning a static "OK" response: it attempts to obtain a PDO connection from the configured database connection (`DB::connection()-&gt;getPdo()`), and it attempts to check for the existence of a sentinel path on the `local` storage disk (`Storage::disk('local')-&gt;exists('health-check-temp')`). Each check is wrapped in its own `try`/`catch`, so a failure in one dependency does not prevent the other from being checked or reported. The endpoint returns a JSON body containing an overall `status` (`'ok'` or `'error'`), an ISO-8601 `timestamp`, the current `config('app.env')` value, and a `checks` object breaking out the individual `database` and `storage` statuses (each with its own `status` and, on failure, the underlying exception message). The response is returned with HTTP 200 when both checks pass and HTTP 500 when either fails, which is the status-code convention expected by most external uptime-monitoring services (including the "UptimeRobot" tool the project's own `HUGGINGFACE_DEPLOYMENT.md` guide recommends configuring against the AI service's equivalent `/health` endpoint). This endpoint is also exercised directly by the automated test suite: `UiUxHealthCheckTest::test_health_check_endpoint_returns_healthy_status_json` asserts the route returns the expected healthy JSON shape.</w:t>
      </w:r>
    </w:p>
    <w:p>
      <w:r>
        <w:t>A discrepancy between this endpoint's actual path and the path Render is configured to poll is documented here factually, as it is a real, observable state of the deployment configuration examined for this manual rather than a hypothetical risk. `render.yaml` declares `healthCheckPath: /api/health-check` for the `aegis-capstone` web service, but the only health-check route registered anywhere in `routes/web.php` or `routes/api.php` is `GET /health` (no `/api` prefix, and a different final path segment). Render's own platform-level health check — the mechanism Render uses to decide whether a deployed instance is ready to receive traffic and whether to keep an instance running — would therefore be polling a path that returns Laravel's standard 404 response rather than the intended `HealthController` payload. This does not affect the application's own internal monitoring capability (the correct endpoint, `/health`, functions as designed and is covered by the test named above), but it does mean Render's platform-level readiness/liveness signal is not currently wired to the application's actual health logic. Bringing `render.yaml`'s `healthCheckPath` into agreement with the registered `/health` route (or registering an additional route at `/api/health-check` that delegates to the same controller method) would close this gap; this manual documents the discrepancy as observed rather than silently correcting the description of either file to make them appear consistent.</w:t>
      </w:r>
    </w:p>
    <w:p>
      <w:r>
        <w:t>The `aegis-ai` microservice maintains an analogous `/health` endpoint of its own (referenced throughout `HUGGINGFACE_DEPLOYMENT.md`, `DEPLOYMENT_STATUS_V2.md`, and `DEEP_ANALYSIS_DEPLOYMENT.md`, and polled by the Laravel scheduler's keep-warm job described in Section 22.4), which reports its own `status`, the active forensic pipeline version (`V1`/`V2`/`V3_DEEP`), the configured fusion mode, and whether the CNN classification model is loaded — giving operators a single request they can issue to distinguish "service is up but running in deterministic/no-model mode" from "service is fully operational" or "service is unreachable."</w:t>
      </w:r>
    </w:p>
    <w:p>
      <w:pPr>
        <w:pStyle w:val="Heading2"/>
      </w:pPr>
      <w:r>
        <w:t>22.2 Logging and Observability</w:t>
      </w:r>
    </w:p>
    <w:p>
      <w:r>
        <w:t>Laravel's logging configuration, `config/logging.php`, defines the standard set of channels shipped with the framework: `stack` (a composite channel fanning out to the channels listed in `LOG_STACK`, defaulting to `single`), `single` and `daily` file-based channels writing to `storage/logs/laravel.log` (with `daily` additionally rotating and retaining `LOG_DAILY_DAYS` days of history, defaulting to 14), `slack` (a Slack-webhook channel for critical-level alerts, gated behind `LOG_SLACK_WEBHOOK_URL`), `papertrail` (a Syslog-over-UDP channel for the Papertrail log-aggregation service), `stderr` (a Monolog `StreamHandler` writing to the `php://stderr` stream), `syslog` and `errorlog` (standard PHP/OS-level logging sinks), and `null` (a no-op sink using Monolog's `NullHandler`). None of these channel definitions has been modified from Laravel's framework defaults; what has been customized, per Section 21.3, is the *selection* of channel used in production: `render.yaml` sets `LOG_CHANNEL=stderr`, meaning production log output is written to the container's standard error stream rather than to a file on the container's (partially ephemeral, aside from the mounted uploads disk) filesystem. This is the correct choice for a containerized deployment on a platform like Render, which captures a container's stdout/stderr streams as its log aggregation mechanism — a `single`- or `daily`-file-based channel would write logs to a location that is not automatically collected by the platform and that would not persist correctly across container restarts (since `storage/logs/` is not part of the mounted persistent disk, which is scoped only to `storage/app`).</w:t>
      </w:r>
    </w:p>
    <w:p>
      <w:r>
        <w:t>No additional observability tooling beyond Laravel's built-in logging is currently enabled in production: `phpunit.xml` explicitly disables Laravel Pulse, Laravel Telescope, and Laravel Nightwatch (`PULSE_ENABLED=false`, `TELESCOPE_ENABLED=false`, `NIGHTWATCH_ENABLED=false`) for the test environment, and no corresponding variables enabling any of these three packages appear in `render.yaml`'s production environment block — meaning, based on the files examined for this manual, the production deployment's observability surface consists of the `stderr`-routed application log stream (captured by Render's platform log viewer) plus the `/health` endpoint described in Section 22.1, rather than a dedicated application-performance-monitoring or request-tracing dashboard. This is consistent with the project's target hosting tier (Render's free plan, per `render.yaml`) and its documented emphasis, throughout the deployment-history documents reviewed for Chapter 21, on manually tailing `storage/logs/laravel.log` and watching error rates during and after a deployment window rather than on automated alerting.</w:t>
      </w:r>
    </w:p>
    <w:p>
      <w:pPr>
        <w:pStyle w:val="Heading2"/>
      </w:pPr>
      <w:r>
        <w:t>22.3 Incident Response Precedent</w:t>
      </w:r>
    </w:p>
    <w:p>
      <w:r>
        <w:t>A single formally documented production incident exists in the repository at the time of writing: `INCIDENT_REPORT_AUTH_MODAL.md`, describing an authentication-modal deployment that briefly broke login and registration in production. The account below restates that report's content in this manual's own words, as a factual record of established incident-response practice on this project, not as a hypothetical scenario.</w:t>
      </w:r>
    </w:p>
    <w:p>
      <w:r>
        <w:t>On July 21, 2026, an enhancement to the shared authentication modal (`resources/views/components/auth-modal.blade.php`) — adding a real-time password-strength indicator, a password-match check, and show/hide toggles for password fields, all via new client-side JavaScript — was deployed to the `staging` branch and subsequently reached production. Within roughly twenty minutes of the change reaching staging, a user-reported error surfaced on production: `POST /` returning a `MethodNotAllowedHttpException` ("The POST method is not supported for route /. Supported methods: GET, HEAD."), which blocked all login and registration attempts system-wide while leaving ordinary page browsing (GET requests) unaffected. The report records four candidate root-cause theories considered during the investigation — interference between the new password-validation JavaScript's event listeners and the form's native submission behavior; the modal's `data-bs-backdrop="static"` attribute intercepting the POST before it reached the server; a CSRF-token-passing regression introduced by the new markup inserted inside the form; and, judged the most likely explanation by the reporter, the form's `action` attribute resolving to the site root (`/`) rather than the intended `login`/`register` route, possibly as a side effect of the new JavaScript or markup structure — but the report is explicit that root cause was not conclusively isolated before the decision was made to revert rather than continue debugging in production.</w:t>
      </w:r>
    </w:p>
    <w:p>
      <w:r>
        <w:t>The response followed the rollback discipline documented in Section 21.5: the affected file was restored to its last known-good state directly from a prior commit (`git show &lt;good-commit&gt;:resources/views/components/auth-modal.blade.php &gt; resources/views/components/auth-modal.blade.php`), committed, and pushed to `staging`. The incident report's own timeline places roughly ten to fifteen minutes of elapsed time between the first user report and the verified restoration of working login/registration, with the revert itself executed in under five minutes once the decision to roll back was made. Critically, the admin-dashboard empty-state enhancement that had been deployed in the same release window was left in place and unaffected, since it touched an entirely separate view file with no shared code path to the broken form — an outcome the report highlights approvingly as evidence that the two changes, despite shipping together, were not coupled to one another and did not need to be rolled back together.</w:t>
      </w:r>
    </w:p>
    <w:p>
      <w:r>
        <w:t>The report's own retrospective identifies the proximate process failure as insufficient staging verification specific to form submission behavior: existing pre-deployment checks had verified that the affected pages *loaded* correctly (HTTP 200 on `GET /login` and `GET /register`) but had not exercised an actual POST submission through the new JavaScript before the change reached production. Its documented corrective actions — recorded in the report as forward-looking commitments at the time it was written — include adding automated end-to-end tests that submit the login and registration forms (rather than only asserting the pages render), and adopting a staged/gradual rollout discipline for future authentication-surface changes rather than deploying such changes to 100% of traffic in a single step. Whether every one of those specific corrective actions (for example, browser-based Cypress or Dusk end-to-end coverage of form submission) has since been implemented was not independently verifiable from the files examined for this chapter; what is verifiable is that the currently existing `AuthModalTest.php` (Chapter 20.2) verifies the presence of the relevant UI elements and JavaScript inclusion on the login and register pages, but — based on the method list read directly from that file — does not itself submit either form and assert a successful redirect, meaning the specific gap the incident report identified (verifying page *load* without verifying form *submission*) does not appear to be closed by that test file as it currently stands.</w:t>
      </w:r>
    </w:p>
    <w:p>
      <w:pPr>
        <w:pStyle w:val="Heading2"/>
      </w:pPr>
      <w:r>
        <w:t>22.4 Ongoing Maintenance Recommendations</w:t>
      </w:r>
    </w:p>
    <w:p>
      <w:r>
        <w:t>The recommendations in this section are grounded in specific, observed characteristics of the codebase and its operational history documented in this and the preceding chapters, rather than generic best-practice boilerplate.</w:t>
      </w:r>
    </w:p>
    <w:p>
      <w:r>
        <w:rPr>
          <w:b/>
        </w:rPr>
        <w:t>Close the health-check path discrepancy.</w:t>
      </w:r>
      <w:r>
        <w:t xml:space="preserve"> As documented in Section 22.1, `render.yaml`'s `healthCheckPath: /api/health-check` does not match the application's registered `/health` route. This should be reconciled in one direction or the other as routine maintenance, since an incorrect platform-level health-check path can cause a hosting platform to make incorrect availability decisions about an otherwise healthy instance.</w:t>
      </w:r>
    </w:p>
    <w:p>
      <w:r>
        <w:rPr>
          <w:b/>
        </w:rPr>
        <w:t>Track the PHPUnit 11-to-12 upgrade to completion.</w:t>
      </w:r>
      <w:r>
        <w:t xml:space="preserve"> Section 20.1 establishes that the test suite has already been migrated to PHPUnit-12-compatible attribute syntax while the installed runtime remains PHPUnit 11.5.55 (`composer.json` constraint `^11.5.50`). Since the syntax migration is the more labor-intensive half of such an upgrade and has already been completed, actually raising the `composer.json` constraint to PHPUnit 12 once the rest of the dependency tree (notably `orchestra/testbench` and any other PHPUnit-coupled dev dependencies visible in `composer.lock`) supports it is a comparatively low-risk, high-value piece of routine dependency maintenance that should not be deferred indefinitely.</w:t>
      </w:r>
    </w:p>
    <w:p>
      <w:r>
        <w:rPr>
          <w:b/>
        </w:rPr>
        <w:t>Formalize the CI pipeline's role, or extend it.</w:t>
      </w:r>
      <w:r>
        <w:t xml:space="preserve"> Section 21.4 establishes that the single GitHub Actions workflow performs test verification only and has no deployment responsibility; deployment is delegated entirely to Render's and Hugging Face's own git-integration mechanisms. This is a defensible division of responsibility, but it also means that a merge to `staging` or `main` that passes CI can still fail to deploy for reasons CI never checks (a broken `Dockerfile` build step, a missing production environment variable, or a migration that fails against the production database schema). Extending the workflow with, at minimum, a `docker build` step against both `Dockerfile`s (without necessarily pushing the resulting image anywhere) would catch a class of deployment failure — a broken container build — before it reaches Render or Hugging Face's own build step, where it is more disruptive to discover.</w:t>
      </w:r>
    </w:p>
    <w:p>
      <w:r>
        <w:rPr>
          <w:b/>
        </w:rPr>
        <w:t>Close the form-submission test gap identified by the auth-modal incident.</w:t>
      </w:r>
      <w:r>
        <w:t xml:space="preserve"> As discussed in Section 22.3, the incident report's own corrective-action list called for automated tests that actually submit the login and registration forms rather than only asserting the pages load with the expected elements present, and the currently existing `AuthModalTest.php` does not appear to close that specific gap. Given that this is the one incident in the project's history with a written postmortem, closing the exact gap that postmortem identified is a concrete, traceable piece of technical debt rather than a speculative addition to the test suite.</w:t>
      </w:r>
    </w:p>
    <w:p>
      <w:r>
        <w:rPr>
          <w:b/>
        </w:rPr>
        <w:t>Maintain the forensic-analysis pipeline's calibration cadence.</w:t>
      </w:r>
      <w:r>
        <w:t xml:space="preserve"> The project's own deployment history (`DEPLOYMENT_STATUS_V2.md`, `DEEP_ANALYSIS_DEPLOYMENT.md`) documents at least two prior recalibrations of the AI forensic pipeline's detection thresholds and fusion behavior, each accompanied by a documented before/after precision, recall, and false-positive-rate comparison, and the Laravel-side blueprint separately documents a recalibration of the default `ai_fraud_threshold` setting itself (from 50.0% to 70.0%) to accommodate legitimate mobile-camera image noise. Because the underlying document population this system processes — CLSU students' submitted grade sheets and supporting documents, captured on a wide variety of personal devices — will continue to vary over time (new phone camera pipelines, new compression behavior, new scanning apps), the settings-driven, no-deployment-required tuning mechanism described in Section 19.5 should be paired with an ongoing, periodic review cadence (for example, once per academic term, coinciding with the peak scholarship-application intake period) in which recent auto-approval and staff-override outcomes are sampled to check whether the current `ai_fraud_threshold`, `gwa_discrepancy_tolerance`, and `auto_approval_min_confidence` values are still producing an acceptable false-positive/false-negative balance, rather than being tuned reactively only after a visible batch of misclassifications is reported by OSA staff.</w:t>
      </w:r>
    </w:p>
    <w:p>
      <w:r>
        <w:rPr>
          <w:b/>
        </w:rPr>
        <w:t>Monitor the scheduled maintenance jobs' actual execution, not just their definition.</w:t>
      </w:r>
      <w:r>
        <w:t xml:space="preserve"> `routes/console.php` defines four scheduled jobs beyond the AI keep-warm ping already discussed in Section 21.1: a daily `backup:clean` at 01:00, a daily `backup:run` at 02:00, a daily `scholarships:close-expired` (exercised by `CloseExpiredScholarshipsTest`), and an hourly `storage:sync-r2` that migrates locally stored documents and custom-field uploads to Cloudflare R2 and deletes the local copy only after a confirmed successful upload. All four depend on Laravel's scheduler actually being invoked on the host — which in turn depends on `start.sh`'s background `queue:work` process remaining alive, since nothing in `start.sh` as read for this manual explicitly forks a separate `php artisan schedule:work` or cron-equivalent process alongside the queue worker. Confirming, as routine operational verification rather than a one-time deployment check, that scheduled jobs are actually firing on the production container (for example, by checking that `storage:sync-r2` is measurably reducing the count of `is_synced = false` `Document` and `ApplicationField` rows over time) is recommended, since a scheduler that silently stops running would not by itself trigger the health check described in Section 22.1 or produce an obviously visible error — the failure mode is an accumulation of un-synced local files and an un-pruned backup/expired-scholarship backlog, not a loud outage.</w:t>
      </w:r>
    </w:p>
    <w:p>
      <w:r>
        <w:rPr>
          <w:b/>
        </w:rPr>
        <w:t>Reconcile the AI service's dependency footprint with its documented deployment target.</w:t>
      </w:r>
      <w:r>
        <w:t xml:space="preserve"> `aegis-ai/Dockerfile` and `HUGGINGFACE_DEPLOYMENT.md` describe a CPU-only, free-tier-first deployment posture (the guide explicitly recommends starting on Hugging Face's free "CPU Basic" tier and upgrading only if processing proves too slow), while the deployment-history documents describe successive pipeline versions (V2, then V3 "Deep Analysis") that measurably increase per-document processing time (documented as approximately 2.1 seconds for V2 versus 4–6 seconds for V3). As student application volume grows — particularly around scholarship intake deadlines, when document-scan request volume is naturally concentrated — periodically re-validating that the free-tier CPU allocation still meets acceptable processing-time expectations under realistic concurrent load (rather than only the single-document manual testing documented in the V2/V3 rollout guides) is recommended before committing to V3 "Deep Analysis" as the default mode for a larger share of scans than the "10–20% of scans, high-value or disputed cases only" usage pattern the V3 guide itself recommends.</w:t>
      </w:r>
    </w:p>
    <w:p>
      <w:pPr>
        <w:pStyle w:val="Heading1"/>
      </w:pPr>
      <w:r>
        <w:t>Chapter 23. Glossary of Terms</w:t>
      </w:r>
    </w:p>
    <w:p>
      <w:r>
        <w:t>This glossary defines the technical, architectural, and domain-specific terminology used throughout this manual as it applies specifically to the A.E.G.I.S. system and its companion `aegis-ai` forensics microservice. Entries are listed alphabetically.</w:t>
      </w:r>
    </w:p>
    <w:tbl>
      <w:tblPr>
        <w:tblStyle w:val="LightGrid-Accent1"/>
        <w:tblW w:type="auto" w:w="0"/>
        <w:tblLook w:firstColumn="1" w:firstRow="1" w:lastColumn="0" w:lastRow="0" w:noHBand="0" w:noVBand="1" w:val="04A0"/>
      </w:tblPr>
      <w:tblGrid>
        <w:gridCol w:w="4500"/>
        <w:gridCol w:w="4500"/>
      </w:tblGrid>
      <w:tr>
        <w:tc>
          <w:tcPr>
            <w:tcW w:type="dxa" w:w="4500"/>
            <w:shd w:val="clear" w:fill="D9D9D9"/>
          </w:tcPr>
          <w:p>
            <w:pPr>
              <w:spacing w:line="240" w:lineRule="auto"/>
              <w:jc w:val="left"/>
            </w:pPr>
            <w:r/>
            <w:r>
              <w:rPr>
                <w:rFonts w:ascii="Times New Roman" w:hAnsi="Times New Roman"/>
                <w:b/>
                <w:sz w:val="21"/>
              </w:rPr>
              <w:t>Term</w:t>
            </w:r>
          </w:p>
        </w:tc>
        <w:tc>
          <w:tcPr>
            <w:tcW w:type="dxa" w:w="4500"/>
            <w:shd w:val="clear" w:fill="D9D9D9"/>
          </w:tcPr>
          <w:p>
            <w:pPr>
              <w:spacing w:line="240" w:lineRule="auto"/>
              <w:jc w:val="left"/>
            </w:pPr>
            <w:r/>
            <w:r>
              <w:rPr>
                <w:rFonts w:ascii="Times New Roman" w:hAnsi="Times New Roman"/>
                <w:b/>
                <w:sz w:val="21"/>
              </w:rPr>
              <w:t>Definition</w:t>
            </w:r>
          </w:p>
        </w:tc>
      </w:tr>
      <w:tr>
        <w:tc>
          <w:tcPr>
            <w:tcW w:type="dxa" w:w="4500"/>
          </w:tcPr>
          <w:p>
            <w:pPr>
              <w:spacing w:line="240" w:lineRule="auto"/>
              <w:jc w:val="left"/>
            </w:pPr>
            <w:r/>
            <w:r>
              <w:rPr>
                <w:rFonts w:ascii="Times New Roman" w:hAnsi="Times New Roman"/>
                <w:sz w:val="21"/>
              </w:rPr>
              <w:t>Admin Action Log</w:t>
            </w:r>
          </w:p>
        </w:tc>
        <w:tc>
          <w:tcPr>
            <w:tcW w:type="dxa" w:w="4500"/>
          </w:tcPr>
          <w:p>
            <w:pPr>
              <w:spacing w:line="240" w:lineRule="auto"/>
              <w:jc w:val="left"/>
            </w:pPr>
            <w:r/>
            <w:r>
              <w:rPr>
                <w:rFonts w:ascii="Times New Roman" w:hAnsi="Times New Roman"/>
                <w:sz w:val="21"/>
              </w:rPr>
              <w:t>A dedicated audit-trail table (`admin_action_logs`) that records discrete administrative actions (status changes, archiving, bulk actions) taken by OSA Staff and Super Admin users, exposed to the Super Admin as a CSV/PDF-exportable compliance log.</w:t>
            </w:r>
          </w:p>
        </w:tc>
      </w:tr>
      <w:tr>
        <w:tc>
          <w:tcPr>
            <w:tcW w:type="dxa" w:w="4500"/>
          </w:tcPr>
          <w:p>
            <w:pPr>
              <w:spacing w:line="240" w:lineRule="auto"/>
              <w:jc w:val="left"/>
            </w:pPr>
            <w:r/>
            <w:r>
              <w:rPr>
                <w:rFonts w:ascii="Times New Roman" w:hAnsi="Times New Roman"/>
                <w:sz w:val="21"/>
              </w:rPr>
              <w:t>AEGIS</w:t>
            </w:r>
          </w:p>
        </w:tc>
        <w:tc>
          <w:tcPr>
            <w:tcW w:type="dxa" w:w="4500"/>
          </w:tcPr>
          <w:p>
            <w:pPr>
              <w:spacing w:line="240" w:lineRule="auto"/>
              <w:jc w:val="left"/>
            </w:pPr>
            <w:r/>
            <w:r>
              <w:rPr>
                <w:rFonts w:ascii="Times New Roman" w:hAnsi="Times New Roman"/>
                <w:sz w:val="21"/>
              </w:rPr>
              <w:t>Acronym for "Academic Evaluation &amp; Grant Integrity System," the Laravel 12 scholarship management and integrity-auditing portal built for the CLSU Office of Student Affairs; the subject of this manual.</w:t>
            </w:r>
          </w:p>
        </w:tc>
      </w:tr>
      <w:tr>
        <w:tc>
          <w:tcPr>
            <w:tcW w:type="dxa" w:w="4500"/>
          </w:tcPr>
          <w:p>
            <w:pPr>
              <w:spacing w:line="240" w:lineRule="auto"/>
              <w:jc w:val="left"/>
            </w:pPr>
            <w:r/>
            <w:r>
              <w:rPr>
                <w:rFonts w:ascii="Times New Roman" w:hAnsi="Times New Roman"/>
                <w:sz w:val="21"/>
              </w:rPr>
              <w:t>aegis-ai</w:t>
            </w:r>
          </w:p>
        </w:tc>
        <w:tc>
          <w:tcPr>
            <w:tcW w:type="dxa" w:w="4500"/>
          </w:tcPr>
          <w:p>
            <w:pPr>
              <w:spacing w:line="240" w:lineRule="auto"/>
              <w:jc w:val="left"/>
            </w:pPr>
            <w:r/>
            <w:r>
              <w:rPr>
                <w:rFonts w:ascii="Times New Roman" w:hAnsi="Times New Roman"/>
                <w:sz w:val="21"/>
              </w:rPr>
              <w:t>The companion Python Flask microservice that performs AI-driven document forensics (OCR grade extraction and image tampering detection) on behalf of the main Laravel application, communicated with over HTTP and deployable independently (e.g., to a Hugging Face Space or Docker host).</w:t>
            </w:r>
          </w:p>
        </w:tc>
      </w:tr>
      <w:tr>
        <w:tc>
          <w:tcPr>
            <w:tcW w:type="dxa" w:w="4500"/>
          </w:tcPr>
          <w:p>
            <w:pPr>
              <w:spacing w:line="240" w:lineRule="auto"/>
              <w:jc w:val="left"/>
            </w:pPr>
            <w:r/>
            <w:r>
              <w:rPr>
                <w:rFonts w:ascii="Times New Roman" w:hAnsi="Times New Roman"/>
                <w:sz w:val="21"/>
              </w:rPr>
              <w:t>AES (Advanced Encryption Standard)</w:t>
            </w:r>
          </w:p>
        </w:tc>
        <w:tc>
          <w:tcPr>
            <w:tcW w:type="dxa" w:w="4500"/>
          </w:tcPr>
          <w:p>
            <w:pPr>
              <w:spacing w:line="240" w:lineRule="auto"/>
              <w:jc w:val="left"/>
            </w:pPr>
            <w:r/>
            <w:r>
              <w:rPr>
                <w:rFonts w:ascii="Times New Roman" w:hAnsi="Times New Roman"/>
                <w:sz w:val="21"/>
              </w:rPr>
              <w:t>A symmetric-key block cipher used in this system for column-level encryption of sensitive student financial data (e.g., bank account details) at rest in the database, applied via Laravel's encrypted Eloquent casts.</w:t>
            </w:r>
          </w:p>
        </w:tc>
      </w:tr>
      <w:tr>
        <w:tc>
          <w:tcPr>
            <w:tcW w:type="dxa" w:w="4500"/>
          </w:tcPr>
          <w:p>
            <w:pPr>
              <w:spacing w:line="240" w:lineRule="auto"/>
              <w:jc w:val="left"/>
            </w:pPr>
            <w:r/>
            <w:r>
              <w:rPr>
                <w:rFonts w:ascii="Times New Roman" w:hAnsi="Times New Roman"/>
                <w:sz w:val="21"/>
              </w:rPr>
              <w:t>AI Result</w:t>
            </w:r>
          </w:p>
        </w:tc>
        <w:tc>
          <w:tcPr>
            <w:tcW w:type="dxa" w:w="4500"/>
          </w:tcPr>
          <w:p>
            <w:pPr>
              <w:spacing w:line="240" w:lineRule="auto"/>
              <w:jc w:val="left"/>
            </w:pPr>
            <w:r/>
            <w:r>
              <w:rPr>
                <w:rFonts w:ascii="Times New Roman" w:hAnsi="Times New Roman"/>
                <w:sz w:val="21"/>
              </w:rPr>
              <w:t>The Eloquent model and corresponding `a_i_results` table that persist the outcome of a forensic scan on an uploaded document, including fraud probability, heatmap data, anomaly indicators, and the deep-analysis report payload.</w:t>
            </w:r>
          </w:p>
        </w:tc>
      </w:tr>
      <w:tr>
        <w:tc>
          <w:tcPr>
            <w:tcW w:type="dxa" w:w="4500"/>
          </w:tcPr>
          <w:p>
            <w:pPr>
              <w:spacing w:line="240" w:lineRule="auto"/>
              <w:jc w:val="left"/>
            </w:pPr>
            <w:r/>
            <w:r>
              <w:rPr>
                <w:rFonts w:ascii="Times New Roman" w:hAnsi="Times New Roman"/>
                <w:sz w:val="21"/>
              </w:rPr>
              <w:t>Alpine.js</w:t>
            </w:r>
          </w:p>
        </w:tc>
        <w:tc>
          <w:tcPr>
            <w:tcW w:type="dxa" w:w="4500"/>
          </w:tcPr>
          <w:p>
            <w:pPr>
              <w:spacing w:line="240" w:lineRule="auto"/>
              <w:jc w:val="left"/>
            </w:pPr>
            <w:r/>
            <w:r>
              <w:rPr>
                <w:rFonts w:ascii="Times New Roman" w:hAnsi="Times New Roman"/>
                <w:sz w:val="21"/>
              </w:rPr>
              <w:t>A lightweight, declarative JavaScript framework (`alpinejs` npm package) used selectively in Blade views for small pieces of reactive UI behavior without the overhead of a full front-end framework.</w:t>
            </w:r>
          </w:p>
        </w:tc>
      </w:tr>
      <w:tr>
        <w:tc>
          <w:tcPr>
            <w:tcW w:type="dxa" w:w="4500"/>
          </w:tcPr>
          <w:p>
            <w:pPr>
              <w:spacing w:line="240" w:lineRule="auto"/>
              <w:jc w:val="left"/>
            </w:pPr>
            <w:r/>
            <w:r>
              <w:rPr>
                <w:rFonts w:ascii="Times New Roman" w:hAnsi="Times New Roman"/>
                <w:sz w:val="21"/>
              </w:rPr>
              <w:t>APA (American Psychological Association) 7th Edition</w:t>
            </w:r>
          </w:p>
        </w:tc>
        <w:tc>
          <w:tcPr>
            <w:tcW w:type="dxa" w:w="4500"/>
          </w:tcPr>
          <w:p>
            <w:pPr>
              <w:spacing w:line="240" w:lineRule="auto"/>
              <w:jc w:val="left"/>
            </w:pPr>
            <w:r/>
            <w:r>
              <w:rPr>
                <w:rFonts w:ascii="Times New Roman" w:hAnsi="Times New Roman"/>
                <w:sz w:val="21"/>
              </w:rPr>
              <w:t>The academic citation and reference-formatting style adopted for Chapter 24 (References) of this manual and for the underlying capstone research documentation.</w:t>
            </w:r>
          </w:p>
        </w:tc>
      </w:tr>
      <w:tr>
        <w:tc>
          <w:tcPr>
            <w:tcW w:type="dxa" w:w="4500"/>
          </w:tcPr>
          <w:p>
            <w:pPr>
              <w:spacing w:line="240" w:lineRule="auto"/>
              <w:jc w:val="left"/>
            </w:pPr>
            <w:r/>
            <w:r>
              <w:rPr>
                <w:rFonts w:ascii="Times New Roman" w:hAnsi="Times New Roman"/>
                <w:sz w:val="21"/>
              </w:rPr>
              <w:t>Application</w:t>
            </w:r>
          </w:p>
        </w:tc>
        <w:tc>
          <w:tcPr>
            <w:tcW w:type="dxa" w:w="4500"/>
          </w:tcPr>
          <w:p>
            <w:pPr>
              <w:spacing w:line="240" w:lineRule="auto"/>
              <w:jc w:val="left"/>
            </w:pPr>
            <w:r/>
            <w:r>
              <w:rPr>
                <w:rFonts w:ascii="Times New Roman" w:hAnsi="Times New Roman"/>
                <w:sz w:val="21"/>
              </w:rPr>
              <w:t>The Eloquent model and `applications` table representing a single student's submission for a specific scholarship program in a given academic term, carrying status, GWA, admin notes, soft-delete, and archival state.</w:t>
            </w:r>
          </w:p>
        </w:tc>
      </w:tr>
      <w:tr>
        <w:tc>
          <w:tcPr>
            <w:tcW w:type="dxa" w:w="4500"/>
          </w:tcPr>
          <w:p>
            <w:pPr>
              <w:spacing w:line="240" w:lineRule="auto"/>
              <w:jc w:val="left"/>
            </w:pPr>
            <w:r/>
            <w:r>
              <w:rPr>
                <w:rFonts w:ascii="Times New Roman" w:hAnsi="Times New Roman"/>
                <w:sz w:val="21"/>
              </w:rPr>
              <w:t>Application Auto-Approval Service</w:t>
            </w:r>
          </w:p>
        </w:tc>
        <w:tc>
          <w:tcPr>
            <w:tcW w:type="dxa" w:w="4500"/>
          </w:tcPr>
          <w:p>
            <w:pPr>
              <w:spacing w:line="240" w:lineRule="auto"/>
              <w:jc w:val="left"/>
            </w:pPr>
            <w:r/>
            <w:r>
              <w:rPr>
                <w:rFonts w:ascii="Times New Roman" w:hAnsi="Times New Roman"/>
                <w:sz w:val="21"/>
              </w:rPr>
              <w:t>A domain service (`ApplicationAutoApprovalService`) that evaluates a scanned document's fraud probability and other signals against configurable thresholds to automatically approve or flag an application without requiring immediate manual staff review.</w:t>
            </w:r>
          </w:p>
        </w:tc>
      </w:tr>
      <w:tr>
        <w:tc>
          <w:tcPr>
            <w:tcW w:type="dxa" w:w="4500"/>
          </w:tcPr>
          <w:p>
            <w:pPr>
              <w:spacing w:line="240" w:lineRule="auto"/>
              <w:jc w:val="left"/>
            </w:pPr>
            <w:r/>
            <w:r>
              <w:rPr>
                <w:rFonts w:ascii="Times New Roman" w:hAnsi="Times New Roman"/>
                <w:sz w:val="21"/>
              </w:rPr>
              <w:t>Artisan (Artisan Console)</w:t>
            </w:r>
          </w:p>
        </w:tc>
        <w:tc>
          <w:tcPr>
            <w:tcW w:type="dxa" w:w="4500"/>
          </w:tcPr>
          <w:p>
            <w:pPr>
              <w:spacing w:line="240" w:lineRule="auto"/>
              <w:jc w:val="left"/>
            </w:pPr>
            <w:r/>
            <w:r>
              <w:rPr>
                <w:rFonts w:ascii="Times New Roman" w:hAnsi="Times New Roman"/>
                <w:sz w:val="21"/>
              </w:rPr>
              <w:t>Laravel's built-in command-line interface, used throughout AEGIS's development and deployment lifecycle for tasks such as `php artisan migrate`, `php artisan test`, `php artisan queue:listen`, and the project's custom `scholarships:close-expired` scheduled command.</w:t>
            </w:r>
          </w:p>
        </w:tc>
      </w:tr>
      <w:tr>
        <w:tc>
          <w:tcPr>
            <w:tcW w:type="dxa" w:w="4500"/>
          </w:tcPr>
          <w:p>
            <w:pPr>
              <w:spacing w:line="240" w:lineRule="auto"/>
              <w:jc w:val="left"/>
            </w:pPr>
            <w:r/>
            <w:r>
              <w:rPr>
                <w:rFonts w:ascii="Times New Roman" w:hAnsi="Times New Roman"/>
                <w:sz w:val="21"/>
              </w:rPr>
              <w:t>Auth Log</w:t>
            </w:r>
          </w:p>
        </w:tc>
        <w:tc>
          <w:tcPr>
            <w:tcW w:type="dxa" w:w="4500"/>
          </w:tcPr>
          <w:p>
            <w:pPr>
              <w:spacing w:line="240" w:lineRule="auto"/>
              <w:jc w:val="left"/>
            </w:pPr>
            <w:r/>
            <w:r>
              <w:rPr>
                <w:rFonts w:ascii="Times New Roman" w:hAnsi="Times New Roman"/>
                <w:sz w:val="21"/>
              </w:rPr>
              <w:t>An audit table (`auth_logs`) recording authentication-related events (login attempts, MFA verification, trusted-device registration) for security monitoring and compliance export.</w:t>
            </w:r>
          </w:p>
        </w:tc>
      </w:tr>
      <w:tr>
        <w:tc>
          <w:tcPr>
            <w:tcW w:type="dxa" w:w="4500"/>
          </w:tcPr>
          <w:p>
            <w:pPr>
              <w:spacing w:line="240" w:lineRule="auto"/>
              <w:jc w:val="left"/>
            </w:pPr>
            <w:r/>
            <w:r>
              <w:rPr>
                <w:rFonts w:ascii="Times New Roman" w:hAnsi="Times New Roman"/>
                <w:sz w:val="21"/>
              </w:rPr>
              <w:t>Bcrypt</w:t>
            </w:r>
          </w:p>
        </w:tc>
        <w:tc>
          <w:tcPr>
            <w:tcW w:type="dxa" w:w="4500"/>
          </w:tcPr>
          <w:p>
            <w:pPr>
              <w:spacing w:line="240" w:lineRule="auto"/>
              <w:jc w:val="left"/>
            </w:pPr>
            <w:r/>
            <w:r>
              <w:rPr>
                <w:rFonts w:ascii="Times New Roman" w:hAnsi="Times New Roman"/>
                <w:sz w:val="21"/>
              </w:rPr>
              <w:t>The adaptive password-hashing algorithm used by Laravel's authentication stack to store user passwords; configured in this system with a work factor (`BCRYPT_ROUNDS`) of 12.</w:t>
            </w:r>
          </w:p>
        </w:tc>
      </w:tr>
      <w:tr>
        <w:tc>
          <w:tcPr>
            <w:tcW w:type="dxa" w:w="4500"/>
          </w:tcPr>
          <w:p>
            <w:pPr>
              <w:spacing w:line="240" w:lineRule="auto"/>
              <w:jc w:val="left"/>
            </w:pPr>
            <w:r/>
            <w:r>
              <w:rPr>
                <w:rFonts w:ascii="Times New Roman" w:hAnsi="Times New Roman"/>
                <w:sz w:val="21"/>
              </w:rPr>
              <w:t>Blade</w:t>
            </w:r>
          </w:p>
        </w:tc>
        <w:tc>
          <w:tcPr>
            <w:tcW w:type="dxa" w:w="4500"/>
          </w:tcPr>
          <w:p>
            <w:pPr>
              <w:spacing w:line="240" w:lineRule="auto"/>
              <w:jc w:val="left"/>
            </w:pPr>
            <w:r/>
            <w:r>
              <w:rPr>
                <w:rFonts w:ascii="Times New Roman" w:hAnsi="Times New Roman"/>
                <w:sz w:val="21"/>
              </w:rPr>
              <w:t>Laravel's server-side templating engine, used throughout `resources/views/` to compose the Student Portal, Admin Review, Super Admin, and authentication interfaces with reusable layouts, components, and directives.</w:t>
            </w:r>
          </w:p>
        </w:tc>
      </w:tr>
      <w:tr>
        <w:tc>
          <w:tcPr>
            <w:tcW w:type="dxa" w:w="4500"/>
          </w:tcPr>
          <w:p>
            <w:pPr>
              <w:spacing w:line="240" w:lineRule="auto"/>
              <w:jc w:val="left"/>
            </w:pPr>
            <w:r/>
            <w:r>
              <w:rPr>
                <w:rFonts w:ascii="Times New Roman" w:hAnsi="Times New Roman"/>
                <w:sz w:val="21"/>
              </w:rPr>
              <w:t>Bootstrap 5</w:t>
            </w:r>
          </w:p>
        </w:tc>
        <w:tc>
          <w:tcPr>
            <w:tcW w:type="dxa" w:w="4500"/>
          </w:tcPr>
          <w:p>
            <w:pPr>
              <w:spacing w:line="240" w:lineRule="auto"/>
              <w:jc w:val="left"/>
            </w:pPr>
            <w:r/>
            <w:r>
              <w:rPr>
                <w:rFonts w:ascii="Times New Roman" w:hAnsi="Times New Roman"/>
                <w:sz w:val="21"/>
              </w:rPr>
              <w:t>The CSS component framework providing the grid system, cards, modals, and form controls used across the majority of AEGIS's Blade-rendered admin and student interfaces.</w:t>
            </w:r>
          </w:p>
        </w:tc>
      </w:tr>
      <w:tr>
        <w:tc>
          <w:tcPr>
            <w:tcW w:type="dxa" w:w="4500"/>
          </w:tcPr>
          <w:p>
            <w:pPr>
              <w:spacing w:line="240" w:lineRule="auto"/>
              <w:jc w:val="left"/>
            </w:pPr>
            <w:r/>
            <w:r>
              <w:rPr>
                <w:rFonts w:ascii="Times New Roman" w:hAnsi="Times New Roman"/>
                <w:sz w:val="21"/>
              </w:rPr>
              <w:t>Breeze (Laravel Breeze)</w:t>
            </w:r>
          </w:p>
        </w:tc>
        <w:tc>
          <w:tcPr>
            <w:tcW w:type="dxa" w:w="4500"/>
          </w:tcPr>
          <w:p>
            <w:pPr>
              <w:spacing w:line="240" w:lineRule="auto"/>
              <w:jc w:val="left"/>
            </w:pPr>
            <w:r/>
            <w:r>
              <w:rPr>
                <w:rFonts w:ascii="Times New Roman" w:hAnsi="Times New Roman"/>
                <w:sz w:val="21"/>
              </w:rPr>
              <w:t>The official lightweight Laravel authentication scaffolding package (`laravel/breeze`) that provided the baseline registration, login, and password-reset controllers later extended with MFA and role-based logic.</w:t>
            </w:r>
          </w:p>
        </w:tc>
      </w:tr>
      <w:tr>
        <w:tc>
          <w:tcPr>
            <w:tcW w:type="dxa" w:w="4500"/>
          </w:tcPr>
          <w:p>
            <w:pPr>
              <w:spacing w:line="240" w:lineRule="auto"/>
              <w:jc w:val="left"/>
            </w:pPr>
            <w:r/>
            <w:r>
              <w:rPr>
                <w:rFonts w:ascii="Times New Roman" w:hAnsi="Times New Roman"/>
                <w:sz w:val="21"/>
              </w:rPr>
              <w:t>Broadcast Center</w:t>
            </w:r>
          </w:p>
        </w:tc>
        <w:tc>
          <w:tcPr>
            <w:tcW w:type="dxa" w:w="4500"/>
          </w:tcPr>
          <w:p>
            <w:pPr>
              <w:spacing w:line="240" w:lineRule="auto"/>
              <w:jc w:val="left"/>
            </w:pPr>
            <w:r/>
            <w:r>
              <w:rPr>
                <w:rFonts w:ascii="Times New Roman" w:hAnsi="Times New Roman"/>
                <w:sz w:val="21"/>
              </w:rPr>
              <w:t>The Super Admin feature (`SuperAdminController::showBroadcast` / `sendBroadcast`) that allows OSA administrators to compose and send bulk email announcements to student cohorts, with delivery outcomes recorded in the Email Log.</w:t>
            </w:r>
          </w:p>
        </w:tc>
      </w:tr>
      <w:tr>
        <w:tc>
          <w:tcPr>
            <w:tcW w:type="dxa" w:w="4500"/>
          </w:tcPr>
          <w:p>
            <w:pPr>
              <w:spacing w:line="240" w:lineRule="auto"/>
              <w:jc w:val="left"/>
            </w:pPr>
            <w:r/>
            <w:r>
              <w:rPr>
                <w:rFonts w:ascii="Times New Roman" w:hAnsi="Times New Roman"/>
                <w:sz w:val="21"/>
              </w:rPr>
              <w:t>CatNet / CatNet CNN</w:t>
            </w:r>
          </w:p>
        </w:tc>
        <w:tc>
          <w:tcPr>
            <w:tcW w:type="dxa" w:w="4500"/>
          </w:tcPr>
          <w:p>
            <w:pPr>
              <w:spacing w:line="240" w:lineRule="auto"/>
              <w:jc w:val="left"/>
            </w:pPr>
            <w:r/>
            <w:r>
              <w:rPr>
                <w:rFonts w:ascii="Times New Roman" w:hAnsi="Times New Roman"/>
                <w:sz w:val="21"/>
              </w:rPr>
              <w:t>A convolutional neural network component of the forensic pipeline (`forensics/catnet_cnn.py`) that analyzes DCT (discrete cosine transform) coefficient and compression-artifact patterns to flag localized recompression inconsistent with a single capture event.</w:t>
            </w:r>
          </w:p>
        </w:tc>
      </w:tr>
      <w:tr>
        <w:tc>
          <w:tcPr>
            <w:tcW w:type="dxa" w:w="4500"/>
          </w:tcPr>
          <w:p>
            <w:pPr>
              <w:spacing w:line="240" w:lineRule="auto"/>
              <w:jc w:val="left"/>
            </w:pPr>
            <w:r/>
            <w:r>
              <w:rPr>
                <w:rFonts w:ascii="Times New Roman" w:hAnsi="Times New Roman"/>
                <w:sz w:val="21"/>
              </w:rPr>
              <w:t>CheckRole Middleware</w:t>
            </w:r>
          </w:p>
        </w:tc>
        <w:tc>
          <w:tcPr>
            <w:tcW w:type="dxa" w:w="4500"/>
          </w:tcPr>
          <w:p>
            <w:pPr>
              <w:spacing w:line="240" w:lineRule="auto"/>
              <w:jc w:val="left"/>
            </w:pPr>
            <w:r/>
            <w:r>
              <w:rPr>
                <w:rFonts w:ascii="Times New Roman" w:hAnsi="Times New Roman"/>
                <w:sz w:val="21"/>
              </w:rPr>
              <w:t>The custom route middleware (`app/Http/Middleware/CheckRole.php`) that enforces role-based access control by comparing the authenticated user's role against a route's declared allowed roles (e.g., `role:admin,superadmin`).</w:t>
            </w:r>
          </w:p>
        </w:tc>
      </w:tr>
      <w:tr>
        <w:tc>
          <w:tcPr>
            <w:tcW w:type="dxa" w:w="4500"/>
          </w:tcPr>
          <w:p>
            <w:pPr>
              <w:spacing w:line="240" w:lineRule="auto"/>
              <w:jc w:val="left"/>
            </w:pPr>
            <w:r/>
            <w:r>
              <w:rPr>
                <w:rFonts w:ascii="Times New Roman" w:hAnsi="Times New Roman"/>
                <w:sz w:val="21"/>
              </w:rPr>
              <w:t>Clone Detection / Copy-Move Detection</w:t>
            </w:r>
          </w:p>
        </w:tc>
        <w:tc>
          <w:tcPr>
            <w:tcW w:type="dxa" w:w="4500"/>
          </w:tcPr>
          <w:p>
            <w:pPr>
              <w:spacing w:line="240" w:lineRule="auto"/>
              <w:jc w:val="left"/>
            </w:pPr>
            <w:r/>
            <w:r>
              <w:rPr>
                <w:rFonts w:ascii="Times New Roman" w:hAnsi="Times New Roman"/>
                <w:sz w:val="21"/>
              </w:rPr>
              <w:t>A forensic technique (`forensics/clone_detection.py`) using ORB (Oriented FAST and Rotated BRIEF) keypoint feature matching to identify duplicated regions within a single image, indicative of copy-paste tampering such as altered grade entries.</w:t>
            </w:r>
          </w:p>
        </w:tc>
      </w:tr>
      <w:tr>
        <w:tc>
          <w:tcPr>
            <w:tcW w:type="dxa" w:w="4500"/>
          </w:tcPr>
          <w:p>
            <w:pPr>
              <w:spacing w:line="240" w:lineRule="auto"/>
              <w:jc w:val="left"/>
            </w:pPr>
            <w:r/>
            <w:r>
              <w:rPr>
                <w:rFonts w:ascii="Times New Roman" w:hAnsi="Times New Roman"/>
                <w:sz w:val="21"/>
              </w:rPr>
              <w:t>Cloudflare R2</w:t>
            </w:r>
          </w:p>
        </w:tc>
        <w:tc>
          <w:tcPr>
            <w:tcW w:type="dxa" w:w="4500"/>
          </w:tcPr>
          <w:p>
            <w:pPr>
              <w:spacing w:line="240" w:lineRule="auto"/>
              <w:jc w:val="left"/>
            </w:pPr>
            <w:r/>
            <w:r>
              <w:rPr>
                <w:rFonts w:ascii="Times New Roman" w:hAnsi="Times New Roman"/>
                <w:sz w:val="21"/>
              </w:rPr>
              <w:t>An S3-compatible object storage service referenced in the production deployment configuration (`render.yaml`) as a zero-egress-cost persistent storage target for uploaded documents, accessed through Laravel's S3-compatible filesystem driver.</w:t>
            </w:r>
          </w:p>
        </w:tc>
      </w:tr>
      <w:tr>
        <w:tc>
          <w:tcPr>
            <w:tcW w:type="dxa" w:w="4500"/>
          </w:tcPr>
          <w:p>
            <w:pPr>
              <w:spacing w:line="240" w:lineRule="auto"/>
              <w:jc w:val="left"/>
            </w:pPr>
            <w:r/>
            <w:r>
              <w:rPr>
                <w:rFonts w:ascii="Times New Roman" w:hAnsi="Times New Roman"/>
                <w:sz w:val="21"/>
              </w:rPr>
              <w:t>Cloudinary</w:t>
            </w:r>
          </w:p>
        </w:tc>
        <w:tc>
          <w:tcPr>
            <w:tcW w:type="dxa" w:w="4500"/>
          </w:tcPr>
          <w:p>
            <w:pPr>
              <w:spacing w:line="240" w:lineRule="auto"/>
              <w:jc w:val="left"/>
            </w:pPr>
            <w:r/>
            <w:r>
              <w:rPr>
                <w:rFonts w:ascii="Times New Roman" w:hAnsi="Times New Roman"/>
                <w:sz w:val="21"/>
              </w:rPr>
              <w:t>A cloud media-management service (`cloudinary` Python package) available to the `aegis-ai` microservice for storing or serving processed forensic images (e.g., heatmaps, ELA overlays) independent of local disk storage.</w:t>
            </w:r>
          </w:p>
        </w:tc>
      </w:tr>
      <w:tr>
        <w:tc>
          <w:tcPr>
            <w:tcW w:type="dxa" w:w="4500"/>
          </w:tcPr>
          <w:p>
            <w:pPr>
              <w:spacing w:line="240" w:lineRule="auto"/>
              <w:jc w:val="left"/>
            </w:pPr>
            <w:r/>
            <w:r>
              <w:rPr>
                <w:rFonts w:ascii="Times New Roman" w:hAnsi="Times New Roman"/>
                <w:sz w:val="21"/>
              </w:rPr>
              <w:t>CLSU (Central Luzon State University)</w:t>
            </w:r>
          </w:p>
        </w:tc>
        <w:tc>
          <w:tcPr>
            <w:tcW w:type="dxa" w:w="4500"/>
          </w:tcPr>
          <w:p>
            <w:pPr>
              <w:spacing w:line="240" w:lineRule="auto"/>
              <w:jc w:val="left"/>
            </w:pPr>
            <w:r/>
            <w:r>
              <w:rPr>
                <w:rFonts w:ascii="Times New Roman" w:hAnsi="Times New Roman"/>
                <w:sz w:val="21"/>
              </w:rPr>
              <w:t>The Philippine state university whose Office of Student Affairs owns and operates AEGIS; institutional scholarship eligibility rules, academic-term structures, and GWA conventions reflected throughout the system originate from CLSU policy.</w:t>
            </w:r>
          </w:p>
        </w:tc>
      </w:tr>
      <w:tr>
        <w:tc>
          <w:tcPr>
            <w:tcW w:type="dxa" w:w="4500"/>
          </w:tcPr>
          <w:p>
            <w:pPr>
              <w:spacing w:line="240" w:lineRule="auto"/>
              <w:jc w:val="left"/>
            </w:pPr>
            <w:r/>
            <w:r>
              <w:rPr>
                <w:rFonts w:ascii="Times New Roman" w:hAnsi="Times New Roman"/>
                <w:sz w:val="21"/>
              </w:rPr>
              <w:t>Collision</w:t>
            </w:r>
          </w:p>
        </w:tc>
        <w:tc>
          <w:tcPr>
            <w:tcW w:type="dxa" w:w="4500"/>
          </w:tcPr>
          <w:p>
            <w:pPr>
              <w:spacing w:line="240" w:lineRule="auto"/>
              <w:jc w:val="left"/>
            </w:pPr>
            <w:r/>
            <w:r>
              <w:rPr>
                <w:rFonts w:ascii="Times New Roman" w:hAnsi="Times New Roman"/>
                <w:sz w:val="21"/>
              </w:rPr>
              <w:t>A PHP error-handling and pretty command-line output package (`nunomaduro/collision`) bundled with Laravel to render readable stack traces during `artisan` command execution and local development.</w:t>
            </w:r>
          </w:p>
        </w:tc>
      </w:tr>
      <w:tr>
        <w:tc>
          <w:tcPr>
            <w:tcW w:type="dxa" w:w="4500"/>
          </w:tcPr>
          <w:p>
            <w:pPr>
              <w:spacing w:line="240" w:lineRule="auto"/>
              <w:jc w:val="left"/>
            </w:pPr>
            <w:r/>
            <w:r>
              <w:rPr>
                <w:rFonts w:ascii="Times New Roman" w:hAnsi="Times New Roman"/>
                <w:sz w:val="21"/>
              </w:rPr>
              <w:t>Composer</w:t>
            </w:r>
          </w:p>
        </w:tc>
        <w:tc>
          <w:tcPr>
            <w:tcW w:type="dxa" w:w="4500"/>
          </w:tcPr>
          <w:p>
            <w:pPr>
              <w:spacing w:line="240" w:lineRule="auto"/>
              <w:jc w:val="left"/>
            </w:pPr>
            <w:r/>
            <w:r>
              <w:rPr>
                <w:rFonts w:ascii="Times New Roman" w:hAnsi="Times New Roman"/>
                <w:sz w:val="21"/>
              </w:rPr>
              <w:t>The PHP dependency-management tool used to install and version-lock AEGIS's backend packages, as declared and pinned in `composer.json` and `composer.lock`.</w:t>
            </w:r>
          </w:p>
        </w:tc>
      </w:tr>
      <w:tr>
        <w:tc>
          <w:tcPr>
            <w:tcW w:type="dxa" w:w="4500"/>
          </w:tcPr>
          <w:p>
            <w:pPr>
              <w:spacing w:line="240" w:lineRule="auto"/>
              <w:jc w:val="left"/>
            </w:pPr>
            <w:r/>
            <w:r>
              <w:rPr>
                <w:rFonts w:ascii="Times New Roman" w:hAnsi="Times New Roman"/>
                <w:sz w:val="21"/>
              </w:rPr>
              <w:t>Config Change Log</w:t>
            </w:r>
          </w:p>
        </w:tc>
        <w:tc>
          <w:tcPr>
            <w:tcW w:type="dxa" w:w="4500"/>
          </w:tcPr>
          <w:p>
            <w:pPr>
              <w:spacing w:line="240" w:lineRule="auto"/>
              <w:jc w:val="left"/>
            </w:pPr>
            <w:r/>
            <w:r>
              <w:rPr>
                <w:rFonts w:ascii="Times New Roman" w:hAnsi="Times New Roman"/>
                <w:sz w:val="21"/>
              </w:rPr>
              <w:t>An audit table (`config_change_logs`) recording modifications made through the Super Admin's Dynamic System Settings Panel, preserving before/after values for accountability.</w:t>
            </w:r>
          </w:p>
        </w:tc>
      </w:tr>
      <w:tr>
        <w:tc>
          <w:tcPr>
            <w:tcW w:type="dxa" w:w="4500"/>
          </w:tcPr>
          <w:p>
            <w:pPr>
              <w:spacing w:line="240" w:lineRule="auto"/>
              <w:jc w:val="left"/>
            </w:pPr>
            <w:r/>
            <w:r>
              <w:rPr>
                <w:rFonts w:ascii="Times New Roman" w:hAnsi="Times New Roman"/>
                <w:sz w:val="21"/>
              </w:rPr>
              <w:t>CSP (Content Security Policy)</w:t>
            </w:r>
          </w:p>
        </w:tc>
        <w:tc>
          <w:tcPr>
            <w:tcW w:type="dxa" w:w="4500"/>
          </w:tcPr>
          <w:p>
            <w:pPr>
              <w:spacing w:line="240" w:lineRule="auto"/>
              <w:jc w:val="left"/>
            </w:pPr>
            <w:r/>
            <w:r>
              <w:rPr>
                <w:rFonts w:ascii="Times New Roman" w:hAnsi="Times New Roman"/>
                <w:sz w:val="21"/>
              </w:rPr>
              <w:t>An HTTP response header, applied via the `SecurityHeaders` middleware, that restricts the sources from which the browser may load scripts, styles, and other resources, mitigating cross-site scripting (XSS) risk.</w:t>
            </w:r>
          </w:p>
        </w:tc>
      </w:tr>
      <w:tr>
        <w:tc>
          <w:tcPr>
            <w:tcW w:type="dxa" w:w="4500"/>
          </w:tcPr>
          <w:p>
            <w:pPr>
              <w:spacing w:line="240" w:lineRule="auto"/>
              <w:jc w:val="left"/>
            </w:pPr>
            <w:r/>
            <w:r>
              <w:rPr>
                <w:rFonts w:ascii="Times New Roman" w:hAnsi="Times New Roman"/>
                <w:sz w:val="21"/>
              </w:rPr>
              <w:t>CSRF (Cross-Site Request Forgery)</w:t>
            </w:r>
          </w:p>
        </w:tc>
        <w:tc>
          <w:tcPr>
            <w:tcW w:type="dxa" w:w="4500"/>
          </w:tcPr>
          <w:p>
            <w:pPr>
              <w:spacing w:line="240" w:lineRule="auto"/>
              <w:jc w:val="left"/>
            </w:pPr>
            <w:r/>
            <w:r>
              <w:rPr>
                <w:rFonts w:ascii="Times New Roman" w:hAnsi="Times New Roman"/>
                <w:sz w:val="21"/>
              </w:rPr>
              <w:t>An attack class in which a malicious site tricks an authenticated user's browser into submitting unwanted requests; mitigated in AEGIS by Laravel's built-in token verification, with graceful `TokenMismatchException` handling added to redirect expired sessions to `/login`.</w:t>
            </w:r>
          </w:p>
        </w:tc>
      </w:tr>
      <w:tr>
        <w:tc>
          <w:tcPr>
            <w:tcW w:type="dxa" w:w="4500"/>
          </w:tcPr>
          <w:p>
            <w:pPr>
              <w:spacing w:line="240" w:lineRule="auto"/>
              <w:jc w:val="left"/>
            </w:pPr>
            <w:r/>
            <w:r>
              <w:rPr>
                <w:rFonts w:ascii="Times New Roman" w:hAnsi="Times New Roman"/>
                <w:sz w:val="21"/>
              </w:rPr>
              <w:t>Deep Analysis Report</w:t>
            </w:r>
          </w:p>
        </w:tc>
        <w:tc>
          <w:tcPr>
            <w:tcW w:type="dxa" w:w="4500"/>
          </w:tcPr>
          <w:p>
            <w:pPr>
              <w:spacing w:line="240" w:lineRule="auto"/>
              <w:jc w:val="left"/>
            </w:pPr>
            <w:r/>
            <w:r>
              <w:rPr>
                <w:rFonts w:ascii="Times New Roman" w:hAnsi="Times New Roman"/>
                <w:sz w:val="21"/>
              </w:rPr>
              <w:t>An extended, multi-detector forensic output (stored as `deep_analysis_report` on the AI Result record) produced when the "V3 Deep" analysis pipeline is invoked, combining ELA, Grad-CAM, CatNet, TruFor, clone detection, and metadata signals into one consolidated finding set.</w:t>
            </w:r>
          </w:p>
        </w:tc>
      </w:tr>
      <w:tr>
        <w:tc>
          <w:tcPr>
            <w:tcW w:type="dxa" w:w="4500"/>
          </w:tcPr>
          <w:p>
            <w:pPr>
              <w:spacing w:line="240" w:lineRule="auto"/>
              <w:jc w:val="left"/>
            </w:pPr>
            <w:r/>
            <w:r>
              <w:rPr>
                <w:rFonts w:ascii="Times New Roman" w:hAnsi="Times New Roman"/>
                <w:sz w:val="21"/>
              </w:rPr>
              <w:t>Director</w:t>
            </w:r>
          </w:p>
        </w:tc>
        <w:tc>
          <w:tcPr>
            <w:tcW w:type="dxa" w:w="4500"/>
          </w:tcPr>
          <w:p>
            <w:pPr>
              <w:spacing w:line="240" w:lineRule="auto"/>
              <w:jc w:val="left"/>
            </w:pPr>
            <w:r/>
            <w:r>
              <w:rPr>
                <w:rFonts w:ascii="Times New Roman" w:hAnsi="Times New Roman"/>
                <w:sz w:val="21"/>
              </w:rPr>
              <w:t>An informal designation for a senior OSA reviewer tier referenced in AEGIS's multi-tiered admin review workflow, in which an initial OSA Staff assessment of an application may be escalated for a second-tier decision before a final status is recorded.</w:t>
            </w:r>
          </w:p>
        </w:tc>
      </w:tr>
      <w:tr>
        <w:tc>
          <w:tcPr>
            <w:tcW w:type="dxa" w:w="4500"/>
          </w:tcPr>
          <w:p>
            <w:pPr>
              <w:spacing w:line="240" w:lineRule="auto"/>
              <w:jc w:val="left"/>
            </w:pPr>
            <w:r/>
            <w:r>
              <w:rPr>
                <w:rFonts w:ascii="Times New Roman" w:hAnsi="Times New Roman"/>
                <w:sz w:val="21"/>
              </w:rPr>
              <w:t>Document</w:t>
            </w:r>
          </w:p>
        </w:tc>
        <w:tc>
          <w:tcPr>
            <w:tcW w:type="dxa" w:w="4500"/>
          </w:tcPr>
          <w:p>
            <w:pPr>
              <w:spacing w:line="240" w:lineRule="auto"/>
              <w:jc w:val="left"/>
            </w:pPr>
            <w:r/>
            <w:r>
              <w:rPr>
                <w:rFonts w:ascii="Times New Roman" w:hAnsi="Times New Roman"/>
                <w:sz w:val="21"/>
              </w:rPr>
              <w:t>The Eloquent model and `documents` table representing an uploaded file (grade sheet, ID, certificate) attached to an application, storing binary file data, upload event metadata, and a relation to its AI Result.</w:t>
            </w:r>
          </w:p>
        </w:tc>
      </w:tr>
      <w:tr>
        <w:tc>
          <w:tcPr>
            <w:tcW w:type="dxa" w:w="4500"/>
          </w:tcPr>
          <w:p>
            <w:pPr>
              <w:spacing w:line="240" w:lineRule="auto"/>
              <w:jc w:val="left"/>
            </w:pPr>
            <w:r/>
            <w:r>
              <w:rPr>
                <w:rFonts w:ascii="Times New Roman" w:hAnsi="Times New Roman"/>
                <w:sz w:val="21"/>
              </w:rPr>
              <w:t>Document Syntax Gate</w:t>
            </w:r>
          </w:p>
        </w:tc>
        <w:tc>
          <w:tcPr>
            <w:tcW w:type="dxa" w:w="4500"/>
          </w:tcPr>
          <w:p>
            <w:pPr>
              <w:spacing w:line="240" w:lineRule="auto"/>
              <w:jc w:val="left"/>
            </w:pPr>
            <w:r/>
            <w:r>
              <w:rPr>
                <w:rFonts w:ascii="Times New Roman" w:hAnsi="Times New Roman"/>
                <w:sz w:val="21"/>
              </w:rPr>
              <w:t>Pillar 1 of the Explainable Forensic Decision Framework (`forensics/document_syntax_gate.py`); a pre-filter that evaluates whether an uploaded image is structurally consistent with an academic document (tabular grade sheet, form) as opposed to an unrelated photograph or graphic, preventing false forensic conclusions on non-document uploads.</w:t>
            </w:r>
          </w:p>
        </w:tc>
      </w:tr>
      <w:tr>
        <w:tc>
          <w:tcPr>
            <w:tcW w:type="dxa" w:w="4500"/>
          </w:tcPr>
          <w:p>
            <w:pPr>
              <w:spacing w:line="240" w:lineRule="auto"/>
              <w:jc w:val="left"/>
            </w:pPr>
            <w:r/>
            <w:r>
              <w:rPr>
                <w:rFonts w:ascii="Times New Roman" w:hAnsi="Times New Roman"/>
                <w:sz w:val="21"/>
              </w:rPr>
              <w:t>Eager Loading</w:t>
            </w:r>
          </w:p>
        </w:tc>
        <w:tc>
          <w:tcPr>
            <w:tcW w:type="dxa" w:w="4500"/>
          </w:tcPr>
          <w:p>
            <w:pPr>
              <w:spacing w:line="240" w:lineRule="auto"/>
              <w:jc w:val="left"/>
            </w:pPr>
            <w:r/>
            <w:r>
              <w:rPr>
                <w:rFonts w:ascii="Times New Roman" w:hAnsi="Times New Roman"/>
                <w:sz w:val="21"/>
              </w:rPr>
              <w:t>An Eloquent ORM query optimization technique (e.g., `with('scholarship', 'customFields')`) that loads related models in a single additional query rather than one query per parent record, used in `AdminController` to eliminate N+1 query behavior on the review dashboard.</w:t>
            </w:r>
          </w:p>
        </w:tc>
      </w:tr>
      <w:tr>
        <w:tc>
          <w:tcPr>
            <w:tcW w:type="dxa" w:w="4500"/>
          </w:tcPr>
          <w:p>
            <w:pPr>
              <w:spacing w:line="240" w:lineRule="auto"/>
              <w:jc w:val="left"/>
            </w:pPr>
            <w:r/>
            <w:r>
              <w:rPr>
                <w:rFonts w:ascii="Times New Roman" w:hAnsi="Times New Roman"/>
                <w:sz w:val="21"/>
              </w:rPr>
              <w:t>EFDF (Explainable Forensic Decision Framework)</w:t>
            </w:r>
          </w:p>
        </w:tc>
        <w:tc>
          <w:tcPr>
            <w:tcW w:type="dxa" w:w="4500"/>
          </w:tcPr>
          <w:p>
            <w:pPr>
              <w:spacing w:line="240" w:lineRule="auto"/>
              <w:jc w:val="left"/>
            </w:pPr>
            <w:r/>
            <w:r>
              <w:rPr>
                <w:rFonts w:ascii="Times New Roman" w:hAnsi="Times New Roman"/>
                <w:sz w:val="21"/>
              </w:rPr>
              <w:t>The system's structured, four-pillar approach to producing human-interpretable fraud findings—combining a Document Syntax Gate, OCR consistency, compression/sensor forensics, and metadata analysis—so that staff reviewers receive a transparent rationale rather than an opaque risk score.</w:t>
            </w:r>
          </w:p>
        </w:tc>
      </w:tr>
      <w:tr>
        <w:tc>
          <w:tcPr>
            <w:tcW w:type="dxa" w:w="4500"/>
          </w:tcPr>
          <w:p>
            <w:pPr>
              <w:spacing w:line="240" w:lineRule="auto"/>
              <w:jc w:val="left"/>
            </w:pPr>
            <w:r/>
            <w:r>
              <w:rPr>
                <w:rFonts w:ascii="Times New Roman" w:hAnsi="Times New Roman"/>
                <w:sz w:val="21"/>
              </w:rPr>
              <w:t>ELA (Error Level Analysis)</w:t>
            </w:r>
          </w:p>
        </w:tc>
        <w:tc>
          <w:tcPr>
            <w:tcW w:type="dxa" w:w="4500"/>
          </w:tcPr>
          <w:p>
            <w:pPr>
              <w:spacing w:line="240" w:lineRule="auto"/>
              <w:jc w:val="left"/>
            </w:pPr>
            <w:r/>
            <w:r>
              <w:rPr>
                <w:rFonts w:ascii="Times New Roman" w:hAnsi="Times New Roman"/>
                <w:sz w:val="21"/>
              </w:rPr>
              <w:t>A forensic image technique (`forensics/ela.py`) that re-saves an image at a known JPEG quality level and measures the compression error differential across regions; areas that were edited after the original save typically exhibit a different error level than the rest of the image.</w:t>
            </w:r>
          </w:p>
        </w:tc>
      </w:tr>
      <w:tr>
        <w:tc>
          <w:tcPr>
            <w:tcW w:type="dxa" w:w="4500"/>
          </w:tcPr>
          <w:p>
            <w:pPr>
              <w:spacing w:line="240" w:lineRule="auto"/>
              <w:jc w:val="left"/>
            </w:pPr>
            <w:r/>
            <w:r>
              <w:rPr>
                <w:rFonts w:ascii="Times New Roman" w:hAnsi="Times New Roman"/>
                <w:sz w:val="21"/>
              </w:rPr>
              <w:t>Eloquent</w:t>
            </w:r>
          </w:p>
        </w:tc>
        <w:tc>
          <w:tcPr>
            <w:tcW w:type="dxa" w:w="4500"/>
          </w:tcPr>
          <w:p>
            <w:pPr>
              <w:spacing w:line="240" w:lineRule="auto"/>
              <w:jc w:val="left"/>
            </w:pPr>
            <w:r/>
            <w:r>
              <w:rPr>
                <w:rFonts w:ascii="Times New Roman" w:hAnsi="Times New Roman"/>
                <w:sz w:val="21"/>
              </w:rPr>
              <w:t>Laravel's built-in Object-Relational Mapper (ORM), used throughout the `app/Models/` directory to represent database tables as PHP classes with relationships, casts, scopes, and soft-delete support.</w:t>
            </w:r>
          </w:p>
        </w:tc>
      </w:tr>
      <w:tr>
        <w:tc>
          <w:tcPr>
            <w:tcW w:type="dxa" w:w="4500"/>
          </w:tcPr>
          <w:p>
            <w:pPr>
              <w:spacing w:line="240" w:lineRule="auto"/>
              <w:jc w:val="left"/>
            </w:pPr>
            <w:r/>
            <w:r>
              <w:rPr>
                <w:rFonts w:ascii="Times New Roman" w:hAnsi="Times New Roman"/>
                <w:sz w:val="21"/>
              </w:rPr>
              <w:t>EXIF (Exchangeable Image File Format)</w:t>
            </w:r>
          </w:p>
        </w:tc>
        <w:tc>
          <w:tcPr>
            <w:tcW w:type="dxa" w:w="4500"/>
          </w:tcPr>
          <w:p>
            <w:pPr>
              <w:spacing w:line="240" w:lineRule="auto"/>
              <w:jc w:val="left"/>
            </w:pPr>
            <w:r/>
            <w:r>
              <w:rPr>
                <w:rFonts w:ascii="Times New Roman" w:hAnsi="Times New Roman"/>
                <w:sz w:val="21"/>
              </w:rPr>
              <w:t>Metadata embedded in image files (capture device, timestamp, editing software tag) that AEGIS inspects via `ImageExifInspector` to detect signs of post-capture editing and to attribute risk weight differently for benign scanner apps versus heavy editing suites.</w:t>
            </w:r>
          </w:p>
        </w:tc>
      </w:tr>
      <w:tr>
        <w:tc>
          <w:tcPr>
            <w:tcW w:type="dxa" w:w="4500"/>
          </w:tcPr>
          <w:p>
            <w:pPr>
              <w:spacing w:line="240" w:lineRule="auto"/>
              <w:jc w:val="left"/>
            </w:pPr>
            <w:r/>
            <w:r>
              <w:rPr>
                <w:rFonts w:ascii="Times New Roman" w:hAnsi="Times New Roman"/>
                <w:sz w:val="21"/>
              </w:rPr>
              <w:t>Export Access Log</w:t>
            </w:r>
          </w:p>
        </w:tc>
        <w:tc>
          <w:tcPr>
            <w:tcW w:type="dxa" w:w="4500"/>
          </w:tcPr>
          <w:p>
            <w:pPr>
              <w:spacing w:line="240" w:lineRule="auto"/>
              <w:jc w:val="left"/>
            </w:pPr>
            <w:r/>
            <w:r>
              <w:rPr>
                <w:rFonts w:ascii="Times New Roman" w:hAnsi="Times New Roman"/>
                <w:sz w:val="21"/>
              </w:rPr>
              <w:t>An audit table (`export_access_logs`) recording every instance a Super Admin exports a CSV or PDF report, capturing who exported what and when, in support of data-handling accountability.</w:t>
            </w:r>
          </w:p>
        </w:tc>
      </w:tr>
      <w:tr>
        <w:tc>
          <w:tcPr>
            <w:tcW w:type="dxa" w:w="4500"/>
          </w:tcPr>
          <w:p>
            <w:pPr>
              <w:spacing w:line="240" w:lineRule="auto"/>
              <w:jc w:val="left"/>
            </w:pPr>
            <w:r/>
            <w:r>
              <w:rPr>
                <w:rFonts w:ascii="Times New Roman" w:hAnsi="Times New Roman"/>
                <w:sz w:val="21"/>
              </w:rPr>
              <w:t>Facade</w:t>
            </w:r>
          </w:p>
        </w:tc>
        <w:tc>
          <w:tcPr>
            <w:tcW w:type="dxa" w:w="4500"/>
          </w:tcPr>
          <w:p>
            <w:pPr>
              <w:spacing w:line="240" w:lineRule="auto"/>
              <w:jc w:val="left"/>
            </w:pPr>
            <w:r/>
            <w:r>
              <w:rPr>
                <w:rFonts w:ascii="Times New Roman" w:hAnsi="Times New Roman"/>
                <w:sz w:val="21"/>
              </w:rPr>
              <w:t>A Laravel design pattern providing a static-style interface to classes bound in the service container (e.g., `Route::`, `Storage::`, `Artisan::`), used extensively in route definitions and controllers throughout AEGIS.</w:t>
            </w:r>
          </w:p>
        </w:tc>
      </w:tr>
      <w:tr>
        <w:tc>
          <w:tcPr>
            <w:tcW w:type="dxa" w:w="4500"/>
          </w:tcPr>
          <w:p>
            <w:pPr>
              <w:spacing w:line="240" w:lineRule="auto"/>
              <w:jc w:val="left"/>
            </w:pPr>
            <w:r/>
            <w:r>
              <w:rPr>
                <w:rFonts w:ascii="Times New Roman" w:hAnsi="Times New Roman"/>
                <w:sz w:val="21"/>
              </w:rPr>
              <w:t>Faker (FakerPHP)</w:t>
            </w:r>
          </w:p>
        </w:tc>
        <w:tc>
          <w:tcPr>
            <w:tcW w:type="dxa" w:w="4500"/>
          </w:tcPr>
          <w:p>
            <w:pPr>
              <w:spacing w:line="240" w:lineRule="auto"/>
              <w:jc w:val="left"/>
            </w:pPr>
            <w:r/>
            <w:r>
              <w:rPr>
                <w:rFonts w:ascii="Times New Roman" w:hAnsi="Times New Roman"/>
                <w:sz w:val="21"/>
              </w:rPr>
              <w:t>A PHP library (`fakerphp/faker`) used in database factories and seeders to generate realistic placeholder data (names, emails, addresses) for local development and automated testing.</w:t>
            </w:r>
          </w:p>
        </w:tc>
      </w:tr>
      <w:tr>
        <w:tc>
          <w:tcPr>
            <w:tcW w:type="dxa" w:w="4500"/>
          </w:tcPr>
          <w:p>
            <w:pPr>
              <w:spacing w:line="240" w:lineRule="auto"/>
              <w:jc w:val="left"/>
            </w:pPr>
            <w:r/>
            <w:r>
              <w:rPr>
                <w:rFonts w:ascii="Times New Roman" w:hAnsi="Times New Roman"/>
                <w:sz w:val="21"/>
              </w:rPr>
              <w:t>FontAwesome</w:t>
            </w:r>
          </w:p>
        </w:tc>
        <w:tc>
          <w:tcPr>
            <w:tcW w:type="dxa" w:w="4500"/>
          </w:tcPr>
          <w:p>
            <w:pPr>
              <w:spacing w:line="240" w:lineRule="auto"/>
              <w:jc w:val="left"/>
            </w:pPr>
            <w:r/>
            <w:r>
              <w:rPr>
                <w:rFonts w:ascii="Times New Roman" w:hAnsi="Times New Roman"/>
                <w:sz w:val="21"/>
              </w:rPr>
              <w:t>An icon font library (version 6, Free tier) supplying the iconography used throughout AEGIS's sidebar, dashboards, and status indicators.</w:t>
            </w:r>
          </w:p>
        </w:tc>
      </w:tr>
      <w:tr>
        <w:tc>
          <w:tcPr>
            <w:tcW w:type="dxa" w:w="4500"/>
          </w:tcPr>
          <w:p>
            <w:pPr>
              <w:spacing w:line="240" w:lineRule="auto"/>
              <w:jc w:val="left"/>
            </w:pPr>
            <w:r/>
            <w:r>
              <w:rPr>
                <w:rFonts w:ascii="Times New Roman" w:hAnsi="Times New Roman"/>
                <w:sz w:val="21"/>
              </w:rPr>
              <w:t>Forensic Certificate</w:t>
            </w:r>
          </w:p>
        </w:tc>
        <w:tc>
          <w:tcPr>
            <w:tcW w:type="dxa" w:w="4500"/>
          </w:tcPr>
          <w:p>
            <w:pPr>
              <w:spacing w:line="240" w:lineRule="auto"/>
              <w:jc w:val="left"/>
            </w:pPr>
            <w:r/>
            <w:r>
              <w:rPr>
                <w:rFonts w:ascii="Times New Roman" w:hAnsi="Times New Roman"/>
                <w:sz w:val="21"/>
              </w:rPr>
              <w:t>The one-page official Forensic Audit PDF generated by `ReportController::exportForensicReport`, summarizing the four-pillar evidence breakdown, fraud probability, and reviewing staff decision for a specific document, intended as a defensible audit artifact.</w:t>
            </w:r>
          </w:p>
        </w:tc>
      </w:tr>
      <w:tr>
        <w:tc>
          <w:tcPr>
            <w:tcW w:type="dxa" w:w="4500"/>
          </w:tcPr>
          <w:p>
            <w:pPr>
              <w:spacing w:line="240" w:lineRule="auto"/>
              <w:jc w:val="left"/>
            </w:pPr>
            <w:r/>
            <w:r>
              <w:rPr>
                <w:rFonts w:ascii="Times New Roman" w:hAnsi="Times New Roman"/>
                <w:sz w:val="21"/>
              </w:rPr>
              <w:t>Fraud Probability</w:t>
            </w:r>
          </w:p>
        </w:tc>
        <w:tc>
          <w:tcPr>
            <w:tcW w:type="dxa" w:w="4500"/>
          </w:tcPr>
          <w:p>
            <w:pPr>
              <w:spacing w:line="240" w:lineRule="auto"/>
              <w:jc w:val="left"/>
            </w:pPr>
            <w:r/>
            <w:r>
              <w:rPr>
                <w:rFonts w:ascii="Times New Roman" w:hAnsi="Times New Roman"/>
                <w:sz w:val="21"/>
              </w:rPr>
              <w:t>The percentage score (0–100%) produced by the Fusion Scoring engine representing the aggregated likelihood that an uploaded document has been tampered with, mapped in the Staff Review UI to a 3-tier risk classification.</w:t>
            </w:r>
          </w:p>
        </w:tc>
      </w:tr>
      <w:tr>
        <w:tc>
          <w:tcPr>
            <w:tcW w:type="dxa" w:w="4500"/>
          </w:tcPr>
          <w:p>
            <w:pPr>
              <w:spacing w:line="240" w:lineRule="auto"/>
              <w:jc w:val="left"/>
            </w:pPr>
            <w:r/>
            <w:r>
              <w:rPr>
                <w:rFonts w:ascii="Times New Roman" w:hAnsi="Times New Roman"/>
                <w:sz w:val="21"/>
              </w:rPr>
              <w:t>Fusion Scoring</w:t>
            </w:r>
          </w:p>
        </w:tc>
        <w:tc>
          <w:tcPr>
            <w:tcW w:type="dxa" w:w="4500"/>
          </w:tcPr>
          <w:p>
            <w:pPr>
              <w:spacing w:line="240" w:lineRule="auto"/>
              <w:jc w:val="left"/>
            </w:pPr>
            <w:r/>
            <w:r>
              <w:rPr>
                <w:rFonts w:ascii="Times New Roman" w:hAnsi="Times New Roman"/>
                <w:sz w:val="21"/>
              </w:rPr>
              <w:t>The weighted aggregation logic (`forensics/fusion_scoring.py`, `ForensicFusionEngine`) that combines the outputs of multiple independent detectors (ELA, CatNet, TruFor, clone detection, software fingerprinting) into a single fraud-probability percentage using per-detector confidence weighting.</w:t>
            </w:r>
          </w:p>
        </w:tc>
      </w:tr>
      <w:tr>
        <w:tc>
          <w:tcPr>
            <w:tcW w:type="dxa" w:w="4500"/>
          </w:tcPr>
          <w:p>
            <w:pPr>
              <w:spacing w:line="240" w:lineRule="auto"/>
              <w:jc w:val="left"/>
            </w:pPr>
            <w:r/>
            <w:r>
              <w:rPr>
                <w:rFonts w:ascii="Times New Roman" w:hAnsi="Times New Roman"/>
                <w:sz w:val="21"/>
              </w:rPr>
              <w:t>Gate</w:t>
            </w:r>
          </w:p>
        </w:tc>
        <w:tc>
          <w:tcPr>
            <w:tcW w:type="dxa" w:w="4500"/>
          </w:tcPr>
          <w:p>
            <w:pPr>
              <w:spacing w:line="240" w:lineRule="auto"/>
              <w:jc w:val="left"/>
            </w:pPr>
            <w:r/>
            <w:r>
              <w:rPr>
                <w:rFonts w:ascii="Times New Roman" w:hAnsi="Times New Roman"/>
                <w:sz w:val="21"/>
              </w:rPr>
              <w:t>In the general Laravel sense, an authorization construct for defining fine-grained permission checks; in AEGIS, coarse-grained role authorization is instead implemented primarily through the `CheckRole` middleware and route-group prefixes.</w:t>
            </w:r>
          </w:p>
        </w:tc>
      </w:tr>
      <w:tr>
        <w:tc>
          <w:tcPr>
            <w:tcW w:type="dxa" w:w="4500"/>
          </w:tcPr>
          <w:p>
            <w:pPr>
              <w:spacing w:line="240" w:lineRule="auto"/>
              <w:jc w:val="left"/>
            </w:pPr>
            <w:r/>
            <w:r>
              <w:rPr>
                <w:rFonts w:ascii="Times New Roman" w:hAnsi="Times New Roman"/>
                <w:sz w:val="21"/>
              </w:rPr>
              <w:t>Grad-CAM (Gradient-weighted Class Activation Mapping)</w:t>
            </w:r>
          </w:p>
        </w:tc>
        <w:tc>
          <w:tcPr>
            <w:tcW w:type="dxa" w:w="4500"/>
          </w:tcPr>
          <w:p>
            <w:pPr>
              <w:spacing w:line="240" w:lineRule="auto"/>
              <w:jc w:val="left"/>
            </w:pPr>
            <w:r/>
            <w:r>
              <w:rPr>
                <w:rFonts w:ascii="Times New Roman" w:hAnsi="Times New Roman"/>
                <w:sz w:val="21"/>
              </w:rPr>
              <w:t>A neural-network explainability technique (`forensics/gradcam.py`) that visualizes which regions of an input image most influenced a convolutional model's classification decision, rendered in AEGIS as a heatmap overlay so reviewing staff can see where the AI detected suspicious pixels.</w:t>
            </w:r>
          </w:p>
        </w:tc>
      </w:tr>
      <w:tr>
        <w:tc>
          <w:tcPr>
            <w:tcW w:type="dxa" w:w="4500"/>
          </w:tcPr>
          <w:p>
            <w:pPr>
              <w:spacing w:line="240" w:lineRule="auto"/>
              <w:jc w:val="left"/>
            </w:pPr>
            <w:r/>
            <w:r>
              <w:rPr>
                <w:rFonts w:ascii="Times New Roman" w:hAnsi="Times New Roman"/>
                <w:sz w:val="21"/>
              </w:rPr>
              <w:t>GWA (General Weighted Average)</w:t>
            </w:r>
          </w:p>
        </w:tc>
        <w:tc>
          <w:tcPr>
            <w:tcW w:type="dxa" w:w="4500"/>
          </w:tcPr>
          <w:p>
            <w:pPr>
              <w:spacing w:line="240" w:lineRule="auto"/>
              <w:jc w:val="left"/>
            </w:pPr>
            <w:r/>
            <w:r>
              <w:rPr>
                <w:rFonts w:ascii="Times New Roman" w:hAnsi="Times New Roman"/>
                <w:sz w:val="21"/>
              </w:rPr>
              <w:t>The student's grade-point average as declared on an application and cross-verified by the OCR/forensic pipeline against the uploaded grade sheet; central to scholarship eligibility determination.</w:t>
            </w:r>
          </w:p>
        </w:tc>
      </w:tr>
      <w:tr>
        <w:tc>
          <w:tcPr>
            <w:tcW w:type="dxa" w:w="4500"/>
          </w:tcPr>
          <w:p>
            <w:pPr>
              <w:spacing w:line="240" w:lineRule="auto"/>
              <w:jc w:val="left"/>
            </w:pPr>
            <w:r/>
            <w:r>
              <w:rPr>
                <w:rFonts w:ascii="Times New Roman" w:hAnsi="Times New Roman"/>
                <w:sz w:val="21"/>
              </w:rPr>
              <w:t>GzipResponse</w:t>
            </w:r>
          </w:p>
        </w:tc>
        <w:tc>
          <w:tcPr>
            <w:tcW w:type="dxa" w:w="4500"/>
          </w:tcPr>
          <w:p>
            <w:pPr>
              <w:spacing w:line="240" w:lineRule="auto"/>
              <w:jc w:val="left"/>
            </w:pPr>
            <w:r/>
            <w:r>
              <w:rPr>
                <w:rFonts w:ascii="Times New Roman" w:hAnsi="Times New Roman"/>
                <w:sz w:val="21"/>
              </w:rPr>
              <w:t>A custom HTTP middleware (`app/Http/Middleware/GzipResponse.php`) that compresses outgoing responses, reported to reduce payload size by 80–85%, paired with one-year immutable cache headers on static assets.</w:t>
            </w:r>
          </w:p>
        </w:tc>
      </w:tr>
      <w:tr>
        <w:tc>
          <w:tcPr>
            <w:tcW w:type="dxa" w:w="4500"/>
          </w:tcPr>
          <w:p>
            <w:pPr>
              <w:spacing w:line="240" w:lineRule="auto"/>
              <w:jc w:val="left"/>
            </w:pPr>
            <w:r/>
            <w:r>
              <w:rPr>
                <w:rFonts w:ascii="Times New Roman" w:hAnsi="Times New Roman"/>
                <w:sz w:val="21"/>
              </w:rPr>
              <w:t>Health Check Endpoint</w:t>
            </w:r>
          </w:p>
        </w:tc>
        <w:tc>
          <w:tcPr>
            <w:tcW w:type="dxa" w:w="4500"/>
          </w:tcPr>
          <w:p>
            <w:pPr>
              <w:spacing w:line="240" w:lineRule="auto"/>
              <w:jc w:val="left"/>
            </w:pPr>
            <w:r/>
            <w:r>
              <w:rPr>
                <w:rFonts w:ascii="Times New Roman" w:hAnsi="Times New Roman"/>
                <w:sz w:val="21"/>
              </w:rPr>
              <w:t>The `/health` and `/api/health-check` routes handled by `HealthController`, used by the Render.com hosting platform to verify the application container is responsive before routing live traffic to it.</w:t>
            </w:r>
          </w:p>
        </w:tc>
      </w:tr>
      <w:tr>
        <w:tc>
          <w:tcPr>
            <w:tcW w:type="dxa" w:w="4500"/>
          </w:tcPr>
          <w:p>
            <w:pPr>
              <w:spacing w:line="240" w:lineRule="auto"/>
              <w:jc w:val="left"/>
            </w:pPr>
            <w:r/>
            <w:r>
              <w:rPr>
                <w:rFonts w:ascii="Times New Roman" w:hAnsi="Times New Roman"/>
                <w:sz w:val="21"/>
              </w:rPr>
              <w:t>Heatmap</w:t>
            </w:r>
          </w:p>
        </w:tc>
        <w:tc>
          <w:tcPr>
            <w:tcW w:type="dxa" w:w="4500"/>
          </w:tcPr>
          <w:p>
            <w:pPr>
              <w:spacing w:line="240" w:lineRule="auto"/>
              <w:jc w:val="left"/>
            </w:pPr>
            <w:r/>
            <w:r>
              <w:rPr>
                <w:rFonts w:ascii="Times New Roman" w:hAnsi="Times New Roman"/>
                <w:sz w:val="21"/>
              </w:rPr>
              <w:t>A visual overlay (generated by Grad-CAM or TruFor) rendered on top of a suspect document image to highlight the specific pixel regions that most influenced the AI's tampering determination, viewable to staff via `DocumentController::heatmap`.</w:t>
            </w:r>
          </w:p>
        </w:tc>
      </w:tr>
      <w:tr>
        <w:tc>
          <w:tcPr>
            <w:tcW w:type="dxa" w:w="4500"/>
          </w:tcPr>
          <w:p>
            <w:pPr>
              <w:spacing w:line="240" w:lineRule="auto"/>
              <w:jc w:val="left"/>
            </w:pPr>
            <w:r/>
            <w:r>
              <w:rPr>
                <w:rFonts w:ascii="Times New Roman" w:hAnsi="Times New Roman"/>
                <w:sz w:val="21"/>
              </w:rPr>
              <w:t>Hugging Face Space</w:t>
            </w:r>
          </w:p>
        </w:tc>
        <w:tc>
          <w:tcPr>
            <w:tcW w:type="dxa" w:w="4500"/>
          </w:tcPr>
          <w:p>
            <w:pPr>
              <w:spacing w:line="240" w:lineRule="auto"/>
              <w:jc w:val="left"/>
            </w:pPr>
            <w:r/>
            <w:r>
              <w:rPr>
                <w:rFonts w:ascii="Times New Roman" w:hAnsi="Times New Roman"/>
                <w:sz w:val="21"/>
              </w:rPr>
              <w:t>A hosted deployment environment (huggingface.co/spaces) used as one of the possible hosting targets for the containerized `aegis-ai` Flask microservice, exposing its forensic endpoints over HTTPS independent of the main Laravel deployment.</w:t>
            </w:r>
          </w:p>
        </w:tc>
      </w:tr>
      <w:tr>
        <w:tc>
          <w:tcPr>
            <w:tcW w:type="dxa" w:w="4500"/>
          </w:tcPr>
          <w:p>
            <w:pPr>
              <w:spacing w:line="240" w:lineRule="auto"/>
              <w:jc w:val="left"/>
            </w:pPr>
            <w:r/>
            <w:r>
              <w:rPr>
                <w:rFonts w:ascii="Times New Roman" w:hAnsi="Times New Roman"/>
                <w:sz w:val="21"/>
              </w:rPr>
              <w:t>ISO/IEC 25010</w:t>
            </w:r>
          </w:p>
        </w:tc>
        <w:tc>
          <w:tcPr>
            <w:tcW w:type="dxa" w:w="4500"/>
          </w:tcPr>
          <w:p>
            <w:pPr>
              <w:spacing w:line="240" w:lineRule="auto"/>
              <w:jc w:val="left"/>
            </w:pPr>
            <w:r/>
            <w:r>
              <w:rPr>
                <w:rFonts w:ascii="Times New Roman" w:hAnsi="Times New Roman"/>
                <w:sz w:val="21"/>
              </w:rPr>
              <w:t>An international standard defining a system and software quality model (functional suitability, performance efficiency, reliability, security, maintainability, and related characteristics) used as an evaluation instrument for assessing AEGIS's software quality.</w:t>
            </w:r>
          </w:p>
        </w:tc>
      </w:tr>
      <w:tr>
        <w:tc>
          <w:tcPr>
            <w:tcW w:type="dxa" w:w="4500"/>
          </w:tcPr>
          <w:p>
            <w:pPr>
              <w:spacing w:line="240" w:lineRule="auto"/>
              <w:jc w:val="left"/>
            </w:pPr>
            <w:r/>
            <w:r>
              <w:rPr>
                <w:rFonts w:ascii="Times New Roman" w:hAnsi="Times New Roman"/>
                <w:sz w:val="21"/>
              </w:rPr>
              <w:t>Job / Queue</w:t>
            </w:r>
          </w:p>
        </w:tc>
        <w:tc>
          <w:tcPr>
            <w:tcW w:type="dxa" w:w="4500"/>
          </w:tcPr>
          <w:p>
            <w:pPr>
              <w:spacing w:line="240" w:lineRule="auto"/>
              <w:jc w:val="left"/>
            </w:pPr>
            <w:r/>
            <w:r>
              <w:rPr>
                <w:rFonts w:ascii="Times New Roman" w:hAnsi="Times New Roman"/>
                <w:sz w:val="21"/>
              </w:rPr>
              <w:t>Laravel's asynchronous task-processing mechanism; AEGIS dispatches `ScanDocumentJob` onto a database-backed queue (`QUEUE_CONNECTION=database`) so that AI forensic scans run outside the HTTP request lifecycle and do not block the staff reviewer's browser.</w:t>
            </w:r>
          </w:p>
        </w:tc>
      </w:tr>
      <w:tr>
        <w:tc>
          <w:tcPr>
            <w:tcW w:type="dxa" w:w="4500"/>
          </w:tcPr>
          <w:p>
            <w:pPr>
              <w:spacing w:line="240" w:lineRule="auto"/>
              <w:jc w:val="left"/>
            </w:pPr>
            <w:r/>
            <w:r>
              <w:rPr>
                <w:rFonts w:ascii="Times New Roman" w:hAnsi="Times New Roman"/>
                <w:sz w:val="21"/>
              </w:rPr>
              <w:t>Laravel Pail</w:t>
            </w:r>
          </w:p>
        </w:tc>
        <w:tc>
          <w:tcPr>
            <w:tcW w:type="dxa" w:w="4500"/>
          </w:tcPr>
          <w:p>
            <w:pPr>
              <w:spacing w:line="240" w:lineRule="auto"/>
              <w:jc w:val="left"/>
            </w:pPr>
            <w:r/>
            <w:r>
              <w:rPr>
                <w:rFonts w:ascii="Times New Roman" w:hAnsi="Times New Roman"/>
                <w:sz w:val="21"/>
              </w:rPr>
              <w:t>A real-time log-tailing tool (`laravel/pail`) used during local development (via the `composer dev` script) to stream application log output to the terminal alongside the web server and queue worker.</w:t>
            </w:r>
          </w:p>
        </w:tc>
      </w:tr>
      <w:tr>
        <w:tc>
          <w:tcPr>
            <w:tcW w:type="dxa" w:w="4500"/>
          </w:tcPr>
          <w:p>
            <w:pPr>
              <w:spacing w:line="240" w:lineRule="auto"/>
              <w:jc w:val="left"/>
            </w:pPr>
            <w:r/>
            <w:r>
              <w:rPr>
                <w:rFonts w:ascii="Times New Roman" w:hAnsi="Times New Roman"/>
                <w:sz w:val="21"/>
              </w:rPr>
              <w:t>Laravel Pint</w:t>
            </w:r>
          </w:p>
        </w:tc>
        <w:tc>
          <w:tcPr>
            <w:tcW w:type="dxa" w:w="4500"/>
          </w:tcPr>
          <w:p>
            <w:pPr>
              <w:spacing w:line="240" w:lineRule="auto"/>
              <w:jc w:val="left"/>
            </w:pPr>
            <w:r/>
            <w:r>
              <w:rPr>
                <w:rFonts w:ascii="Times New Roman" w:hAnsi="Times New Roman"/>
                <w:sz w:val="21"/>
              </w:rPr>
              <w:t>An opinionated PHP code-style fixer (`laravel/pint`) used to enforce consistent formatting conventions across the AEGIS codebase.</w:t>
            </w:r>
          </w:p>
        </w:tc>
      </w:tr>
      <w:tr>
        <w:tc>
          <w:tcPr>
            <w:tcW w:type="dxa" w:w="4500"/>
          </w:tcPr>
          <w:p>
            <w:pPr>
              <w:spacing w:line="240" w:lineRule="auto"/>
              <w:jc w:val="left"/>
            </w:pPr>
            <w:r/>
            <w:r>
              <w:rPr>
                <w:rFonts w:ascii="Times New Roman" w:hAnsi="Times New Roman"/>
                <w:sz w:val="21"/>
              </w:rPr>
              <w:t>Laravel Sail</w:t>
            </w:r>
          </w:p>
        </w:tc>
        <w:tc>
          <w:tcPr>
            <w:tcW w:type="dxa" w:w="4500"/>
          </w:tcPr>
          <w:p>
            <w:pPr>
              <w:spacing w:line="240" w:lineRule="auto"/>
              <w:jc w:val="left"/>
            </w:pPr>
            <w:r/>
            <w:r>
              <w:rPr>
                <w:rFonts w:ascii="Times New Roman" w:hAnsi="Times New Roman"/>
                <w:sz w:val="21"/>
              </w:rPr>
              <w:t>A Docker-based local development environment package (`laravel/sail`) available as an alternative to a natively installed PHP/Composer toolchain.</w:t>
            </w:r>
          </w:p>
        </w:tc>
      </w:tr>
      <w:tr>
        <w:tc>
          <w:tcPr>
            <w:tcW w:type="dxa" w:w="4500"/>
          </w:tcPr>
          <w:p>
            <w:pPr>
              <w:spacing w:line="240" w:lineRule="auto"/>
              <w:jc w:val="left"/>
            </w:pPr>
            <w:r/>
            <w:r>
              <w:rPr>
                <w:rFonts w:ascii="Times New Roman" w:hAnsi="Times New Roman"/>
                <w:sz w:val="21"/>
              </w:rPr>
              <w:t>Locale Switching</w:t>
            </w:r>
          </w:p>
        </w:tc>
        <w:tc>
          <w:tcPr>
            <w:tcW w:type="dxa" w:w="4500"/>
          </w:tcPr>
          <w:p>
            <w:pPr>
              <w:spacing w:line="240" w:lineRule="auto"/>
              <w:jc w:val="left"/>
            </w:pPr>
            <w:r/>
            <w:r>
              <w:rPr>
                <w:rFonts w:ascii="Times New Roman" w:hAnsi="Times New Roman"/>
                <w:sz w:val="21"/>
              </w:rPr>
              <w:t>The `/locale/{lang}` route paired with the `SetLocale` middleware, allowing a user to toggle the interface language between English (`en`) and Filipino (`ph`), with the choice persisted in the session.</w:t>
            </w:r>
          </w:p>
        </w:tc>
      </w:tr>
      <w:tr>
        <w:tc>
          <w:tcPr>
            <w:tcW w:type="dxa" w:w="4500"/>
          </w:tcPr>
          <w:p>
            <w:pPr>
              <w:spacing w:line="240" w:lineRule="auto"/>
              <w:jc w:val="left"/>
            </w:pPr>
            <w:r/>
            <w:r>
              <w:rPr>
                <w:rFonts w:ascii="Times New Roman" w:hAnsi="Times New Roman"/>
                <w:sz w:val="21"/>
              </w:rPr>
              <w:t>Master Account</w:t>
            </w:r>
          </w:p>
        </w:tc>
        <w:tc>
          <w:tcPr>
            <w:tcW w:type="dxa" w:w="4500"/>
          </w:tcPr>
          <w:p>
            <w:pPr>
              <w:spacing w:line="240" w:lineRule="auto"/>
              <w:jc w:val="left"/>
            </w:pPr>
            <w:r/>
            <w:r>
              <w:rPr>
                <w:rFonts w:ascii="Times New Roman" w:hAnsi="Times New Roman"/>
                <w:sz w:val="21"/>
              </w:rPr>
              <w:t>A privileged account tier managed through the Master Account Gateway (`MasterController`), allowing an authorized holder to switch between role views for testing or support purposes and to initiate a secure, token-based transfer of the master role to another account.</w:t>
            </w:r>
          </w:p>
        </w:tc>
      </w:tr>
      <w:tr>
        <w:tc>
          <w:tcPr>
            <w:tcW w:type="dxa" w:w="4500"/>
          </w:tcPr>
          <w:p>
            <w:pPr>
              <w:spacing w:line="240" w:lineRule="auto"/>
              <w:jc w:val="left"/>
            </w:pPr>
            <w:r/>
            <w:r>
              <w:rPr>
                <w:rFonts w:ascii="Times New Roman" w:hAnsi="Times New Roman"/>
                <w:sz w:val="21"/>
              </w:rPr>
              <w:t>MFA (Multi-Factor Authentication)</w:t>
            </w:r>
          </w:p>
        </w:tc>
        <w:tc>
          <w:tcPr>
            <w:tcW w:type="dxa" w:w="4500"/>
          </w:tcPr>
          <w:p>
            <w:pPr>
              <w:spacing w:line="240" w:lineRule="auto"/>
              <w:jc w:val="left"/>
            </w:pPr>
            <w:r/>
            <w:r>
              <w:rPr>
                <w:rFonts w:ascii="Times New Roman" w:hAnsi="Times New Roman"/>
                <w:sz w:val="21"/>
              </w:rPr>
              <w:t>A custom-built authentication layer requiring a second verification factor (a 6-digit one-time password) in addition to the account password before granting access, implemented across `AuthController`'s login/MFA flow.</w:t>
            </w:r>
          </w:p>
        </w:tc>
      </w:tr>
      <w:tr>
        <w:tc>
          <w:tcPr>
            <w:tcW w:type="dxa" w:w="4500"/>
          </w:tcPr>
          <w:p>
            <w:pPr>
              <w:spacing w:line="240" w:lineRule="auto"/>
              <w:jc w:val="left"/>
            </w:pPr>
            <w:r/>
            <w:r>
              <w:rPr>
                <w:rFonts w:ascii="Times New Roman" w:hAnsi="Times New Roman"/>
                <w:sz w:val="21"/>
              </w:rPr>
              <w:t>Middleware</w:t>
            </w:r>
          </w:p>
        </w:tc>
        <w:tc>
          <w:tcPr>
            <w:tcW w:type="dxa" w:w="4500"/>
          </w:tcPr>
          <w:p>
            <w:pPr>
              <w:spacing w:line="240" w:lineRule="auto"/>
              <w:jc w:val="left"/>
            </w:pPr>
            <w:r/>
            <w:r>
              <w:rPr>
                <w:rFonts w:ascii="Times New Roman" w:hAnsi="Times New Roman"/>
                <w:sz w:val="21"/>
              </w:rPr>
              <w:t>A Laravel HTTP pipeline construct that intercepts requests/responses to apply cross-cutting concerns; AEGIS uses middleware for role checks (`CheckRole`), account status (`CheckUserActive`), security headers, locale switching, and Gzip compression.</w:t>
            </w:r>
          </w:p>
        </w:tc>
      </w:tr>
      <w:tr>
        <w:tc>
          <w:tcPr>
            <w:tcW w:type="dxa" w:w="4500"/>
          </w:tcPr>
          <w:p>
            <w:pPr>
              <w:spacing w:line="240" w:lineRule="auto"/>
              <w:jc w:val="left"/>
            </w:pPr>
            <w:r/>
            <w:r>
              <w:rPr>
                <w:rFonts w:ascii="Times New Roman" w:hAnsi="Times New Roman"/>
                <w:sz w:val="21"/>
              </w:rPr>
              <w:t>Migration</w:t>
            </w:r>
          </w:p>
        </w:tc>
        <w:tc>
          <w:tcPr>
            <w:tcW w:type="dxa" w:w="4500"/>
          </w:tcPr>
          <w:p>
            <w:pPr>
              <w:spacing w:line="240" w:lineRule="auto"/>
              <w:jc w:val="left"/>
            </w:pPr>
            <w:r/>
            <w:r>
              <w:rPr>
                <w:rFonts w:ascii="Times New Roman" w:hAnsi="Times New Roman"/>
                <w:sz w:val="21"/>
              </w:rPr>
              <w:t>A version-controlled PHP class describing an incremental change to the database schema, executed via `php artisan migrate`; AEGIS's `database/migrations/` directory contains the full chronological schema history of the system.</w:t>
            </w:r>
          </w:p>
        </w:tc>
      </w:tr>
      <w:tr>
        <w:tc>
          <w:tcPr>
            <w:tcW w:type="dxa" w:w="4500"/>
          </w:tcPr>
          <w:p>
            <w:pPr>
              <w:spacing w:line="240" w:lineRule="auto"/>
              <w:jc w:val="left"/>
            </w:pPr>
            <w:r/>
            <w:r>
              <w:rPr>
                <w:rFonts w:ascii="Times New Roman" w:hAnsi="Times New Roman"/>
                <w:sz w:val="21"/>
              </w:rPr>
              <w:t>N+1 Query Problem</w:t>
            </w:r>
          </w:p>
        </w:tc>
        <w:tc>
          <w:tcPr>
            <w:tcW w:type="dxa" w:w="4500"/>
          </w:tcPr>
          <w:p>
            <w:pPr>
              <w:spacing w:line="240" w:lineRule="auto"/>
              <w:jc w:val="left"/>
            </w:pPr>
            <w:r/>
            <w:r>
              <w:rPr>
                <w:rFonts w:ascii="Times New Roman" w:hAnsi="Times New Roman"/>
                <w:sz w:val="21"/>
              </w:rPr>
              <w:t>A performance anti-pattern in which retrieving a collection of parent records triggers one additional query per record to fetch related data; identified and remediated in `AdminController` through eager loading of `scholarship` and `customFields` relationships.</w:t>
            </w:r>
          </w:p>
        </w:tc>
      </w:tr>
      <w:tr>
        <w:tc>
          <w:tcPr>
            <w:tcW w:type="dxa" w:w="4500"/>
          </w:tcPr>
          <w:p>
            <w:pPr>
              <w:spacing w:line="240" w:lineRule="auto"/>
              <w:jc w:val="left"/>
            </w:pPr>
            <w:r/>
            <w:r>
              <w:rPr>
                <w:rFonts w:ascii="Times New Roman" w:hAnsi="Times New Roman"/>
                <w:sz w:val="21"/>
              </w:rPr>
              <w:t>Node Package Manager (npm)</w:t>
            </w:r>
          </w:p>
        </w:tc>
        <w:tc>
          <w:tcPr>
            <w:tcW w:type="dxa" w:w="4500"/>
          </w:tcPr>
          <w:p>
            <w:pPr>
              <w:spacing w:line="240" w:lineRule="auto"/>
              <w:jc w:val="left"/>
            </w:pPr>
            <w:r/>
            <w:r>
              <w:rPr>
                <w:rFonts w:ascii="Times New Roman" w:hAnsi="Times New Roman"/>
                <w:sz w:val="21"/>
              </w:rPr>
              <w:t>The JavaScript package manager used to install AEGIS's front-end build dependencies (Vite, Tailwind CSS, Alpine.js) as declared in `package.json`.</w:t>
            </w:r>
          </w:p>
        </w:tc>
      </w:tr>
      <w:tr>
        <w:tc>
          <w:tcPr>
            <w:tcW w:type="dxa" w:w="4500"/>
          </w:tcPr>
          <w:p>
            <w:pPr>
              <w:spacing w:line="240" w:lineRule="auto"/>
              <w:jc w:val="left"/>
            </w:pPr>
            <w:r/>
            <w:r>
              <w:rPr>
                <w:rFonts w:ascii="Times New Roman" w:hAnsi="Times New Roman"/>
                <w:sz w:val="21"/>
              </w:rPr>
              <w:t>Notification (Database Notification)</w:t>
            </w:r>
          </w:p>
        </w:tc>
        <w:tc>
          <w:tcPr>
            <w:tcW w:type="dxa" w:w="4500"/>
          </w:tcPr>
          <w:p>
            <w:pPr>
              <w:spacing w:line="240" w:lineRule="auto"/>
              <w:jc w:val="left"/>
            </w:pPr>
            <w:r/>
            <w:r>
              <w:rPr>
                <w:rFonts w:ascii="Times New Roman" w:hAnsi="Times New Roman"/>
                <w:sz w:val="21"/>
              </w:rPr>
              <w:t>Laravel's built-in notifications system, used by AEGIS to persist in-app alerts (e.g., `NewAnnouncementNotification`, `ApplicationStatusNotification`, `NewApplicationNotification`) to the `notifications` table, each carrying a target URL for click-through navigation.</w:t>
            </w:r>
          </w:p>
        </w:tc>
      </w:tr>
      <w:tr>
        <w:tc>
          <w:tcPr>
            <w:tcW w:type="dxa" w:w="4500"/>
          </w:tcPr>
          <w:p>
            <w:pPr>
              <w:spacing w:line="240" w:lineRule="auto"/>
              <w:jc w:val="left"/>
            </w:pPr>
            <w:r/>
            <w:r>
              <w:rPr>
                <w:rFonts w:ascii="Times New Roman" w:hAnsi="Times New Roman"/>
                <w:sz w:val="21"/>
              </w:rPr>
              <w:t>OCR (Optical Character Recognition)</w:t>
            </w:r>
          </w:p>
        </w:tc>
        <w:tc>
          <w:tcPr>
            <w:tcW w:type="dxa" w:w="4500"/>
          </w:tcPr>
          <w:p>
            <w:pPr>
              <w:spacing w:line="240" w:lineRule="auto"/>
              <w:jc w:val="left"/>
            </w:pPr>
            <w:r/>
            <w:r>
              <w:rPr>
                <w:rFonts w:ascii="Times New Roman" w:hAnsi="Times New Roman"/>
                <w:sz w:val="21"/>
              </w:rPr>
              <w:t>The text-extraction step of the forensic pipeline (using `pytesseract`/`pdfminer.six`) that reads the printed GWA and other values from an uploaded grade sheet image or PDF for automated cross-verification against the student's declared application data.</w:t>
            </w:r>
          </w:p>
        </w:tc>
      </w:tr>
      <w:tr>
        <w:tc>
          <w:tcPr>
            <w:tcW w:type="dxa" w:w="4500"/>
          </w:tcPr>
          <w:p>
            <w:pPr>
              <w:spacing w:line="240" w:lineRule="auto"/>
              <w:jc w:val="left"/>
            </w:pPr>
            <w:r/>
            <w:r>
              <w:rPr>
                <w:rFonts w:ascii="Times New Roman" w:hAnsi="Times New Roman"/>
                <w:sz w:val="21"/>
              </w:rPr>
              <w:t>OSA (Office of Student Affairs)</w:t>
            </w:r>
          </w:p>
        </w:tc>
        <w:tc>
          <w:tcPr>
            <w:tcW w:type="dxa" w:w="4500"/>
          </w:tcPr>
          <w:p>
            <w:pPr>
              <w:spacing w:line="240" w:lineRule="auto"/>
              <w:jc w:val="left"/>
            </w:pPr>
            <w:r/>
            <w:r>
              <w:rPr>
                <w:rFonts w:ascii="Times New Roman" w:hAnsi="Times New Roman"/>
                <w:sz w:val="21"/>
              </w:rPr>
              <w:t>The Central Luzon State University administrative office that owns and operates AEGIS as its scholarship management and integrity-auditing portal.</w:t>
            </w:r>
          </w:p>
        </w:tc>
      </w:tr>
      <w:tr>
        <w:tc>
          <w:tcPr>
            <w:tcW w:type="dxa" w:w="4500"/>
          </w:tcPr>
          <w:p>
            <w:pPr>
              <w:spacing w:line="240" w:lineRule="auto"/>
              <w:jc w:val="left"/>
            </w:pPr>
            <w:r/>
            <w:r>
              <w:rPr>
                <w:rFonts w:ascii="Times New Roman" w:hAnsi="Times New Roman"/>
                <w:sz w:val="21"/>
              </w:rPr>
              <w:t>OTP (One-Time Password)</w:t>
            </w:r>
          </w:p>
        </w:tc>
        <w:tc>
          <w:tcPr>
            <w:tcW w:type="dxa" w:w="4500"/>
          </w:tcPr>
          <w:p>
            <w:pPr>
              <w:spacing w:line="240" w:lineRule="auto"/>
              <w:jc w:val="left"/>
            </w:pPr>
            <w:r/>
            <w:r>
              <w:rPr>
                <w:rFonts w:ascii="Times New Roman" w:hAnsi="Times New Roman"/>
                <w:sz w:val="21"/>
              </w:rPr>
              <w:t>A short-lived, single-use numeric code (6 digits in AEGIS) sent to a user during MFA login to verify possession of a secondary channel (e.g., email) before completing authentication.</w:t>
            </w:r>
          </w:p>
        </w:tc>
      </w:tr>
      <w:tr>
        <w:tc>
          <w:tcPr>
            <w:tcW w:type="dxa" w:w="4500"/>
          </w:tcPr>
          <w:p>
            <w:pPr>
              <w:spacing w:line="240" w:lineRule="auto"/>
              <w:jc w:val="left"/>
            </w:pPr>
            <w:r/>
            <w:r>
              <w:rPr>
                <w:rFonts w:ascii="Times New Roman" w:hAnsi="Times New Roman"/>
                <w:sz w:val="21"/>
              </w:rPr>
              <w:t>OWASP (Open Web Application Security Project)</w:t>
            </w:r>
          </w:p>
        </w:tc>
        <w:tc>
          <w:tcPr>
            <w:tcW w:type="dxa" w:w="4500"/>
          </w:tcPr>
          <w:p>
            <w:pPr>
              <w:spacing w:line="240" w:lineRule="auto"/>
              <w:jc w:val="left"/>
            </w:pPr>
            <w:r/>
            <w:r>
              <w:rPr>
                <w:rFonts w:ascii="Times New Roman" w:hAnsi="Times New Roman"/>
                <w:sz w:val="21"/>
              </w:rPr>
              <w:t>A nonprofit foundation whose Top 10 list of critical web application security risks is used in this manual as a benchmark against which AEGIS's security controls (CSRF protection, security headers, rate limiting, input validation) are evaluated.</w:t>
            </w:r>
          </w:p>
        </w:tc>
      </w:tr>
      <w:tr>
        <w:tc>
          <w:tcPr>
            <w:tcW w:type="dxa" w:w="4500"/>
          </w:tcPr>
          <w:p>
            <w:pPr>
              <w:spacing w:line="240" w:lineRule="auto"/>
              <w:jc w:val="left"/>
            </w:pPr>
            <w:r/>
            <w:r>
              <w:rPr>
                <w:rFonts w:ascii="Times New Roman" w:hAnsi="Times New Roman"/>
                <w:sz w:val="21"/>
              </w:rPr>
              <w:t>Patch Crop</w:t>
            </w:r>
          </w:p>
        </w:tc>
        <w:tc>
          <w:tcPr>
            <w:tcW w:type="dxa" w:w="4500"/>
          </w:tcPr>
          <w:p>
            <w:pPr>
              <w:spacing w:line="240" w:lineRule="auto"/>
              <w:jc w:val="left"/>
            </w:pPr>
            <w:r/>
            <w:r>
              <w:rPr>
                <w:rFonts w:ascii="Times New Roman" w:hAnsi="Times New Roman"/>
                <w:sz w:val="21"/>
              </w:rPr>
              <w:t>A cropped image region (referenced by the `patch_crop` column on the AI Result model) isolating the specific area of a document flagged as most suspicious by a forensic detector, used to focus staff attention during manual review.</w:t>
            </w:r>
          </w:p>
        </w:tc>
      </w:tr>
      <w:tr>
        <w:tc>
          <w:tcPr>
            <w:tcW w:type="dxa" w:w="4500"/>
          </w:tcPr>
          <w:p>
            <w:pPr>
              <w:spacing w:line="240" w:lineRule="auto"/>
              <w:jc w:val="left"/>
            </w:pPr>
            <w:r/>
            <w:r>
              <w:rPr>
                <w:rFonts w:ascii="Times New Roman" w:hAnsi="Times New Roman"/>
                <w:sz w:val="21"/>
              </w:rPr>
              <w:t>PHPUnit</w:t>
            </w:r>
          </w:p>
        </w:tc>
        <w:tc>
          <w:tcPr>
            <w:tcW w:type="dxa" w:w="4500"/>
          </w:tcPr>
          <w:p>
            <w:pPr>
              <w:spacing w:line="240" w:lineRule="auto"/>
              <w:jc w:val="left"/>
            </w:pPr>
            <w:r/>
            <w:r>
              <w:rPr>
                <w:rFonts w:ascii="Times New Roman" w:hAnsi="Times New Roman"/>
                <w:sz w:val="21"/>
              </w:rPr>
              <w:t>The PHP unit- and feature-testing framework (version 11.5+ per `composer.json`) used for all automated tests under `tests/Feature/` and `tests/Unit/`, invoked via `php artisan test`.</w:t>
            </w:r>
          </w:p>
        </w:tc>
      </w:tr>
      <w:tr>
        <w:tc>
          <w:tcPr>
            <w:tcW w:type="dxa" w:w="4500"/>
          </w:tcPr>
          <w:p>
            <w:pPr>
              <w:spacing w:line="240" w:lineRule="auto"/>
              <w:jc w:val="left"/>
            </w:pPr>
            <w:r/>
            <w:r>
              <w:rPr>
                <w:rFonts w:ascii="Times New Roman" w:hAnsi="Times New Roman"/>
                <w:sz w:val="21"/>
              </w:rPr>
              <w:t>Pillar (Evidence Pillar)</w:t>
            </w:r>
          </w:p>
        </w:tc>
        <w:tc>
          <w:tcPr>
            <w:tcW w:type="dxa" w:w="4500"/>
          </w:tcPr>
          <w:p>
            <w:pPr>
              <w:spacing w:line="240" w:lineRule="auto"/>
              <w:jc w:val="left"/>
            </w:pPr>
            <w:r/>
            <w:r>
              <w:rPr>
                <w:rFonts w:ascii="Times New Roman" w:hAnsi="Times New Roman"/>
                <w:sz w:val="21"/>
              </w:rPr>
              <w:t>One of the four weighted evidence categories in the EFDF fraud-scoring model — OCR consistency (35%), compression artifacts (25%), sensor continuity (25%), and metadata (15%) — each contributing a proportional share to the overall fraud probability.</w:t>
            </w:r>
          </w:p>
        </w:tc>
      </w:tr>
      <w:tr>
        <w:tc>
          <w:tcPr>
            <w:tcW w:type="dxa" w:w="4500"/>
          </w:tcPr>
          <w:p>
            <w:pPr>
              <w:spacing w:line="240" w:lineRule="auto"/>
              <w:jc w:val="left"/>
            </w:pPr>
            <w:r/>
            <w:r>
              <w:rPr>
                <w:rFonts w:ascii="Times New Roman" w:hAnsi="Times New Roman"/>
                <w:sz w:val="21"/>
              </w:rPr>
              <w:t>PostgreSQL</w:t>
            </w:r>
          </w:p>
        </w:tc>
        <w:tc>
          <w:tcPr>
            <w:tcW w:type="dxa" w:w="4500"/>
          </w:tcPr>
          <w:p>
            <w:pPr>
              <w:spacing w:line="240" w:lineRule="auto"/>
              <w:jc w:val="left"/>
            </w:pPr>
            <w:r/>
            <w:r>
              <w:rPr>
                <w:rFonts w:ascii="Times New Roman" w:hAnsi="Times New Roman"/>
                <w:sz w:val="21"/>
              </w:rPr>
              <w:t>The relational database management system used for AEGIS's staging and production environments (commonly provisioned via Supabase), offering stronger concurrency and JSON support than the local SQLite development database.</w:t>
            </w:r>
          </w:p>
        </w:tc>
      </w:tr>
      <w:tr>
        <w:tc>
          <w:tcPr>
            <w:tcW w:type="dxa" w:w="4500"/>
          </w:tcPr>
          <w:p>
            <w:pPr>
              <w:spacing w:line="240" w:lineRule="auto"/>
              <w:jc w:val="left"/>
            </w:pPr>
            <w:r/>
            <w:r>
              <w:rPr>
                <w:rFonts w:ascii="Times New Roman" w:hAnsi="Times New Roman"/>
                <w:sz w:val="21"/>
              </w:rPr>
              <w:t>PWA (Progressive Web App)</w:t>
            </w:r>
          </w:p>
        </w:tc>
        <w:tc>
          <w:tcPr>
            <w:tcW w:type="dxa" w:w="4500"/>
          </w:tcPr>
          <w:p>
            <w:pPr>
              <w:spacing w:line="240" w:lineRule="auto"/>
              <w:jc w:val="left"/>
            </w:pPr>
            <w:r/>
            <w:r>
              <w:rPr>
                <w:rFonts w:ascii="Times New Roman" w:hAnsi="Times New Roman"/>
                <w:sz w:val="21"/>
              </w:rPr>
              <w:t>A web application enhanced with a manifest and service worker to behave more like a native app — installable, and capable of limited offline operation; AEGIS implements a custom PWA layer via `public/sw.js`.</w:t>
            </w:r>
          </w:p>
        </w:tc>
      </w:tr>
      <w:tr>
        <w:tc>
          <w:tcPr>
            <w:tcW w:type="dxa" w:w="4500"/>
          </w:tcPr>
          <w:p>
            <w:pPr>
              <w:spacing w:line="240" w:lineRule="auto"/>
              <w:jc w:val="left"/>
            </w:pPr>
            <w:r/>
            <w:r>
              <w:rPr>
                <w:rFonts w:ascii="Times New Roman" w:hAnsi="Times New Roman"/>
                <w:sz w:val="21"/>
              </w:rPr>
              <w:t>Queue Worker</w:t>
            </w:r>
          </w:p>
        </w:tc>
        <w:tc>
          <w:tcPr>
            <w:tcW w:type="dxa" w:w="4500"/>
          </w:tcPr>
          <w:p>
            <w:pPr>
              <w:spacing w:line="240" w:lineRule="auto"/>
              <w:jc w:val="left"/>
            </w:pPr>
            <w:r/>
            <w:r>
              <w:rPr>
                <w:rFonts w:ascii="Times New Roman" w:hAnsi="Times New Roman"/>
                <w:sz w:val="21"/>
              </w:rPr>
              <w:t>The long-running Artisan process (`php artisan queue:listen`) that pulls dispatched jobs, such as `ScanDocumentJob`, off the database queue table and executes them asynchronously.</w:t>
            </w:r>
          </w:p>
        </w:tc>
      </w:tr>
      <w:tr>
        <w:tc>
          <w:tcPr>
            <w:tcW w:type="dxa" w:w="4500"/>
          </w:tcPr>
          <w:p>
            <w:pPr>
              <w:spacing w:line="240" w:lineRule="auto"/>
              <w:jc w:val="left"/>
            </w:pPr>
            <w:r/>
            <w:r>
              <w:rPr>
                <w:rFonts w:ascii="Times New Roman" w:hAnsi="Times New Roman"/>
                <w:sz w:val="21"/>
              </w:rPr>
              <w:t>RBAC (Role-Based Access Control)</w:t>
            </w:r>
          </w:p>
        </w:tc>
        <w:tc>
          <w:tcPr>
            <w:tcW w:type="dxa" w:w="4500"/>
          </w:tcPr>
          <w:p>
            <w:pPr>
              <w:spacing w:line="240" w:lineRule="auto"/>
              <w:jc w:val="left"/>
            </w:pPr>
            <w:r/>
            <w:r>
              <w:rPr>
                <w:rFonts w:ascii="Times New Roman" w:hAnsi="Times New Roman"/>
                <w:sz w:val="21"/>
              </w:rPr>
              <w:t>An authorization model in which permissions are granted according to a user's assigned role (student, admin/OSA staff, superadmin) rather than to the individual user; enforced in AEGIS through route-group middleware and the `role` column on the `users` table.</w:t>
            </w:r>
          </w:p>
        </w:tc>
      </w:tr>
      <w:tr>
        <w:tc>
          <w:tcPr>
            <w:tcW w:type="dxa" w:w="4500"/>
          </w:tcPr>
          <w:p>
            <w:pPr>
              <w:spacing w:line="240" w:lineRule="auto"/>
              <w:jc w:val="left"/>
            </w:pPr>
            <w:r/>
            <w:r>
              <w:rPr>
                <w:rFonts w:ascii="Times New Roman" w:hAnsi="Times New Roman"/>
                <w:sz w:val="21"/>
              </w:rPr>
              <w:t>Render.com</w:t>
            </w:r>
          </w:p>
        </w:tc>
        <w:tc>
          <w:tcPr>
            <w:tcW w:type="dxa" w:w="4500"/>
          </w:tcPr>
          <w:p>
            <w:pPr>
              <w:spacing w:line="240" w:lineRule="auto"/>
              <w:jc w:val="left"/>
            </w:pPr>
            <w:r/>
            <w:r>
              <w:rPr>
                <w:rFonts w:ascii="Times New Roman" w:hAnsi="Times New Roman"/>
                <w:sz w:val="21"/>
              </w:rPr>
              <w:t>The cloud application-hosting platform on which the production AEGIS Laravel application is deployed (per `render.yaml`), configured with a Docker-based web service, a persistent disk for uploads, and environment-specific settings such as `APP_ENV=production`.</w:t>
            </w:r>
          </w:p>
        </w:tc>
      </w:tr>
      <w:tr>
        <w:tc>
          <w:tcPr>
            <w:tcW w:type="dxa" w:w="4500"/>
          </w:tcPr>
          <w:p>
            <w:pPr>
              <w:spacing w:line="240" w:lineRule="auto"/>
              <w:jc w:val="left"/>
            </w:pPr>
            <w:r/>
            <w:r>
              <w:rPr>
                <w:rFonts w:ascii="Times New Roman" w:hAnsi="Times New Roman"/>
                <w:sz w:val="21"/>
              </w:rPr>
              <w:t>ResNet50</w:t>
            </w:r>
          </w:p>
        </w:tc>
        <w:tc>
          <w:tcPr>
            <w:tcW w:type="dxa" w:w="4500"/>
          </w:tcPr>
          <w:p>
            <w:pPr>
              <w:spacing w:line="240" w:lineRule="auto"/>
              <w:jc w:val="left"/>
            </w:pPr>
            <w:r/>
            <w:r>
              <w:rPr>
                <w:rFonts w:ascii="Times New Roman" w:hAnsi="Times New Roman"/>
                <w:sz w:val="21"/>
              </w:rPr>
              <w:t>A 50-layer residual convolutional neural network architecture, used in `aegis-ai` (e.g., `aegis_resnet50_v1.keras`) as a transfer-learning backbone for image-forgery classification, with Grad-CAM applied to its final convolutional layer for visual explainability.</w:t>
            </w:r>
          </w:p>
        </w:tc>
      </w:tr>
      <w:tr>
        <w:tc>
          <w:tcPr>
            <w:tcW w:type="dxa" w:w="4500"/>
          </w:tcPr>
          <w:p>
            <w:pPr>
              <w:spacing w:line="240" w:lineRule="auto"/>
              <w:jc w:val="left"/>
            </w:pPr>
            <w:r/>
            <w:r>
              <w:rPr>
                <w:rFonts w:ascii="Times New Roman" w:hAnsi="Times New Roman"/>
                <w:sz w:val="21"/>
              </w:rPr>
              <w:t>Risk Tier (Tiered Risk Classification)</w:t>
            </w:r>
          </w:p>
        </w:tc>
        <w:tc>
          <w:tcPr>
            <w:tcW w:type="dxa" w:w="4500"/>
          </w:tcPr>
          <w:p>
            <w:pPr>
              <w:spacing w:line="240" w:lineRule="auto"/>
              <w:jc w:val="left"/>
            </w:pPr>
            <w:r/>
            <w:r>
              <w:rPr>
                <w:rFonts w:ascii="Times New Roman" w:hAnsi="Times New Roman"/>
                <w:sz w:val="21"/>
              </w:rPr>
              <w:t>The 3-tier fraud-probability banding used in the Staff Review UI — Low Risk/Authentic below 35%, Review Recommended between 35% and 70%, and High Tampering Risk above 70% — recalibrated from an earlier single 50% threshold to reduce false positives caused by mobile camera compression noise.</w:t>
            </w:r>
          </w:p>
        </w:tc>
      </w:tr>
      <w:tr>
        <w:tc>
          <w:tcPr>
            <w:tcW w:type="dxa" w:w="4500"/>
          </w:tcPr>
          <w:p>
            <w:pPr>
              <w:spacing w:line="240" w:lineRule="auto"/>
              <w:jc w:val="left"/>
            </w:pPr>
            <w:r/>
            <w:r>
              <w:rPr>
                <w:rFonts w:ascii="Times New Roman" w:hAnsi="Times New Roman"/>
                <w:sz w:val="21"/>
              </w:rPr>
              <w:t>ScanDocumentJob</w:t>
            </w:r>
          </w:p>
        </w:tc>
        <w:tc>
          <w:tcPr>
            <w:tcW w:type="dxa" w:w="4500"/>
          </w:tcPr>
          <w:p>
            <w:pPr>
              <w:spacing w:line="240" w:lineRule="auto"/>
              <w:jc w:val="left"/>
            </w:pPr>
            <w:r/>
            <w:r>
              <w:rPr>
                <w:rFonts w:ascii="Times New Roman" w:hAnsi="Times New Roman"/>
                <w:sz w:val="21"/>
              </w:rPr>
              <w:t>The queued job class (`app/Jobs/ScanDocumentJob.php`) responsible for dispatching an uploaded document to the `aegis-ai` forensic pipeline and persisting the returned AI Result.</w:t>
            </w:r>
          </w:p>
        </w:tc>
      </w:tr>
      <w:tr>
        <w:tc>
          <w:tcPr>
            <w:tcW w:type="dxa" w:w="4500"/>
          </w:tcPr>
          <w:p>
            <w:pPr>
              <w:spacing w:line="240" w:lineRule="auto"/>
              <w:jc w:val="left"/>
            </w:pPr>
            <w:r/>
            <w:r>
              <w:rPr>
                <w:rFonts w:ascii="Times New Roman" w:hAnsi="Times New Roman"/>
                <w:sz w:val="21"/>
              </w:rPr>
              <w:t>Scholarship</w:t>
            </w:r>
          </w:p>
        </w:tc>
        <w:tc>
          <w:tcPr>
            <w:tcW w:type="dxa" w:w="4500"/>
          </w:tcPr>
          <w:p>
            <w:pPr>
              <w:spacing w:line="240" w:lineRule="auto"/>
              <w:jc w:val="left"/>
            </w:pPr>
            <w:r/>
            <w:r>
              <w:rPr>
                <w:rFonts w:ascii="Times New Roman" w:hAnsi="Times New Roman"/>
                <w:sz w:val="21"/>
              </w:rPr>
              <w:t>The Eloquent model and `scholarships` table defining a specific grant/stipend program (eligibility rules, custom fields, renewal limits, stipend amount) that students may apply to.</w:t>
            </w:r>
          </w:p>
        </w:tc>
      </w:tr>
      <w:tr>
        <w:tc>
          <w:tcPr>
            <w:tcW w:type="dxa" w:w="4500"/>
          </w:tcPr>
          <w:p>
            <w:pPr>
              <w:spacing w:line="240" w:lineRule="auto"/>
              <w:jc w:val="left"/>
            </w:pPr>
            <w:r/>
            <w:r>
              <w:rPr>
                <w:rFonts w:ascii="Times New Roman" w:hAnsi="Times New Roman"/>
                <w:sz w:val="21"/>
              </w:rPr>
              <w:t>Sensor Continuity</w:t>
            </w:r>
          </w:p>
        </w:tc>
        <w:tc>
          <w:tcPr>
            <w:tcW w:type="dxa" w:w="4500"/>
          </w:tcPr>
          <w:p>
            <w:pPr>
              <w:spacing w:line="240" w:lineRule="auto"/>
              <w:jc w:val="left"/>
            </w:pPr>
            <w:r/>
            <w:r>
              <w:rPr>
                <w:rFonts w:ascii="Times New Roman" w:hAnsi="Times New Roman"/>
                <w:sz w:val="21"/>
              </w:rPr>
              <w:t>One of the four EFDF evidence pillars, assessing whether compression noise, sensor-pattern artifacts, and localized recompression are consistent with a single, unedited capture, using signals from CatNet, TruFor, and clone detection.</w:t>
            </w:r>
          </w:p>
        </w:tc>
      </w:tr>
      <w:tr>
        <w:tc>
          <w:tcPr>
            <w:tcW w:type="dxa" w:w="4500"/>
          </w:tcPr>
          <w:p>
            <w:pPr>
              <w:spacing w:line="240" w:lineRule="auto"/>
              <w:jc w:val="left"/>
            </w:pPr>
            <w:r/>
            <w:r>
              <w:rPr>
                <w:rFonts w:ascii="Times New Roman" w:hAnsi="Times New Roman"/>
                <w:sz w:val="21"/>
              </w:rPr>
              <w:t>Sentry</w:t>
            </w:r>
          </w:p>
        </w:tc>
        <w:tc>
          <w:tcPr>
            <w:tcW w:type="dxa" w:w="4500"/>
          </w:tcPr>
          <w:p>
            <w:pPr>
              <w:spacing w:line="240" w:lineRule="auto"/>
              <w:jc w:val="left"/>
            </w:pPr>
            <w:r/>
            <w:r>
              <w:rPr>
                <w:rFonts w:ascii="Times New Roman" w:hAnsi="Times New Roman"/>
                <w:sz w:val="21"/>
              </w:rPr>
              <w:t>A third-party error-tracking and application-monitoring service (`sentry/sentry-laravel`) integrated into AEGIS to capture and report unhandled exceptions in production.</w:t>
            </w:r>
          </w:p>
        </w:tc>
      </w:tr>
      <w:tr>
        <w:tc>
          <w:tcPr>
            <w:tcW w:type="dxa" w:w="4500"/>
          </w:tcPr>
          <w:p>
            <w:pPr>
              <w:spacing w:line="240" w:lineRule="auto"/>
              <w:jc w:val="left"/>
            </w:pPr>
            <w:r/>
            <w:r>
              <w:rPr>
                <w:rFonts w:ascii="Times New Roman" w:hAnsi="Times New Roman"/>
                <w:sz w:val="21"/>
              </w:rPr>
              <w:t>Service Worker</w:t>
            </w:r>
          </w:p>
        </w:tc>
        <w:tc>
          <w:tcPr>
            <w:tcW w:type="dxa" w:w="4500"/>
          </w:tcPr>
          <w:p>
            <w:pPr>
              <w:spacing w:line="240" w:lineRule="auto"/>
              <w:jc w:val="left"/>
            </w:pPr>
            <w:r/>
            <w:r>
              <w:rPr>
                <w:rFonts w:ascii="Times New Roman" w:hAnsi="Times New Roman"/>
                <w:sz w:val="21"/>
              </w:rPr>
              <w:t>A browser-side background script (`public/sw.js`) that intercepts network requests to implement the PWA's network-first HTML caching strategy and to display an offline-status banner when connectivity is lost.</w:t>
            </w:r>
          </w:p>
        </w:tc>
      </w:tr>
      <w:tr>
        <w:tc>
          <w:tcPr>
            <w:tcW w:type="dxa" w:w="4500"/>
          </w:tcPr>
          <w:p>
            <w:pPr>
              <w:spacing w:line="240" w:lineRule="auto"/>
              <w:jc w:val="left"/>
            </w:pPr>
            <w:r/>
            <w:r>
              <w:rPr>
                <w:rFonts w:ascii="Times New Roman" w:hAnsi="Times New Roman"/>
                <w:sz w:val="21"/>
              </w:rPr>
              <w:t>Session Driver</w:t>
            </w:r>
          </w:p>
        </w:tc>
        <w:tc>
          <w:tcPr>
            <w:tcW w:type="dxa" w:w="4500"/>
          </w:tcPr>
          <w:p>
            <w:pPr>
              <w:spacing w:line="240" w:lineRule="auto"/>
              <w:jc w:val="left"/>
            </w:pPr>
            <w:r/>
            <w:r>
              <w:rPr>
                <w:rFonts w:ascii="Times New Roman" w:hAnsi="Times New Roman"/>
                <w:sz w:val="21"/>
              </w:rPr>
              <w:t>The backing store Laravel uses to persist session state between requests; AEGIS uses the `database` driver in both local and production (`render.yaml`) configurations to avoid cookie-truncation and CSRF desynchronization issues encountered with the `cookie` driver behind a reverse proxy.</w:t>
            </w:r>
          </w:p>
        </w:tc>
      </w:tr>
      <w:tr>
        <w:tc>
          <w:tcPr>
            <w:tcW w:type="dxa" w:w="4500"/>
          </w:tcPr>
          <w:p>
            <w:pPr>
              <w:spacing w:line="240" w:lineRule="auto"/>
              <w:jc w:val="left"/>
            </w:pPr>
            <w:r/>
            <w:r>
              <w:rPr>
                <w:rFonts w:ascii="Times New Roman" w:hAnsi="Times New Roman"/>
                <w:sz w:val="21"/>
              </w:rPr>
              <w:t>Signed Route</w:t>
            </w:r>
          </w:p>
        </w:tc>
        <w:tc>
          <w:tcPr>
            <w:tcW w:type="dxa" w:w="4500"/>
          </w:tcPr>
          <w:p>
            <w:pPr>
              <w:spacing w:line="240" w:lineRule="auto"/>
              <w:jc w:val="left"/>
            </w:pPr>
            <w:r/>
            <w:r>
              <w:rPr>
                <w:rFonts w:ascii="Times New Roman" w:hAnsi="Times New Roman"/>
                <w:sz w:val="21"/>
              </w:rPr>
              <w:t>A Laravel URL-signing mechanism used to protect the email-verification link (`verification.verify`) so that it cannot be tampered with or reused outside its intended recipient and expiry window.</w:t>
            </w:r>
          </w:p>
        </w:tc>
      </w:tr>
      <w:tr>
        <w:tc>
          <w:tcPr>
            <w:tcW w:type="dxa" w:w="4500"/>
          </w:tcPr>
          <w:p>
            <w:pPr>
              <w:spacing w:line="240" w:lineRule="auto"/>
              <w:jc w:val="left"/>
            </w:pPr>
            <w:r/>
            <w:r>
              <w:rPr>
                <w:rFonts w:ascii="Times New Roman" w:hAnsi="Times New Roman"/>
                <w:sz w:val="21"/>
              </w:rPr>
              <w:t>Soft Delete</w:t>
            </w:r>
          </w:p>
        </w:tc>
        <w:tc>
          <w:tcPr>
            <w:tcW w:type="dxa" w:w="4500"/>
          </w:tcPr>
          <w:p>
            <w:pPr>
              <w:spacing w:line="240" w:lineRule="auto"/>
              <w:jc w:val="left"/>
            </w:pPr>
            <w:r/>
            <w:r>
              <w:rPr>
                <w:rFonts w:ascii="Times New Roman" w:hAnsi="Times New Roman"/>
                <w:sz w:val="21"/>
              </w:rPr>
              <w:t>An Eloquent feature that marks a record as deleted (via a `deleted_at` timestamp) without physically removing it from the database, allowing later restoration; applied to applications, scholarships, staff accounts, and other entities via a dedicated migration (`add_soft_deletes_to_tables`).</w:t>
            </w:r>
          </w:p>
        </w:tc>
      </w:tr>
      <w:tr>
        <w:tc>
          <w:tcPr>
            <w:tcW w:type="dxa" w:w="4500"/>
          </w:tcPr>
          <w:p>
            <w:pPr>
              <w:spacing w:line="240" w:lineRule="auto"/>
              <w:jc w:val="left"/>
            </w:pPr>
            <w:r/>
            <w:r>
              <w:rPr>
                <w:rFonts w:ascii="Times New Roman" w:hAnsi="Times New Roman"/>
                <w:sz w:val="21"/>
              </w:rPr>
              <w:t>Software Fingerprinting</w:t>
            </w:r>
          </w:p>
        </w:tc>
        <w:tc>
          <w:tcPr>
            <w:tcW w:type="dxa" w:w="4500"/>
          </w:tcPr>
          <w:p>
            <w:pPr>
              <w:spacing w:line="240" w:lineRule="auto"/>
              <w:jc w:val="left"/>
            </w:pPr>
            <w:r/>
            <w:r>
              <w:rPr>
                <w:rFonts w:ascii="Times New Roman" w:hAnsi="Times New Roman"/>
                <w:sz w:val="21"/>
              </w:rPr>
              <w:t>A forensic technique (`forensics/software_fingerprint.py`) that inspects EXIF metadata to identify the specific application (e.g., CamScanner, Photoshop, Photopea) used to produce or edit an image, informing differentiated risk weighting between benign scanning tools and heavy editing suites.</w:t>
            </w:r>
          </w:p>
        </w:tc>
      </w:tr>
      <w:tr>
        <w:tc>
          <w:tcPr>
            <w:tcW w:type="dxa" w:w="4500"/>
          </w:tcPr>
          <w:p>
            <w:pPr>
              <w:spacing w:line="240" w:lineRule="auto"/>
              <w:jc w:val="left"/>
            </w:pPr>
            <w:r/>
            <w:r>
              <w:rPr>
                <w:rFonts w:ascii="Times New Roman" w:hAnsi="Times New Roman"/>
                <w:sz w:val="21"/>
              </w:rPr>
              <w:t>Spatie Laravel Backup</w:t>
            </w:r>
          </w:p>
        </w:tc>
        <w:tc>
          <w:tcPr>
            <w:tcW w:type="dxa" w:w="4500"/>
          </w:tcPr>
          <w:p>
            <w:pPr>
              <w:spacing w:line="240" w:lineRule="auto"/>
              <w:jc w:val="left"/>
            </w:pPr>
            <w:r/>
            <w:r>
              <w:rPr>
                <w:rFonts w:ascii="Times New Roman" w:hAnsi="Times New Roman"/>
                <w:sz w:val="21"/>
              </w:rPr>
              <w:t>A third-party package (`spatie/laravel-backup`) integrated into AEGIS to automate database and file backups for disaster recovery.</w:t>
            </w:r>
          </w:p>
        </w:tc>
      </w:tr>
      <w:tr>
        <w:tc>
          <w:tcPr>
            <w:tcW w:type="dxa" w:w="4500"/>
          </w:tcPr>
          <w:p>
            <w:pPr>
              <w:spacing w:line="240" w:lineRule="auto"/>
              <w:jc w:val="left"/>
            </w:pPr>
            <w:r/>
            <w:r>
              <w:rPr>
                <w:rFonts w:ascii="Times New Roman" w:hAnsi="Times New Roman"/>
                <w:sz w:val="21"/>
              </w:rPr>
              <w:t>SQLite</w:t>
            </w:r>
          </w:p>
        </w:tc>
        <w:tc>
          <w:tcPr>
            <w:tcW w:type="dxa" w:w="4500"/>
          </w:tcPr>
          <w:p>
            <w:pPr>
              <w:spacing w:line="240" w:lineRule="auto"/>
              <w:jc w:val="left"/>
            </w:pPr>
            <w:r/>
            <w:r>
              <w:rPr>
                <w:rFonts w:ascii="Times New Roman" w:hAnsi="Times New Roman"/>
                <w:sz w:val="21"/>
              </w:rPr>
              <w:t>A file-based relational database engine (`database/database.sqlite`) used for local development and automated testing of AEGIS, avoiding the need for a separate database server.</w:t>
            </w:r>
          </w:p>
        </w:tc>
      </w:tr>
      <w:tr>
        <w:tc>
          <w:tcPr>
            <w:tcW w:type="dxa" w:w="4500"/>
          </w:tcPr>
          <w:p>
            <w:pPr>
              <w:spacing w:line="240" w:lineRule="auto"/>
              <w:jc w:val="left"/>
            </w:pPr>
            <w:r/>
            <w:r>
              <w:rPr>
                <w:rFonts w:ascii="Times New Roman" w:hAnsi="Times New Roman"/>
                <w:sz w:val="21"/>
              </w:rPr>
              <w:t>Status Log</w:t>
            </w:r>
          </w:p>
        </w:tc>
        <w:tc>
          <w:tcPr>
            <w:tcW w:type="dxa" w:w="4500"/>
          </w:tcPr>
          <w:p>
            <w:pPr>
              <w:spacing w:line="240" w:lineRule="auto"/>
              <w:jc w:val="left"/>
            </w:pPr>
            <w:r/>
            <w:r>
              <w:rPr>
                <w:rFonts w:ascii="Times New Roman" w:hAnsi="Times New Roman"/>
                <w:sz w:val="21"/>
              </w:rPr>
              <w:t>An audit table (`status_logs`) recording every transition of an application's status (e.g., pending to approved), forming a chronological timeline of a student's application lifecycle.</w:t>
            </w:r>
          </w:p>
        </w:tc>
      </w:tr>
      <w:tr>
        <w:tc>
          <w:tcPr>
            <w:tcW w:type="dxa" w:w="4500"/>
          </w:tcPr>
          <w:p>
            <w:pPr>
              <w:spacing w:line="240" w:lineRule="auto"/>
              <w:jc w:val="left"/>
            </w:pPr>
            <w:r/>
            <w:r>
              <w:rPr>
                <w:rFonts w:ascii="Times New Roman" w:hAnsi="Times New Roman"/>
                <w:sz w:val="21"/>
              </w:rPr>
              <w:t>Stipend</w:t>
            </w:r>
          </w:p>
        </w:tc>
        <w:tc>
          <w:tcPr>
            <w:tcW w:type="dxa" w:w="4500"/>
          </w:tcPr>
          <w:p>
            <w:pPr>
              <w:spacing w:line="240" w:lineRule="auto"/>
              <w:jc w:val="left"/>
            </w:pPr>
            <w:r/>
            <w:r>
              <w:rPr>
                <w:rFonts w:ascii="Times New Roman" w:hAnsi="Times New Roman"/>
                <w:sz w:val="21"/>
              </w:rPr>
              <w:t>The monetary disbursement amount associated with a scholarship program, defined per scholarship via the `stipend_amount` column.</w:t>
            </w:r>
          </w:p>
        </w:tc>
      </w:tr>
      <w:tr>
        <w:tc>
          <w:tcPr>
            <w:tcW w:type="dxa" w:w="4500"/>
          </w:tcPr>
          <w:p>
            <w:pPr>
              <w:spacing w:line="240" w:lineRule="auto"/>
              <w:jc w:val="left"/>
            </w:pPr>
            <w:r/>
            <w:r>
              <w:rPr>
                <w:rFonts w:ascii="Times New Roman" w:hAnsi="Times New Roman"/>
                <w:sz w:val="21"/>
              </w:rPr>
              <w:t>Supabase</w:t>
            </w:r>
          </w:p>
        </w:tc>
        <w:tc>
          <w:tcPr>
            <w:tcW w:type="dxa" w:w="4500"/>
          </w:tcPr>
          <w:p>
            <w:pPr>
              <w:spacing w:line="240" w:lineRule="auto"/>
              <w:jc w:val="left"/>
            </w:pPr>
            <w:r/>
            <w:r>
              <w:rPr>
                <w:rFonts w:ascii="Times New Roman" w:hAnsi="Times New Roman"/>
                <w:sz w:val="21"/>
              </w:rPr>
              <w:t>A managed backend platform built on PostgreSQL, used in this project as the hosted database provider for AEGIS's staging and/or production environments.</w:t>
            </w:r>
          </w:p>
        </w:tc>
      </w:tr>
      <w:tr>
        <w:tc>
          <w:tcPr>
            <w:tcW w:type="dxa" w:w="4500"/>
          </w:tcPr>
          <w:p>
            <w:pPr>
              <w:spacing w:line="240" w:lineRule="auto"/>
              <w:jc w:val="left"/>
            </w:pPr>
            <w:r/>
            <w:r>
              <w:rPr>
                <w:rFonts w:ascii="Times New Roman" w:hAnsi="Times New Roman"/>
                <w:sz w:val="21"/>
              </w:rPr>
              <w:t>System Trash</w:t>
            </w:r>
          </w:p>
        </w:tc>
        <w:tc>
          <w:tcPr>
            <w:tcW w:type="dxa" w:w="4500"/>
          </w:tcPr>
          <w:p>
            <w:pPr>
              <w:spacing w:line="240" w:lineRule="auto"/>
              <w:jc w:val="left"/>
            </w:pPr>
            <w:r/>
            <w:r>
              <w:rPr>
                <w:rFonts w:ascii="Times New Roman" w:hAnsi="Times New Roman"/>
                <w:sz w:val="21"/>
              </w:rPr>
              <w:t>The Super Admin's consolidated soft-delete recovery dashboard (`SuperAdminController::trashIndex`) listing trashed applications, scholarships, and staff accounts with restore and permanent-delete actions.</w:t>
            </w:r>
          </w:p>
        </w:tc>
      </w:tr>
      <w:tr>
        <w:tc>
          <w:tcPr>
            <w:tcW w:type="dxa" w:w="4500"/>
          </w:tcPr>
          <w:p>
            <w:pPr>
              <w:spacing w:line="240" w:lineRule="auto"/>
              <w:jc w:val="left"/>
            </w:pPr>
            <w:r/>
            <w:r>
              <w:rPr>
                <w:rFonts w:ascii="Times New Roman" w:hAnsi="Times New Roman"/>
                <w:sz w:val="21"/>
              </w:rPr>
              <w:t>Tailwind CSS</w:t>
            </w:r>
          </w:p>
        </w:tc>
        <w:tc>
          <w:tcPr>
            <w:tcW w:type="dxa" w:w="4500"/>
          </w:tcPr>
          <w:p>
            <w:pPr>
              <w:spacing w:line="240" w:lineRule="auto"/>
              <w:jc w:val="left"/>
            </w:pPr>
            <w:r/>
            <w:r>
              <w:rPr>
                <w:rFonts w:ascii="Times New Roman" w:hAnsi="Times New Roman"/>
                <w:sz w:val="21"/>
              </w:rPr>
              <w:t>A utility-first CSS framework (v3, with `@tailwindcss/forms`) used alongside Bootstrap 5 in select AEGIS views for rapid, utility-class-driven styling.</w:t>
            </w:r>
          </w:p>
        </w:tc>
      </w:tr>
      <w:tr>
        <w:tc>
          <w:tcPr>
            <w:tcW w:type="dxa" w:w="4500"/>
          </w:tcPr>
          <w:p>
            <w:pPr>
              <w:spacing w:line="240" w:lineRule="auto"/>
              <w:jc w:val="left"/>
            </w:pPr>
            <w:r/>
            <w:r>
              <w:rPr>
                <w:rFonts w:ascii="Times New Roman" w:hAnsi="Times New Roman"/>
                <w:sz w:val="21"/>
              </w:rPr>
              <w:t>Throttle Middleware</w:t>
            </w:r>
          </w:p>
        </w:tc>
        <w:tc>
          <w:tcPr>
            <w:tcW w:type="dxa" w:w="4500"/>
          </w:tcPr>
          <w:p>
            <w:pPr>
              <w:spacing w:line="240" w:lineRule="auto"/>
              <w:jc w:val="left"/>
            </w:pPr>
            <w:r/>
            <w:r>
              <w:rPr>
                <w:rFonts w:ascii="Times New Roman" w:hAnsi="Times New Roman"/>
                <w:sz w:val="21"/>
              </w:rPr>
              <w:t>Laravel's built-in rate-limiting middleware (e.g., `throttle:5,1` on login, `throttle:3,1` on MFA resend) that restricts the number of requests a client may make to a route within a time window, mitigating brute-force and abuse attempts.</w:t>
            </w:r>
          </w:p>
        </w:tc>
      </w:tr>
      <w:tr>
        <w:tc>
          <w:tcPr>
            <w:tcW w:type="dxa" w:w="4500"/>
          </w:tcPr>
          <w:p>
            <w:pPr>
              <w:spacing w:line="240" w:lineRule="auto"/>
              <w:jc w:val="left"/>
            </w:pPr>
            <w:r/>
            <w:r>
              <w:rPr>
                <w:rFonts w:ascii="Times New Roman" w:hAnsi="Times New Roman"/>
                <w:sz w:val="21"/>
              </w:rPr>
              <w:t>Tinker</w:t>
            </w:r>
          </w:p>
        </w:tc>
        <w:tc>
          <w:tcPr>
            <w:tcW w:type="dxa" w:w="4500"/>
          </w:tcPr>
          <w:p>
            <w:pPr>
              <w:spacing w:line="240" w:lineRule="auto"/>
              <w:jc w:val="left"/>
            </w:pPr>
            <w:r/>
            <w:r>
              <w:rPr>
                <w:rFonts w:ascii="Times New Roman" w:hAnsi="Times New Roman"/>
                <w:sz w:val="21"/>
              </w:rPr>
              <w:t>An interactive PHP REPL (`laravel/tinker`) bundled with Laravel for ad hoc inspection and manipulation of AEGIS's Eloquent models and application state during development.</w:t>
            </w:r>
          </w:p>
        </w:tc>
      </w:tr>
      <w:tr>
        <w:tc>
          <w:tcPr>
            <w:tcW w:type="dxa" w:w="4500"/>
          </w:tcPr>
          <w:p>
            <w:pPr>
              <w:spacing w:line="240" w:lineRule="auto"/>
              <w:jc w:val="left"/>
            </w:pPr>
            <w:r/>
            <w:r>
              <w:rPr>
                <w:rFonts w:ascii="Times New Roman" w:hAnsi="Times New Roman"/>
                <w:sz w:val="21"/>
              </w:rPr>
              <w:t>TruFor</w:t>
            </w:r>
          </w:p>
        </w:tc>
        <w:tc>
          <w:tcPr>
            <w:tcW w:type="dxa" w:w="4500"/>
          </w:tcPr>
          <w:p>
            <w:pPr>
              <w:spacing w:line="240" w:lineRule="auto"/>
              <w:jc w:val="left"/>
            </w:pPr>
            <w:r/>
            <w:r>
              <w:rPr>
                <w:rFonts w:ascii="Times New Roman" w:hAnsi="Times New Roman"/>
                <w:sz w:val="21"/>
              </w:rPr>
              <w:t>A pretrained deep-learning forgery-localization and detection model (`forensics/trufor_detector.py`, `trufor_cnn.py`) integrated into the forensic pipeline to produce pixel-level tampering localization maps and confidence scores, with a deterministic fallback path when model weights are unavailable.</w:t>
            </w:r>
          </w:p>
        </w:tc>
      </w:tr>
      <w:tr>
        <w:tc>
          <w:tcPr>
            <w:tcW w:type="dxa" w:w="4500"/>
          </w:tcPr>
          <w:p>
            <w:pPr>
              <w:spacing w:line="240" w:lineRule="auto"/>
              <w:jc w:val="left"/>
            </w:pPr>
            <w:r/>
            <w:r>
              <w:rPr>
                <w:rFonts w:ascii="Times New Roman" w:hAnsi="Times New Roman"/>
                <w:sz w:val="21"/>
              </w:rPr>
              <w:t>Trusted Device</w:t>
            </w:r>
          </w:p>
        </w:tc>
        <w:tc>
          <w:tcPr>
            <w:tcW w:type="dxa" w:w="4500"/>
          </w:tcPr>
          <w:p>
            <w:pPr>
              <w:spacing w:line="240" w:lineRule="auto"/>
              <w:jc w:val="left"/>
            </w:pPr>
            <w:r/>
            <w:r>
              <w:rPr>
                <w:rFonts w:ascii="Times New Roman" w:hAnsi="Times New Roman"/>
                <w:sz w:val="21"/>
              </w:rPr>
              <w:t>A 30-day token issued after successful MFA verification and bound to a hash of the browser's user agent, allowing a returning user on the same device to bypass repeated OTP challenges until the token expires or is manually revoked from the Security page.</w:t>
            </w:r>
          </w:p>
        </w:tc>
      </w:tr>
      <w:tr>
        <w:tc>
          <w:tcPr>
            <w:tcW w:type="dxa" w:w="4500"/>
          </w:tcPr>
          <w:p>
            <w:pPr>
              <w:spacing w:line="240" w:lineRule="auto"/>
              <w:jc w:val="left"/>
            </w:pPr>
            <w:r/>
            <w:r>
              <w:rPr>
                <w:rFonts w:ascii="Times New Roman" w:hAnsi="Times New Roman"/>
                <w:sz w:val="21"/>
              </w:rPr>
              <w:t>UAT (User Acceptance Testing)</w:t>
            </w:r>
          </w:p>
        </w:tc>
        <w:tc>
          <w:tcPr>
            <w:tcW w:type="dxa" w:w="4500"/>
          </w:tcPr>
          <w:p>
            <w:pPr>
              <w:spacing w:line="240" w:lineRule="auto"/>
              <w:jc w:val="left"/>
            </w:pPr>
            <w:r/>
            <w:r>
              <w:rPr>
                <w:rFonts w:ascii="Times New Roman" w:hAnsi="Times New Roman"/>
                <w:sz w:val="21"/>
              </w:rPr>
              <w:t>A pre-production testing phase in which real or representative users validate system behavior; AEGIS records structured UAT feedback via the `UatFeedbackController` and `uat_feedbacks` table, and provides a staging-only database reset endpoint for repeatable UAT cycles.</w:t>
            </w:r>
          </w:p>
        </w:tc>
      </w:tr>
      <w:tr>
        <w:tc>
          <w:tcPr>
            <w:tcW w:type="dxa" w:w="4500"/>
          </w:tcPr>
          <w:p>
            <w:pPr>
              <w:spacing w:line="240" w:lineRule="auto"/>
              <w:jc w:val="left"/>
            </w:pPr>
            <w:r/>
            <w:r>
              <w:rPr>
                <w:rFonts w:ascii="Times New Roman" w:hAnsi="Times New Roman"/>
                <w:sz w:val="21"/>
              </w:rPr>
              <w:t>Vite</w:t>
            </w:r>
          </w:p>
        </w:tc>
        <w:tc>
          <w:tcPr>
            <w:tcW w:type="dxa" w:w="4500"/>
          </w:tcPr>
          <w:p>
            <w:pPr>
              <w:spacing w:line="240" w:lineRule="auto"/>
              <w:jc w:val="left"/>
            </w:pPr>
            <w:r/>
            <w:r>
              <w:rPr>
                <w:rFonts w:ascii="Times New Roman" w:hAnsi="Times New Roman"/>
                <w:sz w:val="21"/>
              </w:rPr>
              <w:t>The front-end build tool and development server (`laravel-vite-plugin`) that compiles and bundles AEGIS's CSS (Tailwind) and JavaScript assets, replacing Laravel Mix in this Laravel 12 application.</w:t>
            </w:r>
          </w:p>
        </w:tc>
      </w:tr>
    </w:tbl>
    <w:p/>
    <w:p>
      <w:pPr>
        <w:pStyle w:val="Heading1"/>
      </w:pPr>
      <w:r>
        <w:t>Chapter 24. References</w:t>
      </w:r>
    </w:p>
    <w:p>
      <w:r>
        <w:t>The following list compiles, in APA 7th edition format, the official documentation for every major technology in the AEGIS and `aegis-ai` technology stacks, the formal standards invoked elsewhere in this manual for quality and security evaluation, the Philippine statutory basis for the system's data-privacy obligations, and the foundational academic literature underpinning the forensic detection techniques implemented in the AI microservice. Entries are ordered alphabetically by author or organization.</w:t>
      </w:r>
    </w:p>
    <w:p>
      <w:r>
        <w:t>Barryvdh. (2024). *Laravel DomPDF* [Computer software]. GitHub. https://github.com/barryvdh/laravel-dompdf</w:t>
      </w:r>
    </w:p>
    <w:p>
      <w:r>
        <w:t>Bootstrap Team. (2024). *Bootstrap documentation* (Version 5). https://getbootstrap.com/docs/5.0/getting-started/introduction/</w:t>
      </w:r>
    </w:p>
    <w:p>
      <w:r>
        <w:t>Chollet, F., &amp; Keras contributors. (2024). *Keras documentation* (Version 3). https://keras.io/</w:t>
      </w:r>
    </w:p>
    <w:p>
      <w:r>
        <w:t>Cloudflare, Inc. (2024). *Cloudflare R2 storage documentation*. https://developers.cloudflare.com/r2/</w:t>
      </w:r>
    </w:p>
    <w:p>
      <w:r>
        <w:t>Cloudinary Ltd. (2024). *Cloudinary documentation*. https://cloudinary.com/documentation</w:t>
      </w:r>
    </w:p>
    <w:p>
      <w:r>
        <w:t>Docker, Inc. (2024). *Docker documentation*. https://docs.docker.com/</w:t>
      </w:r>
    </w:p>
    <w:p>
      <w:r>
        <w:t>Font Awesome, LLC. (2024). *Font Awesome documentation* (Version 6). https://docs.fontawesome.com/</w:t>
      </w:r>
    </w:p>
    <w:p>
      <w:r>
        <w:t>Guillaro, F., Cozzolino, D., Sud, A., Dufour, N., &amp; Verdoliva, L. (2023). TruFor: Leveraging all-round clues for trustworthy image forgery detection and localization. In *Proceedings of the IEEE/CVF Conference on Computer Vision and Pattern Recognition (CVPR)* (pp. 20606–20615). IEEE. https://doi.org/10.1109/CVPR52729.2023.01974</w:t>
      </w:r>
    </w:p>
    <w:p>
      <w:r>
        <w:t>He, K., Zhang, X., Ren, S., &amp; Sun, J. (2016). Deep residual learning for image recognition. In *Proceedings of the IEEE Conference on Computer Vision and Pattern Recognition (CVPR)* (pp. 770–778). IEEE. https://doi.org/10.1109/CVPR.2016.90</w:t>
      </w:r>
    </w:p>
    <w:p>
      <w:r>
        <w:t>Hugging Face, Inc. (2024). *Hugging Face Spaces documentation*. https://huggingface.co/docs/hub/spaces</w:t>
      </w:r>
    </w:p>
    <w:p>
      <w:r>
        <w:t>International Organization for Standardization. (2011). *Systems and software engineering — Systems and software quality requirements and evaluation (SQuaRE) — System and software quality models* (ISO/IEC 25010:2011). https://www.iso.org/standard/35733.html</w:t>
      </w:r>
    </w:p>
    <w:p>
      <w:r>
        <w:t>International Organization for Standardization. (2018). *Systems and software engineering — Requirements for acquirers and suppliers of user documentation* (ISO/IEC/IEEE 26512:2018). https://www.iso.org/standard/73424.html</w:t>
      </w:r>
    </w:p>
    <w:p>
      <w:r>
        <w:t>Krawetz, N. (2007). *A picture's worth: Digital image analysis and forensics*. Black Hat DC. Hacker Factor Solutions. https://www.hackerfactor.com/papers/bh-usa-07-krawetz-wp.pdf</w:t>
      </w:r>
    </w:p>
    <w:p>
      <w:r>
        <w:t>Laravel LLC. (2024). *Laravel 12.x documentation*. https://laravel.com/docs/12.x</w:t>
      </w:r>
    </w:p>
    <w:p>
      <w:r>
        <w:t>Laravel LLC. (2024). *Laravel Breeze documentation*. https://laravel.com/docs/12.x/starter-kits#laravel-breeze</w:t>
      </w:r>
    </w:p>
    <w:p>
      <w:r>
        <w:t>Laravel LLC. (2024). *Laravel Sail documentation*. https://laravel.com/docs/12.x/sail</w:t>
      </w:r>
    </w:p>
    <w:p>
      <w:r>
        <w:t>Mockery. (2024). *Mockery documentation* [Computer software]. GitHub. https://github.com/mockery/mockery</w:t>
      </w:r>
    </w:p>
    <w:p>
      <w:r>
        <w:t>National Institute of Standards and Technology. (2017). *Digital identity guidelines: Authentication and lifecycle management* (NIST Special Publication 800-63B). U.S. Department of Commerce. https://doi.org/10.6028/NIST.SP.800-63b</w:t>
      </w:r>
    </w:p>
    <w:p>
      <w:r>
        <w:t>OpenCV Team. (2024). *OpenCV documentation* (Version 4.9). https://docs.opencv.org/4.x/</w:t>
      </w:r>
    </w:p>
    <w:p>
      <w:r>
        <w:t>Open Web Application Security Project. (2021). *OWASP Top 10:2021 — The ten most critical web application security risks*. https://owasp.org/Top10/</w:t>
      </w:r>
    </w:p>
    <w:p>
      <w:r>
        <w:t>PHP Group. (2024). *PHP manual* (Version 8.4). https://www.php.net/manual/en/</w:t>
      </w:r>
    </w:p>
    <w:p>
      <w:r>
        <w:t>PHPUnit Team. (2024). *PHPUnit 11 manual*. https://docs.phpunit.de/en/11.5/</w:t>
      </w:r>
    </w:p>
    <w:p>
      <w:r>
        <w:t>Pillow Contributors. (2024). *Pillow (PIL Fork) documentation* (Version 10.3). https://pillow.readthedocs.io/en/stable/</w:t>
      </w:r>
    </w:p>
    <w:p>
      <w:r>
        <w:t>PostgreSQL Global Development Group. (2024). *PostgreSQL 16 documentation*. https://www.postgresql.org/docs/16/</w:t>
      </w:r>
    </w:p>
    <w:p>
      <w:r>
        <w:t>Render Services, Inc. (2024). *Render documentation*. https://render.com/docs</w:t>
      </w:r>
    </w:p>
    <w:p>
      <w:r>
        <w:t>Republic of the Philippines. (2012). *Republic Act No. 10173: Data Privacy Act of 2012*. Official Gazette. https://www.officialgazette.gov.ph/2012/08/15/republic-act-no-10173/</w:t>
      </w:r>
    </w:p>
    <w:p>
      <w:r>
        <w:t>Selvaraju, R. R., Cogswell, M., Das, A., Vedantam, R., Parikh, D., &amp; Batra, D. (2017). Grad-CAM: Visual explanations from deep networks via gradient-based localization. In *Proceedings of the IEEE International Conference on Computer Vision (ICCV)* (pp. 618–626). IEEE. https://doi.org/10.1109/ICCV.2017.74</w:t>
      </w:r>
    </w:p>
    <w:p>
      <w:r>
        <w:t>Sentry. (2024). *Sentry for Laravel documentation*. https://docs.sentry.io/platforms/php/guides/laravel/</w:t>
      </w:r>
    </w:p>
    <w:p>
      <w:r>
        <w:t>Spatie. (2024). *Laravel Backup documentation* [Computer software]. GitHub. https://github.com/spatie/laravel-backup</w:t>
      </w:r>
    </w:p>
    <w:p>
      <w:r>
        <w:t>SQLite Consortium. (2024). *SQLite documentation*. https://www.sqlite.org/docs.html</w:t>
      </w:r>
    </w:p>
    <w:p>
      <w:r>
        <w:t>Supabase, Inc. (2024). *Supabase documentation*. https://supabase.com/docs</w:t>
      </w:r>
    </w:p>
    <w:p>
      <w:r>
        <w:t>Tailwind Labs. (2024). *Tailwind CSS documentation* (Version 3). https://v3.tailwindcss.com/docs/installation</w:t>
      </w:r>
    </w:p>
    <w:p>
      <w:r>
        <w:t>TensorFlow Team. (2024). *TensorFlow API documentation* (Version 2.16). Google. https://www.tensorflow.org/api_docs</w:t>
      </w:r>
    </w:p>
    <w:p>
      <w:r>
        <w:t>Vite. (2024). *Vite documentation* (Version 7). https://vitejs.dev/guide/</w:t>
      </w:r>
    </w:p>
    <w:p>
      <w:r>
        <w:t>scikit-image Contributors. (2024). *scikit-image documentation*. https://scikit-image.org/docs/stable/</w:t>
      </w:r>
    </w:p>
    <w:p>
      <w:pPr>
        <w:pStyle w:val="Heading1"/>
      </w:pPr>
      <w:r>
        <w:t>Chapter 25. Appendices</w:t>
      </w:r>
    </w:p>
    <w:p>
      <w:r>
        <w:t>This chapter collects five compact, cross-reference appendices intended to be read alongside — not as a substitute for — the exhaustive technical detail already presented in Chapter 4 (Data Dictionary), Chapter 17 (Route Reference), and Chapter 20 (Test Documentation). Each appendix is deliberately summary-level, giving a reader a single page from which to locate the fuller treatment elsewhere in the manual.</w:t>
      </w:r>
    </w:p>
    <w:p>
      <w:pPr>
        <w:pStyle w:val="Heading2"/>
      </w:pPr>
      <w:r>
        <w:t>Appendix A. Environment Variable Reference</w:t>
      </w:r>
    </w:p>
    <w:p>
      <w:r>
        <w:t>The following table catalogs the environment variables declared in `.env.example`, grouped by functional concern. No secret values are reproduced; entries that hold credentials in a real deployment are marked as sensitive.</w:t>
      </w:r>
    </w:p>
    <w:p>
      <w:r>
        <w:rPr>
          <w:b/>
        </w:rPr>
        <w:t>Application</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Variable Name</w:t>
            </w:r>
          </w:p>
        </w:tc>
        <w:tc>
          <w:tcPr>
            <w:tcW w:type="dxa" w:w="2250"/>
            <w:shd w:val="clear" w:fill="D9D9D9"/>
          </w:tcPr>
          <w:p>
            <w:pPr>
              <w:spacing w:line="240" w:lineRule="auto"/>
              <w:jc w:val="left"/>
            </w:pPr>
            <w:r/>
            <w:r>
              <w:rPr>
                <w:rFonts w:ascii="Times New Roman" w:hAnsi="Times New Roman"/>
                <w:b/>
                <w:sz w:val="21"/>
              </w:rPr>
              <w:t>Purpose</w:t>
            </w:r>
          </w:p>
        </w:tc>
        <w:tc>
          <w:tcPr>
            <w:tcW w:type="dxa" w:w="2250"/>
            <w:shd w:val="clear" w:fill="D9D9D9"/>
          </w:tcPr>
          <w:p>
            <w:pPr>
              <w:spacing w:line="240" w:lineRule="auto"/>
              <w:jc w:val="left"/>
            </w:pPr>
            <w:r/>
            <w:r>
              <w:rPr>
                <w:rFonts w:ascii="Times New Roman" w:hAnsi="Times New Roman"/>
                <w:b/>
                <w:sz w:val="21"/>
              </w:rPr>
              <w:t>Example/Default</w:t>
            </w:r>
          </w:p>
        </w:tc>
        <w:tc>
          <w:tcPr>
            <w:tcW w:type="dxa" w:w="2250"/>
            <w:shd w:val="clear" w:fill="D9D9D9"/>
          </w:tcPr>
          <w:p>
            <w:pPr>
              <w:spacing w:line="240" w:lineRule="auto"/>
              <w:jc w:val="left"/>
            </w:pPr>
            <w:r/>
            <w:r>
              <w:rPr>
                <w:rFonts w:ascii="Times New Roman" w:hAnsi="Times New Roman"/>
                <w:b/>
                <w:sz w:val="21"/>
              </w:rPr>
              <w:t>Notes</w:t>
            </w:r>
          </w:p>
        </w:tc>
      </w:tr>
      <w:tr>
        <w:tc>
          <w:tcPr>
            <w:tcW w:type="dxa" w:w="2250"/>
          </w:tcPr>
          <w:p>
            <w:pPr>
              <w:spacing w:line="240" w:lineRule="auto"/>
              <w:jc w:val="left"/>
            </w:pPr>
            <w:r/>
            <w:r>
              <w:rPr>
                <w:rFonts w:ascii="Times New Roman" w:hAnsi="Times New Roman"/>
                <w:sz w:val="21"/>
              </w:rPr>
              <w:t>`APP_NAME`</w:t>
            </w:r>
          </w:p>
        </w:tc>
        <w:tc>
          <w:tcPr>
            <w:tcW w:type="dxa" w:w="2250"/>
          </w:tcPr>
          <w:p>
            <w:pPr>
              <w:spacing w:line="240" w:lineRule="auto"/>
              <w:jc w:val="left"/>
            </w:pPr>
            <w:r/>
            <w:r>
              <w:rPr>
                <w:rFonts w:ascii="Times New Roman" w:hAnsi="Times New Roman"/>
                <w:sz w:val="21"/>
              </w:rPr>
              <w:t>Human-readable application name shown in titles, emails, and PWA metadata.</w:t>
            </w:r>
          </w:p>
        </w:tc>
        <w:tc>
          <w:tcPr>
            <w:tcW w:type="dxa" w:w="2250"/>
          </w:tcPr>
          <w:p>
            <w:pPr>
              <w:spacing w:line="240" w:lineRule="auto"/>
              <w:jc w:val="left"/>
            </w:pPr>
            <w:r/>
            <w:r>
              <w:rPr>
                <w:rFonts w:ascii="Times New Roman" w:hAnsi="Times New Roman"/>
                <w:sz w:val="21"/>
              </w:rPr>
              <w:t>`"A.E.G.I.S."`</w:t>
            </w:r>
          </w:p>
        </w:tc>
        <w:tc>
          <w:tcPr>
            <w:tcW w:type="dxa" w:w="2250"/>
          </w:tcPr>
          <w:p>
            <w:pPr>
              <w:spacing w:line="240" w:lineRule="auto"/>
              <w:jc w:val="left"/>
            </w:pPr>
            <w:r/>
            <w:r>
              <w:rPr>
                <w:rFonts w:ascii="Times New Roman" w:hAnsi="Times New Roman"/>
                <w:sz w:val="21"/>
              </w:rPr>
              <w:t>Rebranded from the Laravel default.</w:t>
            </w:r>
          </w:p>
        </w:tc>
      </w:tr>
      <w:tr>
        <w:tc>
          <w:tcPr>
            <w:tcW w:type="dxa" w:w="2250"/>
          </w:tcPr>
          <w:p>
            <w:pPr>
              <w:spacing w:line="240" w:lineRule="auto"/>
              <w:jc w:val="left"/>
            </w:pPr>
            <w:r/>
            <w:r>
              <w:rPr>
                <w:rFonts w:ascii="Times New Roman" w:hAnsi="Times New Roman"/>
                <w:sz w:val="21"/>
              </w:rPr>
              <w:t>`APP_ENV`</w:t>
            </w:r>
          </w:p>
        </w:tc>
        <w:tc>
          <w:tcPr>
            <w:tcW w:type="dxa" w:w="2250"/>
          </w:tcPr>
          <w:p>
            <w:pPr>
              <w:spacing w:line="240" w:lineRule="auto"/>
              <w:jc w:val="left"/>
            </w:pPr>
            <w:r/>
            <w:r>
              <w:rPr>
                <w:rFonts w:ascii="Times New Roman" w:hAnsi="Times New Roman"/>
                <w:sz w:val="21"/>
              </w:rPr>
              <w:t>Declares the running environment (local, staging, production), gating debug behavior and error verbosity.</w:t>
            </w:r>
          </w:p>
        </w:tc>
        <w:tc>
          <w:tcPr>
            <w:tcW w:type="dxa" w:w="2250"/>
          </w:tcPr>
          <w:p>
            <w:pPr>
              <w:spacing w:line="240" w:lineRule="auto"/>
              <w:jc w:val="left"/>
            </w:pPr>
            <w:r/>
            <w:r>
              <w:rPr>
                <w:rFonts w:ascii="Times New Roman" w:hAnsi="Times New Roman"/>
                <w:sz w:val="21"/>
              </w:rPr>
              <w:t>`local`</w:t>
            </w:r>
          </w:p>
        </w:tc>
        <w:tc>
          <w:tcPr>
            <w:tcW w:type="dxa" w:w="2250"/>
          </w:tcPr>
          <w:p>
            <w:pPr>
              <w:spacing w:line="240" w:lineRule="auto"/>
              <w:jc w:val="left"/>
            </w:pPr>
            <w:r/>
            <w:r>
              <w:rPr>
                <w:rFonts w:ascii="Times New Roman" w:hAnsi="Times New Roman"/>
                <w:sz w:val="21"/>
              </w:rPr>
              <w:t>Production sets this to `production` in `render.yaml`.</w:t>
            </w:r>
          </w:p>
        </w:tc>
      </w:tr>
      <w:tr>
        <w:tc>
          <w:tcPr>
            <w:tcW w:type="dxa" w:w="2250"/>
          </w:tcPr>
          <w:p>
            <w:pPr>
              <w:spacing w:line="240" w:lineRule="auto"/>
              <w:jc w:val="left"/>
            </w:pPr>
            <w:r/>
            <w:r>
              <w:rPr>
                <w:rFonts w:ascii="Times New Roman" w:hAnsi="Times New Roman"/>
                <w:sz w:val="21"/>
              </w:rPr>
              <w:t>`APP_KEY`</w:t>
            </w:r>
          </w:p>
        </w:tc>
        <w:tc>
          <w:tcPr>
            <w:tcW w:type="dxa" w:w="2250"/>
          </w:tcPr>
          <w:p>
            <w:pPr>
              <w:spacing w:line="240" w:lineRule="auto"/>
              <w:jc w:val="left"/>
            </w:pPr>
            <w:r/>
            <w:r>
              <w:rPr>
                <w:rFonts w:ascii="Times New Roman" w:hAnsi="Times New Roman"/>
                <w:sz w:val="21"/>
              </w:rPr>
              <w:t>The application's master encryption key used to sign and encrypt sessions, cookies, and encrypted model attributes.</w:t>
            </w:r>
          </w:p>
        </w:tc>
        <w:tc>
          <w:tcPr>
            <w:tcW w:type="dxa" w:w="2250"/>
          </w:tcPr>
          <w:p>
            <w:pPr>
              <w:spacing w:line="240" w:lineRule="auto"/>
              <w:jc w:val="left"/>
            </w:pPr>
            <w:r/>
            <w:r>
              <w:rPr>
                <w:rFonts w:ascii="Times New Roman" w:hAnsi="Times New Roman"/>
                <w:sz w:val="21"/>
              </w:rPr>
              <w:t>*(blank)*</w:t>
            </w:r>
          </w:p>
        </w:tc>
        <w:tc>
          <w:tcPr>
            <w:tcW w:type="dxa" w:w="2250"/>
          </w:tcPr>
          <w:p>
            <w:pPr>
              <w:spacing w:line="240" w:lineRule="auto"/>
              <w:jc w:val="left"/>
            </w:pPr>
            <w:r/>
            <w:r>
              <w:rPr>
                <w:rFonts w:ascii="Times New Roman" w:hAnsi="Times New Roman"/>
                <w:sz w:val="21"/>
              </w:rPr>
              <w:t>Sensitive — set per environment via `php artisan key:generate`.</w:t>
            </w:r>
          </w:p>
        </w:tc>
      </w:tr>
      <w:tr>
        <w:tc>
          <w:tcPr>
            <w:tcW w:type="dxa" w:w="2250"/>
          </w:tcPr>
          <w:p>
            <w:pPr>
              <w:spacing w:line="240" w:lineRule="auto"/>
              <w:jc w:val="left"/>
            </w:pPr>
            <w:r/>
            <w:r>
              <w:rPr>
                <w:rFonts w:ascii="Times New Roman" w:hAnsi="Times New Roman"/>
                <w:sz w:val="21"/>
              </w:rPr>
              <w:t>`APP_DEBUG`</w:t>
            </w:r>
          </w:p>
        </w:tc>
        <w:tc>
          <w:tcPr>
            <w:tcW w:type="dxa" w:w="2250"/>
          </w:tcPr>
          <w:p>
            <w:pPr>
              <w:spacing w:line="240" w:lineRule="auto"/>
              <w:jc w:val="left"/>
            </w:pPr>
            <w:r/>
            <w:r>
              <w:rPr>
                <w:rFonts w:ascii="Times New Roman" w:hAnsi="Times New Roman"/>
                <w:sz w:val="21"/>
              </w:rPr>
              <w:t>Toggles verbose error pages and stack-trace output.</w:t>
            </w:r>
          </w:p>
        </w:tc>
        <w:tc>
          <w:tcPr>
            <w:tcW w:type="dxa" w:w="2250"/>
          </w:tcPr>
          <w:p>
            <w:pPr>
              <w:spacing w:line="240" w:lineRule="auto"/>
              <w:jc w:val="left"/>
            </w:pPr>
            <w:r/>
            <w:r>
              <w:rPr>
                <w:rFonts w:ascii="Times New Roman" w:hAnsi="Times New Roman"/>
                <w:sz w:val="21"/>
              </w:rPr>
              <w:t>`true`</w:t>
            </w:r>
          </w:p>
        </w:tc>
        <w:tc>
          <w:tcPr>
            <w:tcW w:type="dxa" w:w="2250"/>
          </w:tcPr>
          <w:p>
            <w:pPr>
              <w:spacing w:line="240" w:lineRule="auto"/>
              <w:jc w:val="left"/>
            </w:pPr>
            <w:r/>
            <w:r>
              <w:rPr>
                <w:rFonts w:ascii="Times New Roman" w:hAnsi="Times New Roman"/>
                <w:sz w:val="21"/>
              </w:rPr>
              <w:t>Must be `false` in production to avoid leaking internals.</w:t>
            </w:r>
          </w:p>
        </w:tc>
      </w:tr>
      <w:tr>
        <w:tc>
          <w:tcPr>
            <w:tcW w:type="dxa" w:w="2250"/>
          </w:tcPr>
          <w:p>
            <w:pPr>
              <w:spacing w:line="240" w:lineRule="auto"/>
              <w:jc w:val="left"/>
            </w:pPr>
            <w:r/>
            <w:r>
              <w:rPr>
                <w:rFonts w:ascii="Times New Roman" w:hAnsi="Times New Roman"/>
                <w:sz w:val="21"/>
              </w:rPr>
              <w:t>`APP_URL`</w:t>
            </w:r>
          </w:p>
        </w:tc>
        <w:tc>
          <w:tcPr>
            <w:tcW w:type="dxa" w:w="2250"/>
          </w:tcPr>
          <w:p>
            <w:pPr>
              <w:spacing w:line="240" w:lineRule="auto"/>
              <w:jc w:val="left"/>
            </w:pPr>
            <w:r/>
            <w:r>
              <w:rPr>
                <w:rFonts w:ascii="Times New Roman" w:hAnsi="Times New Roman"/>
                <w:sz w:val="21"/>
              </w:rPr>
              <w:t>The canonical base URL used for generating absolute links (emails, signed URLs).</w:t>
            </w:r>
          </w:p>
        </w:tc>
        <w:tc>
          <w:tcPr>
            <w:tcW w:type="dxa" w:w="2250"/>
          </w:tcPr>
          <w:p>
            <w:pPr>
              <w:spacing w:line="240" w:lineRule="auto"/>
              <w:jc w:val="left"/>
            </w:pPr>
            <w:r/>
            <w:r>
              <w:rPr>
                <w:rFonts w:ascii="Times New Roman" w:hAnsi="Times New Roman"/>
                <w:sz w:val="21"/>
              </w:rPr>
              <w:t>`http://localhost`</w:t>
            </w:r>
          </w:p>
        </w:tc>
        <w:tc>
          <w:tcPr>
            <w:tcW w:type="dxa" w:w="2250"/>
          </w:tcPr>
          <w:p>
            <w:pPr>
              <w:spacing w:line="240" w:lineRule="auto"/>
              <w:jc w:val="left"/>
            </w:pPr>
            <w:r/>
            <w:r>
              <w:rPr>
                <w:rFonts w:ascii="Times New Roman" w:hAnsi="Times New Roman"/>
                <w:sz w:val="21"/>
              </w:rPr>
              <w:t>Set to the live Render URL in production.</w:t>
            </w:r>
          </w:p>
        </w:tc>
      </w:tr>
      <w:tr>
        <w:tc>
          <w:tcPr>
            <w:tcW w:type="dxa" w:w="2250"/>
          </w:tcPr>
          <w:p>
            <w:pPr>
              <w:spacing w:line="240" w:lineRule="auto"/>
              <w:jc w:val="left"/>
            </w:pPr>
            <w:r/>
            <w:r>
              <w:rPr>
                <w:rFonts w:ascii="Times New Roman" w:hAnsi="Times New Roman"/>
                <w:sz w:val="21"/>
              </w:rPr>
              <w:t>`APP_LOCALE` / `APP_FALLBACK_LOCALE`</w:t>
            </w:r>
          </w:p>
        </w:tc>
        <w:tc>
          <w:tcPr>
            <w:tcW w:type="dxa" w:w="2250"/>
          </w:tcPr>
          <w:p>
            <w:pPr>
              <w:spacing w:line="240" w:lineRule="auto"/>
              <w:jc w:val="left"/>
            </w:pPr>
            <w:r/>
            <w:r>
              <w:rPr>
                <w:rFonts w:ascii="Times New Roman" w:hAnsi="Times New Roman"/>
                <w:sz w:val="21"/>
              </w:rPr>
              <w:t>Default and fallback UI language codes.</w:t>
            </w:r>
          </w:p>
        </w:tc>
        <w:tc>
          <w:tcPr>
            <w:tcW w:type="dxa" w:w="2250"/>
          </w:tcPr>
          <w:p>
            <w:pPr>
              <w:spacing w:line="240" w:lineRule="auto"/>
              <w:jc w:val="left"/>
            </w:pPr>
            <w:r/>
            <w:r>
              <w:rPr>
                <w:rFonts w:ascii="Times New Roman" w:hAnsi="Times New Roman"/>
                <w:sz w:val="21"/>
              </w:rPr>
              <w:t>`en`</w:t>
            </w:r>
          </w:p>
        </w:tc>
        <w:tc>
          <w:tcPr>
            <w:tcW w:type="dxa" w:w="2250"/>
          </w:tcPr>
          <w:p>
            <w:pPr>
              <w:spacing w:line="240" w:lineRule="auto"/>
              <w:jc w:val="left"/>
            </w:pPr>
            <w:r/>
            <w:r>
              <w:rPr>
                <w:rFonts w:ascii="Times New Roman" w:hAnsi="Times New Roman"/>
                <w:sz w:val="21"/>
              </w:rPr>
              <w:t>Supports the system's English/Filipino (`ph`) locale switcher.</w:t>
            </w:r>
          </w:p>
        </w:tc>
      </w:tr>
      <w:tr>
        <w:tc>
          <w:tcPr>
            <w:tcW w:type="dxa" w:w="2250"/>
          </w:tcPr>
          <w:p>
            <w:pPr>
              <w:spacing w:line="240" w:lineRule="auto"/>
              <w:jc w:val="left"/>
            </w:pPr>
            <w:r/>
            <w:r>
              <w:rPr>
                <w:rFonts w:ascii="Times New Roman" w:hAnsi="Times New Roman"/>
                <w:sz w:val="21"/>
              </w:rPr>
              <w:t>`APP_FAKER_LOCALE`</w:t>
            </w:r>
          </w:p>
        </w:tc>
        <w:tc>
          <w:tcPr>
            <w:tcW w:type="dxa" w:w="2250"/>
          </w:tcPr>
          <w:p>
            <w:pPr>
              <w:spacing w:line="240" w:lineRule="auto"/>
              <w:jc w:val="left"/>
            </w:pPr>
            <w:r/>
            <w:r>
              <w:rPr>
                <w:rFonts w:ascii="Times New Roman" w:hAnsi="Times New Roman"/>
                <w:sz w:val="21"/>
              </w:rPr>
              <w:t>Locale used by the Faker library when generating test/seed data.</w:t>
            </w:r>
          </w:p>
        </w:tc>
        <w:tc>
          <w:tcPr>
            <w:tcW w:type="dxa" w:w="2250"/>
          </w:tcPr>
          <w:p>
            <w:pPr>
              <w:spacing w:line="240" w:lineRule="auto"/>
              <w:jc w:val="left"/>
            </w:pPr>
            <w:r/>
            <w:r>
              <w:rPr>
                <w:rFonts w:ascii="Times New Roman" w:hAnsi="Times New Roman"/>
                <w:sz w:val="21"/>
              </w:rPr>
              <w:t>`en_US`</w:t>
            </w:r>
          </w:p>
        </w:tc>
        <w:tc>
          <w:tcPr>
            <w:tcW w:type="dxa" w:w="2250"/>
          </w:tcPr>
          <w:p>
            <w:pPr>
              <w:spacing w:line="240" w:lineRule="auto"/>
              <w:jc w:val="left"/>
            </w:pPr>
            <w:r/>
            <w:r>
              <w:rPr>
                <w:rFonts w:ascii="Times New Roman" w:hAnsi="Times New Roman"/>
                <w:sz w:val="21"/>
              </w:rPr>
              <w:t>Development/testing only.</w:t>
            </w:r>
          </w:p>
        </w:tc>
      </w:tr>
      <w:tr>
        <w:tc>
          <w:tcPr>
            <w:tcW w:type="dxa" w:w="2250"/>
          </w:tcPr>
          <w:p>
            <w:pPr>
              <w:spacing w:line="240" w:lineRule="auto"/>
              <w:jc w:val="left"/>
            </w:pPr>
            <w:r/>
            <w:r>
              <w:rPr>
                <w:rFonts w:ascii="Times New Roman" w:hAnsi="Times New Roman"/>
                <w:sz w:val="21"/>
              </w:rPr>
              <w:t>`APP_MAINTENANCE_DRIVER`</w:t>
            </w:r>
          </w:p>
        </w:tc>
        <w:tc>
          <w:tcPr>
            <w:tcW w:type="dxa" w:w="2250"/>
          </w:tcPr>
          <w:p>
            <w:pPr>
              <w:spacing w:line="240" w:lineRule="auto"/>
              <w:jc w:val="left"/>
            </w:pPr>
            <w:r/>
            <w:r>
              <w:rPr>
                <w:rFonts w:ascii="Times New Roman" w:hAnsi="Times New Roman"/>
                <w:sz w:val="21"/>
              </w:rPr>
              <w:t>Storage mechanism for maintenance-mode state.</w:t>
            </w:r>
          </w:p>
        </w:tc>
        <w:tc>
          <w:tcPr>
            <w:tcW w:type="dxa" w:w="2250"/>
          </w:tcPr>
          <w:p>
            <w:pPr>
              <w:spacing w:line="240" w:lineRule="auto"/>
              <w:jc w:val="left"/>
            </w:pPr>
            <w:r/>
            <w:r>
              <w:rPr>
                <w:rFonts w:ascii="Times New Roman" w:hAnsi="Times New Roman"/>
                <w:sz w:val="21"/>
              </w:rPr>
              <w:t>`file`</w:t>
            </w:r>
          </w:p>
        </w:tc>
        <w:tc>
          <w:tcPr>
            <w:tcW w:type="dxa" w:w="2250"/>
          </w:tcPr>
          <w:p>
            <w:pPr>
              <w:spacing w:line="240" w:lineRule="auto"/>
              <w:jc w:val="left"/>
            </w:pPr>
            <w:r/>
            <w:r>
              <w:rPr>
                <w:rFonts w:ascii="Times New Roman" w:hAnsi="Times New Roman"/>
                <w:sz w:val="21"/>
              </w:rPr>
              <w:t>`database` is an alternative when a shared maintenance store is needed.</w:t>
            </w:r>
          </w:p>
        </w:tc>
      </w:tr>
      <w:tr>
        <w:tc>
          <w:tcPr>
            <w:tcW w:type="dxa" w:w="2250"/>
          </w:tcPr>
          <w:p>
            <w:pPr>
              <w:spacing w:line="240" w:lineRule="auto"/>
              <w:jc w:val="left"/>
            </w:pPr>
            <w:r/>
            <w:r>
              <w:rPr>
                <w:rFonts w:ascii="Times New Roman" w:hAnsi="Times New Roman"/>
                <w:sz w:val="21"/>
              </w:rPr>
              <w:t>`BCRYPT_ROUNDS`</w:t>
            </w:r>
          </w:p>
        </w:tc>
        <w:tc>
          <w:tcPr>
            <w:tcW w:type="dxa" w:w="2250"/>
          </w:tcPr>
          <w:p>
            <w:pPr>
              <w:spacing w:line="240" w:lineRule="auto"/>
              <w:jc w:val="left"/>
            </w:pPr>
            <w:r/>
            <w:r>
              <w:rPr>
                <w:rFonts w:ascii="Times New Roman" w:hAnsi="Times New Roman"/>
                <w:sz w:val="21"/>
              </w:rPr>
              <w:t>Work-factor (cost) for password hashing.</w:t>
            </w:r>
          </w:p>
        </w:tc>
        <w:tc>
          <w:tcPr>
            <w:tcW w:type="dxa" w:w="2250"/>
          </w:tcPr>
          <w:p>
            <w:pPr>
              <w:spacing w:line="240" w:lineRule="auto"/>
              <w:jc w:val="left"/>
            </w:pPr>
            <w:r/>
            <w:r>
              <w:rPr>
                <w:rFonts w:ascii="Times New Roman" w:hAnsi="Times New Roman"/>
                <w:sz w:val="21"/>
              </w:rPr>
              <w:t>`12`</w:t>
            </w:r>
          </w:p>
        </w:tc>
        <w:tc>
          <w:tcPr>
            <w:tcW w:type="dxa" w:w="2250"/>
          </w:tcPr>
          <w:p>
            <w:pPr>
              <w:spacing w:line="240" w:lineRule="auto"/>
              <w:jc w:val="left"/>
            </w:pPr>
            <w:r/>
            <w:r>
              <w:rPr>
                <w:rFonts w:ascii="Times New Roman" w:hAnsi="Times New Roman"/>
                <w:sz w:val="21"/>
              </w:rPr>
              <w:t>Higher values increase hashing time and brute-force resistance.</w:t>
            </w:r>
          </w:p>
        </w:tc>
      </w:tr>
    </w:tbl>
    <w:p/>
    <w:p>
      <w:r>
        <w:rPr>
          <w:b/>
        </w:rPr>
        <w:t>Logging</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Variable Name</w:t>
            </w:r>
          </w:p>
        </w:tc>
        <w:tc>
          <w:tcPr>
            <w:tcW w:type="dxa" w:w="2250"/>
            <w:shd w:val="clear" w:fill="D9D9D9"/>
          </w:tcPr>
          <w:p>
            <w:pPr>
              <w:spacing w:line="240" w:lineRule="auto"/>
              <w:jc w:val="left"/>
            </w:pPr>
            <w:r/>
            <w:r>
              <w:rPr>
                <w:rFonts w:ascii="Times New Roman" w:hAnsi="Times New Roman"/>
                <w:b/>
                <w:sz w:val="21"/>
              </w:rPr>
              <w:t>Purpose</w:t>
            </w:r>
          </w:p>
        </w:tc>
        <w:tc>
          <w:tcPr>
            <w:tcW w:type="dxa" w:w="2250"/>
            <w:shd w:val="clear" w:fill="D9D9D9"/>
          </w:tcPr>
          <w:p>
            <w:pPr>
              <w:spacing w:line="240" w:lineRule="auto"/>
              <w:jc w:val="left"/>
            </w:pPr>
            <w:r/>
            <w:r>
              <w:rPr>
                <w:rFonts w:ascii="Times New Roman" w:hAnsi="Times New Roman"/>
                <w:b/>
                <w:sz w:val="21"/>
              </w:rPr>
              <w:t>Example/Default</w:t>
            </w:r>
          </w:p>
        </w:tc>
        <w:tc>
          <w:tcPr>
            <w:tcW w:type="dxa" w:w="2250"/>
            <w:shd w:val="clear" w:fill="D9D9D9"/>
          </w:tcPr>
          <w:p>
            <w:pPr>
              <w:spacing w:line="240" w:lineRule="auto"/>
              <w:jc w:val="left"/>
            </w:pPr>
            <w:r/>
            <w:r>
              <w:rPr>
                <w:rFonts w:ascii="Times New Roman" w:hAnsi="Times New Roman"/>
                <w:b/>
                <w:sz w:val="21"/>
              </w:rPr>
              <w:t>Notes</w:t>
            </w:r>
          </w:p>
        </w:tc>
      </w:tr>
      <w:tr>
        <w:tc>
          <w:tcPr>
            <w:tcW w:type="dxa" w:w="2250"/>
          </w:tcPr>
          <w:p>
            <w:pPr>
              <w:spacing w:line="240" w:lineRule="auto"/>
              <w:jc w:val="left"/>
            </w:pPr>
            <w:r/>
            <w:r>
              <w:rPr>
                <w:rFonts w:ascii="Times New Roman" w:hAnsi="Times New Roman"/>
                <w:sz w:val="21"/>
              </w:rPr>
              <w:t>`LOG_CHANNEL`</w:t>
            </w:r>
          </w:p>
        </w:tc>
        <w:tc>
          <w:tcPr>
            <w:tcW w:type="dxa" w:w="2250"/>
          </w:tcPr>
          <w:p>
            <w:pPr>
              <w:spacing w:line="240" w:lineRule="auto"/>
              <w:jc w:val="left"/>
            </w:pPr>
            <w:r/>
            <w:r>
              <w:rPr>
                <w:rFonts w:ascii="Times New Roman" w:hAnsi="Times New Roman"/>
                <w:sz w:val="21"/>
              </w:rPr>
              <w:t>Selects the active logging channel stack.</w:t>
            </w:r>
          </w:p>
        </w:tc>
        <w:tc>
          <w:tcPr>
            <w:tcW w:type="dxa" w:w="2250"/>
          </w:tcPr>
          <w:p>
            <w:pPr>
              <w:spacing w:line="240" w:lineRule="auto"/>
              <w:jc w:val="left"/>
            </w:pPr>
            <w:r/>
            <w:r>
              <w:rPr>
                <w:rFonts w:ascii="Times New Roman" w:hAnsi="Times New Roman"/>
                <w:sz w:val="21"/>
              </w:rPr>
              <w:t>`stack`</w:t>
            </w:r>
          </w:p>
        </w:tc>
        <w:tc>
          <w:tcPr>
            <w:tcW w:type="dxa" w:w="2250"/>
          </w:tcPr>
          <w:p>
            <w:pPr>
              <w:spacing w:line="240" w:lineRule="auto"/>
              <w:jc w:val="left"/>
            </w:pPr>
            <w:r/>
            <w:r>
              <w:rPr>
                <w:rFonts w:ascii="Times New Roman" w:hAnsi="Times New Roman"/>
                <w:sz w:val="21"/>
              </w:rPr>
              <w:t>Production uses `stderr` for container log capture (`render.yaml`).</w:t>
            </w:r>
          </w:p>
        </w:tc>
      </w:tr>
      <w:tr>
        <w:tc>
          <w:tcPr>
            <w:tcW w:type="dxa" w:w="2250"/>
          </w:tcPr>
          <w:p>
            <w:pPr>
              <w:spacing w:line="240" w:lineRule="auto"/>
              <w:jc w:val="left"/>
            </w:pPr>
            <w:r/>
            <w:r>
              <w:rPr>
                <w:rFonts w:ascii="Times New Roman" w:hAnsi="Times New Roman"/>
                <w:sz w:val="21"/>
              </w:rPr>
              <w:t>`LOG_STACK`</w:t>
            </w:r>
          </w:p>
        </w:tc>
        <w:tc>
          <w:tcPr>
            <w:tcW w:type="dxa" w:w="2250"/>
          </w:tcPr>
          <w:p>
            <w:pPr>
              <w:spacing w:line="240" w:lineRule="auto"/>
              <w:jc w:val="left"/>
            </w:pPr>
            <w:r/>
            <w:r>
              <w:rPr>
                <w:rFonts w:ascii="Times New Roman" w:hAnsi="Times New Roman"/>
                <w:sz w:val="21"/>
              </w:rPr>
              <w:t>Defines which channels compose the `stack` channel.</w:t>
            </w:r>
          </w:p>
        </w:tc>
        <w:tc>
          <w:tcPr>
            <w:tcW w:type="dxa" w:w="2250"/>
          </w:tcPr>
          <w:p>
            <w:pPr>
              <w:spacing w:line="240" w:lineRule="auto"/>
              <w:jc w:val="left"/>
            </w:pPr>
            <w:r/>
            <w:r>
              <w:rPr>
                <w:rFonts w:ascii="Times New Roman" w:hAnsi="Times New Roman"/>
                <w:sz w:val="21"/>
              </w:rPr>
              <w:t>`single`</w:t>
            </w:r>
          </w:p>
        </w:tc>
        <w:tc>
          <w:tcPr>
            <w:tcW w:type="dxa" w:w="2250"/>
          </w:tcPr>
          <w:p>
            <w:pPr>
              <w:spacing w:line="240" w:lineRule="auto"/>
              <w:jc w:val="left"/>
            </w:pPr>
            <w:r/>
            <w:r>
              <w:rPr>
                <w:rFonts w:ascii="Times New Roman" w:hAnsi="Times New Roman"/>
                <w:sz w:val="21"/>
              </w:rPr>
              <w:t>Writes to a single rotating log file locally.</w:t>
            </w:r>
          </w:p>
        </w:tc>
      </w:tr>
      <w:tr>
        <w:tc>
          <w:tcPr>
            <w:tcW w:type="dxa" w:w="2250"/>
          </w:tcPr>
          <w:p>
            <w:pPr>
              <w:spacing w:line="240" w:lineRule="auto"/>
              <w:jc w:val="left"/>
            </w:pPr>
            <w:r/>
            <w:r>
              <w:rPr>
                <w:rFonts w:ascii="Times New Roman" w:hAnsi="Times New Roman"/>
                <w:sz w:val="21"/>
              </w:rPr>
              <w:t>`LOG_DEPRECATIONS_CHANNEL`</w:t>
            </w:r>
          </w:p>
        </w:tc>
        <w:tc>
          <w:tcPr>
            <w:tcW w:type="dxa" w:w="2250"/>
          </w:tcPr>
          <w:p>
            <w:pPr>
              <w:spacing w:line="240" w:lineRule="auto"/>
              <w:jc w:val="left"/>
            </w:pPr>
            <w:r/>
            <w:r>
              <w:rPr>
                <w:rFonts w:ascii="Times New Roman" w:hAnsi="Times New Roman"/>
                <w:sz w:val="21"/>
              </w:rPr>
              <w:t>Destination for PHP/Laravel deprecation notices.</w:t>
            </w:r>
          </w:p>
        </w:tc>
        <w:tc>
          <w:tcPr>
            <w:tcW w:type="dxa" w:w="2250"/>
          </w:tcPr>
          <w:p>
            <w:pPr>
              <w:spacing w:line="240" w:lineRule="auto"/>
              <w:jc w:val="left"/>
            </w:pPr>
            <w:r/>
            <w:r>
              <w:rPr>
                <w:rFonts w:ascii="Times New Roman" w:hAnsi="Times New Roman"/>
                <w:sz w:val="21"/>
              </w:rPr>
              <w:t>`null`</w:t>
            </w:r>
          </w:p>
        </w:tc>
        <w:tc>
          <w:tcPr>
            <w:tcW w:type="dxa" w:w="2250"/>
          </w:tcPr>
          <w:p>
            <w:pPr>
              <w:spacing w:line="240" w:lineRule="auto"/>
              <w:jc w:val="left"/>
            </w:pPr>
            <w:r/>
            <w:r>
              <w:rPr>
                <w:rFonts w:ascii="Times New Roman" w:hAnsi="Times New Roman"/>
                <w:sz w:val="21"/>
              </w:rPr>
              <w:t>Silenced by default.</w:t>
            </w:r>
          </w:p>
        </w:tc>
      </w:tr>
      <w:tr>
        <w:tc>
          <w:tcPr>
            <w:tcW w:type="dxa" w:w="2250"/>
          </w:tcPr>
          <w:p>
            <w:pPr>
              <w:spacing w:line="240" w:lineRule="auto"/>
              <w:jc w:val="left"/>
            </w:pPr>
            <w:r/>
            <w:r>
              <w:rPr>
                <w:rFonts w:ascii="Times New Roman" w:hAnsi="Times New Roman"/>
                <w:sz w:val="21"/>
              </w:rPr>
              <w:t>`LOG_LEVEL`</w:t>
            </w:r>
          </w:p>
        </w:tc>
        <w:tc>
          <w:tcPr>
            <w:tcW w:type="dxa" w:w="2250"/>
          </w:tcPr>
          <w:p>
            <w:pPr>
              <w:spacing w:line="240" w:lineRule="auto"/>
              <w:jc w:val="left"/>
            </w:pPr>
            <w:r/>
            <w:r>
              <w:rPr>
                <w:rFonts w:ascii="Times New Roman" w:hAnsi="Times New Roman"/>
                <w:sz w:val="21"/>
              </w:rPr>
              <w:t>Minimum severity level recorded.</w:t>
            </w:r>
          </w:p>
        </w:tc>
        <w:tc>
          <w:tcPr>
            <w:tcW w:type="dxa" w:w="2250"/>
          </w:tcPr>
          <w:p>
            <w:pPr>
              <w:spacing w:line="240" w:lineRule="auto"/>
              <w:jc w:val="left"/>
            </w:pPr>
            <w:r/>
            <w:r>
              <w:rPr>
                <w:rFonts w:ascii="Times New Roman" w:hAnsi="Times New Roman"/>
                <w:sz w:val="21"/>
              </w:rPr>
              <w:t>`debug`</w:t>
            </w:r>
          </w:p>
        </w:tc>
        <w:tc>
          <w:tcPr>
            <w:tcW w:type="dxa" w:w="2250"/>
          </w:tcPr>
          <w:p>
            <w:pPr>
              <w:spacing w:line="240" w:lineRule="auto"/>
              <w:jc w:val="left"/>
            </w:pPr>
            <w:r/>
            <w:r>
              <w:rPr>
                <w:rFonts w:ascii="Times New Roman" w:hAnsi="Times New Roman"/>
                <w:sz w:val="21"/>
              </w:rPr>
              <w:t>Should be raised (e.g., `warning`) in production to reduce noise.</w:t>
            </w:r>
          </w:p>
        </w:tc>
      </w:tr>
    </w:tbl>
    <w:p/>
    <w:p>
      <w:r>
        <w:rPr>
          <w:b/>
        </w:rPr>
        <w:t>Database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Variable Name</w:t>
            </w:r>
          </w:p>
        </w:tc>
        <w:tc>
          <w:tcPr>
            <w:tcW w:type="dxa" w:w="2250"/>
            <w:shd w:val="clear" w:fill="D9D9D9"/>
          </w:tcPr>
          <w:p>
            <w:pPr>
              <w:spacing w:line="240" w:lineRule="auto"/>
              <w:jc w:val="left"/>
            </w:pPr>
            <w:r/>
            <w:r>
              <w:rPr>
                <w:rFonts w:ascii="Times New Roman" w:hAnsi="Times New Roman"/>
                <w:b/>
                <w:sz w:val="21"/>
              </w:rPr>
              <w:t>Purpose</w:t>
            </w:r>
          </w:p>
        </w:tc>
        <w:tc>
          <w:tcPr>
            <w:tcW w:type="dxa" w:w="2250"/>
            <w:shd w:val="clear" w:fill="D9D9D9"/>
          </w:tcPr>
          <w:p>
            <w:pPr>
              <w:spacing w:line="240" w:lineRule="auto"/>
              <w:jc w:val="left"/>
            </w:pPr>
            <w:r/>
            <w:r>
              <w:rPr>
                <w:rFonts w:ascii="Times New Roman" w:hAnsi="Times New Roman"/>
                <w:b/>
                <w:sz w:val="21"/>
              </w:rPr>
              <w:t>Example/Default</w:t>
            </w:r>
          </w:p>
        </w:tc>
        <w:tc>
          <w:tcPr>
            <w:tcW w:type="dxa" w:w="2250"/>
            <w:shd w:val="clear" w:fill="D9D9D9"/>
          </w:tcPr>
          <w:p>
            <w:pPr>
              <w:spacing w:line="240" w:lineRule="auto"/>
              <w:jc w:val="left"/>
            </w:pPr>
            <w:r/>
            <w:r>
              <w:rPr>
                <w:rFonts w:ascii="Times New Roman" w:hAnsi="Times New Roman"/>
                <w:b/>
                <w:sz w:val="21"/>
              </w:rPr>
              <w:t>Notes</w:t>
            </w:r>
          </w:p>
        </w:tc>
      </w:tr>
      <w:tr>
        <w:tc>
          <w:tcPr>
            <w:tcW w:type="dxa" w:w="2250"/>
          </w:tcPr>
          <w:p>
            <w:pPr>
              <w:spacing w:line="240" w:lineRule="auto"/>
              <w:jc w:val="left"/>
            </w:pPr>
            <w:r/>
            <w:r>
              <w:rPr>
                <w:rFonts w:ascii="Times New Roman" w:hAnsi="Times New Roman"/>
                <w:sz w:val="21"/>
              </w:rPr>
              <w:t>`DB_CONNECTION`</w:t>
            </w:r>
          </w:p>
        </w:tc>
        <w:tc>
          <w:tcPr>
            <w:tcW w:type="dxa" w:w="2250"/>
          </w:tcPr>
          <w:p>
            <w:pPr>
              <w:spacing w:line="240" w:lineRule="auto"/>
              <w:jc w:val="left"/>
            </w:pPr>
            <w:r/>
            <w:r>
              <w:rPr>
                <w:rFonts w:ascii="Times New Roman" w:hAnsi="Times New Roman"/>
                <w:sz w:val="21"/>
              </w:rPr>
              <w:t>Selects the database driver.</w:t>
            </w:r>
          </w:p>
        </w:tc>
        <w:tc>
          <w:tcPr>
            <w:tcW w:type="dxa" w:w="2250"/>
          </w:tcPr>
          <w:p>
            <w:pPr>
              <w:spacing w:line="240" w:lineRule="auto"/>
              <w:jc w:val="left"/>
            </w:pPr>
            <w:r/>
            <w:r>
              <w:rPr>
                <w:rFonts w:ascii="Times New Roman" w:hAnsi="Times New Roman"/>
                <w:sz w:val="21"/>
              </w:rPr>
              <w:t>`sqlite`</w:t>
            </w:r>
          </w:p>
        </w:tc>
        <w:tc>
          <w:tcPr>
            <w:tcW w:type="dxa" w:w="2250"/>
          </w:tcPr>
          <w:p>
            <w:pPr>
              <w:spacing w:line="240" w:lineRule="auto"/>
              <w:jc w:val="left"/>
            </w:pPr>
            <w:r/>
            <w:r>
              <w:rPr>
                <w:rFonts w:ascii="Times New Roman" w:hAnsi="Times New Roman"/>
                <w:sz w:val="21"/>
              </w:rPr>
              <w:t>Production/staging use `pgsql` against Supabase-hosted PostgreSQL.</w:t>
            </w:r>
          </w:p>
        </w:tc>
      </w:tr>
      <w:tr>
        <w:tc>
          <w:tcPr>
            <w:tcW w:type="dxa" w:w="2250"/>
          </w:tcPr>
          <w:p>
            <w:pPr>
              <w:spacing w:line="240" w:lineRule="auto"/>
              <w:jc w:val="left"/>
            </w:pPr>
            <w:r/>
            <w:r>
              <w:rPr>
                <w:rFonts w:ascii="Times New Roman" w:hAnsi="Times New Roman"/>
                <w:sz w:val="21"/>
              </w:rPr>
              <w:t>`DB_HOST` / `DB_PORT` / `DB_DATABASE` / `DB_USERNAME` / `DB_PASSWORD`</w:t>
            </w:r>
          </w:p>
        </w:tc>
        <w:tc>
          <w:tcPr>
            <w:tcW w:type="dxa" w:w="2250"/>
          </w:tcPr>
          <w:p>
            <w:pPr>
              <w:spacing w:line="240" w:lineRule="auto"/>
              <w:jc w:val="left"/>
            </w:pPr>
            <w:r/>
            <w:r>
              <w:rPr>
                <w:rFonts w:ascii="Times New Roman" w:hAnsi="Times New Roman"/>
                <w:sz w:val="21"/>
              </w:rPr>
              <w:t>Connection parameters for non-SQLite drivers.</w:t>
            </w:r>
          </w:p>
        </w:tc>
        <w:tc>
          <w:tcPr>
            <w:tcW w:type="dxa" w:w="2250"/>
          </w:tcPr>
          <w:p>
            <w:pPr>
              <w:spacing w:line="240" w:lineRule="auto"/>
              <w:jc w:val="left"/>
            </w:pPr>
            <w:r/>
            <w:r>
              <w:rPr>
                <w:rFonts w:ascii="Times New Roman" w:hAnsi="Times New Roman"/>
                <w:sz w:val="21"/>
              </w:rPr>
              <w:t>Commented out by default</w:t>
            </w:r>
          </w:p>
        </w:tc>
        <w:tc>
          <w:tcPr>
            <w:tcW w:type="dxa" w:w="2250"/>
          </w:tcPr>
          <w:p>
            <w:pPr>
              <w:spacing w:line="240" w:lineRule="auto"/>
              <w:jc w:val="left"/>
            </w:pPr>
            <w:r/>
            <w:r>
              <w:rPr>
                <w:rFonts w:ascii="Times New Roman" w:hAnsi="Times New Roman"/>
                <w:sz w:val="21"/>
              </w:rPr>
              <w:t>Sensitive — set per environment when using MySQL/PostgreSQL.</w:t>
            </w:r>
          </w:p>
        </w:tc>
      </w:tr>
    </w:tbl>
    <w:p/>
    <w:p>
      <w:r>
        <w:rPr>
          <w:b/>
        </w:rPr>
        <w:t>Session &amp; Security</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Variable Name</w:t>
            </w:r>
          </w:p>
        </w:tc>
        <w:tc>
          <w:tcPr>
            <w:tcW w:type="dxa" w:w="2250"/>
            <w:shd w:val="clear" w:fill="D9D9D9"/>
          </w:tcPr>
          <w:p>
            <w:pPr>
              <w:spacing w:line="240" w:lineRule="auto"/>
              <w:jc w:val="left"/>
            </w:pPr>
            <w:r/>
            <w:r>
              <w:rPr>
                <w:rFonts w:ascii="Times New Roman" w:hAnsi="Times New Roman"/>
                <w:b/>
                <w:sz w:val="21"/>
              </w:rPr>
              <w:t>Purpose</w:t>
            </w:r>
          </w:p>
        </w:tc>
        <w:tc>
          <w:tcPr>
            <w:tcW w:type="dxa" w:w="2250"/>
            <w:shd w:val="clear" w:fill="D9D9D9"/>
          </w:tcPr>
          <w:p>
            <w:pPr>
              <w:spacing w:line="240" w:lineRule="auto"/>
              <w:jc w:val="left"/>
            </w:pPr>
            <w:r/>
            <w:r>
              <w:rPr>
                <w:rFonts w:ascii="Times New Roman" w:hAnsi="Times New Roman"/>
                <w:b/>
                <w:sz w:val="21"/>
              </w:rPr>
              <w:t>Example/Default</w:t>
            </w:r>
          </w:p>
        </w:tc>
        <w:tc>
          <w:tcPr>
            <w:tcW w:type="dxa" w:w="2250"/>
            <w:shd w:val="clear" w:fill="D9D9D9"/>
          </w:tcPr>
          <w:p>
            <w:pPr>
              <w:spacing w:line="240" w:lineRule="auto"/>
              <w:jc w:val="left"/>
            </w:pPr>
            <w:r/>
            <w:r>
              <w:rPr>
                <w:rFonts w:ascii="Times New Roman" w:hAnsi="Times New Roman"/>
                <w:b/>
                <w:sz w:val="21"/>
              </w:rPr>
              <w:t>Notes</w:t>
            </w:r>
          </w:p>
        </w:tc>
      </w:tr>
      <w:tr>
        <w:tc>
          <w:tcPr>
            <w:tcW w:type="dxa" w:w="2250"/>
          </w:tcPr>
          <w:p>
            <w:pPr>
              <w:spacing w:line="240" w:lineRule="auto"/>
              <w:jc w:val="left"/>
            </w:pPr>
            <w:r/>
            <w:r>
              <w:rPr>
                <w:rFonts w:ascii="Times New Roman" w:hAnsi="Times New Roman"/>
                <w:sz w:val="21"/>
              </w:rPr>
              <w:t>`SESSION_DRIVER`</w:t>
            </w:r>
          </w:p>
        </w:tc>
        <w:tc>
          <w:tcPr>
            <w:tcW w:type="dxa" w:w="2250"/>
          </w:tcPr>
          <w:p>
            <w:pPr>
              <w:spacing w:line="240" w:lineRule="auto"/>
              <w:jc w:val="left"/>
            </w:pPr>
            <w:r/>
            <w:r>
              <w:rPr>
                <w:rFonts w:ascii="Times New Roman" w:hAnsi="Times New Roman"/>
                <w:sz w:val="21"/>
              </w:rPr>
              <w:t>Backing store for session state.</w:t>
            </w:r>
          </w:p>
        </w:tc>
        <w:tc>
          <w:tcPr>
            <w:tcW w:type="dxa" w:w="2250"/>
          </w:tcPr>
          <w:p>
            <w:pPr>
              <w:spacing w:line="240" w:lineRule="auto"/>
              <w:jc w:val="left"/>
            </w:pPr>
            <w:r/>
            <w:r>
              <w:rPr>
                <w:rFonts w:ascii="Times New Roman" w:hAnsi="Times New Roman"/>
                <w:sz w:val="21"/>
              </w:rPr>
              <w:t>`database`</w:t>
            </w:r>
          </w:p>
        </w:tc>
        <w:tc>
          <w:tcPr>
            <w:tcW w:type="dxa" w:w="2250"/>
          </w:tcPr>
          <w:p>
            <w:pPr>
              <w:spacing w:line="240" w:lineRule="auto"/>
              <w:jc w:val="left"/>
            </w:pPr>
            <w:r/>
            <w:r>
              <w:rPr>
                <w:rFonts w:ascii="Times New Roman" w:hAnsi="Times New Roman"/>
                <w:sz w:val="21"/>
              </w:rPr>
              <w:t>Chosen over `cookie` to avoid truncation/CSRF issues behind Render's reverse proxy.</w:t>
            </w:r>
          </w:p>
        </w:tc>
      </w:tr>
      <w:tr>
        <w:tc>
          <w:tcPr>
            <w:tcW w:type="dxa" w:w="2250"/>
          </w:tcPr>
          <w:p>
            <w:pPr>
              <w:spacing w:line="240" w:lineRule="auto"/>
              <w:jc w:val="left"/>
            </w:pPr>
            <w:r/>
            <w:r>
              <w:rPr>
                <w:rFonts w:ascii="Times New Roman" w:hAnsi="Times New Roman"/>
                <w:sz w:val="21"/>
              </w:rPr>
              <w:t>`SESSION_LIFETIME`</w:t>
            </w:r>
          </w:p>
        </w:tc>
        <w:tc>
          <w:tcPr>
            <w:tcW w:type="dxa" w:w="2250"/>
          </w:tcPr>
          <w:p>
            <w:pPr>
              <w:spacing w:line="240" w:lineRule="auto"/>
              <w:jc w:val="left"/>
            </w:pPr>
            <w:r/>
            <w:r>
              <w:rPr>
                <w:rFonts w:ascii="Times New Roman" w:hAnsi="Times New Roman"/>
                <w:sz w:val="21"/>
              </w:rPr>
              <w:t>Minutes of inactivity before a session expires.</w:t>
            </w:r>
          </w:p>
        </w:tc>
        <w:tc>
          <w:tcPr>
            <w:tcW w:type="dxa" w:w="2250"/>
          </w:tcPr>
          <w:p>
            <w:pPr>
              <w:spacing w:line="240" w:lineRule="auto"/>
              <w:jc w:val="left"/>
            </w:pPr>
            <w:r/>
            <w:r>
              <w:rPr>
                <w:rFonts w:ascii="Times New Roman" w:hAnsi="Times New Roman"/>
                <w:sz w:val="21"/>
              </w:rPr>
              <w:t>`120`</w:t>
            </w:r>
          </w:p>
        </w:tc>
        <w:tc>
          <w:tcPr>
            <w:tcW w:type="dxa" w:w="2250"/>
          </w:tcPr>
          <w:p>
            <w:pPr>
              <w:spacing w:line="240" w:lineRule="auto"/>
              <w:jc w:val="left"/>
            </w:pPr>
            <w:r/>
            <w:r>
              <w:rPr>
                <w:rFonts w:ascii="Times New Roman" w:hAnsi="Times New Roman"/>
                <w:sz w:val="21"/>
              </w:rPr>
            </w:r>
          </w:p>
        </w:tc>
      </w:tr>
      <w:tr>
        <w:tc>
          <w:tcPr>
            <w:tcW w:type="dxa" w:w="2250"/>
          </w:tcPr>
          <w:p>
            <w:pPr>
              <w:spacing w:line="240" w:lineRule="auto"/>
              <w:jc w:val="left"/>
            </w:pPr>
            <w:r/>
            <w:r>
              <w:rPr>
                <w:rFonts w:ascii="Times New Roman" w:hAnsi="Times New Roman"/>
                <w:sz w:val="21"/>
              </w:rPr>
              <w:t>`SESSION_ENCRYPT`</w:t>
            </w:r>
          </w:p>
        </w:tc>
        <w:tc>
          <w:tcPr>
            <w:tcW w:type="dxa" w:w="2250"/>
          </w:tcPr>
          <w:p>
            <w:pPr>
              <w:spacing w:line="240" w:lineRule="auto"/>
              <w:jc w:val="left"/>
            </w:pPr>
            <w:r/>
            <w:r>
              <w:rPr>
                <w:rFonts w:ascii="Times New Roman" w:hAnsi="Times New Roman"/>
                <w:sz w:val="21"/>
              </w:rPr>
              <w:t>Whether session payloads are encrypted at rest.</w:t>
            </w:r>
          </w:p>
        </w:tc>
        <w:tc>
          <w:tcPr>
            <w:tcW w:type="dxa" w:w="2250"/>
          </w:tcPr>
          <w:p>
            <w:pPr>
              <w:spacing w:line="240" w:lineRule="auto"/>
              <w:jc w:val="left"/>
            </w:pPr>
            <w:r/>
            <w:r>
              <w:rPr>
                <w:rFonts w:ascii="Times New Roman" w:hAnsi="Times New Roman"/>
                <w:sz w:val="21"/>
              </w:rPr>
              <w:t>`false`</w:t>
            </w:r>
          </w:p>
        </w:tc>
        <w:tc>
          <w:tcPr>
            <w:tcW w:type="dxa" w:w="2250"/>
          </w:tcPr>
          <w:p>
            <w:pPr>
              <w:spacing w:line="240" w:lineRule="auto"/>
              <w:jc w:val="left"/>
            </w:pPr>
            <w:r/>
            <w:r>
              <w:rPr>
                <w:rFonts w:ascii="Times New Roman" w:hAnsi="Times New Roman"/>
                <w:sz w:val="21"/>
              </w:rPr>
            </w:r>
          </w:p>
        </w:tc>
      </w:tr>
      <w:tr>
        <w:tc>
          <w:tcPr>
            <w:tcW w:type="dxa" w:w="2250"/>
          </w:tcPr>
          <w:p>
            <w:pPr>
              <w:spacing w:line="240" w:lineRule="auto"/>
              <w:jc w:val="left"/>
            </w:pPr>
            <w:r/>
            <w:r>
              <w:rPr>
                <w:rFonts w:ascii="Times New Roman" w:hAnsi="Times New Roman"/>
                <w:sz w:val="21"/>
              </w:rPr>
              <w:t>`SESSION_PATH` / `SESSION_DOMAIN`</w:t>
            </w:r>
          </w:p>
        </w:tc>
        <w:tc>
          <w:tcPr>
            <w:tcW w:type="dxa" w:w="2250"/>
          </w:tcPr>
          <w:p>
            <w:pPr>
              <w:spacing w:line="240" w:lineRule="auto"/>
              <w:jc w:val="left"/>
            </w:pPr>
            <w:r/>
            <w:r>
              <w:rPr>
                <w:rFonts w:ascii="Times New Roman" w:hAnsi="Times New Roman"/>
                <w:sz w:val="21"/>
              </w:rPr>
              <w:t>Cookie scope settings for the session cookie.</w:t>
            </w:r>
          </w:p>
        </w:tc>
        <w:tc>
          <w:tcPr>
            <w:tcW w:type="dxa" w:w="2250"/>
          </w:tcPr>
          <w:p>
            <w:pPr>
              <w:spacing w:line="240" w:lineRule="auto"/>
              <w:jc w:val="left"/>
            </w:pPr>
            <w:r/>
            <w:r>
              <w:rPr>
                <w:rFonts w:ascii="Times New Roman" w:hAnsi="Times New Roman"/>
                <w:sz w:val="21"/>
              </w:rPr>
              <w:t>`/` / `null`</w:t>
            </w:r>
          </w:p>
        </w:tc>
        <w:tc>
          <w:tcPr>
            <w:tcW w:type="dxa" w:w="2250"/>
          </w:tcPr>
          <w:p>
            <w:pPr>
              <w:spacing w:line="240" w:lineRule="auto"/>
              <w:jc w:val="left"/>
            </w:pPr>
            <w:r/>
            <w:r>
              <w:rPr>
                <w:rFonts w:ascii="Times New Roman" w:hAnsi="Times New Roman"/>
                <w:sz w:val="21"/>
              </w:rPr>
            </w:r>
          </w:p>
        </w:tc>
      </w:tr>
    </w:tbl>
    <w:p/>
    <w:p>
      <w:r>
        <w:rPr>
          <w:b/>
        </w:rPr>
        <w:t>Caching &amp; Queues</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Variable Name</w:t>
            </w:r>
          </w:p>
        </w:tc>
        <w:tc>
          <w:tcPr>
            <w:tcW w:type="dxa" w:w="2250"/>
            <w:shd w:val="clear" w:fill="D9D9D9"/>
          </w:tcPr>
          <w:p>
            <w:pPr>
              <w:spacing w:line="240" w:lineRule="auto"/>
              <w:jc w:val="left"/>
            </w:pPr>
            <w:r/>
            <w:r>
              <w:rPr>
                <w:rFonts w:ascii="Times New Roman" w:hAnsi="Times New Roman"/>
                <w:b/>
                <w:sz w:val="21"/>
              </w:rPr>
              <w:t>Purpose</w:t>
            </w:r>
          </w:p>
        </w:tc>
        <w:tc>
          <w:tcPr>
            <w:tcW w:type="dxa" w:w="2250"/>
            <w:shd w:val="clear" w:fill="D9D9D9"/>
          </w:tcPr>
          <w:p>
            <w:pPr>
              <w:spacing w:line="240" w:lineRule="auto"/>
              <w:jc w:val="left"/>
            </w:pPr>
            <w:r/>
            <w:r>
              <w:rPr>
                <w:rFonts w:ascii="Times New Roman" w:hAnsi="Times New Roman"/>
                <w:b/>
                <w:sz w:val="21"/>
              </w:rPr>
              <w:t>Example/Default</w:t>
            </w:r>
          </w:p>
        </w:tc>
        <w:tc>
          <w:tcPr>
            <w:tcW w:type="dxa" w:w="2250"/>
            <w:shd w:val="clear" w:fill="D9D9D9"/>
          </w:tcPr>
          <w:p>
            <w:pPr>
              <w:spacing w:line="240" w:lineRule="auto"/>
              <w:jc w:val="left"/>
            </w:pPr>
            <w:r/>
            <w:r>
              <w:rPr>
                <w:rFonts w:ascii="Times New Roman" w:hAnsi="Times New Roman"/>
                <w:b/>
                <w:sz w:val="21"/>
              </w:rPr>
              <w:t>Notes</w:t>
            </w:r>
          </w:p>
        </w:tc>
      </w:tr>
      <w:tr>
        <w:tc>
          <w:tcPr>
            <w:tcW w:type="dxa" w:w="2250"/>
          </w:tcPr>
          <w:p>
            <w:pPr>
              <w:spacing w:line="240" w:lineRule="auto"/>
              <w:jc w:val="left"/>
            </w:pPr>
            <w:r/>
            <w:r>
              <w:rPr>
                <w:rFonts w:ascii="Times New Roman" w:hAnsi="Times New Roman"/>
                <w:sz w:val="21"/>
              </w:rPr>
              <w:t>`CACHE_STORE`</w:t>
            </w:r>
          </w:p>
        </w:tc>
        <w:tc>
          <w:tcPr>
            <w:tcW w:type="dxa" w:w="2250"/>
          </w:tcPr>
          <w:p>
            <w:pPr>
              <w:spacing w:line="240" w:lineRule="auto"/>
              <w:jc w:val="left"/>
            </w:pPr>
            <w:r/>
            <w:r>
              <w:rPr>
                <w:rFonts w:ascii="Times New Roman" w:hAnsi="Times New Roman"/>
                <w:sz w:val="21"/>
              </w:rPr>
              <w:t>Backend used for the application cache.</w:t>
            </w:r>
          </w:p>
        </w:tc>
        <w:tc>
          <w:tcPr>
            <w:tcW w:type="dxa" w:w="2250"/>
          </w:tcPr>
          <w:p>
            <w:pPr>
              <w:spacing w:line="240" w:lineRule="auto"/>
              <w:jc w:val="left"/>
            </w:pPr>
            <w:r/>
            <w:r>
              <w:rPr>
                <w:rFonts w:ascii="Times New Roman" w:hAnsi="Times New Roman"/>
                <w:sz w:val="21"/>
              </w:rPr>
              <w:t>`database`</w:t>
            </w:r>
          </w:p>
        </w:tc>
        <w:tc>
          <w:tcPr>
            <w:tcW w:type="dxa" w:w="2250"/>
          </w:tcPr>
          <w:p>
            <w:pPr>
              <w:spacing w:line="240" w:lineRule="auto"/>
              <w:jc w:val="left"/>
            </w:pPr>
            <w:r/>
            <w:r>
              <w:rPr>
                <w:rFonts w:ascii="Times New Roman" w:hAnsi="Times New Roman"/>
                <w:sz w:val="21"/>
              </w:rPr>
              <w:t>Production uses `file` per `render.yaml`.</w:t>
            </w:r>
          </w:p>
        </w:tc>
      </w:tr>
      <w:tr>
        <w:tc>
          <w:tcPr>
            <w:tcW w:type="dxa" w:w="2250"/>
          </w:tcPr>
          <w:p>
            <w:pPr>
              <w:spacing w:line="240" w:lineRule="auto"/>
              <w:jc w:val="left"/>
            </w:pPr>
            <w:r/>
            <w:r>
              <w:rPr>
                <w:rFonts w:ascii="Times New Roman" w:hAnsi="Times New Roman"/>
                <w:sz w:val="21"/>
              </w:rPr>
              <w:t>`CACHE_PREFIX`</w:t>
            </w:r>
          </w:p>
        </w:tc>
        <w:tc>
          <w:tcPr>
            <w:tcW w:type="dxa" w:w="2250"/>
          </w:tcPr>
          <w:p>
            <w:pPr>
              <w:spacing w:line="240" w:lineRule="auto"/>
              <w:jc w:val="left"/>
            </w:pPr>
            <w:r/>
            <w:r>
              <w:rPr>
                <w:rFonts w:ascii="Times New Roman" w:hAnsi="Times New Roman"/>
                <w:sz w:val="21"/>
              </w:rPr>
              <w:t>Optional key prefix to namespace cache entries.</w:t>
            </w:r>
          </w:p>
        </w:tc>
        <w:tc>
          <w:tcPr>
            <w:tcW w:type="dxa" w:w="2250"/>
          </w:tcPr>
          <w:p>
            <w:pPr>
              <w:spacing w:line="240" w:lineRule="auto"/>
              <w:jc w:val="left"/>
            </w:pPr>
            <w:r/>
            <w:r>
              <w:rPr>
                <w:rFonts w:ascii="Times New Roman" w:hAnsi="Times New Roman"/>
                <w:sz w:val="21"/>
              </w:rPr>
              <w:t>*(unset)*</w:t>
            </w:r>
          </w:p>
        </w:tc>
        <w:tc>
          <w:tcPr>
            <w:tcW w:type="dxa" w:w="2250"/>
          </w:tcPr>
          <w:p>
            <w:pPr>
              <w:spacing w:line="240" w:lineRule="auto"/>
              <w:jc w:val="left"/>
            </w:pPr>
            <w:r/>
            <w:r>
              <w:rPr>
                <w:rFonts w:ascii="Times New Roman" w:hAnsi="Times New Roman"/>
                <w:sz w:val="21"/>
              </w:rPr>
              <w:t>Useful when sharing a cache store across environments.</w:t>
            </w:r>
          </w:p>
        </w:tc>
      </w:tr>
      <w:tr>
        <w:tc>
          <w:tcPr>
            <w:tcW w:type="dxa" w:w="2250"/>
          </w:tcPr>
          <w:p>
            <w:pPr>
              <w:spacing w:line="240" w:lineRule="auto"/>
              <w:jc w:val="left"/>
            </w:pPr>
            <w:r/>
            <w:r>
              <w:rPr>
                <w:rFonts w:ascii="Times New Roman" w:hAnsi="Times New Roman"/>
                <w:sz w:val="21"/>
              </w:rPr>
              <w:t>`QUEUE_CONNECTION`</w:t>
            </w:r>
          </w:p>
        </w:tc>
        <w:tc>
          <w:tcPr>
            <w:tcW w:type="dxa" w:w="2250"/>
          </w:tcPr>
          <w:p>
            <w:pPr>
              <w:spacing w:line="240" w:lineRule="auto"/>
              <w:jc w:val="left"/>
            </w:pPr>
            <w:r/>
            <w:r>
              <w:rPr>
                <w:rFonts w:ascii="Times New Roman" w:hAnsi="Times New Roman"/>
                <w:sz w:val="21"/>
              </w:rPr>
              <w:t>Backend used for dispatched jobs (e.g., `ScanDocumentJob`).</w:t>
            </w:r>
          </w:p>
        </w:tc>
        <w:tc>
          <w:tcPr>
            <w:tcW w:type="dxa" w:w="2250"/>
          </w:tcPr>
          <w:p>
            <w:pPr>
              <w:spacing w:line="240" w:lineRule="auto"/>
              <w:jc w:val="left"/>
            </w:pPr>
            <w:r/>
            <w:r>
              <w:rPr>
                <w:rFonts w:ascii="Times New Roman" w:hAnsi="Times New Roman"/>
                <w:sz w:val="21"/>
              </w:rPr>
              <w:t>`database`</w:t>
            </w:r>
          </w:p>
        </w:tc>
        <w:tc>
          <w:tcPr>
            <w:tcW w:type="dxa" w:w="2250"/>
          </w:tcPr>
          <w:p>
            <w:pPr>
              <w:spacing w:line="240" w:lineRule="auto"/>
              <w:jc w:val="left"/>
            </w:pPr>
            <w:r/>
            <w:r>
              <w:rPr>
                <w:rFonts w:ascii="Times New Roman" w:hAnsi="Times New Roman"/>
                <w:sz w:val="21"/>
              </w:rPr>
              <w:t>Requires a running queue worker (`php artisan queue:listen`).</w:t>
            </w:r>
          </w:p>
        </w:tc>
      </w:tr>
      <w:tr>
        <w:tc>
          <w:tcPr>
            <w:tcW w:type="dxa" w:w="2250"/>
          </w:tcPr>
          <w:p>
            <w:pPr>
              <w:spacing w:line="240" w:lineRule="auto"/>
              <w:jc w:val="left"/>
            </w:pPr>
            <w:r/>
            <w:r>
              <w:rPr>
                <w:rFonts w:ascii="Times New Roman" w:hAnsi="Times New Roman"/>
                <w:sz w:val="21"/>
              </w:rPr>
              <w:t>`MEMCACHED_HOST`</w:t>
            </w:r>
          </w:p>
        </w:tc>
        <w:tc>
          <w:tcPr>
            <w:tcW w:type="dxa" w:w="2250"/>
          </w:tcPr>
          <w:p>
            <w:pPr>
              <w:spacing w:line="240" w:lineRule="auto"/>
              <w:jc w:val="left"/>
            </w:pPr>
            <w:r/>
            <w:r>
              <w:rPr>
                <w:rFonts w:ascii="Times New Roman" w:hAnsi="Times New Roman"/>
                <w:sz w:val="21"/>
              </w:rPr>
              <w:t>Host for an optional Memcached cache backend.</w:t>
            </w:r>
          </w:p>
        </w:tc>
        <w:tc>
          <w:tcPr>
            <w:tcW w:type="dxa" w:w="2250"/>
          </w:tcPr>
          <w:p>
            <w:pPr>
              <w:spacing w:line="240" w:lineRule="auto"/>
              <w:jc w:val="left"/>
            </w:pPr>
            <w:r/>
            <w:r>
              <w:rPr>
                <w:rFonts w:ascii="Times New Roman" w:hAnsi="Times New Roman"/>
                <w:sz w:val="21"/>
              </w:rPr>
              <w:t>`127.0.0.1`</w:t>
            </w:r>
          </w:p>
        </w:tc>
        <w:tc>
          <w:tcPr>
            <w:tcW w:type="dxa" w:w="2250"/>
          </w:tcPr>
          <w:p>
            <w:pPr>
              <w:spacing w:line="240" w:lineRule="auto"/>
              <w:jc w:val="left"/>
            </w:pPr>
            <w:r/>
            <w:r>
              <w:rPr>
                <w:rFonts w:ascii="Times New Roman" w:hAnsi="Times New Roman"/>
                <w:sz w:val="21"/>
              </w:rPr>
              <w:t>Unused unless `CACHE_STORE=memcached`.</w:t>
            </w:r>
          </w:p>
        </w:tc>
      </w:tr>
      <w:tr>
        <w:tc>
          <w:tcPr>
            <w:tcW w:type="dxa" w:w="2250"/>
          </w:tcPr>
          <w:p>
            <w:pPr>
              <w:spacing w:line="240" w:lineRule="auto"/>
              <w:jc w:val="left"/>
            </w:pPr>
            <w:r/>
            <w:r>
              <w:rPr>
                <w:rFonts w:ascii="Times New Roman" w:hAnsi="Times New Roman"/>
                <w:sz w:val="21"/>
              </w:rPr>
              <w:t>`REDIS_CLIENT` / `REDIS_HOST` / `REDIS_PASSWORD` / `REDIS_PORT`</w:t>
            </w:r>
          </w:p>
        </w:tc>
        <w:tc>
          <w:tcPr>
            <w:tcW w:type="dxa" w:w="2250"/>
          </w:tcPr>
          <w:p>
            <w:pPr>
              <w:spacing w:line="240" w:lineRule="auto"/>
              <w:jc w:val="left"/>
            </w:pPr>
            <w:r/>
            <w:r>
              <w:rPr>
                <w:rFonts w:ascii="Times New Roman" w:hAnsi="Times New Roman"/>
                <w:sz w:val="21"/>
              </w:rPr>
              <w:t>Connection settings for an optional Redis backend.</w:t>
            </w:r>
          </w:p>
        </w:tc>
        <w:tc>
          <w:tcPr>
            <w:tcW w:type="dxa" w:w="2250"/>
          </w:tcPr>
          <w:p>
            <w:pPr>
              <w:spacing w:line="240" w:lineRule="auto"/>
              <w:jc w:val="left"/>
            </w:pPr>
            <w:r/>
            <w:r>
              <w:rPr>
                <w:rFonts w:ascii="Times New Roman" w:hAnsi="Times New Roman"/>
                <w:sz w:val="21"/>
              </w:rPr>
              <w:t>`phpredis` / `127.0.0.1` / `null` / `6379`</w:t>
            </w:r>
          </w:p>
        </w:tc>
        <w:tc>
          <w:tcPr>
            <w:tcW w:type="dxa" w:w="2250"/>
          </w:tcPr>
          <w:p>
            <w:pPr>
              <w:spacing w:line="240" w:lineRule="auto"/>
              <w:jc w:val="left"/>
            </w:pPr>
            <w:r/>
            <w:r>
              <w:rPr>
                <w:rFonts w:ascii="Times New Roman" w:hAnsi="Times New Roman"/>
                <w:sz w:val="21"/>
              </w:rPr>
              <w:t>Sensitive (password) — set per environment; unused in the default SQLite/database-driver configuration.</w:t>
            </w:r>
          </w:p>
        </w:tc>
      </w:tr>
    </w:tbl>
    <w:p/>
    <w:p>
      <w:r>
        <w:rPr>
          <w:b/>
        </w:rPr>
        <w:t>Broadcasting &amp; Filesystem</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Variable Name</w:t>
            </w:r>
          </w:p>
        </w:tc>
        <w:tc>
          <w:tcPr>
            <w:tcW w:type="dxa" w:w="2250"/>
            <w:shd w:val="clear" w:fill="D9D9D9"/>
          </w:tcPr>
          <w:p>
            <w:pPr>
              <w:spacing w:line="240" w:lineRule="auto"/>
              <w:jc w:val="left"/>
            </w:pPr>
            <w:r/>
            <w:r>
              <w:rPr>
                <w:rFonts w:ascii="Times New Roman" w:hAnsi="Times New Roman"/>
                <w:b/>
                <w:sz w:val="21"/>
              </w:rPr>
              <w:t>Purpose</w:t>
            </w:r>
          </w:p>
        </w:tc>
        <w:tc>
          <w:tcPr>
            <w:tcW w:type="dxa" w:w="2250"/>
            <w:shd w:val="clear" w:fill="D9D9D9"/>
          </w:tcPr>
          <w:p>
            <w:pPr>
              <w:spacing w:line="240" w:lineRule="auto"/>
              <w:jc w:val="left"/>
            </w:pPr>
            <w:r/>
            <w:r>
              <w:rPr>
                <w:rFonts w:ascii="Times New Roman" w:hAnsi="Times New Roman"/>
                <w:b/>
                <w:sz w:val="21"/>
              </w:rPr>
              <w:t>Example/Default</w:t>
            </w:r>
          </w:p>
        </w:tc>
        <w:tc>
          <w:tcPr>
            <w:tcW w:type="dxa" w:w="2250"/>
            <w:shd w:val="clear" w:fill="D9D9D9"/>
          </w:tcPr>
          <w:p>
            <w:pPr>
              <w:spacing w:line="240" w:lineRule="auto"/>
              <w:jc w:val="left"/>
            </w:pPr>
            <w:r/>
            <w:r>
              <w:rPr>
                <w:rFonts w:ascii="Times New Roman" w:hAnsi="Times New Roman"/>
                <w:b/>
                <w:sz w:val="21"/>
              </w:rPr>
              <w:t>Notes</w:t>
            </w:r>
          </w:p>
        </w:tc>
      </w:tr>
      <w:tr>
        <w:tc>
          <w:tcPr>
            <w:tcW w:type="dxa" w:w="2250"/>
          </w:tcPr>
          <w:p>
            <w:pPr>
              <w:spacing w:line="240" w:lineRule="auto"/>
              <w:jc w:val="left"/>
            </w:pPr>
            <w:r/>
            <w:r>
              <w:rPr>
                <w:rFonts w:ascii="Times New Roman" w:hAnsi="Times New Roman"/>
                <w:sz w:val="21"/>
              </w:rPr>
              <w:t>`BROADCAST_CONNECTION`</w:t>
            </w:r>
          </w:p>
        </w:tc>
        <w:tc>
          <w:tcPr>
            <w:tcW w:type="dxa" w:w="2250"/>
          </w:tcPr>
          <w:p>
            <w:pPr>
              <w:spacing w:line="240" w:lineRule="auto"/>
              <w:jc w:val="left"/>
            </w:pPr>
            <w:r/>
            <w:r>
              <w:rPr>
                <w:rFonts w:ascii="Times New Roman" w:hAnsi="Times New Roman"/>
                <w:sz w:val="21"/>
              </w:rPr>
              <w:t>Driver for Laravel event broadcasting.</w:t>
            </w:r>
          </w:p>
        </w:tc>
        <w:tc>
          <w:tcPr>
            <w:tcW w:type="dxa" w:w="2250"/>
          </w:tcPr>
          <w:p>
            <w:pPr>
              <w:spacing w:line="240" w:lineRule="auto"/>
              <w:jc w:val="left"/>
            </w:pPr>
            <w:r/>
            <w:r>
              <w:rPr>
                <w:rFonts w:ascii="Times New Roman" w:hAnsi="Times New Roman"/>
                <w:sz w:val="21"/>
              </w:rPr>
              <w:t>`log`</w:t>
            </w:r>
          </w:p>
        </w:tc>
        <w:tc>
          <w:tcPr>
            <w:tcW w:type="dxa" w:w="2250"/>
          </w:tcPr>
          <w:p>
            <w:pPr>
              <w:spacing w:line="240" w:lineRule="auto"/>
              <w:jc w:val="left"/>
            </w:pPr>
            <w:r/>
            <w:r>
              <w:rPr>
                <w:rFonts w:ascii="Times New Roman" w:hAnsi="Times New Roman"/>
                <w:sz w:val="21"/>
              </w:rPr>
              <w:t>No real-time WebSocket broadcasting is configured; events are logged only.</w:t>
            </w:r>
          </w:p>
        </w:tc>
      </w:tr>
      <w:tr>
        <w:tc>
          <w:tcPr>
            <w:tcW w:type="dxa" w:w="2250"/>
          </w:tcPr>
          <w:p>
            <w:pPr>
              <w:spacing w:line="240" w:lineRule="auto"/>
              <w:jc w:val="left"/>
            </w:pPr>
            <w:r/>
            <w:r>
              <w:rPr>
                <w:rFonts w:ascii="Times New Roman" w:hAnsi="Times New Roman"/>
                <w:sz w:val="21"/>
              </w:rPr>
              <w:t>`FILESYSTEM_DISK`</w:t>
            </w:r>
          </w:p>
        </w:tc>
        <w:tc>
          <w:tcPr>
            <w:tcW w:type="dxa" w:w="2250"/>
          </w:tcPr>
          <w:p>
            <w:pPr>
              <w:spacing w:line="240" w:lineRule="auto"/>
              <w:jc w:val="left"/>
            </w:pPr>
            <w:r/>
            <w:r>
              <w:rPr>
                <w:rFonts w:ascii="Times New Roman" w:hAnsi="Times New Roman"/>
                <w:sz w:val="21"/>
              </w:rPr>
              <w:t>Default disk for file storage operations.</w:t>
            </w:r>
          </w:p>
        </w:tc>
        <w:tc>
          <w:tcPr>
            <w:tcW w:type="dxa" w:w="2250"/>
          </w:tcPr>
          <w:p>
            <w:pPr>
              <w:spacing w:line="240" w:lineRule="auto"/>
              <w:jc w:val="left"/>
            </w:pPr>
            <w:r/>
            <w:r>
              <w:rPr>
                <w:rFonts w:ascii="Times New Roman" w:hAnsi="Times New Roman"/>
                <w:sz w:val="21"/>
              </w:rPr>
              <w:t>`local`</w:t>
            </w:r>
          </w:p>
        </w:tc>
        <w:tc>
          <w:tcPr>
            <w:tcW w:type="dxa" w:w="2250"/>
          </w:tcPr>
          <w:p>
            <w:pPr>
              <w:spacing w:line="240" w:lineRule="auto"/>
              <w:jc w:val="left"/>
            </w:pPr>
            <w:r/>
            <w:r>
              <w:rPr>
                <w:rFonts w:ascii="Times New Roman" w:hAnsi="Times New Roman"/>
                <w:sz w:val="21"/>
              </w:rPr>
              <w:t>Production sets this to `public`; document blobs are additionally persisted to the database (`file_data` column).</w:t>
            </w:r>
          </w:p>
        </w:tc>
      </w:tr>
    </w:tbl>
    <w:p/>
    <w:p>
      <w:r>
        <w:rPr>
          <w:b/>
        </w:rPr>
        <w:t>Mail</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Variable Name</w:t>
            </w:r>
          </w:p>
        </w:tc>
        <w:tc>
          <w:tcPr>
            <w:tcW w:type="dxa" w:w="2250"/>
            <w:shd w:val="clear" w:fill="D9D9D9"/>
          </w:tcPr>
          <w:p>
            <w:pPr>
              <w:spacing w:line="240" w:lineRule="auto"/>
              <w:jc w:val="left"/>
            </w:pPr>
            <w:r/>
            <w:r>
              <w:rPr>
                <w:rFonts w:ascii="Times New Roman" w:hAnsi="Times New Roman"/>
                <w:b/>
                <w:sz w:val="21"/>
              </w:rPr>
              <w:t>Purpose</w:t>
            </w:r>
          </w:p>
        </w:tc>
        <w:tc>
          <w:tcPr>
            <w:tcW w:type="dxa" w:w="2250"/>
            <w:shd w:val="clear" w:fill="D9D9D9"/>
          </w:tcPr>
          <w:p>
            <w:pPr>
              <w:spacing w:line="240" w:lineRule="auto"/>
              <w:jc w:val="left"/>
            </w:pPr>
            <w:r/>
            <w:r>
              <w:rPr>
                <w:rFonts w:ascii="Times New Roman" w:hAnsi="Times New Roman"/>
                <w:b/>
                <w:sz w:val="21"/>
              </w:rPr>
              <w:t>Example/Default</w:t>
            </w:r>
          </w:p>
        </w:tc>
        <w:tc>
          <w:tcPr>
            <w:tcW w:type="dxa" w:w="2250"/>
            <w:shd w:val="clear" w:fill="D9D9D9"/>
          </w:tcPr>
          <w:p>
            <w:pPr>
              <w:spacing w:line="240" w:lineRule="auto"/>
              <w:jc w:val="left"/>
            </w:pPr>
            <w:r/>
            <w:r>
              <w:rPr>
                <w:rFonts w:ascii="Times New Roman" w:hAnsi="Times New Roman"/>
                <w:b/>
                <w:sz w:val="21"/>
              </w:rPr>
              <w:t>Notes</w:t>
            </w:r>
          </w:p>
        </w:tc>
      </w:tr>
      <w:tr>
        <w:tc>
          <w:tcPr>
            <w:tcW w:type="dxa" w:w="2250"/>
          </w:tcPr>
          <w:p>
            <w:pPr>
              <w:spacing w:line="240" w:lineRule="auto"/>
              <w:jc w:val="left"/>
            </w:pPr>
            <w:r/>
            <w:r>
              <w:rPr>
                <w:rFonts w:ascii="Times New Roman" w:hAnsi="Times New Roman"/>
                <w:sz w:val="21"/>
              </w:rPr>
              <w:t>`MAIL_MAILER`</w:t>
            </w:r>
          </w:p>
        </w:tc>
        <w:tc>
          <w:tcPr>
            <w:tcW w:type="dxa" w:w="2250"/>
          </w:tcPr>
          <w:p>
            <w:pPr>
              <w:spacing w:line="240" w:lineRule="auto"/>
              <w:jc w:val="left"/>
            </w:pPr>
            <w:r/>
            <w:r>
              <w:rPr>
                <w:rFonts w:ascii="Times New Roman" w:hAnsi="Times New Roman"/>
                <w:sz w:val="21"/>
              </w:rPr>
              <w:t>Transport used to send outbound email.</w:t>
            </w:r>
          </w:p>
        </w:tc>
        <w:tc>
          <w:tcPr>
            <w:tcW w:type="dxa" w:w="2250"/>
          </w:tcPr>
          <w:p>
            <w:pPr>
              <w:spacing w:line="240" w:lineRule="auto"/>
              <w:jc w:val="left"/>
            </w:pPr>
            <w:r/>
            <w:r>
              <w:rPr>
                <w:rFonts w:ascii="Times New Roman" w:hAnsi="Times New Roman"/>
                <w:sz w:val="21"/>
              </w:rPr>
              <w:t>`log`</w:t>
            </w:r>
          </w:p>
        </w:tc>
        <w:tc>
          <w:tcPr>
            <w:tcW w:type="dxa" w:w="2250"/>
          </w:tcPr>
          <w:p>
            <w:pPr>
              <w:spacing w:line="240" w:lineRule="auto"/>
              <w:jc w:val="left"/>
            </w:pPr>
            <w:r/>
            <w:r>
              <w:rPr>
                <w:rFonts w:ascii="Times New Roman" w:hAnsi="Times New Roman"/>
                <w:sz w:val="21"/>
              </w:rPr>
              <w:t>Writes emails to the log instead of sending, for local development.</w:t>
            </w:r>
          </w:p>
        </w:tc>
      </w:tr>
      <w:tr>
        <w:tc>
          <w:tcPr>
            <w:tcW w:type="dxa" w:w="2250"/>
          </w:tcPr>
          <w:p>
            <w:pPr>
              <w:spacing w:line="240" w:lineRule="auto"/>
              <w:jc w:val="left"/>
            </w:pPr>
            <w:r/>
            <w:r>
              <w:rPr>
                <w:rFonts w:ascii="Times New Roman" w:hAnsi="Times New Roman"/>
                <w:sz w:val="21"/>
              </w:rPr>
              <w:t>`MAIL_SCHEME` / `MAIL_HOST` / `MAIL_PORT` / `MAIL_USERNAME` / `MAIL_PASSWORD`</w:t>
            </w:r>
          </w:p>
        </w:tc>
        <w:tc>
          <w:tcPr>
            <w:tcW w:type="dxa" w:w="2250"/>
          </w:tcPr>
          <w:p>
            <w:pPr>
              <w:spacing w:line="240" w:lineRule="auto"/>
              <w:jc w:val="left"/>
            </w:pPr>
            <w:r/>
            <w:r>
              <w:rPr>
                <w:rFonts w:ascii="Times New Roman" w:hAnsi="Times New Roman"/>
                <w:sz w:val="21"/>
              </w:rPr>
              <w:t>SMTP connection parameters.</w:t>
            </w:r>
          </w:p>
        </w:tc>
        <w:tc>
          <w:tcPr>
            <w:tcW w:type="dxa" w:w="2250"/>
          </w:tcPr>
          <w:p>
            <w:pPr>
              <w:spacing w:line="240" w:lineRule="auto"/>
              <w:jc w:val="left"/>
            </w:pPr>
            <w:r/>
            <w:r>
              <w:rPr>
                <w:rFonts w:ascii="Times New Roman" w:hAnsi="Times New Roman"/>
                <w:sz w:val="21"/>
              </w:rPr>
              <w:t>`null` / `127.0.0.1` / `2525`</w:t>
            </w:r>
          </w:p>
        </w:tc>
        <w:tc>
          <w:tcPr>
            <w:tcW w:type="dxa" w:w="2250"/>
          </w:tcPr>
          <w:p>
            <w:pPr>
              <w:spacing w:line="240" w:lineRule="auto"/>
              <w:jc w:val="left"/>
            </w:pPr>
            <w:r/>
            <w:r>
              <w:rPr>
                <w:rFonts w:ascii="Times New Roman" w:hAnsi="Times New Roman"/>
                <w:sz w:val="21"/>
              </w:rPr>
              <w:t>Sensitive (username/password) — set per environment.</w:t>
            </w:r>
          </w:p>
        </w:tc>
      </w:tr>
      <w:tr>
        <w:tc>
          <w:tcPr>
            <w:tcW w:type="dxa" w:w="2250"/>
          </w:tcPr>
          <w:p>
            <w:pPr>
              <w:spacing w:line="240" w:lineRule="auto"/>
              <w:jc w:val="left"/>
            </w:pPr>
            <w:r/>
            <w:r>
              <w:rPr>
                <w:rFonts w:ascii="Times New Roman" w:hAnsi="Times New Roman"/>
                <w:sz w:val="21"/>
              </w:rPr>
              <w:t>`BREVO_API_KEY`</w:t>
            </w:r>
          </w:p>
        </w:tc>
        <w:tc>
          <w:tcPr>
            <w:tcW w:type="dxa" w:w="2250"/>
          </w:tcPr>
          <w:p>
            <w:pPr>
              <w:spacing w:line="240" w:lineRule="auto"/>
              <w:jc w:val="left"/>
            </w:pPr>
            <w:r/>
            <w:r>
              <w:rPr>
                <w:rFonts w:ascii="Times New Roman" w:hAnsi="Times New Roman"/>
                <w:sz w:val="21"/>
              </w:rPr>
              <w:t>API key for the Brevo (Sendinblue) transactional email provider.</w:t>
            </w:r>
          </w:p>
        </w:tc>
        <w:tc>
          <w:tcPr>
            <w:tcW w:type="dxa" w:w="2250"/>
          </w:tcPr>
          <w:p>
            <w:pPr>
              <w:spacing w:line="240" w:lineRule="auto"/>
              <w:jc w:val="left"/>
            </w:pPr>
            <w:r/>
            <w:r>
              <w:rPr>
                <w:rFonts w:ascii="Times New Roman" w:hAnsi="Times New Roman"/>
                <w:sz w:val="21"/>
              </w:rPr>
              <w:t>*(blank)*</w:t>
            </w:r>
          </w:p>
        </w:tc>
        <w:tc>
          <w:tcPr>
            <w:tcW w:type="dxa" w:w="2250"/>
          </w:tcPr>
          <w:p>
            <w:pPr>
              <w:spacing w:line="240" w:lineRule="auto"/>
              <w:jc w:val="left"/>
            </w:pPr>
            <w:r/>
            <w:r>
              <w:rPr>
                <w:rFonts w:ascii="Times New Roman" w:hAnsi="Times New Roman"/>
                <w:sz w:val="21"/>
              </w:rPr>
              <w:t>Sensitive — set per environment; used for MFA OTP and notification emails in production.</w:t>
            </w:r>
          </w:p>
        </w:tc>
      </w:tr>
      <w:tr>
        <w:tc>
          <w:tcPr>
            <w:tcW w:type="dxa" w:w="2250"/>
          </w:tcPr>
          <w:p>
            <w:pPr>
              <w:spacing w:line="240" w:lineRule="auto"/>
              <w:jc w:val="left"/>
            </w:pPr>
            <w:r/>
            <w:r>
              <w:rPr>
                <w:rFonts w:ascii="Times New Roman" w:hAnsi="Times New Roman"/>
                <w:sz w:val="21"/>
              </w:rPr>
              <w:t>`MAIL_FROM_ADDRESS` / `MAIL_FROM_NAME`</w:t>
            </w:r>
          </w:p>
        </w:tc>
        <w:tc>
          <w:tcPr>
            <w:tcW w:type="dxa" w:w="2250"/>
          </w:tcPr>
          <w:p>
            <w:pPr>
              <w:spacing w:line="240" w:lineRule="auto"/>
              <w:jc w:val="left"/>
            </w:pPr>
            <w:r/>
            <w:r>
              <w:rPr>
                <w:rFonts w:ascii="Times New Roman" w:hAnsi="Times New Roman"/>
                <w:sz w:val="21"/>
              </w:rPr>
              <w:t>Default sender identity for outgoing mail.</w:t>
            </w:r>
          </w:p>
        </w:tc>
        <w:tc>
          <w:tcPr>
            <w:tcW w:type="dxa" w:w="2250"/>
          </w:tcPr>
          <w:p>
            <w:pPr>
              <w:spacing w:line="240" w:lineRule="auto"/>
              <w:jc w:val="left"/>
            </w:pPr>
            <w:r/>
            <w:r>
              <w:rPr>
                <w:rFonts w:ascii="Times New Roman" w:hAnsi="Times New Roman"/>
                <w:sz w:val="21"/>
              </w:rPr>
              <w:t>`hello@example.com` / `${APP_NAME}`</w:t>
            </w:r>
          </w:p>
        </w:tc>
        <w:tc>
          <w:tcPr>
            <w:tcW w:type="dxa" w:w="2250"/>
          </w:tcPr>
          <w:p>
            <w:pPr>
              <w:spacing w:line="240" w:lineRule="auto"/>
              <w:jc w:val="left"/>
            </w:pPr>
            <w:r/>
            <w:r>
              <w:rPr>
                <w:rFonts w:ascii="Times New Roman" w:hAnsi="Times New Roman"/>
                <w:sz w:val="21"/>
              </w:rPr>
            </w:r>
          </w:p>
        </w:tc>
      </w:tr>
    </w:tbl>
    <w:p/>
    <w:p>
      <w:r>
        <w:rPr>
          <w:b/>
        </w:rPr>
        <w:t>Cloud Storage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Variable Name</w:t>
            </w:r>
          </w:p>
        </w:tc>
        <w:tc>
          <w:tcPr>
            <w:tcW w:type="dxa" w:w="2250"/>
            <w:shd w:val="clear" w:fill="D9D9D9"/>
          </w:tcPr>
          <w:p>
            <w:pPr>
              <w:spacing w:line="240" w:lineRule="auto"/>
              <w:jc w:val="left"/>
            </w:pPr>
            <w:r/>
            <w:r>
              <w:rPr>
                <w:rFonts w:ascii="Times New Roman" w:hAnsi="Times New Roman"/>
                <w:b/>
                <w:sz w:val="21"/>
              </w:rPr>
              <w:t>Purpose</w:t>
            </w:r>
          </w:p>
        </w:tc>
        <w:tc>
          <w:tcPr>
            <w:tcW w:type="dxa" w:w="2250"/>
            <w:shd w:val="clear" w:fill="D9D9D9"/>
          </w:tcPr>
          <w:p>
            <w:pPr>
              <w:spacing w:line="240" w:lineRule="auto"/>
              <w:jc w:val="left"/>
            </w:pPr>
            <w:r/>
            <w:r>
              <w:rPr>
                <w:rFonts w:ascii="Times New Roman" w:hAnsi="Times New Roman"/>
                <w:b/>
                <w:sz w:val="21"/>
              </w:rPr>
              <w:t>Example/Default</w:t>
            </w:r>
          </w:p>
        </w:tc>
        <w:tc>
          <w:tcPr>
            <w:tcW w:type="dxa" w:w="2250"/>
            <w:shd w:val="clear" w:fill="D9D9D9"/>
          </w:tcPr>
          <w:p>
            <w:pPr>
              <w:spacing w:line="240" w:lineRule="auto"/>
              <w:jc w:val="left"/>
            </w:pPr>
            <w:r/>
            <w:r>
              <w:rPr>
                <w:rFonts w:ascii="Times New Roman" w:hAnsi="Times New Roman"/>
                <w:b/>
                <w:sz w:val="21"/>
              </w:rPr>
              <w:t>Notes</w:t>
            </w:r>
          </w:p>
        </w:tc>
      </w:tr>
      <w:tr>
        <w:tc>
          <w:tcPr>
            <w:tcW w:type="dxa" w:w="2250"/>
          </w:tcPr>
          <w:p>
            <w:pPr>
              <w:spacing w:line="240" w:lineRule="auto"/>
              <w:jc w:val="left"/>
            </w:pPr>
            <w:r/>
            <w:r>
              <w:rPr>
                <w:rFonts w:ascii="Times New Roman" w:hAnsi="Times New Roman"/>
                <w:sz w:val="21"/>
              </w:rPr>
              <w:t>`AWS_ACCESS_KEY_ID` / `AWS_SECRET_ACCESS_KEY`</w:t>
            </w:r>
          </w:p>
        </w:tc>
        <w:tc>
          <w:tcPr>
            <w:tcW w:type="dxa" w:w="2250"/>
          </w:tcPr>
          <w:p>
            <w:pPr>
              <w:spacing w:line="240" w:lineRule="auto"/>
              <w:jc w:val="left"/>
            </w:pPr>
            <w:r/>
            <w:r>
              <w:rPr>
                <w:rFonts w:ascii="Times New Roman" w:hAnsi="Times New Roman"/>
                <w:sz w:val="21"/>
              </w:rPr>
              <w:t>Credentials for the S3-compatible object storage driver (`league/flysystem-aws-s3-v3`).</w:t>
            </w:r>
          </w:p>
        </w:tc>
        <w:tc>
          <w:tcPr>
            <w:tcW w:type="dxa" w:w="2250"/>
          </w:tcPr>
          <w:p>
            <w:pPr>
              <w:spacing w:line="240" w:lineRule="auto"/>
              <w:jc w:val="left"/>
            </w:pPr>
            <w:r/>
            <w:r>
              <w:rPr>
                <w:rFonts w:ascii="Times New Roman" w:hAnsi="Times New Roman"/>
                <w:sz w:val="21"/>
              </w:rPr>
              <w:t>*(blank)*</w:t>
            </w:r>
          </w:p>
        </w:tc>
        <w:tc>
          <w:tcPr>
            <w:tcW w:type="dxa" w:w="2250"/>
          </w:tcPr>
          <w:p>
            <w:pPr>
              <w:spacing w:line="240" w:lineRule="auto"/>
              <w:jc w:val="left"/>
            </w:pPr>
            <w:r/>
            <w:r>
              <w:rPr>
                <w:rFonts w:ascii="Times New Roman" w:hAnsi="Times New Roman"/>
                <w:sz w:val="21"/>
              </w:rPr>
              <w:t>Sensitive — set per environment; used to authenticate against Cloudflare R2 in production.</w:t>
            </w:r>
          </w:p>
        </w:tc>
      </w:tr>
      <w:tr>
        <w:tc>
          <w:tcPr>
            <w:tcW w:type="dxa" w:w="2250"/>
          </w:tcPr>
          <w:p>
            <w:pPr>
              <w:spacing w:line="240" w:lineRule="auto"/>
              <w:jc w:val="left"/>
            </w:pPr>
            <w:r/>
            <w:r>
              <w:rPr>
                <w:rFonts w:ascii="Times New Roman" w:hAnsi="Times New Roman"/>
                <w:sz w:val="21"/>
              </w:rPr>
              <w:t>`AWS_DEFAULT_REGION`</w:t>
            </w:r>
          </w:p>
        </w:tc>
        <w:tc>
          <w:tcPr>
            <w:tcW w:type="dxa" w:w="2250"/>
          </w:tcPr>
          <w:p>
            <w:pPr>
              <w:spacing w:line="240" w:lineRule="auto"/>
              <w:jc w:val="left"/>
            </w:pPr>
            <w:r/>
            <w:r>
              <w:rPr>
                <w:rFonts w:ascii="Times New Roman" w:hAnsi="Times New Roman"/>
                <w:sz w:val="21"/>
              </w:rPr>
              <w:t>Region identifier required by the S3-compatible client.</w:t>
            </w:r>
          </w:p>
        </w:tc>
        <w:tc>
          <w:tcPr>
            <w:tcW w:type="dxa" w:w="2250"/>
          </w:tcPr>
          <w:p>
            <w:pPr>
              <w:spacing w:line="240" w:lineRule="auto"/>
              <w:jc w:val="left"/>
            </w:pPr>
            <w:r/>
            <w:r>
              <w:rPr>
                <w:rFonts w:ascii="Times New Roman" w:hAnsi="Times New Roman"/>
                <w:sz w:val="21"/>
              </w:rPr>
              <w:t>`us-east-1`</w:t>
            </w:r>
          </w:p>
        </w:tc>
        <w:tc>
          <w:tcPr>
            <w:tcW w:type="dxa" w:w="2250"/>
          </w:tcPr>
          <w:p>
            <w:pPr>
              <w:spacing w:line="240" w:lineRule="auto"/>
              <w:jc w:val="left"/>
            </w:pPr>
            <w:r/>
            <w:r>
              <w:rPr>
                <w:rFonts w:ascii="Times New Roman" w:hAnsi="Times New Roman"/>
                <w:sz w:val="21"/>
              </w:rPr>
              <w:t>Nominal value; Cloudflare R2 does not enforce AWS regions.</w:t>
            </w:r>
          </w:p>
        </w:tc>
      </w:tr>
      <w:tr>
        <w:tc>
          <w:tcPr>
            <w:tcW w:type="dxa" w:w="2250"/>
          </w:tcPr>
          <w:p>
            <w:pPr>
              <w:spacing w:line="240" w:lineRule="auto"/>
              <w:jc w:val="left"/>
            </w:pPr>
            <w:r/>
            <w:r>
              <w:rPr>
                <w:rFonts w:ascii="Times New Roman" w:hAnsi="Times New Roman"/>
                <w:sz w:val="21"/>
              </w:rPr>
              <w:t>`AWS_BUCKET`</w:t>
            </w:r>
          </w:p>
        </w:tc>
        <w:tc>
          <w:tcPr>
            <w:tcW w:type="dxa" w:w="2250"/>
          </w:tcPr>
          <w:p>
            <w:pPr>
              <w:spacing w:line="240" w:lineRule="auto"/>
              <w:jc w:val="left"/>
            </w:pPr>
            <w:r/>
            <w:r>
              <w:rPr>
                <w:rFonts w:ascii="Times New Roman" w:hAnsi="Times New Roman"/>
                <w:sz w:val="21"/>
              </w:rPr>
              <w:t>Target bucket/container name for uploaded documents.</w:t>
            </w:r>
          </w:p>
        </w:tc>
        <w:tc>
          <w:tcPr>
            <w:tcW w:type="dxa" w:w="2250"/>
          </w:tcPr>
          <w:p>
            <w:pPr>
              <w:spacing w:line="240" w:lineRule="auto"/>
              <w:jc w:val="left"/>
            </w:pPr>
            <w:r/>
            <w:r>
              <w:rPr>
                <w:rFonts w:ascii="Times New Roman" w:hAnsi="Times New Roman"/>
                <w:sz w:val="21"/>
              </w:rPr>
              <w:t>*(blank)*</w:t>
            </w:r>
          </w:p>
        </w:tc>
        <w:tc>
          <w:tcPr>
            <w:tcW w:type="dxa" w:w="2250"/>
          </w:tcPr>
          <w:p>
            <w:pPr>
              <w:spacing w:line="240" w:lineRule="auto"/>
              <w:jc w:val="left"/>
            </w:pPr>
            <w:r/>
            <w:r>
              <w:rPr>
                <w:rFonts w:ascii="Times New Roman" w:hAnsi="Times New Roman"/>
                <w:sz w:val="21"/>
              </w:rPr>
              <w:t>Sensitive — set per environment.</w:t>
            </w:r>
          </w:p>
        </w:tc>
      </w:tr>
      <w:tr>
        <w:tc>
          <w:tcPr>
            <w:tcW w:type="dxa" w:w="2250"/>
          </w:tcPr>
          <w:p>
            <w:pPr>
              <w:spacing w:line="240" w:lineRule="auto"/>
              <w:jc w:val="left"/>
            </w:pPr>
            <w:r/>
            <w:r>
              <w:rPr>
                <w:rFonts w:ascii="Times New Roman" w:hAnsi="Times New Roman"/>
                <w:sz w:val="21"/>
              </w:rPr>
              <w:t>`AWS_USE_PATH_STYLE_ENDPOINT`</w:t>
            </w:r>
          </w:p>
        </w:tc>
        <w:tc>
          <w:tcPr>
            <w:tcW w:type="dxa" w:w="2250"/>
          </w:tcPr>
          <w:p>
            <w:pPr>
              <w:spacing w:line="240" w:lineRule="auto"/>
              <w:jc w:val="left"/>
            </w:pPr>
            <w:r/>
            <w:r>
              <w:rPr>
                <w:rFonts w:ascii="Times New Roman" w:hAnsi="Times New Roman"/>
                <w:sz w:val="21"/>
              </w:rPr>
              <w:t>Toggles path-style vs. virtual-hosted-style S3 requests.</w:t>
            </w:r>
          </w:p>
        </w:tc>
        <w:tc>
          <w:tcPr>
            <w:tcW w:type="dxa" w:w="2250"/>
          </w:tcPr>
          <w:p>
            <w:pPr>
              <w:spacing w:line="240" w:lineRule="auto"/>
              <w:jc w:val="left"/>
            </w:pPr>
            <w:r/>
            <w:r>
              <w:rPr>
                <w:rFonts w:ascii="Times New Roman" w:hAnsi="Times New Roman"/>
                <w:sz w:val="21"/>
              </w:rPr>
              <w:t>`false`</w:t>
            </w:r>
          </w:p>
        </w:tc>
        <w:tc>
          <w:tcPr>
            <w:tcW w:type="dxa" w:w="2250"/>
          </w:tcPr>
          <w:p>
            <w:pPr>
              <w:spacing w:line="240" w:lineRule="auto"/>
              <w:jc w:val="left"/>
            </w:pPr>
            <w:r/>
            <w:r>
              <w:rPr>
                <w:rFonts w:ascii="Times New Roman" w:hAnsi="Times New Roman"/>
                <w:sz w:val="21"/>
              </w:rPr>
              <w:t>Typically enabled for non-AWS S3-compatible endpoints.</w:t>
            </w:r>
          </w:p>
        </w:tc>
      </w:tr>
    </w:tbl>
    <w:p/>
    <w:p>
      <w:r>
        <w:rPr>
          <w:b/>
        </w:rPr>
        <w:t>Front-End Build</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Variable Name</w:t>
            </w:r>
          </w:p>
        </w:tc>
        <w:tc>
          <w:tcPr>
            <w:tcW w:type="dxa" w:w="2250"/>
            <w:shd w:val="clear" w:fill="D9D9D9"/>
          </w:tcPr>
          <w:p>
            <w:pPr>
              <w:spacing w:line="240" w:lineRule="auto"/>
              <w:jc w:val="left"/>
            </w:pPr>
            <w:r/>
            <w:r>
              <w:rPr>
                <w:rFonts w:ascii="Times New Roman" w:hAnsi="Times New Roman"/>
                <w:b/>
                <w:sz w:val="21"/>
              </w:rPr>
              <w:t>Purpose</w:t>
            </w:r>
          </w:p>
        </w:tc>
        <w:tc>
          <w:tcPr>
            <w:tcW w:type="dxa" w:w="2250"/>
            <w:shd w:val="clear" w:fill="D9D9D9"/>
          </w:tcPr>
          <w:p>
            <w:pPr>
              <w:spacing w:line="240" w:lineRule="auto"/>
              <w:jc w:val="left"/>
            </w:pPr>
            <w:r/>
            <w:r>
              <w:rPr>
                <w:rFonts w:ascii="Times New Roman" w:hAnsi="Times New Roman"/>
                <w:b/>
                <w:sz w:val="21"/>
              </w:rPr>
              <w:t>Example/Default</w:t>
            </w:r>
          </w:p>
        </w:tc>
        <w:tc>
          <w:tcPr>
            <w:tcW w:type="dxa" w:w="2250"/>
            <w:shd w:val="clear" w:fill="D9D9D9"/>
          </w:tcPr>
          <w:p>
            <w:pPr>
              <w:spacing w:line="240" w:lineRule="auto"/>
              <w:jc w:val="left"/>
            </w:pPr>
            <w:r/>
            <w:r>
              <w:rPr>
                <w:rFonts w:ascii="Times New Roman" w:hAnsi="Times New Roman"/>
                <w:b/>
                <w:sz w:val="21"/>
              </w:rPr>
              <w:t>Notes</w:t>
            </w:r>
          </w:p>
        </w:tc>
      </w:tr>
      <w:tr>
        <w:tc>
          <w:tcPr>
            <w:tcW w:type="dxa" w:w="2250"/>
          </w:tcPr>
          <w:p>
            <w:pPr>
              <w:spacing w:line="240" w:lineRule="auto"/>
              <w:jc w:val="left"/>
            </w:pPr>
            <w:r/>
            <w:r>
              <w:rPr>
                <w:rFonts w:ascii="Times New Roman" w:hAnsi="Times New Roman"/>
                <w:sz w:val="21"/>
              </w:rPr>
              <w:t>`VITE_APP_NAME`</w:t>
            </w:r>
          </w:p>
        </w:tc>
        <w:tc>
          <w:tcPr>
            <w:tcW w:type="dxa" w:w="2250"/>
          </w:tcPr>
          <w:p>
            <w:pPr>
              <w:spacing w:line="240" w:lineRule="auto"/>
              <w:jc w:val="left"/>
            </w:pPr>
            <w:r/>
            <w:r>
              <w:rPr>
                <w:rFonts w:ascii="Times New Roman" w:hAnsi="Times New Roman"/>
                <w:sz w:val="21"/>
              </w:rPr>
              <w:t>Exposes the application name to front-end JavaScript bundled by Vite.</w:t>
            </w:r>
          </w:p>
        </w:tc>
        <w:tc>
          <w:tcPr>
            <w:tcW w:type="dxa" w:w="2250"/>
          </w:tcPr>
          <w:p>
            <w:pPr>
              <w:spacing w:line="240" w:lineRule="auto"/>
              <w:jc w:val="left"/>
            </w:pPr>
            <w:r/>
            <w:r>
              <w:rPr>
                <w:rFonts w:ascii="Times New Roman" w:hAnsi="Times New Roman"/>
                <w:sz w:val="21"/>
              </w:rPr>
              <w:t>`${APP_NAME}`</w:t>
            </w:r>
          </w:p>
        </w:tc>
        <w:tc>
          <w:tcPr>
            <w:tcW w:type="dxa" w:w="2250"/>
          </w:tcPr>
          <w:p>
            <w:pPr>
              <w:spacing w:line="240" w:lineRule="auto"/>
              <w:jc w:val="left"/>
            </w:pPr>
            <w:r/>
            <w:r>
              <w:rPr>
                <w:rFonts w:ascii="Times New Roman" w:hAnsi="Times New Roman"/>
                <w:sz w:val="21"/>
              </w:rPr>
              <w:t>Mirrors `APP_NAME` for client-side display.</w:t>
            </w:r>
          </w:p>
        </w:tc>
      </w:tr>
    </w:tbl>
    <w:p/>
    <w:p>
      <w:r>
        <w:rPr>
          <w:b/>
        </w:rPr>
        <w:t>AI Service Integration</w:t>
      </w:r>
    </w:p>
    <w:p>
      <w:r>
        <w:t>The `.env.example` file does not declare a dedicated base-URL variable for the `aegis-ai` forensics microservice; the integration endpoint and any associated authentication key are configured separately (e.g., in `config/services.php` or deployment-specific secrets) and are outside the scope of the tracked `.env.example` template. The `scheduler.key` configuration value (backed by an untracked `SCHEDULER_KEY` variable, defaulting to `aegis_cron_secret`) protects the `/scheduler/run` cron endpoint using a constant-time comparison (`hash_equals`) rather than a plain string check.</w:t>
      </w:r>
    </w:p>
    <w:p>
      <w:pPr>
        <w:pStyle w:val="Heading2"/>
      </w:pPr>
      <w:r>
        <w:t>Appendix B. Consolidated Route Summary</w:t>
      </w:r>
    </w:p>
    <w:p>
      <w:r>
        <w:t>The following table summarizes AEGIS's route surface at a group level, aggregated from `routes/web.php` and `routes/auth.php` across the twelve controllers in `app/Http/Controllers/` plus Breeze's `Auth\*` controller set. Full per-route method, URI, and controller-action detail is documented in Chapter 17; this appendix exists only to give a reader a quick sense of the relative size and access scoping of each functional area.</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Route Group</w:t>
            </w:r>
          </w:p>
        </w:tc>
        <w:tc>
          <w:tcPr>
            <w:tcW w:type="dxa" w:w="2250"/>
            <w:shd w:val="clear" w:fill="D9D9D9"/>
          </w:tcPr>
          <w:p>
            <w:pPr>
              <w:spacing w:line="240" w:lineRule="auto"/>
              <w:jc w:val="left"/>
            </w:pPr>
            <w:r/>
            <w:r>
              <w:rPr>
                <w:rFonts w:ascii="Times New Roman" w:hAnsi="Times New Roman"/>
                <w:b/>
                <w:sz w:val="21"/>
              </w:rPr>
              <w:t>Approx. Route Count</w:t>
            </w:r>
          </w:p>
        </w:tc>
        <w:tc>
          <w:tcPr>
            <w:tcW w:type="dxa" w:w="2250"/>
            <w:shd w:val="clear" w:fill="D9D9D9"/>
          </w:tcPr>
          <w:p>
            <w:pPr>
              <w:spacing w:line="240" w:lineRule="auto"/>
              <w:jc w:val="left"/>
            </w:pPr>
            <w:r/>
            <w:r>
              <w:rPr>
                <w:rFonts w:ascii="Times New Roman" w:hAnsi="Times New Roman"/>
                <w:b/>
                <w:sz w:val="21"/>
              </w:rPr>
              <w:t>Primary Controller(s)</w:t>
            </w:r>
          </w:p>
        </w:tc>
        <w:tc>
          <w:tcPr>
            <w:tcW w:type="dxa" w:w="2250"/>
            <w:shd w:val="clear" w:fill="D9D9D9"/>
          </w:tcPr>
          <w:p>
            <w:pPr>
              <w:spacing w:line="240" w:lineRule="auto"/>
              <w:jc w:val="left"/>
            </w:pPr>
            <w:r/>
            <w:r>
              <w:rPr>
                <w:rFonts w:ascii="Times New Roman" w:hAnsi="Times New Roman"/>
                <w:b/>
                <w:sz w:val="21"/>
              </w:rPr>
              <w:t>Access Level</w:t>
            </w:r>
          </w:p>
        </w:tc>
      </w:tr>
      <w:tr>
        <w:tc>
          <w:tcPr>
            <w:tcW w:type="dxa" w:w="2250"/>
          </w:tcPr>
          <w:p>
            <w:pPr>
              <w:spacing w:line="240" w:lineRule="auto"/>
              <w:jc w:val="left"/>
            </w:pPr>
            <w:r/>
            <w:r>
              <w:rPr>
                <w:rFonts w:ascii="Times New Roman" w:hAnsi="Times New Roman"/>
                <w:sz w:val="21"/>
              </w:rPr>
              <w:t>Public / Guest (login, registration, password reset, health check, locale, misc.)</w:t>
            </w:r>
          </w:p>
        </w:tc>
        <w:tc>
          <w:tcPr>
            <w:tcW w:type="dxa" w:w="2250"/>
          </w:tcPr>
          <w:p>
            <w:pPr>
              <w:spacing w:line="240" w:lineRule="auto"/>
              <w:jc w:val="left"/>
            </w:pPr>
            <w:r/>
            <w:r>
              <w:rPr>
                <w:rFonts w:ascii="Times New Roman" w:hAnsi="Times New Roman"/>
                <w:sz w:val="21"/>
              </w:rPr>
              <w:t>15</w:t>
            </w:r>
          </w:p>
        </w:tc>
        <w:tc>
          <w:tcPr>
            <w:tcW w:type="dxa" w:w="2250"/>
          </w:tcPr>
          <w:p>
            <w:pPr>
              <w:spacing w:line="240" w:lineRule="auto"/>
              <w:jc w:val="left"/>
            </w:pPr>
            <w:r/>
            <w:r>
              <w:rPr>
                <w:rFonts w:ascii="Times New Roman" w:hAnsi="Times New Roman"/>
                <w:sz w:val="21"/>
              </w:rPr>
              <w:t>`AuthController`, `Auth\RegisteredUserController`, `Auth\PasswordResetLinkController`, `Auth\NewPasswordController`, `HealthController`</w:t>
            </w:r>
          </w:p>
        </w:tc>
        <w:tc>
          <w:tcPr>
            <w:tcW w:type="dxa" w:w="2250"/>
          </w:tcPr>
          <w:p>
            <w:pPr>
              <w:spacing w:line="240" w:lineRule="auto"/>
              <w:jc w:val="left"/>
            </w:pPr>
            <w:r/>
            <w:r>
              <w:rPr>
                <w:rFonts w:ascii="Times New Roman" w:hAnsi="Times New Roman"/>
                <w:sz w:val="21"/>
              </w:rPr>
              <w:t>Public / Guest</w:t>
            </w:r>
          </w:p>
        </w:tc>
      </w:tr>
      <w:tr>
        <w:tc>
          <w:tcPr>
            <w:tcW w:type="dxa" w:w="2250"/>
          </w:tcPr>
          <w:p>
            <w:pPr>
              <w:spacing w:line="240" w:lineRule="auto"/>
              <w:jc w:val="left"/>
            </w:pPr>
            <w:r/>
            <w:r>
              <w:rPr>
                <w:rFonts w:ascii="Times New Roman" w:hAnsi="Times New Roman"/>
                <w:sz w:val="21"/>
              </w:rPr>
              <w:t>Framework Auth Scaffold (`routes/auth.php`)</w:t>
            </w:r>
          </w:p>
        </w:tc>
        <w:tc>
          <w:tcPr>
            <w:tcW w:type="dxa" w:w="2250"/>
          </w:tcPr>
          <w:p>
            <w:pPr>
              <w:spacing w:line="240" w:lineRule="auto"/>
              <w:jc w:val="left"/>
            </w:pPr>
            <w:r/>
            <w:r>
              <w:rPr>
                <w:rFonts w:ascii="Times New Roman" w:hAnsi="Times New Roman"/>
                <w:sz w:val="21"/>
              </w:rPr>
              <w:t>12</w:t>
            </w:r>
          </w:p>
        </w:tc>
        <w:tc>
          <w:tcPr>
            <w:tcW w:type="dxa" w:w="2250"/>
          </w:tcPr>
          <w:p>
            <w:pPr>
              <w:spacing w:line="240" w:lineRule="auto"/>
              <w:jc w:val="left"/>
            </w:pPr>
            <w:r/>
            <w:r>
              <w:rPr>
                <w:rFonts w:ascii="Times New Roman" w:hAnsi="Times New Roman"/>
                <w:sz w:val="21"/>
              </w:rPr>
              <w:t>`Auth\AuthenticatedSessionController`, `Auth\RegisteredUserController`, `Auth\PasswordResetLinkController`, `Auth\NewPasswordController`, `Auth\PasswordController`, `Auth\ConfirmablePasswordController`, `Auth\EmailVerification*Controller`</w:t>
            </w:r>
          </w:p>
        </w:tc>
        <w:tc>
          <w:tcPr>
            <w:tcW w:type="dxa" w:w="2250"/>
          </w:tcPr>
          <w:p>
            <w:pPr>
              <w:spacing w:line="240" w:lineRule="auto"/>
              <w:jc w:val="left"/>
            </w:pPr>
            <w:r/>
            <w:r>
              <w:rPr>
                <w:rFonts w:ascii="Times New Roman" w:hAnsi="Times New Roman"/>
                <w:sz w:val="21"/>
              </w:rPr>
              <w:t>Guest / Authenticated (mixed)</w:t>
            </w:r>
          </w:p>
        </w:tc>
      </w:tr>
      <w:tr>
        <w:tc>
          <w:tcPr>
            <w:tcW w:type="dxa" w:w="2250"/>
          </w:tcPr>
          <w:p>
            <w:pPr>
              <w:spacing w:line="240" w:lineRule="auto"/>
              <w:jc w:val="left"/>
            </w:pPr>
            <w:r/>
            <w:r>
              <w:rPr>
                <w:rFonts w:ascii="Times New Roman" w:hAnsi="Times New Roman"/>
                <w:sz w:val="21"/>
              </w:rPr>
              <w:t>Account Security, Profile &amp; Notifications</w:t>
            </w:r>
          </w:p>
        </w:tc>
        <w:tc>
          <w:tcPr>
            <w:tcW w:type="dxa" w:w="2250"/>
          </w:tcPr>
          <w:p>
            <w:pPr>
              <w:spacing w:line="240" w:lineRule="auto"/>
              <w:jc w:val="left"/>
            </w:pPr>
            <w:r/>
            <w:r>
              <w:rPr>
                <w:rFonts w:ascii="Times New Roman" w:hAnsi="Times New Roman"/>
                <w:sz w:val="21"/>
              </w:rPr>
              <w:t>8</w:t>
            </w:r>
          </w:p>
        </w:tc>
        <w:tc>
          <w:tcPr>
            <w:tcW w:type="dxa" w:w="2250"/>
          </w:tcPr>
          <w:p>
            <w:pPr>
              <w:spacing w:line="240" w:lineRule="auto"/>
              <w:jc w:val="left"/>
            </w:pPr>
            <w:r/>
            <w:r>
              <w:rPr>
                <w:rFonts w:ascii="Times New Roman" w:hAnsi="Times New Roman"/>
                <w:sz w:val="21"/>
              </w:rPr>
              <w:t>`AuthController`</w:t>
            </w:r>
          </w:p>
        </w:tc>
        <w:tc>
          <w:tcPr>
            <w:tcW w:type="dxa" w:w="2250"/>
          </w:tcPr>
          <w:p>
            <w:pPr>
              <w:spacing w:line="240" w:lineRule="auto"/>
              <w:jc w:val="left"/>
            </w:pPr>
            <w:r/>
            <w:r>
              <w:rPr>
                <w:rFonts w:ascii="Times New Roman" w:hAnsi="Times New Roman"/>
                <w:sz w:val="21"/>
              </w:rPr>
              <w:t>Authenticated (any role)</w:t>
            </w:r>
          </w:p>
        </w:tc>
      </w:tr>
      <w:tr>
        <w:tc>
          <w:tcPr>
            <w:tcW w:type="dxa" w:w="2250"/>
          </w:tcPr>
          <w:p>
            <w:pPr>
              <w:spacing w:line="240" w:lineRule="auto"/>
              <w:jc w:val="left"/>
            </w:pPr>
            <w:r/>
            <w:r>
              <w:rPr>
                <w:rFonts w:ascii="Times New Roman" w:hAnsi="Times New Roman"/>
                <w:sz w:val="21"/>
              </w:rPr>
              <w:t>Email Verification</w:t>
            </w:r>
          </w:p>
        </w:tc>
        <w:tc>
          <w:tcPr>
            <w:tcW w:type="dxa" w:w="2250"/>
          </w:tcPr>
          <w:p>
            <w:pPr>
              <w:spacing w:line="240" w:lineRule="auto"/>
              <w:jc w:val="left"/>
            </w:pPr>
            <w:r/>
            <w:r>
              <w:rPr>
                <w:rFonts w:ascii="Times New Roman" w:hAnsi="Times New Roman"/>
                <w:sz w:val="21"/>
              </w:rPr>
              <w:t>4</w:t>
            </w:r>
          </w:p>
        </w:tc>
        <w:tc>
          <w:tcPr>
            <w:tcW w:type="dxa" w:w="2250"/>
          </w:tcPr>
          <w:p>
            <w:pPr>
              <w:spacing w:line="240" w:lineRule="auto"/>
              <w:jc w:val="left"/>
            </w:pPr>
            <w:r/>
            <w:r>
              <w:rPr>
                <w:rFonts w:ascii="Times New Roman" w:hAnsi="Times New Roman"/>
                <w:sz w:val="21"/>
              </w:rPr>
              <w:t>`Auth\EmailVerificationPromptController`, `Auth\VerifyEmailController`, `Auth\EmailVerificationNotificationController`</w:t>
            </w:r>
          </w:p>
        </w:tc>
        <w:tc>
          <w:tcPr>
            <w:tcW w:type="dxa" w:w="2250"/>
          </w:tcPr>
          <w:p>
            <w:pPr>
              <w:spacing w:line="240" w:lineRule="auto"/>
              <w:jc w:val="left"/>
            </w:pPr>
            <w:r/>
            <w:r>
              <w:rPr>
                <w:rFonts w:ascii="Times New Roman" w:hAnsi="Times New Roman"/>
                <w:sz w:val="21"/>
              </w:rPr>
              <w:t>Authenticated (any role)</w:t>
            </w:r>
          </w:p>
        </w:tc>
      </w:tr>
      <w:tr>
        <w:tc>
          <w:tcPr>
            <w:tcW w:type="dxa" w:w="2250"/>
          </w:tcPr>
          <w:p>
            <w:pPr>
              <w:spacing w:line="240" w:lineRule="auto"/>
              <w:jc w:val="left"/>
            </w:pPr>
            <w:r/>
            <w:r>
              <w:rPr>
                <w:rFonts w:ascii="Times New Roman" w:hAnsi="Times New Roman"/>
                <w:sz w:val="21"/>
              </w:rPr>
              <w:t>Student Portal (apply, dashboard, profile, cancel/withdraw/restore, forfeiture)</w:t>
            </w:r>
          </w:p>
        </w:tc>
        <w:tc>
          <w:tcPr>
            <w:tcW w:type="dxa" w:w="2250"/>
          </w:tcPr>
          <w:p>
            <w:pPr>
              <w:spacing w:line="240" w:lineRule="auto"/>
              <w:jc w:val="left"/>
            </w:pPr>
            <w:r/>
            <w:r>
              <w:rPr>
                <w:rFonts w:ascii="Times New Roman" w:hAnsi="Times New Roman"/>
                <w:sz w:val="21"/>
              </w:rPr>
              <w:t>11</w:t>
            </w:r>
          </w:p>
        </w:tc>
        <w:tc>
          <w:tcPr>
            <w:tcW w:type="dxa" w:w="2250"/>
          </w:tcPr>
          <w:p>
            <w:pPr>
              <w:spacing w:line="240" w:lineRule="auto"/>
              <w:jc w:val="left"/>
            </w:pPr>
            <w:r/>
            <w:r>
              <w:rPr>
                <w:rFonts w:ascii="Times New Roman" w:hAnsi="Times New Roman"/>
                <w:sz w:val="21"/>
              </w:rPr>
              <w:t>`ApplicationController`</w:t>
            </w:r>
          </w:p>
        </w:tc>
        <w:tc>
          <w:tcPr>
            <w:tcW w:type="dxa" w:w="2250"/>
          </w:tcPr>
          <w:p>
            <w:pPr>
              <w:spacing w:line="240" w:lineRule="auto"/>
              <w:jc w:val="left"/>
            </w:pPr>
            <w:r/>
            <w:r>
              <w:rPr>
                <w:rFonts w:ascii="Times New Roman" w:hAnsi="Times New Roman"/>
                <w:sz w:val="21"/>
              </w:rPr>
              <w:t>Authenticated, Verified, Student</w:t>
            </w:r>
          </w:p>
        </w:tc>
      </w:tr>
      <w:tr>
        <w:tc>
          <w:tcPr>
            <w:tcW w:type="dxa" w:w="2250"/>
          </w:tcPr>
          <w:p>
            <w:pPr>
              <w:spacing w:line="240" w:lineRule="auto"/>
              <w:jc w:val="left"/>
            </w:pPr>
            <w:r/>
            <w:r>
              <w:rPr>
                <w:rFonts w:ascii="Times New Roman" w:hAnsi="Times New Roman"/>
                <w:sz w:val="21"/>
              </w:rPr>
              <w:t>OSA Admin Dashboard (review, scanning, status updates, announcements, exports)</w:t>
            </w:r>
          </w:p>
        </w:tc>
        <w:tc>
          <w:tcPr>
            <w:tcW w:type="dxa" w:w="2250"/>
          </w:tcPr>
          <w:p>
            <w:pPr>
              <w:spacing w:line="240" w:lineRule="auto"/>
              <w:jc w:val="left"/>
            </w:pPr>
            <w:r/>
            <w:r>
              <w:rPr>
                <w:rFonts w:ascii="Times New Roman" w:hAnsi="Times New Roman"/>
                <w:sz w:val="21"/>
              </w:rPr>
              <w:t>17</w:t>
            </w:r>
          </w:p>
        </w:tc>
        <w:tc>
          <w:tcPr>
            <w:tcW w:type="dxa" w:w="2250"/>
          </w:tcPr>
          <w:p>
            <w:pPr>
              <w:spacing w:line="240" w:lineRule="auto"/>
              <w:jc w:val="left"/>
            </w:pPr>
            <w:r/>
            <w:r>
              <w:rPr>
                <w:rFonts w:ascii="Times New Roman" w:hAnsi="Times New Roman"/>
                <w:sz w:val="21"/>
              </w:rPr>
              <w:t>`AdminController`, `AnnouncementController`, `ReportController`</w:t>
            </w:r>
          </w:p>
        </w:tc>
        <w:tc>
          <w:tcPr>
            <w:tcW w:type="dxa" w:w="2250"/>
          </w:tcPr>
          <w:p>
            <w:pPr>
              <w:spacing w:line="240" w:lineRule="auto"/>
              <w:jc w:val="left"/>
            </w:pPr>
            <w:r/>
            <w:r>
              <w:rPr>
                <w:rFonts w:ascii="Times New Roman" w:hAnsi="Times New Roman"/>
                <w:sz w:val="21"/>
              </w:rPr>
              <w:t>Admin, Superadmin</w:t>
            </w:r>
          </w:p>
        </w:tc>
      </w:tr>
      <w:tr>
        <w:tc>
          <w:tcPr>
            <w:tcW w:type="dxa" w:w="2250"/>
          </w:tcPr>
          <w:p>
            <w:pPr>
              <w:spacing w:line="240" w:lineRule="auto"/>
              <w:jc w:val="left"/>
            </w:pPr>
            <w:r/>
            <w:r>
              <w:rPr>
                <w:rFonts w:ascii="Times New Roman" w:hAnsi="Times New Roman"/>
                <w:sz w:val="21"/>
              </w:rPr>
              <w:t>Super Admin — Scholarship &amp; Staff Management</w:t>
            </w:r>
          </w:p>
        </w:tc>
        <w:tc>
          <w:tcPr>
            <w:tcW w:type="dxa" w:w="2250"/>
          </w:tcPr>
          <w:p>
            <w:pPr>
              <w:spacing w:line="240" w:lineRule="auto"/>
              <w:jc w:val="left"/>
            </w:pPr>
            <w:r/>
            <w:r>
              <w:rPr>
                <w:rFonts w:ascii="Times New Roman" w:hAnsi="Times New Roman"/>
                <w:sz w:val="21"/>
              </w:rPr>
              <w:t>15</w:t>
            </w:r>
          </w:p>
        </w:tc>
        <w:tc>
          <w:tcPr>
            <w:tcW w:type="dxa" w:w="2250"/>
          </w:tcPr>
          <w:p>
            <w:pPr>
              <w:spacing w:line="240" w:lineRule="auto"/>
              <w:jc w:val="left"/>
            </w:pPr>
            <w:r/>
            <w:r>
              <w:rPr>
                <w:rFonts w:ascii="Times New Roman" w:hAnsi="Times New Roman"/>
                <w:sz w:val="21"/>
              </w:rPr>
              <w:t>`SuperAdminController`</w:t>
            </w:r>
          </w:p>
        </w:tc>
        <w:tc>
          <w:tcPr>
            <w:tcW w:type="dxa" w:w="2250"/>
          </w:tcPr>
          <w:p>
            <w:pPr>
              <w:spacing w:line="240" w:lineRule="auto"/>
              <w:jc w:val="left"/>
            </w:pPr>
            <w:r/>
            <w:r>
              <w:rPr>
                <w:rFonts w:ascii="Times New Roman" w:hAnsi="Times New Roman"/>
                <w:sz w:val="21"/>
              </w:rPr>
              <w:t>Superadmin only</w:t>
            </w:r>
          </w:p>
        </w:tc>
      </w:tr>
      <w:tr>
        <w:tc>
          <w:tcPr>
            <w:tcW w:type="dxa" w:w="2250"/>
          </w:tcPr>
          <w:p>
            <w:pPr>
              <w:spacing w:line="240" w:lineRule="auto"/>
              <w:jc w:val="left"/>
            </w:pPr>
            <w:r/>
            <w:r>
              <w:rPr>
                <w:rFonts w:ascii="Times New Roman" w:hAnsi="Times New Roman"/>
                <w:sz w:val="21"/>
              </w:rPr>
              <w:t>Super Admin — System Trash / Restore-Delete Workflows</w:t>
            </w:r>
          </w:p>
        </w:tc>
        <w:tc>
          <w:tcPr>
            <w:tcW w:type="dxa" w:w="2250"/>
          </w:tcPr>
          <w:p>
            <w:pPr>
              <w:spacing w:line="240" w:lineRule="auto"/>
              <w:jc w:val="left"/>
            </w:pPr>
            <w:r/>
            <w:r>
              <w:rPr>
                <w:rFonts w:ascii="Times New Roman" w:hAnsi="Times New Roman"/>
                <w:sz w:val="21"/>
              </w:rPr>
              <w:t>9</w:t>
            </w:r>
          </w:p>
        </w:tc>
        <w:tc>
          <w:tcPr>
            <w:tcW w:type="dxa" w:w="2250"/>
          </w:tcPr>
          <w:p>
            <w:pPr>
              <w:spacing w:line="240" w:lineRule="auto"/>
              <w:jc w:val="left"/>
            </w:pPr>
            <w:r/>
            <w:r>
              <w:rPr>
                <w:rFonts w:ascii="Times New Roman" w:hAnsi="Times New Roman"/>
                <w:sz w:val="21"/>
              </w:rPr>
              <w:t>`SuperAdminController`</w:t>
            </w:r>
          </w:p>
        </w:tc>
        <w:tc>
          <w:tcPr>
            <w:tcW w:type="dxa" w:w="2250"/>
          </w:tcPr>
          <w:p>
            <w:pPr>
              <w:spacing w:line="240" w:lineRule="auto"/>
              <w:jc w:val="left"/>
            </w:pPr>
            <w:r/>
            <w:r>
              <w:rPr>
                <w:rFonts w:ascii="Times New Roman" w:hAnsi="Times New Roman"/>
                <w:sz w:val="21"/>
              </w:rPr>
              <w:t>Superadmin only</w:t>
            </w:r>
          </w:p>
        </w:tc>
      </w:tr>
      <w:tr>
        <w:tc>
          <w:tcPr>
            <w:tcW w:type="dxa" w:w="2250"/>
          </w:tcPr>
          <w:p>
            <w:pPr>
              <w:spacing w:line="240" w:lineRule="auto"/>
              <w:jc w:val="left"/>
            </w:pPr>
            <w:r/>
            <w:r>
              <w:rPr>
                <w:rFonts w:ascii="Times New Roman" w:hAnsi="Times New Roman"/>
                <w:sz w:val="21"/>
              </w:rPr>
              <w:t>Super Admin — Audit &amp; Compliance Export Center (CSV/PDF logs)</w:t>
            </w:r>
          </w:p>
        </w:tc>
        <w:tc>
          <w:tcPr>
            <w:tcW w:type="dxa" w:w="2250"/>
          </w:tcPr>
          <w:p>
            <w:pPr>
              <w:spacing w:line="240" w:lineRule="auto"/>
              <w:jc w:val="left"/>
            </w:pPr>
            <w:r/>
            <w:r>
              <w:rPr>
                <w:rFonts w:ascii="Times New Roman" w:hAnsi="Times New Roman"/>
                <w:sz w:val="21"/>
              </w:rPr>
              <w:t>24</w:t>
            </w:r>
          </w:p>
        </w:tc>
        <w:tc>
          <w:tcPr>
            <w:tcW w:type="dxa" w:w="2250"/>
          </w:tcPr>
          <w:p>
            <w:pPr>
              <w:spacing w:line="240" w:lineRule="auto"/>
              <w:jc w:val="left"/>
            </w:pPr>
            <w:r/>
            <w:r>
              <w:rPr>
                <w:rFonts w:ascii="Times New Roman" w:hAnsi="Times New Roman"/>
                <w:sz w:val="21"/>
              </w:rPr>
              <w:t>`ReportController`</w:t>
            </w:r>
          </w:p>
        </w:tc>
        <w:tc>
          <w:tcPr>
            <w:tcW w:type="dxa" w:w="2250"/>
          </w:tcPr>
          <w:p>
            <w:pPr>
              <w:spacing w:line="240" w:lineRule="auto"/>
              <w:jc w:val="left"/>
            </w:pPr>
            <w:r/>
            <w:r>
              <w:rPr>
                <w:rFonts w:ascii="Times New Roman" w:hAnsi="Times New Roman"/>
                <w:sz w:val="21"/>
              </w:rPr>
              <w:t>Superadmin only</w:t>
            </w:r>
          </w:p>
        </w:tc>
      </w:tr>
      <w:tr>
        <w:tc>
          <w:tcPr>
            <w:tcW w:type="dxa" w:w="2250"/>
          </w:tcPr>
          <w:p>
            <w:pPr>
              <w:spacing w:line="240" w:lineRule="auto"/>
              <w:jc w:val="left"/>
            </w:pPr>
            <w:r/>
            <w:r>
              <w:rPr>
                <w:rFonts w:ascii="Times New Roman" w:hAnsi="Times New Roman"/>
                <w:sz w:val="21"/>
              </w:rPr>
              <w:t>Super Admin — Settings, Broadcast, and UAT Reset</w:t>
            </w:r>
          </w:p>
        </w:tc>
        <w:tc>
          <w:tcPr>
            <w:tcW w:type="dxa" w:w="2250"/>
          </w:tcPr>
          <w:p>
            <w:pPr>
              <w:spacing w:line="240" w:lineRule="auto"/>
              <w:jc w:val="left"/>
            </w:pPr>
            <w:r/>
            <w:r>
              <w:rPr>
                <w:rFonts w:ascii="Times New Roman" w:hAnsi="Times New Roman"/>
                <w:sz w:val="21"/>
              </w:rPr>
              <w:t>6</w:t>
            </w:r>
          </w:p>
        </w:tc>
        <w:tc>
          <w:tcPr>
            <w:tcW w:type="dxa" w:w="2250"/>
          </w:tcPr>
          <w:p>
            <w:pPr>
              <w:spacing w:line="240" w:lineRule="auto"/>
              <w:jc w:val="left"/>
            </w:pPr>
            <w:r/>
            <w:r>
              <w:rPr>
                <w:rFonts w:ascii="Times New Roman" w:hAnsi="Times New Roman"/>
                <w:sz w:val="21"/>
              </w:rPr>
              <w:t>`SuperAdminController`</w:t>
            </w:r>
          </w:p>
        </w:tc>
        <w:tc>
          <w:tcPr>
            <w:tcW w:type="dxa" w:w="2250"/>
          </w:tcPr>
          <w:p>
            <w:pPr>
              <w:spacing w:line="240" w:lineRule="auto"/>
              <w:jc w:val="left"/>
            </w:pPr>
            <w:r/>
            <w:r>
              <w:rPr>
                <w:rFonts w:ascii="Times New Roman" w:hAnsi="Times New Roman"/>
                <w:sz w:val="21"/>
              </w:rPr>
              <w:t>Superadmin only</w:t>
            </w:r>
          </w:p>
        </w:tc>
      </w:tr>
      <w:tr>
        <w:tc>
          <w:tcPr>
            <w:tcW w:type="dxa" w:w="2250"/>
          </w:tcPr>
          <w:p>
            <w:pPr>
              <w:spacing w:line="240" w:lineRule="auto"/>
              <w:jc w:val="left"/>
            </w:pPr>
            <w:r/>
            <w:r>
              <w:rPr>
                <w:rFonts w:ascii="Times New Roman" w:hAnsi="Times New Roman"/>
                <w:sz w:val="21"/>
              </w:rPr>
              <w:t>Secure Document/File Viewing</w:t>
            </w:r>
          </w:p>
        </w:tc>
        <w:tc>
          <w:tcPr>
            <w:tcW w:type="dxa" w:w="2250"/>
          </w:tcPr>
          <w:p>
            <w:pPr>
              <w:spacing w:line="240" w:lineRule="auto"/>
              <w:jc w:val="left"/>
            </w:pPr>
            <w:r/>
            <w:r>
              <w:rPr>
                <w:rFonts w:ascii="Times New Roman" w:hAnsi="Times New Roman"/>
                <w:sz w:val="21"/>
              </w:rPr>
              <w:t>5</w:t>
            </w:r>
          </w:p>
        </w:tc>
        <w:tc>
          <w:tcPr>
            <w:tcW w:type="dxa" w:w="2250"/>
          </w:tcPr>
          <w:p>
            <w:pPr>
              <w:spacing w:line="240" w:lineRule="auto"/>
              <w:jc w:val="left"/>
            </w:pPr>
            <w:r/>
            <w:r>
              <w:rPr>
                <w:rFonts w:ascii="Times New Roman" w:hAnsi="Times New Roman"/>
                <w:sz w:val="21"/>
              </w:rPr>
              <w:t>`DocumentController`</w:t>
            </w:r>
          </w:p>
        </w:tc>
        <w:tc>
          <w:tcPr>
            <w:tcW w:type="dxa" w:w="2250"/>
          </w:tcPr>
          <w:p>
            <w:pPr>
              <w:spacing w:line="240" w:lineRule="auto"/>
              <w:jc w:val="left"/>
            </w:pPr>
            <w:r/>
            <w:r>
              <w:rPr>
                <w:rFonts w:ascii="Times New Roman" w:hAnsi="Times New Roman"/>
                <w:sz w:val="21"/>
              </w:rPr>
              <w:t>Authenticated (ownership/role-checked)</w:t>
            </w:r>
          </w:p>
        </w:tc>
      </w:tr>
      <w:tr>
        <w:tc>
          <w:tcPr>
            <w:tcW w:type="dxa" w:w="2250"/>
          </w:tcPr>
          <w:p>
            <w:pPr>
              <w:spacing w:line="240" w:lineRule="auto"/>
              <w:jc w:val="left"/>
            </w:pPr>
            <w:r/>
            <w:r>
              <w:rPr>
                <w:rFonts w:ascii="Times New Roman" w:hAnsi="Times New Roman"/>
                <w:sz w:val="21"/>
              </w:rPr>
              <w:t>Master Account Gateway &amp; Role Switching</w:t>
            </w:r>
          </w:p>
        </w:tc>
        <w:tc>
          <w:tcPr>
            <w:tcW w:type="dxa" w:w="2250"/>
          </w:tcPr>
          <w:p>
            <w:pPr>
              <w:spacing w:line="240" w:lineRule="auto"/>
              <w:jc w:val="left"/>
            </w:pPr>
            <w:r/>
            <w:r>
              <w:rPr>
                <w:rFonts w:ascii="Times New Roman" w:hAnsi="Times New Roman"/>
                <w:sz w:val="21"/>
              </w:rPr>
              <w:t>4</w:t>
            </w:r>
          </w:p>
        </w:tc>
        <w:tc>
          <w:tcPr>
            <w:tcW w:type="dxa" w:w="2250"/>
          </w:tcPr>
          <w:p>
            <w:pPr>
              <w:spacing w:line="240" w:lineRule="auto"/>
              <w:jc w:val="left"/>
            </w:pPr>
            <w:r/>
            <w:r>
              <w:rPr>
                <w:rFonts w:ascii="Times New Roman" w:hAnsi="Times New Roman"/>
                <w:sz w:val="21"/>
              </w:rPr>
              <w:t>`MasterController`</w:t>
            </w:r>
          </w:p>
        </w:tc>
        <w:tc>
          <w:tcPr>
            <w:tcW w:type="dxa" w:w="2250"/>
          </w:tcPr>
          <w:p>
            <w:pPr>
              <w:spacing w:line="240" w:lineRule="auto"/>
              <w:jc w:val="left"/>
            </w:pPr>
            <w:r/>
            <w:r>
              <w:rPr>
                <w:rFonts w:ascii="Times New Roman" w:hAnsi="Times New Roman"/>
                <w:sz w:val="21"/>
              </w:rPr>
              <w:t>Authenticated Master accounts</w:t>
            </w:r>
          </w:p>
        </w:tc>
      </w:tr>
      <w:tr>
        <w:tc>
          <w:tcPr>
            <w:tcW w:type="dxa" w:w="2250"/>
          </w:tcPr>
          <w:p>
            <w:pPr>
              <w:spacing w:line="240" w:lineRule="auto"/>
              <w:jc w:val="left"/>
            </w:pPr>
            <w:r/>
            <w:r>
              <w:rPr>
                <w:rFonts w:ascii="Times New Roman" w:hAnsi="Times New Roman"/>
                <w:sz w:val="21"/>
              </w:rPr>
              <w:t>UAT Feedback Submission</w:t>
            </w:r>
          </w:p>
        </w:tc>
        <w:tc>
          <w:tcPr>
            <w:tcW w:type="dxa" w:w="2250"/>
          </w:tcPr>
          <w:p>
            <w:pPr>
              <w:spacing w:line="240" w:lineRule="auto"/>
              <w:jc w:val="left"/>
            </w:pPr>
            <w:r/>
            <w:r>
              <w:rPr>
                <w:rFonts w:ascii="Times New Roman" w:hAnsi="Times New Roman"/>
                <w:sz w:val="21"/>
              </w:rPr>
              <w:t>1</w:t>
            </w:r>
          </w:p>
        </w:tc>
        <w:tc>
          <w:tcPr>
            <w:tcW w:type="dxa" w:w="2250"/>
          </w:tcPr>
          <w:p>
            <w:pPr>
              <w:spacing w:line="240" w:lineRule="auto"/>
              <w:jc w:val="left"/>
            </w:pPr>
            <w:r/>
            <w:r>
              <w:rPr>
                <w:rFonts w:ascii="Times New Roman" w:hAnsi="Times New Roman"/>
                <w:sz w:val="21"/>
              </w:rPr>
              <w:t>`UatFeedbackController`</w:t>
            </w:r>
          </w:p>
        </w:tc>
        <w:tc>
          <w:tcPr>
            <w:tcW w:type="dxa" w:w="2250"/>
          </w:tcPr>
          <w:p>
            <w:pPr>
              <w:spacing w:line="240" w:lineRule="auto"/>
              <w:jc w:val="left"/>
            </w:pPr>
            <w:r/>
            <w:r>
              <w:rPr>
                <w:rFonts w:ascii="Times New Roman" w:hAnsi="Times New Roman"/>
                <w:sz w:val="21"/>
              </w:rPr>
              <w:t>Authenticated (any role)</w:t>
            </w:r>
          </w:p>
        </w:tc>
      </w:tr>
      <w:tr>
        <w:tc>
          <w:tcPr>
            <w:tcW w:type="dxa" w:w="2250"/>
          </w:tcPr>
          <w:p>
            <w:pPr>
              <w:spacing w:line="240" w:lineRule="auto"/>
              <w:jc w:val="left"/>
            </w:pPr>
            <w:r/>
            <w:r>
              <w:rPr>
                <w:rFonts w:ascii="Times New Roman" w:hAnsi="Times New Roman"/>
                <w:sz w:val="21"/>
              </w:rPr>
              <w:t>**Total (approximate)**</w:t>
            </w:r>
          </w:p>
        </w:tc>
        <w:tc>
          <w:tcPr>
            <w:tcW w:type="dxa" w:w="2250"/>
          </w:tcPr>
          <w:p>
            <w:pPr>
              <w:spacing w:line="240" w:lineRule="auto"/>
              <w:jc w:val="left"/>
            </w:pPr>
            <w:r/>
            <w:r>
              <w:rPr>
                <w:rFonts w:ascii="Times New Roman" w:hAnsi="Times New Roman"/>
                <w:sz w:val="21"/>
              </w:rPr>
              <w:t>**~130**</w:t>
            </w:r>
          </w:p>
        </w:tc>
        <w:tc>
          <w:tcPr>
            <w:tcW w:type="dxa" w:w="2250"/>
          </w:tcPr>
          <w:p>
            <w:pPr>
              <w:spacing w:line="240" w:lineRule="auto"/>
              <w:jc w:val="left"/>
            </w:pPr>
            <w:r/>
            <w:r>
              <w:rPr>
                <w:rFonts w:ascii="Times New Roman" w:hAnsi="Times New Roman"/>
                <w:sz w:val="21"/>
              </w:rPr>
              <w:t>12 controllers under `app/Http/Controllers/` plus Breeze `Auth\*` controllers</w:t>
            </w:r>
          </w:p>
        </w:tc>
        <w:tc>
          <w:tcPr>
            <w:tcW w:type="dxa" w:w="2250"/>
          </w:tcPr>
          <w:p>
            <w:pPr>
              <w:spacing w:line="240" w:lineRule="auto"/>
              <w:jc w:val="left"/>
            </w:pPr>
            <w:r/>
            <w:r>
              <w:rPr>
                <w:rFonts w:ascii="Times New Roman" w:hAnsi="Times New Roman"/>
                <w:sz w:val="21"/>
              </w:rPr>
              <w:t>Mixed</w:t>
            </w:r>
          </w:p>
        </w:tc>
      </w:tr>
    </w:tbl>
    <w:p/>
    <w:p>
      <w:pPr>
        <w:pStyle w:val="Heading2"/>
      </w:pPr>
      <w:r>
        <w:t>Appendix C. Consolidated Entity Summary</w:t>
      </w:r>
    </w:p>
    <w:p>
      <w:r>
        <w:t>The following table summarizes AEGIS's principal database entities at a group level, inferred from the migration history in `database/migrations/`. Column counts are approximate and reflect the cumulative effect of the base `create` migration for each table plus any subsequent `add_*`/`alter` migrations applied to it over the project's development history. Full column-level data dictionaries, including data types and constraints, are documented in Chapter 4.</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Entity/Table</w:t>
            </w:r>
          </w:p>
        </w:tc>
        <w:tc>
          <w:tcPr>
            <w:tcW w:type="dxa" w:w="2250"/>
            <w:shd w:val="clear" w:fill="D9D9D9"/>
          </w:tcPr>
          <w:p>
            <w:pPr>
              <w:spacing w:line="240" w:lineRule="auto"/>
              <w:jc w:val="left"/>
            </w:pPr>
            <w:r/>
            <w:r>
              <w:rPr>
                <w:rFonts w:ascii="Times New Roman" w:hAnsi="Times New Roman"/>
                <w:b/>
                <w:sz w:val="21"/>
              </w:rPr>
              <w:t>Approx. Column Count</w:t>
            </w:r>
          </w:p>
        </w:tc>
        <w:tc>
          <w:tcPr>
            <w:tcW w:type="dxa" w:w="2250"/>
            <w:shd w:val="clear" w:fill="D9D9D9"/>
          </w:tcPr>
          <w:p>
            <w:pPr>
              <w:spacing w:line="240" w:lineRule="auto"/>
              <w:jc w:val="left"/>
            </w:pPr>
            <w:r/>
            <w:r>
              <w:rPr>
                <w:rFonts w:ascii="Times New Roman" w:hAnsi="Times New Roman"/>
                <w:b/>
                <w:sz w:val="21"/>
              </w:rPr>
              <w:t>Primary Purpose</w:t>
            </w:r>
          </w:p>
        </w:tc>
        <w:tc>
          <w:tcPr>
            <w:tcW w:type="dxa" w:w="2250"/>
            <w:shd w:val="clear" w:fill="D9D9D9"/>
          </w:tcPr>
          <w:p>
            <w:pPr>
              <w:spacing w:line="240" w:lineRule="auto"/>
              <w:jc w:val="left"/>
            </w:pPr>
            <w:r/>
            <w:r>
              <w:rPr>
                <w:rFonts w:ascii="Times New Roman" w:hAnsi="Times New Roman"/>
                <w:b/>
                <w:sz w:val="21"/>
              </w:rPr>
              <w:t>Related Module (Chapter)</w:t>
            </w:r>
          </w:p>
        </w:tc>
      </w:tr>
      <w:tr>
        <w:tc>
          <w:tcPr>
            <w:tcW w:type="dxa" w:w="2250"/>
          </w:tcPr>
          <w:p>
            <w:pPr>
              <w:spacing w:line="240" w:lineRule="auto"/>
              <w:jc w:val="left"/>
            </w:pPr>
            <w:r/>
            <w:r>
              <w:rPr>
                <w:rFonts w:ascii="Times New Roman" w:hAnsi="Times New Roman"/>
                <w:sz w:val="21"/>
              </w:rPr>
              <w:t>`users`</w:t>
            </w:r>
          </w:p>
        </w:tc>
        <w:tc>
          <w:tcPr>
            <w:tcW w:type="dxa" w:w="2250"/>
          </w:tcPr>
          <w:p>
            <w:pPr>
              <w:spacing w:line="240" w:lineRule="auto"/>
              <w:jc w:val="left"/>
            </w:pPr>
            <w:r/>
            <w:r>
              <w:rPr>
                <w:rFonts w:ascii="Times New Roman" w:hAnsi="Times New Roman"/>
                <w:sz w:val="21"/>
              </w:rPr>
              <w:t>15+ (across base + role, active-status, sync-flag migrations)</w:t>
            </w:r>
          </w:p>
        </w:tc>
        <w:tc>
          <w:tcPr>
            <w:tcW w:type="dxa" w:w="2250"/>
          </w:tcPr>
          <w:p>
            <w:pPr>
              <w:spacing w:line="240" w:lineRule="auto"/>
              <w:jc w:val="left"/>
            </w:pPr>
            <w:r/>
            <w:r>
              <w:rPr>
                <w:rFonts w:ascii="Times New Roman" w:hAnsi="Times New Roman"/>
                <w:sz w:val="21"/>
              </w:rPr>
              <w:t>Core account record for students, OSA staff, superadmins, and master accounts; carries role, activation, and soft-delete state.</w:t>
            </w:r>
          </w:p>
        </w:tc>
        <w:tc>
          <w:tcPr>
            <w:tcW w:type="dxa" w:w="2250"/>
          </w:tcPr>
          <w:p>
            <w:pPr>
              <w:spacing w:line="240" w:lineRule="auto"/>
              <w:jc w:val="left"/>
            </w:pPr>
            <w:r/>
            <w:r>
              <w:rPr>
                <w:rFonts w:ascii="Times New Roman" w:hAnsi="Times New Roman"/>
                <w:sz w:val="21"/>
              </w:rPr>
              <w:t>Chapter 5 (Authentication &amp; Authorization)</w:t>
            </w:r>
          </w:p>
        </w:tc>
      </w:tr>
      <w:tr>
        <w:tc>
          <w:tcPr>
            <w:tcW w:type="dxa" w:w="2250"/>
          </w:tcPr>
          <w:p>
            <w:pPr>
              <w:spacing w:line="240" w:lineRule="auto"/>
              <w:jc w:val="left"/>
            </w:pPr>
            <w:r/>
            <w:r>
              <w:rPr>
                <w:rFonts w:ascii="Times New Roman" w:hAnsi="Times New Roman"/>
                <w:sz w:val="21"/>
              </w:rPr>
              <w:t>`student_profiles`</w:t>
            </w:r>
          </w:p>
        </w:tc>
        <w:tc>
          <w:tcPr>
            <w:tcW w:type="dxa" w:w="2250"/>
          </w:tcPr>
          <w:p>
            <w:pPr>
              <w:spacing w:line="240" w:lineRule="auto"/>
              <w:jc w:val="left"/>
            </w:pPr>
            <w:r/>
            <w:r>
              <w:rPr>
                <w:rFonts w:ascii="Times New Roman" w:hAnsi="Times New Roman"/>
                <w:sz w:val="21"/>
              </w:rPr>
              <w:t>15+ (including bank details and guardian info additions)</w:t>
            </w:r>
          </w:p>
        </w:tc>
        <w:tc>
          <w:tcPr>
            <w:tcW w:type="dxa" w:w="2250"/>
          </w:tcPr>
          <w:p>
            <w:pPr>
              <w:spacing w:line="240" w:lineRule="auto"/>
              <w:jc w:val="left"/>
            </w:pPr>
            <w:r/>
            <w:r>
              <w:rPr>
                <w:rFonts w:ascii="Times New Roman" w:hAnsi="Times New Roman"/>
                <w:sz w:val="21"/>
              </w:rPr>
              <w:t>Extended student demographic, guardian, and disbursement-bank information linked one-to-one with a student user.</w:t>
            </w:r>
          </w:p>
        </w:tc>
        <w:tc>
          <w:tcPr>
            <w:tcW w:type="dxa" w:w="2250"/>
          </w:tcPr>
          <w:p>
            <w:pPr>
              <w:spacing w:line="240" w:lineRule="auto"/>
              <w:jc w:val="left"/>
            </w:pPr>
            <w:r/>
            <w:r>
              <w:rPr>
                <w:rFonts w:ascii="Times New Roman" w:hAnsi="Times New Roman"/>
                <w:sz w:val="21"/>
              </w:rPr>
              <w:t>Chapter 6 (Student Portal)</w:t>
            </w:r>
          </w:p>
        </w:tc>
      </w:tr>
      <w:tr>
        <w:tc>
          <w:tcPr>
            <w:tcW w:type="dxa" w:w="2250"/>
          </w:tcPr>
          <w:p>
            <w:pPr>
              <w:spacing w:line="240" w:lineRule="auto"/>
              <w:jc w:val="left"/>
            </w:pPr>
            <w:r/>
            <w:r>
              <w:rPr>
                <w:rFonts w:ascii="Times New Roman" w:hAnsi="Times New Roman"/>
                <w:sz w:val="21"/>
              </w:rPr>
              <w:t>`academic_terms`</w:t>
            </w:r>
          </w:p>
        </w:tc>
        <w:tc>
          <w:tcPr>
            <w:tcW w:type="dxa" w:w="2250"/>
          </w:tcPr>
          <w:p>
            <w:pPr>
              <w:spacing w:line="240" w:lineRule="auto"/>
              <w:jc w:val="left"/>
            </w:pPr>
            <w:r/>
            <w:r>
              <w:rPr>
                <w:rFonts w:ascii="Times New Roman" w:hAnsi="Times New Roman"/>
                <w:sz w:val="21"/>
              </w:rPr>
              <w:t>~6</w:t>
            </w:r>
          </w:p>
        </w:tc>
        <w:tc>
          <w:tcPr>
            <w:tcW w:type="dxa" w:w="2250"/>
          </w:tcPr>
          <w:p>
            <w:pPr>
              <w:spacing w:line="240" w:lineRule="auto"/>
              <w:jc w:val="left"/>
            </w:pPr>
            <w:r/>
            <w:r>
              <w:rPr>
                <w:rFonts w:ascii="Times New Roman" w:hAnsi="Times New Roman"/>
                <w:sz w:val="21"/>
              </w:rPr>
              <w:t>Defines the academic year/semester periods against which scholarships and applications are scoped.</w:t>
            </w:r>
          </w:p>
        </w:tc>
        <w:tc>
          <w:tcPr>
            <w:tcW w:type="dxa" w:w="2250"/>
          </w:tcPr>
          <w:p>
            <w:pPr>
              <w:spacing w:line="240" w:lineRule="auto"/>
              <w:jc w:val="left"/>
            </w:pPr>
            <w:r/>
            <w:r>
              <w:rPr>
                <w:rFonts w:ascii="Times New Roman" w:hAnsi="Times New Roman"/>
                <w:sz w:val="21"/>
              </w:rPr>
              <w:t>Chapter 7 (Scholarship Management)</w:t>
            </w:r>
          </w:p>
        </w:tc>
      </w:tr>
      <w:tr>
        <w:tc>
          <w:tcPr>
            <w:tcW w:type="dxa" w:w="2250"/>
          </w:tcPr>
          <w:p>
            <w:pPr>
              <w:spacing w:line="240" w:lineRule="auto"/>
              <w:jc w:val="left"/>
            </w:pPr>
            <w:r/>
            <w:r>
              <w:rPr>
                <w:rFonts w:ascii="Times New Roman" w:hAnsi="Times New Roman"/>
                <w:sz w:val="21"/>
              </w:rPr>
              <w:t>`scholarships`</w:t>
            </w:r>
          </w:p>
        </w:tc>
        <w:tc>
          <w:tcPr>
            <w:tcW w:type="dxa" w:w="2250"/>
          </w:tcPr>
          <w:p>
            <w:pPr>
              <w:spacing w:line="240" w:lineRule="auto"/>
              <w:jc w:val="left"/>
            </w:pPr>
            <w:r/>
            <w:r>
              <w:rPr>
                <w:rFonts w:ascii="Times New Roman" w:hAnsi="Times New Roman"/>
                <w:sz w:val="21"/>
              </w:rPr>
              <w:t>15+ (including stipend and renewal-limit additions)</w:t>
            </w:r>
          </w:p>
        </w:tc>
        <w:tc>
          <w:tcPr>
            <w:tcW w:type="dxa" w:w="2250"/>
          </w:tcPr>
          <w:p>
            <w:pPr>
              <w:spacing w:line="240" w:lineRule="auto"/>
              <w:jc w:val="left"/>
            </w:pPr>
            <w:r/>
            <w:r>
              <w:rPr>
                <w:rFonts w:ascii="Times New Roman" w:hAnsi="Times New Roman"/>
                <w:sz w:val="21"/>
              </w:rPr>
              <w:t>Defines a scholarship program's eligibility rules, custom fields, renewal policy, and stipend amount.</w:t>
            </w:r>
          </w:p>
        </w:tc>
        <w:tc>
          <w:tcPr>
            <w:tcW w:type="dxa" w:w="2250"/>
          </w:tcPr>
          <w:p>
            <w:pPr>
              <w:spacing w:line="240" w:lineRule="auto"/>
              <w:jc w:val="left"/>
            </w:pPr>
            <w:r/>
            <w:r>
              <w:rPr>
                <w:rFonts w:ascii="Times New Roman" w:hAnsi="Times New Roman"/>
                <w:sz w:val="21"/>
              </w:rPr>
              <w:t>Chapter 7 (Scholarship Management)</w:t>
            </w:r>
          </w:p>
        </w:tc>
      </w:tr>
      <w:tr>
        <w:tc>
          <w:tcPr>
            <w:tcW w:type="dxa" w:w="2250"/>
          </w:tcPr>
          <w:p>
            <w:pPr>
              <w:spacing w:line="240" w:lineRule="auto"/>
              <w:jc w:val="left"/>
            </w:pPr>
            <w:r/>
            <w:r>
              <w:rPr>
                <w:rFonts w:ascii="Times New Roman" w:hAnsi="Times New Roman"/>
                <w:sz w:val="21"/>
              </w:rPr>
              <w:t>`scholarship_fields`</w:t>
            </w:r>
          </w:p>
        </w:tc>
        <w:tc>
          <w:tcPr>
            <w:tcW w:type="dxa" w:w="2250"/>
          </w:tcPr>
          <w:p>
            <w:pPr>
              <w:spacing w:line="240" w:lineRule="auto"/>
              <w:jc w:val="left"/>
            </w:pPr>
            <w:r/>
            <w:r>
              <w:rPr>
                <w:rFonts w:ascii="Times New Roman" w:hAnsi="Times New Roman"/>
                <w:sz w:val="21"/>
              </w:rPr>
              <w:t>~8</w:t>
            </w:r>
          </w:p>
        </w:tc>
        <w:tc>
          <w:tcPr>
            <w:tcW w:type="dxa" w:w="2250"/>
          </w:tcPr>
          <w:p>
            <w:pPr>
              <w:spacing w:line="240" w:lineRule="auto"/>
              <w:jc w:val="left"/>
            </w:pPr>
            <w:r/>
            <w:r>
              <w:rPr>
                <w:rFonts w:ascii="Times New Roman" w:hAnsi="Times New Roman"/>
                <w:sz w:val="21"/>
              </w:rPr>
              <w:t>Configurable custom form fields attached to a scholarship's application form.</w:t>
            </w:r>
          </w:p>
        </w:tc>
        <w:tc>
          <w:tcPr>
            <w:tcW w:type="dxa" w:w="2250"/>
          </w:tcPr>
          <w:p>
            <w:pPr>
              <w:spacing w:line="240" w:lineRule="auto"/>
              <w:jc w:val="left"/>
            </w:pPr>
            <w:r/>
            <w:r>
              <w:rPr>
                <w:rFonts w:ascii="Times New Roman" w:hAnsi="Times New Roman"/>
                <w:sz w:val="21"/>
              </w:rPr>
              <w:t>Chapter 7 (Scholarship Management)</w:t>
            </w:r>
          </w:p>
        </w:tc>
      </w:tr>
      <w:tr>
        <w:tc>
          <w:tcPr>
            <w:tcW w:type="dxa" w:w="2250"/>
          </w:tcPr>
          <w:p>
            <w:pPr>
              <w:spacing w:line="240" w:lineRule="auto"/>
              <w:jc w:val="left"/>
            </w:pPr>
            <w:r/>
            <w:r>
              <w:rPr>
                <w:rFonts w:ascii="Times New Roman" w:hAnsi="Times New Roman"/>
                <w:sz w:val="21"/>
              </w:rPr>
              <w:t>`scholarship_staff`</w:t>
            </w:r>
          </w:p>
        </w:tc>
        <w:tc>
          <w:tcPr>
            <w:tcW w:type="dxa" w:w="2250"/>
          </w:tcPr>
          <w:p>
            <w:pPr>
              <w:spacing w:line="240" w:lineRule="auto"/>
              <w:jc w:val="left"/>
            </w:pPr>
            <w:r/>
            <w:r>
              <w:rPr>
                <w:rFonts w:ascii="Times New Roman" w:hAnsi="Times New Roman"/>
                <w:sz w:val="21"/>
              </w:rPr>
              <w:t>~4</w:t>
            </w:r>
          </w:p>
        </w:tc>
        <w:tc>
          <w:tcPr>
            <w:tcW w:type="dxa" w:w="2250"/>
          </w:tcPr>
          <w:p>
            <w:pPr>
              <w:spacing w:line="240" w:lineRule="auto"/>
              <w:jc w:val="left"/>
            </w:pPr>
            <w:r/>
            <w:r>
              <w:rPr>
                <w:rFonts w:ascii="Times New Roman" w:hAnsi="Times New Roman"/>
                <w:sz w:val="21"/>
              </w:rPr>
              <w:t>Pivot table assigning OSA staff members to specific scholarship programs for review responsibility.</w:t>
            </w:r>
          </w:p>
        </w:tc>
        <w:tc>
          <w:tcPr>
            <w:tcW w:type="dxa" w:w="2250"/>
          </w:tcPr>
          <w:p>
            <w:pPr>
              <w:spacing w:line="240" w:lineRule="auto"/>
              <w:jc w:val="left"/>
            </w:pPr>
            <w:r/>
            <w:r>
              <w:rPr>
                <w:rFonts w:ascii="Times New Roman" w:hAnsi="Times New Roman"/>
                <w:sz w:val="21"/>
              </w:rPr>
              <w:t>Chapter 8 (Admin Portal)</w:t>
            </w:r>
          </w:p>
        </w:tc>
      </w:tr>
      <w:tr>
        <w:tc>
          <w:tcPr>
            <w:tcW w:type="dxa" w:w="2250"/>
          </w:tcPr>
          <w:p>
            <w:pPr>
              <w:spacing w:line="240" w:lineRule="auto"/>
              <w:jc w:val="left"/>
            </w:pPr>
            <w:r/>
            <w:r>
              <w:rPr>
                <w:rFonts w:ascii="Times New Roman" w:hAnsi="Times New Roman"/>
                <w:sz w:val="21"/>
              </w:rPr>
              <w:t>`applications`</w:t>
            </w:r>
          </w:p>
        </w:tc>
        <w:tc>
          <w:tcPr>
            <w:tcW w:type="dxa" w:w="2250"/>
          </w:tcPr>
          <w:p>
            <w:pPr>
              <w:spacing w:line="240" w:lineRule="auto"/>
              <w:jc w:val="left"/>
            </w:pPr>
            <w:r/>
            <w:r>
              <w:rPr>
                <w:rFonts w:ascii="Times New Roman" w:hAnsi="Times New Roman"/>
                <w:sz w:val="21"/>
              </w:rPr>
              <w:t>20+ (across base, admin-notes, archive, assignment, nullable-GWA additions)</w:t>
            </w:r>
          </w:p>
        </w:tc>
        <w:tc>
          <w:tcPr>
            <w:tcW w:type="dxa" w:w="2250"/>
          </w:tcPr>
          <w:p>
            <w:pPr>
              <w:spacing w:line="240" w:lineRule="auto"/>
              <w:jc w:val="left"/>
            </w:pPr>
            <w:r/>
            <w:r>
              <w:rPr>
                <w:rFonts w:ascii="Times New Roman" w:hAnsi="Times New Roman"/>
                <w:sz w:val="21"/>
              </w:rPr>
              <w:t>The central record of a student's submission to a scholarship, including status, GWA, notes, and archival/soft-delete state.</w:t>
            </w:r>
          </w:p>
        </w:tc>
        <w:tc>
          <w:tcPr>
            <w:tcW w:type="dxa" w:w="2250"/>
          </w:tcPr>
          <w:p>
            <w:pPr>
              <w:spacing w:line="240" w:lineRule="auto"/>
              <w:jc w:val="left"/>
            </w:pPr>
            <w:r/>
            <w:r>
              <w:rPr>
                <w:rFonts w:ascii="Times New Roman" w:hAnsi="Times New Roman"/>
                <w:sz w:val="21"/>
              </w:rPr>
              <w:t>Chapter 6 &amp; 8</w:t>
            </w:r>
          </w:p>
        </w:tc>
      </w:tr>
      <w:tr>
        <w:tc>
          <w:tcPr>
            <w:tcW w:type="dxa" w:w="2250"/>
          </w:tcPr>
          <w:p>
            <w:pPr>
              <w:spacing w:line="240" w:lineRule="auto"/>
              <w:jc w:val="left"/>
            </w:pPr>
            <w:r/>
            <w:r>
              <w:rPr>
                <w:rFonts w:ascii="Times New Roman" w:hAnsi="Times New Roman"/>
                <w:sz w:val="21"/>
              </w:rPr>
              <w:t>`application_fields`</w:t>
            </w:r>
          </w:p>
        </w:tc>
        <w:tc>
          <w:tcPr>
            <w:tcW w:type="dxa" w:w="2250"/>
          </w:tcPr>
          <w:p>
            <w:pPr>
              <w:spacing w:line="240" w:lineRule="auto"/>
              <w:jc w:val="left"/>
            </w:pPr>
            <w:r/>
            <w:r>
              <w:rPr>
                <w:rFonts w:ascii="Times New Roman" w:hAnsi="Times New Roman"/>
                <w:sz w:val="21"/>
              </w:rPr>
              <w:t>~6</w:t>
            </w:r>
          </w:p>
        </w:tc>
        <w:tc>
          <w:tcPr>
            <w:tcW w:type="dxa" w:w="2250"/>
          </w:tcPr>
          <w:p>
            <w:pPr>
              <w:spacing w:line="240" w:lineRule="auto"/>
              <w:jc w:val="left"/>
            </w:pPr>
            <w:r/>
            <w:r>
              <w:rPr>
                <w:rFonts w:ascii="Times New Roman" w:hAnsi="Times New Roman"/>
                <w:sz w:val="21"/>
              </w:rPr>
              <w:t>Stores student-submitted values for a scholarship's custom fields.</w:t>
            </w:r>
          </w:p>
        </w:tc>
        <w:tc>
          <w:tcPr>
            <w:tcW w:type="dxa" w:w="2250"/>
          </w:tcPr>
          <w:p>
            <w:pPr>
              <w:spacing w:line="240" w:lineRule="auto"/>
              <w:jc w:val="left"/>
            </w:pPr>
            <w:r/>
            <w:r>
              <w:rPr>
                <w:rFonts w:ascii="Times New Roman" w:hAnsi="Times New Roman"/>
                <w:sz w:val="21"/>
              </w:rPr>
              <w:t>Chapter 6 (Student Portal)</w:t>
            </w:r>
          </w:p>
        </w:tc>
      </w:tr>
      <w:tr>
        <w:tc>
          <w:tcPr>
            <w:tcW w:type="dxa" w:w="2250"/>
          </w:tcPr>
          <w:p>
            <w:pPr>
              <w:spacing w:line="240" w:lineRule="auto"/>
              <w:jc w:val="left"/>
            </w:pPr>
            <w:r/>
            <w:r>
              <w:rPr>
                <w:rFonts w:ascii="Times New Roman" w:hAnsi="Times New Roman"/>
                <w:sz w:val="21"/>
              </w:rPr>
              <w:t>`documents`</w:t>
            </w:r>
          </w:p>
        </w:tc>
        <w:tc>
          <w:tcPr>
            <w:tcW w:type="dxa" w:w="2250"/>
          </w:tcPr>
          <w:p>
            <w:pPr>
              <w:spacing w:line="240" w:lineRule="auto"/>
              <w:jc w:val="left"/>
            </w:pPr>
            <w:r/>
            <w:r>
              <w:rPr>
                <w:rFonts w:ascii="Times New Roman" w:hAnsi="Times New Roman"/>
                <w:sz w:val="21"/>
              </w:rPr>
              <w:t>12+ (including file-data and upload-event additions)</w:t>
            </w:r>
          </w:p>
        </w:tc>
        <w:tc>
          <w:tcPr>
            <w:tcW w:type="dxa" w:w="2250"/>
          </w:tcPr>
          <w:p>
            <w:pPr>
              <w:spacing w:line="240" w:lineRule="auto"/>
              <w:jc w:val="left"/>
            </w:pPr>
            <w:r/>
            <w:r>
              <w:rPr>
                <w:rFonts w:ascii="Times New Roman" w:hAnsi="Times New Roman"/>
                <w:sz w:val="21"/>
              </w:rPr>
              <w:t>Uploaded file records (grade sheets, IDs) attached to an application, including binary storage and scan linkage.</w:t>
            </w:r>
          </w:p>
        </w:tc>
        <w:tc>
          <w:tcPr>
            <w:tcW w:type="dxa" w:w="2250"/>
          </w:tcPr>
          <w:p>
            <w:pPr>
              <w:spacing w:line="240" w:lineRule="auto"/>
              <w:jc w:val="left"/>
            </w:pPr>
            <w:r/>
            <w:r>
              <w:rPr>
                <w:rFonts w:ascii="Times New Roman" w:hAnsi="Times New Roman"/>
                <w:sz w:val="21"/>
              </w:rPr>
              <w:t>Chapter 9 (Document Forensics)</w:t>
            </w:r>
          </w:p>
        </w:tc>
      </w:tr>
      <w:tr>
        <w:tc>
          <w:tcPr>
            <w:tcW w:type="dxa" w:w="2250"/>
          </w:tcPr>
          <w:p>
            <w:pPr>
              <w:spacing w:line="240" w:lineRule="auto"/>
              <w:jc w:val="left"/>
            </w:pPr>
            <w:r/>
            <w:r>
              <w:rPr>
                <w:rFonts w:ascii="Times New Roman" w:hAnsi="Times New Roman"/>
                <w:sz w:val="21"/>
              </w:rPr>
              <w:t>`a_i_results`</w:t>
            </w:r>
          </w:p>
        </w:tc>
        <w:tc>
          <w:tcPr>
            <w:tcW w:type="dxa" w:w="2250"/>
          </w:tcPr>
          <w:p>
            <w:pPr>
              <w:spacing w:line="240" w:lineRule="auto"/>
              <w:jc w:val="left"/>
            </w:pPr>
            <w:r/>
            <w:r>
              <w:rPr>
                <w:rFonts w:ascii="Times New Roman" w:hAnsi="Times New Roman"/>
                <w:sz w:val="21"/>
              </w:rPr>
              <w:t>15+ (including anomaly, heatmap, software/patch-crop, deep-analysis additions)</w:t>
            </w:r>
          </w:p>
        </w:tc>
        <w:tc>
          <w:tcPr>
            <w:tcW w:type="dxa" w:w="2250"/>
          </w:tcPr>
          <w:p>
            <w:pPr>
              <w:spacing w:line="240" w:lineRule="auto"/>
              <w:jc w:val="left"/>
            </w:pPr>
            <w:r/>
            <w:r>
              <w:rPr>
                <w:rFonts w:ascii="Times New Roman" w:hAnsi="Times New Roman"/>
                <w:sz w:val="21"/>
              </w:rPr>
              <w:t>Stores the AI/forensic scan outcome for a document: fraud probability, evidence pillars, heatmap, and deep-analysis report.</w:t>
            </w:r>
          </w:p>
        </w:tc>
        <w:tc>
          <w:tcPr>
            <w:tcW w:type="dxa" w:w="2250"/>
          </w:tcPr>
          <w:p>
            <w:pPr>
              <w:spacing w:line="240" w:lineRule="auto"/>
              <w:jc w:val="left"/>
            </w:pPr>
            <w:r/>
            <w:r>
              <w:rPr>
                <w:rFonts w:ascii="Times New Roman" w:hAnsi="Times New Roman"/>
                <w:sz w:val="21"/>
              </w:rPr>
              <w:t>Chapter 9 (Document Forensics)</w:t>
            </w:r>
          </w:p>
        </w:tc>
      </w:tr>
      <w:tr>
        <w:tc>
          <w:tcPr>
            <w:tcW w:type="dxa" w:w="2250"/>
          </w:tcPr>
          <w:p>
            <w:pPr>
              <w:spacing w:line="240" w:lineRule="auto"/>
              <w:jc w:val="left"/>
            </w:pPr>
            <w:r/>
            <w:r>
              <w:rPr>
                <w:rFonts w:ascii="Times New Roman" w:hAnsi="Times New Roman"/>
                <w:sz w:val="21"/>
              </w:rPr>
              <w:t>`status_logs`</w:t>
            </w:r>
          </w:p>
        </w:tc>
        <w:tc>
          <w:tcPr>
            <w:tcW w:type="dxa" w:w="2250"/>
          </w:tcPr>
          <w:p>
            <w:pPr>
              <w:spacing w:line="240" w:lineRule="auto"/>
              <w:jc w:val="left"/>
            </w:pPr>
            <w:r/>
            <w:r>
              <w:rPr>
                <w:rFonts w:ascii="Times New Roman" w:hAnsi="Times New Roman"/>
                <w:sz w:val="21"/>
              </w:rPr>
              <w:t>~6</w:t>
            </w:r>
          </w:p>
        </w:tc>
        <w:tc>
          <w:tcPr>
            <w:tcW w:type="dxa" w:w="2250"/>
          </w:tcPr>
          <w:p>
            <w:pPr>
              <w:spacing w:line="240" w:lineRule="auto"/>
              <w:jc w:val="left"/>
            </w:pPr>
            <w:r/>
            <w:r>
              <w:rPr>
                <w:rFonts w:ascii="Times New Roman" w:hAnsi="Times New Roman"/>
                <w:sz w:val="21"/>
              </w:rPr>
              <w:t>Chronological log of application status transitions.</w:t>
            </w:r>
          </w:p>
        </w:tc>
        <w:tc>
          <w:tcPr>
            <w:tcW w:type="dxa" w:w="2250"/>
          </w:tcPr>
          <w:p>
            <w:pPr>
              <w:spacing w:line="240" w:lineRule="auto"/>
              <w:jc w:val="left"/>
            </w:pPr>
            <w:r/>
            <w:r>
              <w:rPr>
                <w:rFonts w:ascii="Times New Roman" w:hAnsi="Times New Roman"/>
                <w:sz w:val="21"/>
              </w:rPr>
              <w:t>Chapter 8 (Admin Portal)</w:t>
            </w:r>
          </w:p>
        </w:tc>
      </w:tr>
      <w:tr>
        <w:tc>
          <w:tcPr>
            <w:tcW w:type="dxa" w:w="2250"/>
          </w:tcPr>
          <w:p>
            <w:pPr>
              <w:spacing w:line="240" w:lineRule="auto"/>
              <w:jc w:val="left"/>
            </w:pPr>
            <w:r/>
            <w:r>
              <w:rPr>
                <w:rFonts w:ascii="Times New Roman" w:hAnsi="Times New Roman"/>
                <w:sz w:val="21"/>
              </w:rPr>
              <w:t>`email_logs`</w:t>
            </w:r>
          </w:p>
        </w:tc>
        <w:tc>
          <w:tcPr>
            <w:tcW w:type="dxa" w:w="2250"/>
          </w:tcPr>
          <w:p>
            <w:pPr>
              <w:spacing w:line="240" w:lineRule="auto"/>
              <w:jc w:val="left"/>
            </w:pPr>
            <w:r/>
            <w:r>
              <w:rPr>
                <w:rFonts w:ascii="Times New Roman" w:hAnsi="Times New Roman"/>
                <w:sz w:val="21"/>
              </w:rPr>
              <w:t>~8 (including status/error additions)</w:t>
            </w:r>
          </w:p>
        </w:tc>
        <w:tc>
          <w:tcPr>
            <w:tcW w:type="dxa" w:w="2250"/>
          </w:tcPr>
          <w:p>
            <w:pPr>
              <w:spacing w:line="240" w:lineRule="auto"/>
              <w:jc w:val="left"/>
            </w:pPr>
            <w:r/>
            <w:r>
              <w:rPr>
                <w:rFonts w:ascii="Times New Roman" w:hAnsi="Times New Roman"/>
                <w:sz w:val="21"/>
              </w:rPr>
              <w:t>Record of outbound system emails and their delivery status.</w:t>
            </w:r>
          </w:p>
        </w:tc>
        <w:tc>
          <w:tcPr>
            <w:tcW w:type="dxa" w:w="2250"/>
          </w:tcPr>
          <w:p>
            <w:pPr>
              <w:spacing w:line="240" w:lineRule="auto"/>
              <w:jc w:val="left"/>
            </w:pPr>
            <w:r/>
            <w:r>
              <w:rPr>
                <w:rFonts w:ascii="Times New Roman" w:hAnsi="Times New Roman"/>
                <w:sz w:val="21"/>
              </w:rPr>
              <w:t>Chapter 12 (Notifications)</w:t>
            </w:r>
          </w:p>
        </w:tc>
      </w:tr>
      <w:tr>
        <w:tc>
          <w:tcPr>
            <w:tcW w:type="dxa" w:w="2250"/>
          </w:tcPr>
          <w:p>
            <w:pPr>
              <w:spacing w:line="240" w:lineRule="auto"/>
              <w:jc w:val="left"/>
            </w:pPr>
            <w:r/>
            <w:r>
              <w:rPr>
                <w:rFonts w:ascii="Times New Roman" w:hAnsi="Times New Roman"/>
                <w:sz w:val="21"/>
              </w:rPr>
              <w:t>`announcements`</w:t>
            </w:r>
          </w:p>
        </w:tc>
        <w:tc>
          <w:tcPr>
            <w:tcW w:type="dxa" w:w="2250"/>
          </w:tcPr>
          <w:p>
            <w:pPr>
              <w:spacing w:line="240" w:lineRule="auto"/>
              <w:jc w:val="left"/>
            </w:pPr>
            <w:r/>
            <w:r>
              <w:rPr>
                <w:rFonts w:ascii="Times New Roman" w:hAnsi="Times New Roman"/>
                <w:sz w:val="21"/>
              </w:rPr>
              <w:t>~8</w:t>
            </w:r>
          </w:p>
        </w:tc>
        <w:tc>
          <w:tcPr>
            <w:tcW w:type="dxa" w:w="2250"/>
          </w:tcPr>
          <w:p>
            <w:pPr>
              <w:spacing w:line="240" w:lineRule="auto"/>
              <w:jc w:val="left"/>
            </w:pPr>
            <w:r/>
            <w:r>
              <w:rPr>
                <w:rFonts w:ascii="Times New Roman" w:hAnsi="Times New Roman"/>
                <w:sz w:val="21"/>
              </w:rPr>
              <w:t>OSA-authored broadcast announcements shown on the announcement board.</w:t>
            </w:r>
          </w:p>
        </w:tc>
        <w:tc>
          <w:tcPr>
            <w:tcW w:type="dxa" w:w="2250"/>
          </w:tcPr>
          <w:p>
            <w:pPr>
              <w:spacing w:line="240" w:lineRule="auto"/>
              <w:jc w:val="left"/>
            </w:pPr>
            <w:r/>
            <w:r>
              <w:rPr>
                <w:rFonts w:ascii="Times New Roman" w:hAnsi="Times New Roman"/>
                <w:sz w:val="21"/>
              </w:rPr>
              <w:t>Chapter 13 (Announcements)</w:t>
            </w:r>
          </w:p>
        </w:tc>
      </w:tr>
      <w:tr>
        <w:tc>
          <w:tcPr>
            <w:tcW w:type="dxa" w:w="2250"/>
          </w:tcPr>
          <w:p>
            <w:pPr>
              <w:spacing w:line="240" w:lineRule="auto"/>
              <w:jc w:val="left"/>
            </w:pPr>
            <w:r/>
            <w:r>
              <w:rPr>
                <w:rFonts w:ascii="Times New Roman" w:hAnsi="Times New Roman"/>
                <w:sz w:val="21"/>
              </w:rPr>
              <w:t>`settings`</w:t>
            </w:r>
          </w:p>
        </w:tc>
        <w:tc>
          <w:tcPr>
            <w:tcW w:type="dxa" w:w="2250"/>
          </w:tcPr>
          <w:p>
            <w:pPr>
              <w:spacing w:line="240" w:lineRule="auto"/>
              <w:jc w:val="left"/>
            </w:pPr>
            <w:r/>
            <w:r>
              <w:rPr>
                <w:rFonts w:ascii="Times New Roman" w:hAnsi="Times New Roman"/>
                <w:sz w:val="21"/>
              </w:rPr>
              <w:t>~4</w:t>
            </w:r>
          </w:p>
        </w:tc>
        <w:tc>
          <w:tcPr>
            <w:tcW w:type="dxa" w:w="2250"/>
          </w:tcPr>
          <w:p>
            <w:pPr>
              <w:spacing w:line="240" w:lineRule="auto"/>
              <w:jc w:val="left"/>
            </w:pPr>
            <w:r/>
            <w:r>
              <w:rPr>
                <w:rFonts w:ascii="Times New Roman" w:hAnsi="Times New Roman"/>
                <w:sz w:val="21"/>
              </w:rPr>
              <w:t>Key-value store for dynamic, admin-configurable system settings (e.g., fraud threshold, MFA enforcement mode).</w:t>
            </w:r>
          </w:p>
        </w:tc>
        <w:tc>
          <w:tcPr>
            <w:tcW w:type="dxa" w:w="2250"/>
          </w:tcPr>
          <w:p>
            <w:pPr>
              <w:spacing w:line="240" w:lineRule="auto"/>
              <w:jc w:val="left"/>
            </w:pPr>
            <w:r/>
            <w:r>
              <w:rPr>
                <w:rFonts w:ascii="Times New Roman" w:hAnsi="Times New Roman"/>
                <w:sz w:val="21"/>
              </w:rPr>
              <w:t>Chapter 14 (System Settings)</w:t>
            </w:r>
          </w:p>
        </w:tc>
      </w:tr>
      <w:tr>
        <w:tc>
          <w:tcPr>
            <w:tcW w:type="dxa" w:w="2250"/>
          </w:tcPr>
          <w:p>
            <w:pPr>
              <w:spacing w:line="240" w:lineRule="auto"/>
              <w:jc w:val="left"/>
            </w:pPr>
            <w:r/>
            <w:r>
              <w:rPr>
                <w:rFonts w:ascii="Times New Roman" w:hAnsi="Times New Roman"/>
                <w:sz w:val="21"/>
              </w:rPr>
              <w:t>`user_mfa_devices`</w:t>
            </w:r>
          </w:p>
        </w:tc>
        <w:tc>
          <w:tcPr>
            <w:tcW w:type="dxa" w:w="2250"/>
          </w:tcPr>
          <w:p>
            <w:pPr>
              <w:spacing w:line="240" w:lineRule="auto"/>
              <w:jc w:val="left"/>
            </w:pPr>
            <w:r/>
            <w:r>
              <w:rPr>
                <w:rFonts w:ascii="Times New Roman" w:hAnsi="Times New Roman"/>
                <w:sz w:val="21"/>
              </w:rPr>
              <w:t>~8 (including user-agent addition)</w:t>
            </w:r>
          </w:p>
        </w:tc>
        <w:tc>
          <w:tcPr>
            <w:tcW w:type="dxa" w:w="2250"/>
          </w:tcPr>
          <w:p>
            <w:pPr>
              <w:spacing w:line="240" w:lineRule="auto"/>
              <w:jc w:val="left"/>
            </w:pPr>
            <w:r/>
            <w:r>
              <w:rPr>
                <w:rFonts w:ascii="Times New Roman" w:hAnsi="Times New Roman"/>
                <w:sz w:val="21"/>
              </w:rPr>
              <w:t>Trusted-device tokens issued after MFA verification, bound to a hashed user agent, with expiry and revocation support.</w:t>
            </w:r>
          </w:p>
        </w:tc>
        <w:tc>
          <w:tcPr>
            <w:tcW w:type="dxa" w:w="2250"/>
          </w:tcPr>
          <w:p>
            <w:pPr>
              <w:spacing w:line="240" w:lineRule="auto"/>
              <w:jc w:val="left"/>
            </w:pPr>
            <w:r/>
            <w:r>
              <w:rPr>
                <w:rFonts w:ascii="Times New Roman" w:hAnsi="Times New Roman"/>
                <w:sz w:val="21"/>
              </w:rPr>
              <w:t>Chapter 5 (Authentication &amp; Authorization)</w:t>
            </w:r>
          </w:p>
        </w:tc>
      </w:tr>
      <w:tr>
        <w:tc>
          <w:tcPr>
            <w:tcW w:type="dxa" w:w="2250"/>
          </w:tcPr>
          <w:p>
            <w:pPr>
              <w:spacing w:line="240" w:lineRule="auto"/>
              <w:jc w:val="left"/>
            </w:pPr>
            <w:r/>
            <w:r>
              <w:rPr>
                <w:rFonts w:ascii="Times New Roman" w:hAnsi="Times New Roman"/>
                <w:sz w:val="21"/>
              </w:rPr>
              <w:t>`user_invitations`</w:t>
            </w:r>
          </w:p>
        </w:tc>
        <w:tc>
          <w:tcPr>
            <w:tcW w:type="dxa" w:w="2250"/>
          </w:tcPr>
          <w:p>
            <w:pPr>
              <w:spacing w:line="240" w:lineRule="auto"/>
              <w:jc w:val="left"/>
            </w:pPr>
            <w:r/>
            <w:r>
              <w:rPr>
                <w:rFonts w:ascii="Times New Roman" w:hAnsi="Times New Roman"/>
                <w:sz w:val="21"/>
              </w:rPr>
              <w:t>~6</w:t>
            </w:r>
          </w:p>
        </w:tc>
        <w:tc>
          <w:tcPr>
            <w:tcW w:type="dxa" w:w="2250"/>
          </w:tcPr>
          <w:p>
            <w:pPr>
              <w:spacing w:line="240" w:lineRule="auto"/>
              <w:jc w:val="left"/>
            </w:pPr>
            <w:r/>
            <w:r>
              <w:rPr>
                <w:rFonts w:ascii="Times New Roman" w:hAnsi="Times New Roman"/>
                <w:sz w:val="21"/>
              </w:rPr>
              <w:t>Pending staff account invitations issued by a Super Admin, consumed via the account-activation flow.</w:t>
            </w:r>
          </w:p>
        </w:tc>
        <w:tc>
          <w:tcPr>
            <w:tcW w:type="dxa" w:w="2250"/>
          </w:tcPr>
          <w:p>
            <w:pPr>
              <w:spacing w:line="240" w:lineRule="auto"/>
              <w:jc w:val="left"/>
            </w:pPr>
            <w:r/>
            <w:r>
              <w:rPr>
                <w:rFonts w:ascii="Times New Roman" w:hAnsi="Times New Roman"/>
                <w:sz w:val="21"/>
              </w:rPr>
              <w:t>Chapter 8 (Admin Portal)</w:t>
            </w:r>
          </w:p>
        </w:tc>
      </w:tr>
      <w:tr>
        <w:tc>
          <w:tcPr>
            <w:tcW w:type="dxa" w:w="2250"/>
          </w:tcPr>
          <w:p>
            <w:pPr>
              <w:spacing w:line="240" w:lineRule="auto"/>
              <w:jc w:val="left"/>
            </w:pPr>
            <w:r/>
            <w:r>
              <w:rPr>
                <w:rFonts w:ascii="Times New Roman" w:hAnsi="Times New Roman"/>
                <w:sz w:val="21"/>
              </w:rPr>
              <w:t>`auth_logs`</w:t>
            </w:r>
          </w:p>
        </w:tc>
        <w:tc>
          <w:tcPr>
            <w:tcW w:type="dxa" w:w="2250"/>
          </w:tcPr>
          <w:p>
            <w:pPr>
              <w:spacing w:line="240" w:lineRule="auto"/>
              <w:jc w:val="left"/>
            </w:pPr>
            <w:r/>
            <w:r>
              <w:rPr>
                <w:rFonts w:ascii="Times New Roman" w:hAnsi="Times New Roman"/>
                <w:sz w:val="21"/>
              </w:rPr>
              <w:t>~8</w:t>
            </w:r>
          </w:p>
        </w:tc>
        <w:tc>
          <w:tcPr>
            <w:tcW w:type="dxa" w:w="2250"/>
          </w:tcPr>
          <w:p>
            <w:pPr>
              <w:spacing w:line="240" w:lineRule="auto"/>
              <w:jc w:val="left"/>
            </w:pPr>
            <w:r/>
            <w:r>
              <w:rPr>
                <w:rFonts w:ascii="Times New Roman" w:hAnsi="Times New Roman"/>
                <w:sz w:val="21"/>
              </w:rPr>
              <w:t>Security audit trail of authentication events.</w:t>
            </w:r>
          </w:p>
        </w:tc>
        <w:tc>
          <w:tcPr>
            <w:tcW w:type="dxa" w:w="2250"/>
          </w:tcPr>
          <w:p>
            <w:pPr>
              <w:spacing w:line="240" w:lineRule="auto"/>
              <w:jc w:val="left"/>
            </w:pPr>
            <w:r/>
            <w:r>
              <w:rPr>
                <w:rFonts w:ascii="Times New Roman" w:hAnsi="Times New Roman"/>
                <w:sz w:val="21"/>
              </w:rPr>
              <w:t>Chapter 15 (Auditing &amp; Compliance)</w:t>
            </w:r>
          </w:p>
        </w:tc>
      </w:tr>
      <w:tr>
        <w:tc>
          <w:tcPr>
            <w:tcW w:type="dxa" w:w="2250"/>
          </w:tcPr>
          <w:p>
            <w:pPr>
              <w:spacing w:line="240" w:lineRule="auto"/>
              <w:jc w:val="left"/>
            </w:pPr>
            <w:r/>
            <w:r>
              <w:rPr>
                <w:rFonts w:ascii="Times New Roman" w:hAnsi="Times New Roman"/>
                <w:sz w:val="21"/>
              </w:rPr>
              <w:t>`admin_action_logs`</w:t>
            </w:r>
          </w:p>
        </w:tc>
        <w:tc>
          <w:tcPr>
            <w:tcW w:type="dxa" w:w="2250"/>
          </w:tcPr>
          <w:p>
            <w:pPr>
              <w:spacing w:line="240" w:lineRule="auto"/>
              <w:jc w:val="left"/>
            </w:pPr>
            <w:r/>
            <w:r>
              <w:rPr>
                <w:rFonts w:ascii="Times New Roman" w:hAnsi="Times New Roman"/>
                <w:sz w:val="21"/>
              </w:rPr>
              <w:t>~8</w:t>
            </w:r>
          </w:p>
        </w:tc>
        <w:tc>
          <w:tcPr>
            <w:tcW w:type="dxa" w:w="2250"/>
          </w:tcPr>
          <w:p>
            <w:pPr>
              <w:spacing w:line="240" w:lineRule="auto"/>
              <w:jc w:val="left"/>
            </w:pPr>
            <w:r/>
            <w:r>
              <w:rPr>
                <w:rFonts w:ascii="Times New Roman" w:hAnsi="Times New Roman"/>
                <w:sz w:val="21"/>
              </w:rPr>
              <w:t>Security audit trail of administrative actions.</w:t>
            </w:r>
          </w:p>
        </w:tc>
        <w:tc>
          <w:tcPr>
            <w:tcW w:type="dxa" w:w="2250"/>
          </w:tcPr>
          <w:p>
            <w:pPr>
              <w:spacing w:line="240" w:lineRule="auto"/>
              <w:jc w:val="left"/>
            </w:pPr>
            <w:r/>
            <w:r>
              <w:rPr>
                <w:rFonts w:ascii="Times New Roman" w:hAnsi="Times New Roman"/>
                <w:sz w:val="21"/>
              </w:rPr>
              <w:t>Chapter 15 (Auditing &amp; Compliance)</w:t>
            </w:r>
          </w:p>
        </w:tc>
      </w:tr>
      <w:tr>
        <w:tc>
          <w:tcPr>
            <w:tcW w:type="dxa" w:w="2250"/>
          </w:tcPr>
          <w:p>
            <w:pPr>
              <w:spacing w:line="240" w:lineRule="auto"/>
              <w:jc w:val="left"/>
            </w:pPr>
            <w:r/>
            <w:r>
              <w:rPr>
                <w:rFonts w:ascii="Times New Roman" w:hAnsi="Times New Roman"/>
                <w:sz w:val="21"/>
              </w:rPr>
              <w:t>`config_change_logs`</w:t>
            </w:r>
          </w:p>
        </w:tc>
        <w:tc>
          <w:tcPr>
            <w:tcW w:type="dxa" w:w="2250"/>
          </w:tcPr>
          <w:p>
            <w:pPr>
              <w:spacing w:line="240" w:lineRule="auto"/>
              <w:jc w:val="left"/>
            </w:pPr>
            <w:r/>
            <w:r>
              <w:rPr>
                <w:rFonts w:ascii="Times New Roman" w:hAnsi="Times New Roman"/>
                <w:sz w:val="21"/>
              </w:rPr>
              <w:t>~8</w:t>
            </w:r>
          </w:p>
        </w:tc>
        <w:tc>
          <w:tcPr>
            <w:tcW w:type="dxa" w:w="2250"/>
          </w:tcPr>
          <w:p>
            <w:pPr>
              <w:spacing w:line="240" w:lineRule="auto"/>
              <w:jc w:val="left"/>
            </w:pPr>
            <w:r/>
            <w:r>
              <w:rPr>
                <w:rFonts w:ascii="Times New Roman" w:hAnsi="Times New Roman"/>
                <w:sz w:val="21"/>
              </w:rPr>
              <w:t>Audit trail of system-settings changes.</w:t>
            </w:r>
          </w:p>
        </w:tc>
        <w:tc>
          <w:tcPr>
            <w:tcW w:type="dxa" w:w="2250"/>
          </w:tcPr>
          <w:p>
            <w:pPr>
              <w:spacing w:line="240" w:lineRule="auto"/>
              <w:jc w:val="left"/>
            </w:pPr>
            <w:r/>
            <w:r>
              <w:rPr>
                <w:rFonts w:ascii="Times New Roman" w:hAnsi="Times New Roman"/>
                <w:sz w:val="21"/>
              </w:rPr>
              <w:t>Chapter 15 (Auditing &amp; Compliance)</w:t>
            </w:r>
          </w:p>
        </w:tc>
      </w:tr>
      <w:tr>
        <w:tc>
          <w:tcPr>
            <w:tcW w:type="dxa" w:w="2250"/>
          </w:tcPr>
          <w:p>
            <w:pPr>
              <w:spacing w:line="240" w:lineRule="auto"/>
              <w:jc w:val="left"/>
            </w:pPr>
            <w:r/>
            <w:r>
              <w:rPr>
                <w:rFonts w:ascii="Times New Roman" w:hAnsi="Times New Roman"/>
                <w:sz w:val="21"/>
              </w:rPr>
              <w:t>`export_access_logs`</w:t>
            </w:r>
          </w:p>
        </w:tc>
        <w:tc>
          <w:tcPr>
            <w:tcW w:type="dxa" w:w="2250"/>
          </w:tcPr>
          <w:p>
            <w:pPr>
              <w:spacing w:line="240" w:lineRule="auto"/>
              <w:jc w:val="left"/>
            </w:pPr>
            <w:r/>
            <w:r>
              <w:rPr>
                <w:rFonts w:ascii="Times New Roman" w:hAnsi="Times New Roman"/>
                <w:sz w:val="21"/>
              </w:rPr>
              <w:t>~6</w:t>
            </w:r>
          </w:p>
        </w:tc>
        <w:tc>
          <w:tcPr>
            <w:tcW w:type="dxa" w:w="2250"/>
          </w:tcPr>
          <w:p>
            <w:pPr>
              <w:spacing w:line="240" w:lineRule="auto"/>
              <w:jc w:val="left"/>
            </w:pPr>
            <w:r/>
            <w:r>
              <w:rPr>
                <w:rFonts w:ascii="Times New Roman" w:hAnsi="Times New Roman"/>
                <w:sz w:val="21"/>
              </w:rPr>
              <w:t>Audit trail of report/data export access.</w:t>
            </w:r>
          </w:p>
        </w:tc>
        <w:tc>
          <w:tcPr>
            <w:tcW w:type="dxa" w:w="2250"/>
          </w:tcPr>
          <w:p>
            <w:pPr>
              <w:spacing w:line="240" w:lineRule="auto"/>
              <w:jc w:val="left"/>
            </w:pPr>
            <w:r/>
            <w:r>
              <w:rPr>
                <w:rFonts w:ascii="Times New Roman" w:hAnsi="Times New Roman"/>
                <w:sz w:val="21"/>
              </w:rPr>
              <w:t>Chapter 15 (Auditing &amp; Compliance)</w:t>
            </w:r>
          </w:p>
        </w:tc>
      </w:tr>
      <w:tr>
        <w:tc>
          <w:tcPr>
            <w:tcW w:type="dxa" w:w="2250"/>
          </w:tcPr>
          <w:p>
            <w:pPr>
              <w:spacing w:line="240" w:lineRule="auto"/>
              <w:jc w:val="left"/>
            </w:pPr>
            <w:r/>
            <w:r>
              <w:rPr>
                <w:rFonts w:ascii="Times New Roman" w:hAnsi="Times New Roman"/>
                <w:sz w:val="21"/>
              </w:rPr>
              <w:t>`master_transfers`</w:t>
            </w:r>
          </w:p>
        </w:tc>
        <w:tc>
          <w:tcPr>
            <w:tcW w:type="dxa" w:w="2250"/>
          </w:tcPr>
          <w:p>
            <w:pPr>
              <w:spacing w:line="240" w:lineRule="auto"/>
              <w:jc w:val="left"/>
            </w:pPr>
            <w:r/>
            <w:r>
              <w:rPr>
                <w:rFonts w:ascii="Times New Roman" w:hAnsi="Times New Roman"/>
                <w:sz w:val="21"/>
              </w:rPr>
              <w:t>~6</w:t>
            </w:r>
          </w:p>
        </w:tc>
        <w:tc>
          <w:tcPr>
            <w:tcW w:type="dxa" w:w="2250"/>
          </w:tcPr>
          <w:p>
            <w:pPr>
              <w:spacing w:line="240" w:lineRule="auto"/>
              <w:jc w:val="left"/>
            </w:pPr>
            <w:r/>
            <w:r>
              <w:rPr>
                <w:rFonts w:ascii="Times New Roman" w:hAnsi="Times New Roman"/>
                <w:sz w:val="21"/>
              </w:rPr>
              <w:t>Records pending Master-account ownership transfer requests and their acceptance tokens.</w:t>
            </w:r>
          </w:p>
        </w:tc>
        <w:tc>
          <w:tcPr>
            <w:tcW w:type="dxa" w:w="2250"/>
          </w:tcPr>
          <w:p>
            <w:pPr>
              <w:spacing w:line="240" w:lineRule="auto"/>
              <w:jc w:val="left"/>
            </w:pPr>
            <w:r/>
            <w:r>
              <w:rPr>
                <w:rFonts w:ascii="Times New Roman" w:hAnsi="Times New Roman"/>
                <w:sz w:val="21"/>
              </w:rPr>
              <w:t>Chapter 16 (Master Account Gateway)</w:t>
            </w:r>
          </w:p>
        </w:tc>
      </w:tr>
      <w:tr>
        <w:tc>
          <w:tcPr>
            <w:tcW w:type="dxa" w:w="2250"/>
          </w:tcPr>
          <w:p>
            <w:pPr>
              <w:spacing w:line="240" w:lineRule="auto"/>
              <w:jc w:val="left"/>
            </w:pPr>
            <w:r/>
            <w:r>
              <w:rPr>
                <w:rFonts w:ascii="Times New Roman" w:hAnsi="Times New Roman"/>
                <w:sz w:val="21"/>
              </w:rPr>
              <w:t>`uat_feedbacks`</w:t>
            </w:r>
          </w:p>
        </w:tc>
        <w:tc>
          <w:tcPr>
            <w:tcW w:type="dxa" w:w="2250"/>
          </w:tcPr>
          <w:p>
            <w:pPr>
              <w:spacing w:line="240" w:lineRule="auto"/>
              <w:jc w:val="left"/>
            </w:pPr>
            <w:r/>
            <w:r>
              <w:rPr>
                <w:rFonts w:ascii="Times New Roman" w:hAnsi="Times New Roman"/>
                <w:sz w:val="21"/>
              </w:rPr>
              <w:t>~6</w:t>
            </w:r>
          </w:p>
        </w:tc>
        <w:tc>
          <w:tcPr>
            <w:tcW w:type="dxa" w:w="2250"/>
          </w:tcPr>
          <w:p>
            <w:pPr>
              <w:spacing w:line="240" w:lineRule="auto"/>
              <w:jc w:val="left"/>
            </w:pPr>
            <w:r/>
            <w:r>
              <w:rPr>
                <w:rFonts w:ascii="Times New Roman" w:hAnsi="Times New Roman"/>
                <w:sz w:val="21"/>
              </w:rPr>
              <w:t>Structured feedback submitted by users during User Acceptance Testing cycles.</w:t>
            </w:r>
          </w:p>
        </w:tc>
        <w:tc>
          <w:tcPr>
            <w:tcW w:type="dxa" w:w="2250"/>
          </w:tcPr>
          <w:p>
            <w:pPr>
              <w:spacing w:line="240" w:lineRule="auto"/>
              <w:jc w:val="left"/>
            </w:pPr>
            <w:r/>
            <w:r>
              <w:rPr>
                <w:rFonts w:ascii="Times New Roman" w:hAnsi="Times New Roman"/>
                <w:sz w:val="21"/>
              </w:rPr>
              <w:t>Chapter 20 (Testing &amp; QA)</w:t>
            </w:r>
          </w:p>
        </w:tc>
      </w:tr>
      <w:tr>
        <w:tc>
          <w:tcPr>
            <w:tcW w:type="dxa" w:w="2250"/>
          </w:tcPr>
          <w:p>
            <w:pPr>
              <w:spacing w:line="240" w:lineRule="auto"/>
              <w:jc w:val="left"/>
            </w:pPr>
            <w:r/>
            <w:r>
              <w:rPr>
                <w:rFonts w:ascii="Times New Roman" w:hAnsi="Times New Roman"/>
                <w:sz w:val="21"/>
              </w:rPr>
              <w:t>`cache`, `jobs`</w:t>
            </w:r>
          </w:p>
        </w:tc>
        <w:tc>
          <w:tcPr>
            <w:tcW w:type="dxa" w:w="2250"/>
          </w:tcPr>
          <w:p>
            <w:pPr>
              <w:spacing w:line="240" w:lineRule="auto"/>
              <w:jc w:val="left"/>
            </w:pPr>
            <w:r/>
            <w:r>
              <w:rPr>
                <w:rFonts w:ascii="Times New Roman" w:hAnsi="Times New Roman"/>
                <w:sz w:val="21"/>
              </w:rPr>
              <w:t>Framework-defined</w:t>
            </w:r>
          </w:p>
        </w:tc>
        <w:tc>
          <w:tcPr>
            <w:tcW w:type="dxa" w:w="2250"/>
          </w:tcPr>
          <w:p>
            <w:pPr>
              <w:spacing w:line="240" w:lineRule="auto"/>
              <w:jc w:val="left"/>
            </w:pPr>
            <w:r/>
            <w:r>
              <w:rPr>
                <w:rFonts w:ascii="Times New Roman" w:hAnsi="Times New Roman"/>
                <w:sz w:val="21"/>
              </w:rPr>
              <w:t>Laravel's built-in cache and queued-job storage tables (database cache/queue drivers).</w:t>
            </w:r>
          </w:p>
        </w:tc>
        <w:tc>
          <w:tcPr>
            <w:tcW w:type="dxa" w:w="2250"/>
          </w:tcPr>
          <w:p>
            <w:pPr>
              <w:spacing w:line="240" w:lineRule="auto"/>
              <w:jc w:val="left"/>
            </w:pPr>
            <w:r/>
            <w:r>
              <w:rPr>
                <w:rFonts w:ascii="Times New Roman" w:hAnsi="Times New Roman"/>
                <w:sz w:val="21"/>
              </w:rPr>
              <w:t>Chapter 3 (System Architecture)</w:t>
            </w:r>
          </w:p>
        </w:tc>
      </w:tr>
    </w:tbl>
    <w:p/>
    <w:p>
      <w:r>
        <w:t>Approximately 48 migration files are present in `database/migrations/`, comprising the initial framework tables (users, cache, jobs) plus 45 project-specific create/alter migrations that incrementally shaped the 20+ domain entities summarized above.</w:t>
      </w:r>
    </w:p>
    <w:p>
      <w:pPr>
        <w:pStyle w:val="Heading2"/>
      </w:pPr>
      <w:r>
        <w:t>Appendix D. Consolidated Test Inventory Summary</w:t>
      </w:r>
    </w:p>
    <w:p>
      <w:r>
        <w:t>The following table summarizes the automated PHPUnit test suite at a group level, grouped by the functional area each test file exercises rather than by file name. Full per-test case detail — preconditions, inputs, expected outcomes, and verification status for each test method — is documented in Chapter 20.</w:t>
      </w:r>
    </w:p>
    <w:tbl>
      <w:tblPr>
        <w:tblStyle w:val="LightGrid-Accent1"/>
        <w:tblW w:type="auto" w:w="0"/>
        <w:tblLook w:firstColumn="1" w:firstRow="1" w:lastColumn="0" w:lastRow="0" w:noHBand="0" w:noVBand="1" w:val="04A0"/>
      </w:tblPr>
      <w:tblGrid>
        <w:gridCol w:w="3000"/>
        <w:gridCol w:w="3000"/>
        <w:gridCol w:w="3000"/>
      </w:tblGrid>
      <w:tr>
        <w:tc>
          <w:tcPr>
            <w:tcW w:type="dxa" w:w="3000"/>
            <w:shd w:val="clear" w:fill="D9D9D9"/>
          </w:tcPr>
          <w:p>
            <w:pPr>
              <w:spacing w:line="240" w:lineRule="auto"/>
              <w:jc w:val="left"/>
            </w:pPr>
            <w:r/>
            <w:r>
              <w:rPr>
                <w:rFonts w:ascii="Times New Roman" w:hAnsi="Times New Roman"/>
                <w:b/>
                <w:sz w:val="21"/>
              </w:rPr>
              <w:t>Test Suite Area</w:t>
            </w:r>
          </w:p>
        </w:tc>
        <w:tc>
          <w:tcPr>
            <w:tcW w:type="dxa" w:w="3000"/>
            <w:shd w:val="clear" w:fill="D9D9D9"/>
          </w:tcPr>
          <w:p>
            <w:pPr>
              <w:spacing w:line="240" w:lineRule="auto"/>
              <w:jc w:val="left"/>
            </w:pPr>
            <w:r/>
            <w:r>
              <w:rPr>
                <w:rFonts w:ascii="Times New Roman" w:hAnsi="Times New Roman"/>
                <w:b/>
                <w:sz w:val="21"/>
              </w:rPr>
              <w:t>Approx. File Count</w:t>
            </w:r>
          </w:p>
        </w:tc>
        <w:tc>
          <w:tcPr>
            <w:tcW w:type="dxa" w:w="3000"/>
            <w:shd w:val="clear" w:fill="D9D9D9"/>
          </w:tcPr>
          <w:p>
            <w:pPr>
              <w:spacing w:line="240" w:lineRule="auto"/>
              <w:jc w:val="left"/>
            </w:pPr>
            <w:r/>
            <w:r>
              <w:rPr>
                <w:rFonts w:ascii="Times New Roman" w:hAnsi="Times New Roman"/>
                <w:b/>
                <w:sz w:val="21"/>
              </w:rPr>
              <w:t>Approx. Test Method Count</w:t>
            </w:r>
          </w:p>
        </w:tc>
      </w:tr>
      <w:tr>
        <w:tc>
          <w:tcPr>
            <w:tcW w:type="dxa" w:w="3000"/>
          </w:tcPr>
          <w:p>
            <w:pPr>
              <w:spacing w:line="240" w:lineRule="auto"/>
              <w:jc w:val="left"/>
            </w:pPr>
            <w:r/>
            <w:r>
              <w:rPr>
                <w:rFonts w:ascii="Times New Roman" w:hAnsi="Times New Roman"/>
                <w:sz w:val="21"/>
              </w:rPr>
              <w:t>Authentication, MFA &amp; Security Hardening (`AuthSecurityEnhancementsTest`, `MfaAuthenticationTest`, `SecurityHardeningTest`, `PasswordResetTest`, `AuthModalTest`, `UserRegistrationTest`)</w:t>
            </w:r>
          </w:p>
        </w:tc>
        <w:tc>
          <w:tcPr>
            <w:tcW w:type="dxa" w:w="3000"/>
          </w:tcPr>
          <w:p>
            <w:pPr>
              <w:spacing w:line="240" w:lineRule="auto"/>
              <w:jc w:val="left"/>
            </w:pPr>
            <w:r/>
            <w:r>
              <w:rPr>
                <w:rFonts w:ascii="Times New Roman" w:hAnsi="Times New Roman"/>
                <w:sz w:val="21"/>
              </w:rPr>
              <w:t>6</w:t>
            </w:r>
          </w:p>
        </w:tc>
        <w:tc>
          <w:tcPr>
            <w:tcW w:type="dxa" w:w="3000"/>
          </w:tcPr>
          <w:p>
            <w:pPr>
              <w:spacing w:line="240" w:lineRule="auto"/>
              <w:jc w:val="left"/>
            </w:pPr>
            <w:r/>
            <w:r>
              <w:rPr>
                <w:rFonts w:ascii="Times New Roman" w:hAnsi="Times New Roman"/>
                <w:sz w:val="21"/>
              </w:rPr>
              <w:t>~35</w:t>
            </w:r>
          </w:p>
        </w:tc>
      </w:tr>
      <w:tr>
        <w:tc>
          <w:tcPr>
            <w:tcW w:type="dxa" w:w="3000"/>
          </w:tcPr>
          <w:p>
            <w:pPr>
              <w:spacing w:line="240" w:lineRule="auto"/>
              <w:jc w:val="left"/>
            </w:pPr>
            <w:r/>
            <w:r>
              <w:rPr>
                <w:rFonts w:ascii="Times New Roman" w:hAnsi="Times New Roman"/>
                <w:sz w:val="21"/>
              </w:rPr>
              <w:t>Student Portal &amp; Onboarding (`StudentPortalDetailsTest`, `StudentOnboardingAndForfeitTest`, `ApplyNullableGwaTest`, `SingleActiveApplicationTest`, `UserProfileTest`)</w:t>
            </w:r>
          </w:p>
        </w:tc>
        <w:tc>
          <w:tcPr>
            <w:tcW w:type="dxa" w:w="3000"/>
          </w:tcPr>
          <w:p>
            <w:pPr>
              <w:spacing w:line="240" w:lineRule="auto"/>
              <w:jc w:val="left"/>
            </w:pPr>
            <w:r/>
            <w:r>
              <w:rPr>
                <w:rFonts w:ascii="Times New Roman" w:hAnsi="Times New Roman"/>
                <w:sz w:val="21"/>
              </w:rPr>
              <w:t>5</w:t>
            </w:r>
          </w:p>
        </w:tc>
        <w:tc>
          <w:tcPr>
            <w:tcW w:type="dxa" w:w="3000"/>
          </w:tcPr>
          <w:p>
            <w:pPr>
              <w:spacing w:line="240" w:lineRule="auto"/>
              <w:jc w:val="left"/>
            </w:pPr>
            <w:r/>
            <w:r>
              <w:rPr>
                <w:rFonts w:ascii="Times New Roman" w:hAnsi="Times New Roman"/>
                <w:sz w:val="21"/>
              </w:rPr>
              <w:t>~25</w:t>
            </w:r>
          </w:p>
        </w:tc>
      </w:tr>
      <w:tr>
        <w:tc>
          <w:tcPr>
            <w:tcW w:type="dxa" w:w="3000"/>
          </w:tcPr>
          <w:p>
            <w:pPr>
              <w:spacing w:line="240" w:lineRule="auto"/>
              <w:jc w:val="left"/>
            </w:pPr>
            <w:r/>
            <w:r>
              <w:rPr>
                <w:rFonts w:ascii="Times New Roman" w:hAnsi="Times New Roman"/>
                <w:sz w:val="21"/>
              </w:rPr>
              <w:t>Application Workflow &amp; Admin Review (`AdvancedPortalWorkflowsTest`, `ApplicationAssignmentTest`, `ApplicationAutoApprovalTest`, `BulkActionTest`, `DeletionManagementTest`, `DocumentCorrectionTest`, `AdminDashboardEmptyStateTest`)</w:t>
            </w:r>
          </w:p>
        </w:tc>
        <w:tc>
          <w:tcPr>
            <w:tcW w:type="dxa" w:w="3000"/>
          </w:tcPr>
          <w:p>
            <w:pPr>
              <w:spacing w:line="240" w:lineRule="auto"/>
              <w:jc w:val="left"/>
            </w:pPr>
            <w:r/>
            <w:r>
              <w:rPr>
                <w:rFonts w:ascii="Times New Roman" w:hAnsi="Times New Roman"/>
                <w:sz w:val="21"/>
              </w:rPr>
              <w:t>7</w:t>
            </w:r>
          </w:p>
        </w:tc>
        <w:tc>
          <w:tcPr>
            <w:tcW w:type="dxa" w:w="3000"/>
          </w:tcPr>
          <w:p>
            <w:pPr>
              <w:spacing w:line="240" w:lineRule="auto"/>
              <w:jc w:val="left"/>
            </w:pPr>
            <w:r/>
            <w:r>
              <w:rPr>
                <w:rFonts w:ascii="Times New Roman" w:hAnsi="Times New Roman"/>
                <w:sz w:val="21"/>
              </w:rPr>
              <w:t>~40</w:t>
            </w:r>
          </w:p>
        </w:tc>
      </w:tr>
      <w:tr>
        <w:tc>
          <w:tcPr>
            <w:tcW w:type="dxa" w:w="3000"/>
          </w:tcPr>
          <w:p>
            <w:pPr>
              <w:spacing w:line="240" w:lineRule="auto"/>
              <w:jc w:val="left"/>
            </w:pPr>
            <w:r/>
            <w:r>
              <w:rPr>
                <w:rFonts w:ascii="Times New Roman" w:hAnsi="Times New Roman"/>
                <w:sz w:val="21"/>
              </w:rPr>
              <w:t>Document Forensics &amp; AI Scanning (`DocumentScanTest`, `ImageExifInspectorTest`, `GradeDiscrepancyFraudTest`)</w:t>
            </w:r>
          </w:p>
        </w:tc>
        <w:tc>
          <w:tcPr>
            <w:tcW w:type="dxa" w:w="3000"/>
          </w:tcPr>
          <w:p>
            <w:pPr>
              <w:spacing w:line="240" w:lineRule="auto"/>
              <w:jc w:val="left"/>
            </w:pPr>
            <w:r/>
            <w:r>
              <w:rPr>
                <w:rFonts w:ascii="Times New Roman" w:hAnsi="Times New Roman"/>
                <w:sz w:val="21"/>
              </w:rPr>
              <w:t>3</w:t>
            </w:r>
          </w:p>
        </w:tc>
        <w:tc>
          <w:tcPr>
            <w:tcW w:type="dxa" w:w="3000"/>
          </w:tcPr>
          <w:p>
            <w:pPr>
              <w:spacing w:line="240" w:lineRule="auto"/>
              <w:jc w:val="left"/>
            </w:pPr>
            <w:r/>
            <w:r>
              <w:rPr>
                <w:rFonts w:ascii="Times New Roman" w:hAnsi="Times New Roman"/>
                <w:sz w:val="21"/>
              </w:rPr>
              <w:t>~18</w:t>
            </w:r>
          </w:p>
        </w:tc>
      </w:tr>
      <w:tr>
        <w:tc>
          <w:tcPr>
            <w:tcW w:type="dxa" w:w="3000"/>
          </w:tcPr>
          <w:p>
            <w:pPr>
              <w:spacing w:line="240" w:lineRule="auto"/>
              <w:jc w:val="left"/>
            </w:pPr>
            <w:r/>
            <w:r>
              <w:rPr>
                <w:rFonts w:ascii="Times New Roman" w:hAnsi="Times New Roman"/>
                <w:sz w:val="21"/>
              </w:rPr>
              <w:t>Scholarship &amp; Renewal Management (`ScholarshipRenewalTest`, `EditScholarshipProgramTest`, `CloseExpiredScholarshipsTest`, `ScheduledAnnouncementsTest`)</w:t>
            </w:r>
          </w:p>
        </w:tc>
        <w:tc>
          <w:tcPr>
            <w:tcW w:type="dxa" w:w="3000"/>
          </w:tcPr>
          <w:p>
            <w:pPr>
              <w:spacing w:line="240" w:lineRule="auto"/>
              <w:jc w:val="left"/>
            </w:pPr>
            <w:r/>
            <w:r>
              <w:rPr>
                <w:rFonts w:ascii="Times New Roman" w:hAnsi="Times New Roman"/>
                <w:sz w:val="21"/>
              </w:rPr>
              <w:t>4</w:t>
            </w:r>
          </w:p>
        </w:tc>
        <w:tc>
          <w:tcPr>
            <w:tcW w:type="dxa" w:w="3000"/>
          </w:tcPr>
          <w:p>
            <w:pPr>
              <w:spacing w:line="240" w:lineRule="auto"/>
              <w:jc w:val="left"/>
            </w:pPr>
            <w:r/>
            <w:r>
              <w:rPr>
                <w:rFonts w:ascii="Times New Roman" w:hAnsi="Times New Roman"/>
                <w:sz w:val="21"/>
              </w:rPr>
              <w:t>~20</w:t>
            </w:r>
          </w:p>
        </w:tc>
      </w:tr>
      <w:tr>
        <w:tc>
          <w:tcPr>
            <w:tcW w:type="dxa" w:w="3000"/>
          </w:tcPr>
          <w:p>
            <w:pPr>
              <w:spacing w:line="240" w:lineRule="auto"/>
              <w:jc w:val="left"/>
            </w:pPr>
            <w:r/>
            <w:r>
              <w:rPr>
                <w:rFonts w:ascii="Times New Roman" w:hAnsi="Times New Roman"/>
                <w:sz w:val="21"/>
              </w:rPr>
              <w:t>Staff &amp; Master Account Management (`StaffInvitationTest`, `MasterAccountTest`, `EmergencyRecoveryTest`)</w:t>
            </w:r>
          </w:p>
        </w:tc>
        <w:tc>
          <w:tcPr>
            <w:tcW w:type="dxa" w:w="3000"/>
          </w:tcPr>
          <w:p>
            <w:pPr>
              <w:spacing w:line="240" w:lineRule="auto"/>
              <w:jc w:val="left"/>
            </w:pPr>
            <w:r/>
            <w:r>
              <w:rPr>
                <w:rFonts w:ascii="Times New Roman" w:hAnsi="Times New Roman"/>
                <w:sz w:val="21"/>
              </w:rPr>
              <w:t>3</w:t>
            </w:r>
          </w:p>
        </w:tc>
        <w:tc>
          <w:tcPr>
            <w:tcW w:type="dxa" w:w="3000"/>
          </w:tcPr>
          <w:p>
            <w:pPr>
              <w:spacing w:line="240" w:lineRule="auto"/>
              <w:jc w:val="left"/>
            </w:pPr>
            <w:r/>
            <w:r>
              <w:rPr>
                <w:rFonts w:ascii="Times New Roman" w:hAnsi="Times New Roman"/>
                <w:sz w:val="21"/>
              </w:rPr>
              <w:t>~15</w:t>
            </w:r>
          </w:p>
        </w:tc>
      </w:tr>
      <w:tr>
        <w:tc>
          <w:tcPr>
            <w:tcW w:type="dxa" w:w="3000"/>
          </w:tcPr>
          <w:p>
            <w:pPr>
              <w:spacing w:line="240" w:lineRule="auto"/>
              <w:jc w:val="left"/>
            </w:pPr>
            <w:r/>
            <w:r>
              <w:rPr>
                <w:rFonts w:ascii="Times New Roman" w:hAnsi="Times New Roman"/>
                <w:sz w:val="21"/>
              </w:rPr>
              <w:t>Announcements &amp; Real-Time Notifications (`AnnouncementBoardTest`, `RealtimeNotificationsTest`)</w:t>
            </w:r>
          </w:p>
        </w:tc>
        <w:tc>
          <w:tcPr>
            <w:tcW w:type="dxa" w:w="3000"/>
          </w:tcPr>
          <w:p>
            <w:pPr>
              <w:spacing w:line="240" w:lineRule="auto"/>
              <w:jc w:val="left"/>
            </w:pPr>
            <w:r/>
            <w:r>
              <w:rPr>
                <w:rFonts w:ascii="Times New Roman" w:hAnsi="Times New Roman"/>
                <w:sz w:val="21"/>
              </w:rPr>
              <w:t>2</w:t>
            </w:r>
          </w:p>
        </w:tc>
        <w:tc>
          <w:tcPr>
            <w:tcW w:type="dxa" w:w="3000"/>
          </w:tcPr>
          <w:p>
            <w:pPr>
              <w:spacing w:line="240" w:lineRule="auto"/>
              <w:jc w:val="left"/>
            </w:pPr>
            <w:r/>
            <w:r>
              <w:rPr>
                <w:rFonts w:ascii="Times New Roman" w:hAnsi="Times New Roman"/>
                <w:sz w:val="21"/>
              </w:rPr>
              <w:t>~12</w:t>
            </w:r>
          </w:p>
        </w:tc>
      </w:tr>
      <w:tr>
        <w:tc>
          <w:tcPr>
            <w:tcW w:type="dxa" w:w="3000"/>
          </w:tcPr>
          <w:p>
            <w:pPr>
              <w:spacing w:line="240" w:lineRule="auto"/>
              <w:jc w:val="left"/>
            </w:pPr>
            <w:r/>
            <w:r>
              <w:rPr>
                <w:rFonts w:ascii="Times New Roman" w:hAnsi="Times New Roman"/>
                <w:sz w:val="21"/>
              </w:rPr>
              <w:t>Reporting, Auditing &amp; Compliance (`AdminReportTest`, `ComplianceLogTest`, `AuditLogExportTest`)</w:t>
            </w:r>
          </w:p>
        </w:tc>
        <w:tc>
          <w:tcPr>
            <w:tcW w:type="dxa" w:w="3000"/>
          </w:tcPr>
          <w:p>
            <w:pPr>
              <w:spacing w:line="240" w:lineRule="auto"/>
              <w:jc w:val="left"/>
            </w:pPr>
            <w:r/>
            <w:r>
              <w:rPr>
                <w:rFonts w:ascii="Times New Roman" w:hAnsi="Times New Roman"/>
                <w:sz w:val="21"/>
              </w:rPr>
              <w:t>3</w:t>
            </w:r>
          </w:p>
        </w:tc>
        <w:tc>
          <w:tcPr>
            <w:tcW w:type="dxa" w:w="3000"/>
          </w:tcPr>
          <w:p>
            <w:pPr>
              <w:spacing w:line="240" w:lineRule="auto"/>
              <w:jc w:val="left"/>
            </w:pPr>
            <w:r/>
            <w:r>
              <w:rPr>
                <w:rFonts w:ascii="Times New Roman" w:hAnsi="Times New Roman"/>
                <w:sz w:val="21"/>
              </w:rPr>
              <w:t>~18</w:t>
            </w:r>
          </w:p>
        </w:tc>
      </w:tr>
      <w:tr>
        <w:tc>
          <w:tcPr>
            <w:tcW w:type="dxa" w:w="3000"/>
          </w:tcPr>
          <w:p>
            <w:pPr>
              <w:spacing w:line="240" w:lineRule="auto"/>
              <w:jc w:val="left"/>
            </w:pPr>
            <w:r/>
            <w:r>
              <w:rPr>
                <w:rFonts w:ascii="Times New Roman" w:hAnsi="Times New Roman"/>
                <w:sz w:val="21"/>
              </w:rPr>
              <w:t>System Settings &amp; Infrastructure (`SystemSettingsTest`, `QueryCachingTest`, `CloudStorageTest`)</w:t>
            </w:r>
          </w:p>
        </w:tc>
        <w:tc>
          <w:tcPr>
            <w:tcW w:type="dxa" w:w="3000"/>
          </w:tcPr>
          <w:p>
            <w:pPr>
              <w:spacing w:line="240" w:lineRule="auto"/>
              <w:jc w:val="left"/>
            </w:pPr>
            <w:r/>
            <w:r>
              <w:rPr>
                <w:rFonts w:ascii="Times New Roman" w:hAnsi="Times New Roman"/>
                <w:sz w:val="21"/>
              </w:rPr>
              <w:t>3</w:t>
            </w:r>
          </w:p>
        </w:tc>
        <w:tc>
          <w:tcPr>
            <w:tcW w:type="dxa" w:w="3000"/>
          </w:tcPr>
          <w:p>
            <w:pPr>
              <w:spacing w:line="240" w:lineRule="auto"/>
              <w:jc w:val="left"/>
            </w:pPr>
            <w:r/>
            <w:r>
              <w:rPr>
                <w:rFonts w:ascii="Times New Roman" w:hAnsi="Times New Roman"/>
                <w:sz w:val="21"/>
              </w:rPr>
              <w:t>~15</w:t>
            </w:r>
          </w:p>
        </w:tc>
      </w:tr>
      <w:tr>
        <w:tc>
          <w:tcPr>
            <w:tcW w:type="dxa" w:w="3000"/>
          </w:tcPr>
          <w:p>
            <w:pPr>
              <w:spacing w:line="240" w:lineRule="auto"/>
              <w:jc w:val="left"/>
            </w:pPr>
            <w:r/>
            <w:r>
              <w:rPr>
                <w:rFonts w:ascii="Times New Roman" w:hAnsi="Times New Roman"/>
                <w:sz w:val="21"/>
              </w:rPr>
              <w:t>UI/UX &amp; Client-Side Enhancements (`UiUxHealthCheckTest`, `ClientEnhancementTest`)</w:t>
            </w:r>
          </w:p>
        </w:tc>
        <w:tc>
          <w:tcPr>
            <w:tcW w:type="dxa" w:w="3000"/>
          </w:tcPr>
          <w:p>
            <w:pPr>
              <w:spacing w:line="240" w:lineRule="auto"/>
              <w:jc w:val="left"/>
            </w:pPr>
            <w:r/>
            <w:r>
              <w:rPr>
                <w:rFonts w:ascii="Times New Roman" w:hAnsi="Times New Roman"/>
                <w:sz w:val="21"/>
              </w:rPr>
              <w:t>2</w:t>
            </w:r>
          </w:p>
        </w:tc>
        <w:tc>
          <w:tcPr>
            <w:tcW w:type="dxa" w:w="3000"/>
          </w:tcPr>
          <w:p>
            <w:pPr>
              <w:spacing w:line="240" w:lineRule="auto"/>
              <w:jc w:val="left"/>
            </w:pPr>
            <w:r/>
            <w:r>
              <w:rPr>
                <w:rFonts w:ascii="Times New Roman" w:hAnsi="Times New Roman"/>
                <w:sz w:val="21"/>
              </w:rPr>
              <w:t>~10</w:t>
            </w:r>
          </w:p>
        </w:tc>
      </w:tr>
      <w:tr>
        <w:tc>
          <w:tcPr>
            <w:tcW w:type="dxa" w:w="3000"/>
          </w:tcPr>
          <w:p>
            <w:pPr>
              <w:spacing w:line="240" w:lineRule="auto"/>
              <w:jc w:val="left"/>
            </w:pPr>
            <w:r/>
            <w:r>
              <w:rPr>
                <w:rFonts w:ascii="Times New Roman" w:hAnsi="Times New Roman"/>
                <w:sz w:val="21"/>
              </w:rPr>
              <w:t>Framework Scaffold Examples (`ExampleTest` — Feature and Unit)</w:t>
            </w:r>
          </w:p>
        </w:tc>
        <w:tc>
          <w:tcPr>
            <w:tcW w:type="dxa" w:w="3000"/>
          </w:tcPr>
          <w:p>
            <w:pPr>
              <w:spacing w:line="240" w:lineRule="auto"/>
              <w:jc w:val="left"/>
            </w:pPr>
            <w:r/>
            <w:r>
              <w:rPr>
                <w:rFonts w:ascii="Times New Roman" w:hAnsi="Times New Roman"/>
                <w:sz w:val="21"/>
              </w:rPr>
              <w:t>2</w:t>
            </w:r>
          </w:p>
        </w:tc>
        <w:tc>
          <w:tcPr>
            <w:tcW w:type="dxa" w:w="3000"/>
          </w:tcPr>
          <w:p>
            <w:pPr>
              <w:spacing w:line="240" w:lineRule="auto"/>
              <w:jc w:val="left"/>
            </w:pPr>
            <w:r/>
            <w:r>
              <w:rPr>
                <w:rFonts w:ascii="Times New Roman" w:hAnsi="Times New Roman"/>
                <w:sz w:val="21"/>
              </w:rPr>
              <w:t>~2</w:t>
            </w:r>
          </w:p>
        </w:tc>
      </w:tr>
      <w:tr>
        <w:tc>
          <w:tcPr>
            <w:tcW w:type="dxa" w:w="3000"/>
          </w:tcPr>
          <w:p>
            <w:pPr>
              <w:spacing w:line="240" w:lineRule="auto"/>
              <w:jc w:val="left"/>
            </w:pPr>
            <w:r/>
            <w:r>
              <w:rPr>
                <w:rFonts w:ascii="Times New Roman" w:hAnsi="Times New Roman"/>
                <w:sz w:val="21"/>
              </w:rPr>
              <w:t>**Total (approximate)**</w:t>
            </w:r>
          </w:p>
        </w:tc>
        <w:tc>
          <w:tcPr>
            <w:tcW w:type="dxa" w:w="3000"/>
          </w:tcPr>
          <w:p>
            <w:pPr>
              <w:spacing w:line="240" w:lineRule="auto"/>
              <w:jc w:val="left"/>
            </w:pPr>
            <w:r/>
            <w:r>
              <w:rPr>
                <w:rFonts w:ascii="Times New Roman" w:hAnsi="Times New Roman"/>
                <w:sz w:val="21"/>
              </w:rPr>
              <w:t>**~40**</w:t>
            </w:r>
          </w:p>
        </w:tc>
        <w:tc>
          <w:tcPr>
            <w:tcW w:type="dxa" w:w="3000"/>
          </w:tcPr>
          <w:p>
            <w:pPr>
              <w:spacing w:line="240" w:lineRule="auto"/>
              <w:jc w:val="left"/>
            </w:pPr>
            <w:r/>
            <w:r>
              <w:rPr>
                <w:rFonts w:ascii="Times New Roman" w:hAnsi="Times New Roman"/>
                <w:sz w:val="21"/>
              </w:rPr>
              <w:t>**~210**</w:t>
            </w:r>
          </w:p>
        </w:tc>
      </w:tr>
    </w:tbl>
    <w:p/>
    <w:p>
      <w:r>
        <w:t>Note: The capstone thesis narrative (Chapter IV of the related manuscript) references 145 PHPUnit assertions as of an earlier milestone; the counts above reflect the fuller test directory listing at the time of this manual's generation and are approximate, as method-level counts were not individually enumerated for this summary.</w:t>
      </w:r>
    </w:p>
    <w:p>
      <w:pPr>
        <w:pStyle w:val="Heading2"/>
      </w:pPr>
      <w:r>
        <w:t>Appendix E. Document Revision History</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shd w:val="clear" w:fill="D9D9D9"/>
          </w:tcPr>
          <w:p>
            <w:pPr>
              <w:spacing w:line="240" w:lineRule="auto"/>
              <w:jc w:val="left"/>
            </w:pPr>
            <w:r/>
            <w:r>
              <w:rPr>
                <w:rFonts w:ascii="Times New Roman" w:hAnsi="Times New Roman"/>
                <w:b/>
                <w:sz w:val="21"/>
              </w:rPr>
              <w:t>Version</w:t>
            </w:r>
          </w:p>
        </w:tc>
        <w:tc>
          <w:tcPr>
            <w:tcW w:type="dxa" w:w="2250"/>
            <w:shd w:val="clear" w:fill="D9D9D9"/>
          </w:tcPr>
          <w:p>
            <w:pPr>
              <w:spacing w:line="240" w:lineRule="auto"/>
              <w:jc w:val="left"/>
            </w:pPr>
            <w:r/>
            <w:r>
              <w:rPr>
                <w:rFonts w:ascii="Times New Roman" w:hAnsi="Times New Roman"/>
                <w:b/>
                <w:sz w:val="21"/>
              </w:rPr>
              <w:t>Date</w:t>
            </w:r>
          </w:p>
        </w:tc>
        <w:tc>
          <w:tcPr>
            <w:tcW w:type="dxa" w:w="2250"/>
            <w:shd w:val="clear" w:fill="D9D9D9"/>
          </w:tcPr>
          <w:p>
            <w:pPr>
              <w:spacing w:line="240" w:lineRule="auto"/>
              <w:jc w:val="left"/>
            </w:pPr>
            <w:r/>
            <w:r>
              <w:rPr>
                <w:rFonts w:ascii="Times New Roman" w:hAnsi="Times New Roman"/>
                <w:b/>
                <w:sz w:val="21"/>
              </w:rPr>
              <w:t>Author/Generator</w:t>
            </w:r>
          </w:p>
        </w:tc>
        <w:tc>
          <w:tcPr>
            <w:tcW w:type="dxa" w:w="2250"/>
            <w:shd w:val="clear" w:fill="D9D9D9"/>
          </w:tcPr>
          <w:p>
            <w:pPr>
              <w:spacing w:line="240" w:lineRule="auto"/>
              <w:jc w:val="left"/>
            </w:pPr>
            <w:r/>
            <w:r>
              <w:rPr>
                <w:rFonts w:ascii="Times New Roman" w:hAnsi="Times New Roman"/>
                <w:b/>
                <w:sz w:val="21"/>
              </w:rPr>
              <w:t>Description of Change</w:t>
            </w:r>
          </w:p>
        </w:tc>
      </w:tr>
      <w:tr>
        <w:tc>
          <w:tcPr>
            <w:tcW w:type="dxa" w:w="2250"/>
          </w:tcPr>
          <w:p>
            <w:pPr>
              <w:spacing w:line="240" w:lineRule="auto"/>
              <w:jc w:val="left"/>
            </w:pPr>
            <w:r/>
            <w:r>
              <w:rPr>
                <w:rFonts w:ascii="Times New Roman" w:hAnsi="Times New Roman"/>
                <w:sz w:val="21"/>
              </w:rPr>
              <w:t>1.0</w:t>
            </w:r>
          </w:p>
        </w:tc>
        <w:tc>
          <w:tcPr>
            <w:tcW w:type="dxa" w:w="2250"/>
          </w:tcPr>
          <w:p>
            <w:pPr>
              <w:spacing w:line="240" w:lineRule="auto"/>
              <w:jc w:val="left"/>
            </w:pPr>
            <w:r/>
            <w:r>
              <w:rPr>
                <w:rFonts w:ascii="Times New Roman" w:hAnsi="Times New Roman"/>
                <w:sz w:val="21"/>
              </w:rPr>
              <w:t>2026-09-08</w:t>
            </w:r>
          </w:p>
        </w:tc>
        <w:tc>
          <w:tcPr>
            <w:tcW w:type="dxa" w:w="2250"/>
          </w:tcPr>
          <w:p>
            <w:pPr>
              <w:spacing w:line="240" w:lineRule="auto"/>
              <w:jc w:val="left"/>
            </w:pPr>
            <w:r/>
            <w:r>
              <w:rPr>
                <w:rFonts w:ascii="Times New Roman" w:hAnsi="Times New Roman"/>
                <w:sz w:val="21"/>
              </w:rPr>
              <w:t>Claude (Anthropic), under direction of the AEGIS development team</w:t>
            </w:r>
          </w:p>
        </w:tc>
        <w:tc>
          <w:tcPr>
            <w:tcW w:type="dxa" w:w="2250"/>
          </w:tcPr>
          <w:p>
            <w:pPr>
              <w:spacing w:line="240" w:lineRule="auto"/>
              <w:jc w:val="left"/>
            </w:pPr>
            <w:r/>
            <w:r>
              <w:rPr>
                <w:rFonts w:ascii="Times New Roman" w:hAnsi="Times New Roman"/>
                <w:sz w:val="21"/>
              </w:rPr>
              <w:t>Initial technical system documentation generated from full-codebase analysis.</w:t>
            </w:r>
          </w:p>
        </w:tc>
      </w:tr>
    </w:tbl>
    <w:p/>
    <w:sectPr w:rsidR="00FC693F" w:rsidRPr="0006063C" w:rsidSect="00034616">
      <w:footerReference w:type="default" r:id="rId37"/>
      <w:headerReference w:type="default" r:id="rId38"/>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A.E.G.I.S. Technical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240"/>
      <w:jc w:val="center"/>
      <w:outlineLvl w:val="0"/>
    </w:pPr>
    <w:rPr>
      <w:rFonts w:asciiTheme="majorHAnsi" w:eastAsiaTheme="majorEastAsia" w:hAnsiTheme="majorHAnsi" w:cstheme="majorBidi" w:ascii="Times New Roman" w:hAnsi="Times New Roman"/>
      <w:b/>
      <w:bCs/>
      <w:cap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footer" Target="footer1.xm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