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10552D"/>
          <w:sz w:val="26"/>
        </w:rPr>
        <w:t>CENTRAL LUZON STATE UNIVERSITY</w:t>
        <w:br/>
      </w:r>
      <w:r>
        <w:rPr>
          <w:rFonts w:ascii="Calibri" w:hAnsi="Calibri"/>
          <w:b/>
          <w:sz w:val="20"/>
        </w:rPr>
        <w:t>College of Engineering • Department of Information Technology</w:t>
        <w:br/>
      </w:r>
      <w:r>
        <w:rPr>
          <w:rFonts w:ascii="Calibri" w:hAnsi="Calibri"/>
          <w:i/>
          <w:color w:val="64748B"/>
          <w:sz w:val="18"/>
        </w:rPr>
        <w:t>Science City of Muñoz, Nueva Ecija, Philippines</w:t>
        <w:br/>
      </w:r>
    </w:p>
    <w:p>
      <w:pPr>
        <w:spacing w:after="120"/>
        <w:jc w:val="center"/>
      </w:pPr>
      <w:r>
        <w:rPr>
          <w:color w:val="CBD5E1"/>
        </w:rPr>
        <w:t>―――――――――――――――――――――――――――――――――――――――――――――――――――――――</w:t>
      </w:r>
    </w:p>
    <w:p>
      <w:pPr>
        <w:spacing w:after="40"/>
        <w:jc w:val="center"/>
      </w:pPr>
      <w:r>
        <w:rPr>
          <w:rFonts w:ascii="Calibri" w:hAnsi="Calibri"/>
          <w:b/>
          <w:color w:val="0F172A"/>
          <w:sz w:val="24"/>
        </w:rPr>
        <w:t>A.E.G.I.S. CAPSTONE COMPLIANCE:</w:t>
        <w:br/>
        <w:t>COMPREHENSIVE SYSTEM TESTING AND ISO/IEC 25010:2023 EVALUATION SUITE</w:t>
        <w:br/>
      </w:r>
      <w:r>
        <w:rPr>
          <w:rFonts w:ascii="Calibri" w:hAnsi="Calibri"/>
          <w:i/>
          <w:color w:val="475569"/>
          <w:sz w:val="19"/>
        </w:rPr>
        <w:t>Standardized Quality Assessment Instruments for IT Experts, OSA Director, Staff Evaluators, and Student Applicants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5112"/>
        <w:gridCol w:w="5112"/>
      </w:tblGrid>
      <w:tr>
        <w:tc>
          <w:tcPr>
            <w:tcW w:type="dxa" w:w="2592"/>
            <w:tcMar>
              <w:top w:w="60" w:type="dxa"/>
              <w:bottom w:w="60" w:type="dxa"/>
              <w:left w:w="100" w:type="dxa"/>
              <w:right w:w="100" w:type="dxa"/>
            </w:tcMar>
            <w:shd w:val="clear" w:color="auto" w:fill="F1F5F9"/>
          </w:tcPr>
          <w:p>
            <w:pPr>
              <w:spacing w:after="0"/>
            </w:pPr>
            <w:r>
              <w:rPr>
                <w:rFonts w:ascii="Calibri" w:hAnsi="Calibri"/>
                <w:b/>
                <w:sz w:val="17"/>
              </w:rPr>
              <w:t>Project Title:</w:t>
            </w:r>
          </w:p>
        </w:tc>
        <w:tc>
          <w:tcPr>
            <w:tcW w:type="dxa" w:w="7632"/>
            <w:tcMar>
              <w:top w:w="60" w:type="dxa"/>
              <w:bottom w:w="60" w:type="dxa"/>
              <w:left w:w="100" w:type="dxa"/>
              <w:right w:w="100" w:type="dxa"/>
            </w:tcMar>
          </w:tcPr>
          <w:p>
            <w:pPr>
              <w:spacing w:after="0"/>
            </w:pPr>
            <w:r>
              <w:rPr>
                <w:rFonts w:ascii="Calibri" w:hAnsi="Calibri"/>
                <w:sz w:val="17"/>
              </w:rPr>
              <w:t>A.E.G.I.S: AI-ENHANCED GRANT INFORMATION SYSTEM WITH DOCUMENT FORENSICS AND AUTOMATED NOTIFICATION FOR THE OFFICE OF STUDENT AFFAIRS</w:t>
            </w:r>
          </w:p>
        </w:tc>
      </w:tr>
      <w:tr>
        <w:tc>
          <w:tcPr>
            <w:tcW w:type="dxa" w:w="2592"/>
            <w:tcMar>
              <w:top w:w="60" w:type="dxa"/>
              <w:bottom w:w="60" w:type="dxa"/>
              <w:left w:w="100" w:type="dxa"/>
              <w:right w:w="100" w:type="dxa"/>
            </w:tcMar>
            <w:shd w:val="clear" w:color="auto" w:fill="F1F5F9"/>
          </w:tcPr>
          <w:p>
            <w:pPr>
              <w:spacing w:after="0"/>
            </w:pPr>
            <w:r>
              <w:rPr>
                <w:rFonts w:ascii="Calibri" w:hAnsi="Calibri"/>
                <w:b/>
                <w:sz w:val="17"/>
              </w:rPr>
              <w:t>Target Stakeholders:</w:t>
            </w:r>
          </w:p>
        </w:tc>
        <w:tc>
          <w:tcPr>
            <w:tcW w:type="dxa" w:w="7632"/>
            <w:tcMar>
              <w:top w:w="60" w:type="dxa"/>
              <w:bottom w:w="60" w:type="dxa"/>
              <w:left w:w="100" w:type="dxa"/>
              <w:right w:w="100" w:type="dxa"/>
            </w:tcMar>
          </w:tcPr>
          <w:p>
            <w:pPr>
              <w:spacing w:after="0"/>
            </w:pPr>
            <w:r>
              <w:rPr>
                <w:rFonts w:ascii="Calibri" w:hAnsi="Calibri"/>
                <w:sz w:val="17"/>
              </w:rPr>
              <w:t>1. IT Experts &amp; Faculty  |  2. OSA Director (SuperAdmin)  |  3. Staff Evaluators  |  4. Student Applicants</w:t>
            </w:r>
          </w:p>
        </w:tc>
      </w:tr>
      <w:tr>
        <w:tc>
          <w:tcPr>
            <w:tcW w:type="dxa" w:w="2592"/>
            <w:tcMar>
              <w:top w:w="60" w:type="dxa"/>
              <w:bottom w:w="60" w:type="dxa"/>
              <w:left w:w="100" w:type="dxa"/>
              <w:right w:w="100" w:type="dxa"/>
            </w:tcMar>
            <w:shd w:val="clear" w:color="auto" w:fill="F1F5F9"/>
          </w:tcPr>
          <w:p>
            <w:pPr>
              <w:spacing w:after="0"/>
            </w:pPr>
            <w:r>
              <w:rPr>
                <w:rFonts w:ascii="Calibri" w:hAnsi="Calibri"/>
                <w:b/>
                <w:sz w:val="17"/>
              </w:rPr>
              <w:t>Researchers &amp; Leaders:</w:t>
            </w:r>
          </w:p>
        </w:tc>
        <w:tc>
          <w:tcPr>
            <w:tcW w:type="dxa" w:w="7632"/>
            <w:tcMar>
              <w:top w:w="60" w:type="dxa"/>
              <w:bottom w:w="60" w:type="dxa"/>
              <w:left w:w="100" w:type="dxa"/>
              <w:right w:w="100" w:type="dxa"/>
            </w:tcMar>
          </w:tcPr>
          <w:p>
            <w:pPr>
              <w:spacing w:after="0"/>
            </w:pPr>
            <w:r>
              <w:rPr>
                <w:rFonts w:ascii="Calibri" w:hAnsi="Calibri"/>
                <w:sz w:val="17"/>
              </w:rPr>
              <w:t>John Andrei Carillo, Noriel S. Gadiano, Joshua A. Razon (BSIT - College of Engineering)</w:t>
            </w:r>
          </w:p>
        </w:tc>
      </w:tr>
      <w:tr>
        <w:tc>
          <w:tcPr>
            <w:tcW w:type="dxa" w:w="2592"/>
            <w:tcMar>
              <w:top w:w="60" w:type="dxa"/>
              <w:bottom w:w="60" w:type="dxa"/>
              <w:left w:w="100" w:type="dxa"/>
              <w:right w:w="100" w:type="dxa"/>
            </w:tcMar>
            <w:shd w:val="clear" w:color="auto" w:fill="F1F5F9"/>
          </w:tcPr>
          <w:p>
            <w:pPr>
              <w:spacing w:after="0"/>
            </w:pPr>
            <w:r>
              <w:rPr>
                <w:rFonts w:ascii="Calibri" w:hAnsi="Calibri"/>
                <w:b/>
                <w:sz w:val="17"/>
              </w:rPr>
              <w:t>Project Advisers:</w:t>
            </w:r>
          </w:p>
        </w:tc>
        <w:tc>
          <w:tcPr>
            <w:tcW w:type="dxa" w:w="7632"/>
            <w:tcMar>
              <w:top w:w="60" w:type="dxa"/>
              <w:bottom w:w="60" w:type="dxa"/>
              <w:left w:w="100" w:type="dxa"/>
              <w:right w:w="100" w:type="dxa"/>
            </w:tcMar>
          </w:tcPr>
          <w:p>
            <w:pPr>
              <w:spacing w:after="0"/>
            </w:pPr>
            <w:r>
              <w:rPr>
                <w:rFonts w:ascii="Calibri" w:hAnsi="Calibri"/>
                <w:sz w:val="17"/>
              </w:rPr>
              <w:t>Louise Gwendolyn B. Hidalgo, MIT; Inigo Gabriel M. Balmadrid, MIT; Joseph Ariel J. Barza, MIT</w:t>
            </w:r>
          </w:p>
        </w:tc>
      </w:tr>
    </w:tbl>
    <w:p>
      <w:pPr>
        <w:spacing w:after="80"/>
      </w:pPr>
    </w:p>
    <w:p>
      <w:pPr>
        <w:spacing w:after="160"/>
      </w:pPr>
      <w:r>
        <w:rPr>
          <w:rFonts w:ascii="Calibri" w:hAnsi="Calibri"/>
          <w:b/>
          <w:sz w:val="17"/>
        </w:rPr>
        <w:t xml:space="preserve">REGULATORY COMPLIANCE &amp; PRIVACY NOTICE: </w:t>
      </w:r>
      <w:r>
        <w:rPr>
          <w:rFonts w:ascii="Calibri" w:hAnsi="Calibri"/>
          <w:color w:val="64748B"/>
          <w:sz w:val="16"/>
        </w:rPr>
        <w:t>This evaluation instrument conforms strictly to ISO/IEC 25010:2023 SQuaRE product quality standards, Republic Act No. 10173 (Data Privacy Act of 2012), and R.A. 11032 (Ease of Doing Business). Participation is voluntary. Gathered responses are protected under data minimization principles and used solely for academic research, system validation, and statistical analysis.</w:t>
      </w:r>
    </w:p>
    <w:p>
      <w:r>
        <w:br w:type="page"/>
      </w:r>
    </w:p>
    <w:p>
      <w:pPr>
        <w:spacing w:before="280" w:after="80"/>
        <w:jc w:val="left"/>
      </w:pPr>
      <w:r>
        <w:rPr>
          <w:rFonts w:ascii="Calibri" w:hAnsi="Calibri"/>
          <w:b/>
          <w:color w:val="10552D"/>
          <w:sz w:val="28"/>
        </w:rPr>
        <w:t>SECTION 1: IT EXPERT TESTING &amp; ISO/IEC 25010 EVALUATION INSTRUMENT</w:t>
      </w:r>
    </w:p>
    <w:p>
      <w:pPr>
        <w:spacing w:after="80"/>
      </w:pPr>
      <w:r>
        <w:rPr>
          <w:rFonts w:ascii="Calibri" w:hAnsi="Calibri"/>
          <w:i/>
          <w:color w:val="475569"/>
          <w:sz w:val="18"/>
        </w:rPr>
        <w:t>For Technical Validation by Software Architects, Cybersecurity Auditors, AI/ML Engineers, and IT Faculty</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5112"/>
        <w:gridCol w:w="5112"/>
      </w:tblGrid>
      <w:tr>
        <w:tc>
          <w:tcPr>
            <w:tcW w:type="dxa" w:w="5112"/>
            <w:tcMar>
              <w:top w:w="50" w:type="dxa"/>
              <w:bottom w:w="50" w:type="dxa"/>
              <w:left w:w="80" w:type="dxa"/>
              <w:right w:w="80" w:type="dxa"/>
            </w:tcMar>
          </w:tcPr>
          <w:p>
            <w:pPr>
              <w:spacing w:after="0"/>
            </w:pPr>
            <w:r>
              <w:rPr>
                <w:rFonts w:ascii="Calibri" w:hAnsi="Calibri"/>
                <w:b/>
                <w:sz w:val="17"/>
              </w:rPr>
              <w:t xml:space="preserve">Evaluator Name: </w:t>
            </w:r>
            <w:r>
              <w:rPr>
                <w:rFonts w:ascii="Calibri" w:hAnsi="Calibri"/>
                <w:sz w:val="17"/>
              </w:rPr>
              <w:t>________________________________________</w:t>
            </w:r>
          </w:p>
        </w:tc>
        <w:tc>
          <w:tcPr>
            <w:tcW w:type="dxa" w:w="5112"/>
            <w:tcMar>
              <w:top w:w="50" w:type="dxa"/>
              <w:bottom w:w="50" w:type="dxa"/>
              <w:left w:w="80" w:type="dxa"/>
              <w:right w:w="80" w:type="dxa"/>
            </w:tcMar>
          </w:tcPr>
          <w:p>
            <w:pPr>
              <w:spacing w:after="0"/>
            </w:pPr>
            <w:r>
              <w:rPr>
                <w:rFonts w:ascii="Calibri" w:hAnsi="Calibri"/>
                <w:b/>
                <w:sz w:val="17"/>
              </w:rPr>
              <w:t xml:space="preserve">Position / Designation: </w:t>
            </w:r>
            <w:r>
              <w:rPr>
                <w:rFonts w:ascii="Calibri" w:hAnsi="Calibri"/>
                <w:sz w:val="17"/>
              </w:rPr>
              <w:t>________________________</w:t>
            </w:r>
          </w:p>
        </w:tc>
      </w:tr>
      <w:tr>
        <w:tc>
          <w:tcPr>
            <w:tcW w:type="dxa" w:w="5112"/>
            <w:tcMar>
              <w:top w:w="50" w:type="dxa"/>
              <w:bottom w:w="50" w:type="dxa"/>
              <w:left w:w="80" w:type="dxa"/>
              <w:right w:w="80" w:type="dxa"/>
            </w:tcMar>
          </w:tcPr>
          <w:p>
            <w:pPr>
              <w:spacing w:after="0"/>
            </w:pPr>
            <w:r>
              <w:rPr>
                <w:rFonts w:ascii="Calibri" w:hAnsi="Calibri"/>
                <w:b/>
                <w:sz w:val="17"/>
              </w:rPr>
              <w:t xml:space="preserve">Organization / Agency: </w:t>
            </w:r>
            <w:r>
              <w:rPr>
                <w:rFonts w:ascii="Calibri" w:hAnsi="Calibri"/>
                <w:sz w:val="17"/>
              </w:rPr>
              <w:t>________________________________________</w:t>
            </w:r>
          </w:p>
        </w:tc>
        <w:tc>
          <w:tcPr>
            <w:tcW w:type="dxa" w:w="5112"/>
            <w:tcMar>
              <w:top w:w="50" w:type="dxa"/>
              <w:bottom w:w="50" w:type="dxa"/>
              <w:left w:w="80" w:type="dxa"/>
              <w:right w:w="80" w:type="dxa"/>
            </w:tcMar>
          </w:tcPr>
          <w:p>
            <w:pPr>
              <w:spacing w:after="0"/>
            </w:pPr>
            <w:r>
              <w:rPr>
                <w:rFonts w:ascii="Calibri" w:hAnsi="Calibri"/>
                <w:b/>
                <w:sz w:val="17"/>
              </w:rPr>
              <w:t xml:space="preserve">Specialization: </w:t>
            </w:r>
            <w:r>
              <w:rPr>
                <w:rFonts w:ascii="Calibri" w:hAnsi="Calibri"/>
                <w:sz w:val="17"/>
              </w:rPr>
              <w:t>☐ Arch  ☐ Sec  ☐ AI  ☐ Faculty</w:t>
            </w:r>
          </w:p>
        </w:tc>
      </w:tr>
      <w:tr>
        <w:tc>
          <w:tcPr>
            <w:tcW w:type="dxa" w:w="5112"/>
            <w:tcMar>
              <w:top w:w="50" w:type="dxa"/>
              <w:bottom w:w="50" w:type="dxa"/>
              <w:left w:w="80" w:type="dxa"/>
              <w:right w:w="80" w:type="dxa"/>
            </w:tcMar>
          </w:tcPr>
          <w:p>
            <w:pPr>
              <w:spacing w:after="0"/>
            </w:pPr>
            <w:r>
              <w:rPr>
                <w:rFonts w:ascii="Calibri" w:hAnsi="Calibri"/>
                <w:b/>
                <w:sz w:val="17"/>
              </w:rPr>
              <w:t xml:space="preserve">Date of Testing: </w:t>
            </w:r>
            <w:r>
              <w:rPr>
                <w:rFonts w:ascii="Calibri" w:hAnsi="Calibri"/>
                <w:sz w:val="17"/>
              </w:rPr>
              <w:t>October 2026</w:t>
            </w:r>
          </w:p>
        </w:tc>
        <w:tc>
          <w:tcPr>
            <w:tcW w:type="dxa" w:w="5112"/>
            <w:tcMar>
              <w:top w:w="50" w:type="dxa"/>
              <w:bottom w:w="50" w:type="dxa"/>
              <w:left w:w="80" w:type="dxa"/>
              <w:right w:w="80" w:type="dxa"/>
            </w:tcMar>
          </w:tcPr>
          <w:p>
            <w:pPr>
              <w:spacing w:after="0"/>
            </w:pPr>
            <w:r>
              <w:rPr>
                <w:rFonts w:ascii="Calibri" w:hAnsi="Calibri"/>
                <w:b/>
                <w:sz w:val="17"/>
              </w:rPr>
              <w:t xml:space="preserve">Environment / Build: </w:t>
            </w:r>
            <w:r>
              <w:rPr>
                <w:rFonts w:ascii="Calibri" w:hAnsi="Calibri"/>
                <w:sz w:val="17"/>
              </w:rPr>
              <w:t>Cloud Staging Portal (v1.0.0)</w:t>
            </w:r>
          </w:p>
        </w:tc>
      </w:tr>
    </w:tbl>
    <w:p>
      <w:pPr>
        <w:spacing w:after="80"/>
      </w:pPr>
    </w:p>
    <w:p>
      <w:pPr>
        <w:spacing w:before="200" w:after="60"/>
        <w:jc w:val="left"/>
      </w:pPr>
      <w:r>
        <w:rPr>
          <w:rFonts w:ascii="Calibri" w:hAnsi="Calibri"/>
          <w:b/>
          <w:color w:val="1E293B"/>
          <w:sz w:val="24"/>
        </w:rPr>
        <w:t>Part 1.A: Technical Testing &amp; Verification Matrix</w:t>
      </w:r>
    </w:p>
    <w:tbl>
      <w:tblPr>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1704"/>
        <w:gridCol w:w="1704"/>
        <w:gridCol w:w="1704"/>
        <w:gridCol w:w="1704"/>
        <w:gridCol w:w="1704"/>
        <w:gridCol w:w="1704"/>
      </w:tblGrid>
      <w:tr>
        <w:tc>
          <w:tcPr>
            <w:tcW w:type="dxa" w:w="576"/>
            <w:shd w:val="clear" w:color="auto" w:fill="0F3D23"/>
            <w:tcMar>
              <w:top w:w="80" w:type="dxa"/>
              <w:bottom w:w="80" w:type="dxa"/>
              <w:left w:w="60" w:type="dxa"/>
              <w:right w:w="60" w:type="dxa"/>
            </w:tcMar>
          </w:tcPr>
          <w:p>
            <w:pPr>
              <w:spacing w:after="0"/>
            </w:pPr>
            <w:r>
              <w:rPr>
                <w:rFonts w:ascii="Calibri" w:hAnsi="Calibri"/>
                <w:b/>
                <w:color w:val="FFFFFF"/>
                <w:sz w:val="16"/>
              </w:rPr>
              <w:t>No.</w:t>
            </w:r>
          </w:p>
        </w:tc>
        <w:tc>
          <w:tcPr>
            <w:tcW w:type="dxa" w:w="1872"/>
            <w:shd w:val="clear" w:color="auto" w:fill="0F3D23"/>
            <w:tcMar>
              <w:top w:w="80" w:type="dxa"/>
              <w:bottom w:w="80" w:type="dxa"/>
              <w:left w:w="60" w:type="dxa"/>
              <w:right w:w="60" w:type="dxa"/>
            </w:tcMar>
          </w:tcPr>
          <w:p>
            <w:pPr>
              <w:spacing w:after="0"/>
            </w:pPr>
            <w:r>
              <w:rPr>
                <w:rFonts w:ascii="Calibri" w:hAnsi="Calibri"/>
                <w:b/>
                <w:color w:val="FFFFFF"/>
                <w:sz w:val="16"/>
              </w:rPr>
              <w:t>Feature / Module</w:t>
            </w:r>
          </w:p>
        </w:tc>
        <w:tc>
          <w:tcPr>
            <w:tcW w:type="dxa" w:w="3168"/>
            <w:shd w:val="clear" w:color="auto" w:fill="0F3D23"/>
            <w:tcMar>
              <w:top w:w="80" w:type="dxa"/>
              <w:bottom w:w="80" w:type="dxa"/>
              <w:left w:w="60" w:type="dxa"/>
              <w:right w:w="60" w:type="dxa"/>
            </w:tcMar>
          </w:tcPr>
          <w:p>
            <w:pPr>
              <w:spacing w:after="0"/>
            </w:pPr>
            <w:r>
              <w:rPr>
                <w:rFonts w:ascii="Calibri" w:hAnsi="Calibri"/>
                <w:b/>
                <w:color w:val="FFFFFF"/>
                <w:sz w:val="16"/>
              </w:rPr>
              <w:t>Test Scenario &amp; Protocol</w:t>
            </w:r>
          </w:p>
        </w:tc>
        <w:tc>
          <w:tcPr>
            <w:tcW w:type="dxa" w:w="2448"/>
            <w:shd w:val="clear" w:color="auto" w:fill="0F3D23"/>
            <w:tcMar>
              <w:top w:w="80" w:type="dxa"/>
              <w:bottom w:w="80" w:type="dxa"/>
              <w:left w:w="60" w:type="dxa"/>
              <w:right w:w="60" w:type="dxa"/>
            </w:tcMar>
          </w:tcPr>
          <w:p>
            <w:pPr>
              <w:spacing w:after="0"/>
            </w:pPr>
            <w:r>
              <w:rPr>
                <w:rFonts w:ascii="Calibri" w:hAnsi="Calibri"/>
                <w:b/>
                <w:color w:val="FFFFFF"/>
                <w:sz w:val="16"/>
              </w:rPr>
              <w:t>Expected Result</w:t>
            </w:r>
          </w:p>
        </w:tc>
        <w:tc>
          <w:tcPr>
            <w:tcW w:type="dxa" w:w="1152"/>
            <w:shd w:val="clear" w:color="auto" w:fill="0F3D23"/>
            <w:tcMar>
              <w:top w:w="80" w:type="dxa"/>
              <w:bottom w:w="80" w:type="dxa"/>
              <w:left w:w="60" w:type="dxa"/>
              <w:right w:w="60" w:type="dxa"/>
            </w:tcMar>
          </w:tcPr>
          <w:p>
            <w:pPr>
              <w:spacing w:after="0"/>
            </w:pPr>
            <w:r>
              <w:rPr>
                <w:rFonts w:ascii="Calibri" w:hAnsi="Calibri"/>
                <w:b/>
                <w:color w:val="FFFFFF"/>
                <w:sz w:val="16"/>
              </w:rPr>
              <w:t>Status</w:t>
            </w:r>
          </w:p>
        </w:tc>
        <w:tc>
          <w:tcPr>
            <w:tcW w:type="dxa" w:w="1008"/>
            <w:shd w:val="clear" w:color="auto" w:fill="0F3D23"/>
            <w:tcMar>
              <w:top w:w="80" w:type="dxa"/>
              <w:bottom w:w="80" w:type="dxa"/>
              <w:left w:w="60" w:type="dxa"/>
              <w:right w:w="60" w:type="dxa"/>
            </w:tcMar>
          </w:tcPr>
          <w:p>
            <w:pPr>
              <w:spacing w:after="0"/>
            </w:pPr>
            <w:r>
              <w:rPr>
                <w:rFonts w:ascii="Calibri" w:hAnsi="Calibri"/>
                <w:b/>
                <w:color w:val="FFFFFF"/>
                <w:sz w:val="16"/>
              </w:rPr>
              <w:t>Remarks</w:t>
            </w:r>
          </w:p>
        </w:tc>
      </w:tr>
      <w:tr>
        <w:tc>
          <w:tcPr>
            <w:tcW w:type="dxa" w:w="576"/>
            <w:tcMar>
              <w:top w:w="50" w:type="dxa"/>
              <w:bottom w:w="50" w:type="dxa"/>
              <w:left w:w="50" w:type="dxa"/>
              <w:right w:w="50" w:type="dxa"/>
            </w:tcMar>
          </w:tcPr>
          <w:p>
            <w:pPr>
              <w:spacing w:after="0"/>
              <w:jc w:val="center"/>
            </w:pPr>
            <w:r>
              <w:rPr>
                <w:sz w:val="16"/>
              </w:rPr>
              <w:t>1</w:t>
            </w:r>
          </w:p>
        </w:tc>
        <w:tc>
          <w:tcPr>
            <w:tcW w:type="dxa" w:w="1872"/>
            <w:tcMar>
              <w:top w:w="50" w:type="dxa"/>
              <w:bottom w:w="50" w:type="dxa"/>
              <w:left w:w="50" w:type="dxa"/>
              <w:right w:w="50" w:type="dxa"/>
            </w:tcMar>
          </w:tcPr>
          <w:p>
            <w:pPr>
              <w:spacing w:after="0"/>
            </w:pPr>
            <w:r>
              <w:rPr>
                <w:rFonts w:ascii="Calibri" w:hAnsi="Calibri"/>
                <w:b/>
                <w:sz w:val="16"/>
              </w:rPr>
              <w:t>Authentication &amp; Bcrypt Hardening</w:t>
            </w:r>
          </w:p>
        </w:tc>
        <w:tc>
          <w:tcPr>
            <w:tcW w:type="dxa" w:w="3168"/>
            <w:tcMar>
              <w:top w:w="50" w:type="dxa"/>
              <w:bottom w:w="50" w:type="dxa"/>
              <w:left w:w="50" w:type="dxa"/>
              <w:right w:w="50" w:type="dxa"/>
            </w:tcMar>
          </w:tcPr>
          <w:p>
            <w:pPr>
              <w:spacing w:after="0"/>
            </w:pPr>
            <w:r>
              <w:rPr>
                <w:rFonts w:ascii="Calibri" w:hAnsi="Calibri"/>
                <w:sz w:val="15"/>
              </w:rPr>
              <w:t>Inject SQL payloads (' OR 1=1--) and brute-force /login. Verify Bcrypt (cost=12), rate-limiter (5/min), and CSRF tokens.</w:t>
            </w:r>
          </w:p>
        </w:tc>
        <w:tc>
          <w:tcPr>
            <w:tcW w:type="dxa" w:w="2448"/>
            <w:tcMar>
              <w:top w:w="50" w:type="dxa"/>
              <w:bottom w:w="50" w:type="dxa"/>
              <w:left w:w="50" w:type="dxa"/>
              <w:right w:w="50" w:type="dxa"/>
            </w:tcMar>
          </w:tcPr>
          <w:p>
            <w:pPr>
              <w:spacing w:after="0"/>
            </w:pPr>
            <w:r>
              <w:rPr>
                <w:rFonts w:ascii="Calibri" w:hAnsi="Calibri"/>
                <w:sz w:val="15"/>
              </w:rPr>
              <w:t>SQL injection blocked; password hashes stored with irreversible Bcrypt; IP rate-limiter returns HTTP 429 upon threshold breach.</w:t>
            </w:r>
          </w:p>
        </w:tc>
        <w:tc>
          <w:tcPr>
            <w:tcW w:type="dxa" w:w="1152"/>
            <w:tcMar>
              <w:top w:w="50" w:type="dxa"/>
              <w:bottom w:w="50" w:type="dxa"/>
              <w:left w:w="50" w:type="dxa"/>
              <w:right w:w="50" w:type="dxa"/>
            </w:tcMar>
          </w:tcPr>
          <w:p>
            <w:pPr>
              <w:spacing w:after="0"/>
            </w:pPr>
            <w:r>
              <w:rPr>
                <w:rFonts w:ascii="Calibri" w:hAnsi="Calibri"/>
                <w:sz w:val="14"/>
              </w:rPr>
              <w:t>☐ Pass</w:t>
              <w:br/>
              <w:t>☐ Fail</w:t>
              <w:br/>
              <w:t>☐ Rev.</w:t>
              <w:br/>
              <w:t>☐ N/A</w:t>
            </w:r>
          </w:p>
        </w:tc>
        <w:tc>
          <w:tcPr>
            <w:tcW w:type="dxa" w:w="1008"/>
            <w:tcMar>
              <w:top w:w="50" w:type="dxa"/>
              <w:bottom w:w="50" w:type="dxa"/>
              <w:left w:w="50" w:type="dxa"/>
              <w:right w:w="50" w:type="dxa"/>
            </w:tcMar>
          </w:tcPr>
          <w:p>
            <w:pPr>
              <w:spacing w:after="0"/>
            </w:pPr>
            <w:r>
              <w:rPr>
                <w:sz w:val="14"/>
              </w:rPr>
            </w:r>
          </w:p>
        </w:tc>
      </w:tr>
      <w:tr>
        <w:tc>
          <w:tcPr>
            <w:tcW w:type="dxa" w:w="576"/>
            <w:tcMar>
              <w:top w:w="50" w:type="dxa"/>
              <w:bottom w:w="50" w:type="dxa"/>
              <w:left w:w="50" w:type="dxa"/>
              <w:right w:w="50" w:type="dxa"/>
            </w:tcMar>
            <w:shd w:val="clear" w:color="auto" w:fill="F8FAFC"/>
          </w:tcPr>
          <w:p>
            <w:pPr>
              <w:spacing w:after="0"/>
              <w:jc w:val="center"/>
            </w:pPr>
            <w:r>
              <w:rPr>
                <w:sz w:val="16"/>
              </w:rPr>
              <w:t>2</w:t>
            </w:r>
          </w:p>
        </w:tc>
        <w:tc>
          <w:tcPr>
            <w:tcW w:type="dxa" w:w="1872"/>
            <w:tcMar>
              <w:top w:w="50" w:type="dxa"/>
              <w:bottom w:w="50" w:type="dxa"/>
              <w:left w:w="50" w:type="dxa"/>
              <w:right w:w="50" w:type="dxa"/>
            </w:tcMar>
            <w:shd w:val="clear" w:color="auto" w:fill="F8FAFC"/>
          </w:tcPr>
          <w:p>
            <w:pPr>
              <w:spacing w:after="0"/>
            </w:pPr>
            <w:r>
              <w:rPr>
                <w:rFonts w:ascii="Calibri" w:hAnsi="Calibri"/>
                <w:b/>
                <w:sz w:val="16"/>
              </w:rPr>
              <w:t>MFA &amp; Zero-Knowledge Hashing</w:t>
            </w:r>
          </w:p>
        </w:tc>
        <w:tc>
          <w:tcPr>
            <w:tcW w:type="dxa" w:w="3168"/>
            <w:tcMar>
              <w:top w:w="50" w:type="dxa"/>
              <w:bottom w:w="50" w:type="dxa"/>
              <w:left w:w="50" w:type="dxa"/>
              <w:right w:w="50" w:type="dxa"/>
            </w:tcMar>
            <w:shd w:val="clear" w:color="auto" w:fill="F8FAFC"/>
          </w:tcPr>
          <w:p>
            <w:pPr>
              <w:spacing w:after="0"/>
            </w:pPr>
            <w:r>
              <w:rPr>
                <w:rFonts w:ascii="Calibri" w:hAnsi="Calibri"/>
                <w:sz w:val="15"/>
              </w:rPr>
              <w:t>Trigger 6-digit OTP delivery. Inspect db column otp_code. Verify SHA-256 hash storage at rest and 10-min countdown timer.</w:t>
            </w:r>
          </w:p>
        </w:tc>
        <w:tc>
          <w:tcPr>
            <w:tcW w:type="dxa" w:w="2448"/>
            <w:tcMar>
              <w:top w:w="50" w:type="dxa"/>
              <w:bottom w:w="50" w:type="dxa"/>
              <w:left w:w="50" w:type="dxa"/>
              <w:right w:w="50" w:type="dxa"/>
            </w:tcMar>
            <w:shd w:val="clear" w:color="auto" w:fill="F8FAFC"/>
          </w:tcPr>
          <w:p>
            <w:pPr>
              <w:spacing w:after="0"/>
            </w:pPr>
            <w:r>
              <w:rPr>
                <w:rFonts w:ascii="Calibri" w:hAnsi="Calibri"/>
                <w:sz w:val="15"/>
              </w:rPr>
              <w:t>OTP stored strictly as 64-character SHA-256 hash; expired tokens rejected; universal demo OTP accepted for test fixtures.</w:t>
            </w:r>
          </w:p>
        </w:tc>
        <w:tc>
          <w:tcPr>
            <w:tcW w:type="dxa" w:w="1152"/>
            <w:tcMar>
              <w:top w:w="50" w:type="dxa"/>
              <w:bottom w:w="50" w:type="dxa"/>
              <w:left w:w="50" w:type="dxa"/>
              <w:right w:w="50" w:type="dxa"/>
            </w:tcMar>
            <w:shd w:val="clear" w:color="auto" w:fill="F8FAFC"/>
          </w:tcPr>
          <w:p>
            <w:pPr>
              <w:spacing w:after="0"/>
            </w:pPr>
            <w:r>
              <w:rPr>
                <w:rFonts w:ascii="Calibri" w:hAnsi="Calibri"/>
                <w:sz w:val="14"/>
              </w:rPr>
              <w:t>☐ Pass</w:t>
              <w:br/>
              <w:t>☐ Fail</w:t>
              <w:br/>
              <w:t>☐ Rev.</w:t>
              <w:br/>
              <w:t>☐ N/A</w:t>
            </w:r>
          </w:p>
        </w:tc>
        <w:tc>
          <w:tcPr>
            <w:tcW w:type="dxa" w:w="1008"/>
            <w:tcMar>
              <w:top w:w="50" w:type="dxa"/>
              <w:bottom w:w="50" w:type="dxa"/>
              <w:left w:w="50" w:type="dxa"/>
              <w:right w:w="50" w:type="dxa"/>
            </w:tcMar>
            <w:shd w:val="clear" w:color="auto" w:fill="F8FAFC"/>
          </w:tcPr>
          <w:p>
            <w:pPr>
              <w:spacing w:after="0"/>
            </w:pPr>
            <w:r>
              <w:rPr>
                <w:sz w:val="14"/>
              </w:rPr>
            </w:r>
          </w:p>
        </w:tc>
      </w:tr>
      <w:tr>
        <w:tc>
          <w:tcPr>
            <w:tcW w:type="dxa" w:w="576"/>
            <w:tcMar>
              <w:top w:w="50" w:type="dxa"/>
              <w:bottom w:w="50" w:type="dxa"/>
              <w:left w:w="50" w:type="dxa"/>
              <w:right w:w="50" w:type="dxa"/>
            </w:tcMar>
          </w:tcPr>
          <w:p>
            <w:pPr>
              <w:spacing w:after="0"/>
              <w:jc w:val="center"/>
            </w:pPr>
            <w:r>
              <w:rPr>
                <w:sz w:val="16"/>
              </w:rPr>
              <w:t>3</w:t>
            </w:r>
          </w:p>
        </w:tc>
        <w:tc>
          <w:tcPr>
            <w:tcW w:type="dxa" w:w="1872"/>
            <w:tcMar>
              <w:top w:w="50" w:type="dxa"/>
              <w:bottom w:w="50" w:type="dxa"/>
              <w:left w:w="50" w:type="dxa"/>
              <w:right w:w="50" w:type="dxa"/>
            </w:tcMar>
          </w:tcPr>
          <w:p>
            <w:pPr>
              <w:spacing w:after="0"/>
            </w:pPr>
            <w:r>
              <w:rPr>
                <w:rFonts w:ascii="Calibri" w:hAnsi="Calibri"/>
                <w:b/>
                <w:sz w:val="16"/>
              </w:rPr>
              <w:t>AES-256 Column Encryption</w:t>
            </w:r>
          </w:p>
        </w:tc>
        <w:tc>
          <w:tcPr>
            <w:tcW w:type="dxa" w:w="3168"/>
            <w:tcMar>
              <w:top w:w="50" w:type="dxa"/>
              <w:bottom w:w="50" w:type="dxa"/>
              <w:left w:w="50" w:type="dxa"/>
              <w:right w:w="50" w:type="dxa"/>
            </w:tcMar>
          </w:tcPr>
          <w:p>
            <w:pPr>
              <w:spacing w:after="0"/>
            </w:pPr>
            <w:r>
              <w:rPr>
                <w:rFonts w:ascii="Calibri" w:hAnsi="Calibri"/>
                <w:sz w:val="15"/>
              </w:rPr>
              <w:t>Inspect raw db storage for sensitive student profile attributes (CLSU ID, guardian contacts) under R.A. 10173 data minimization.</w:t>
            </w:r>
          </w:p>
        </w:tc>
        <w:tc>
          <w:tcPr>
            <w:tcW w:type="dxa" w:w="2448"/>
            <w:tcMar>
              <w:top w:w="50" w:type="dxa"/>
              <w:bottom w:w="50" w:type="dxa"/>
              <w:left w:w="50" w:type="dxa"/>
              <w:right w:w="50" w:type="dxa"/>
            </w:tcMar>
          </w:tcPr>
          <w:p>
            <w:pPr>
              <w:spacing w:after="0"/>
            </w:pPr>
            <w:r>
              <w:rPr>
                <w:rFonts w:ascii="Calibri" w:hAnsi="Calibri"/>
                <w:sz w:val="15"/>
              </w:rPr>
              <w:t>Sensitive data stored as AES-256-CBC ciphertext; raw SQL returns ciphertext; in-memory decryption executed only for authorized sessions.</w:t>
            </w:r>
          </w:p>
        </w:tc>
        <w:tc>
          <w:tcPr>
            <w:tcW w:type="dxa" w:w="1152"/>
            <w:tcMar>
              <w:top w:w="50" w:type="dxa"/>
              <w:bottom w:w="50" w:type="dxa"/>
              <w:left w:w="50" w:type="dxa"/>
              <w:right w:w="50" w:type="dxa"/>
            </w:tcMar>
          </w:tcPr>
          <w:p>
            <w:pPr>
              <w:spacing w:after="0"/>
            </w:pPr>
            <w:r>
              <w:rPr>
                <w:rFonts w:ascii="Calibri" w:hAnsi="Calibri"/>
                <w:sz w:val="14"/>
              </w:rPr>
              <w:t>☐ Pass</w:t>
              <w:br/>
              <w:t>☐ Fail</w:t>
              <w:br/>
              <w:t>☐ Rev.</w:t>
              <w:br/>
              <w:t>☐ N/A</w:t>
            </w:r>
          </w:p>
        </w:tc>
        <w:tc>
          <w:tcPr>
            <w:tcW w:type="dxa" w:w="1008"/>
            <w:tcMar>
              <w:top w:w="50" w:type="dxa"/>
              <w:bottom w:w="50" w:type="dxa"/>
              <w:left w:w="50" w:type="dxa"/>
              <w:right w:w="50" w:type="dxa"/>
            </w:tcMar>
          </w:tcPr>
          <w:p>
            <w:pPr>
              <w:spacing w:after="0"/>
            </w:pPr>
            <w:r>
              <w:rPr>
                <w:sz w:val="14"/>
              </w:rPr>
            </w:r>
          </w:p>
        </w:tc>
      </w:tr>
      <w:tr>
        <w:tc>
          <w:tcPr>
            <w:tcW w:type="dxa" w:w="576"/>
            <w:tcMar>
              <w:top w:w="50" w:type="dxa"/>
              <w:bottom w:w="50" w:type="dxa"/>
              <w:left w:w="50" w:type="dxa"/>
              <w:right w:w="50" w:type="dxa"/>
            </w:tcMar>
            <w:shd w:val="clear" w:color="auto" w:fill="F8FAFC"/>
          </w:tcPr>
          <w:p>
            <w:pPr>
              <w:spacing w:after="0"/>
              <w:jc w:val="center"/>
            </w:pPr>
            <w:r>
              <w:rPr>
                <w:sz w:val="16"/>
              </w:rPr>
              <w:t>4</w:t>
            </w:r>
          </w:p>
        </w:tc>
        <w:tc>
          <w:tcPr>
            <w:tcW w:type="dxa" w:w="1872"/>
            <w:tcMar>
              <w:top w:w="50" w:type="dxa"/>
              <w:bottom w:w="50" w:type="dxa"/>
              <w:left w:w="50" w:type="dxa"/>
              <w:right w:w="50" w:type="dxa"/>
            </w:tcMar>
            <w:shd w:val="clear" w:color="auto" w:fill="F8FAFC"/>
          </w:tcPr>
          <w:p>
            <w:pPr>
              <w:spacing w:after="0"/>
            </w:pPr>
            <w:r>
              <w:rPr>
                <w:rFonts w:ascii="Calibri" w:hAnsi="Calibri"/>
                <w:b/>
                <w:sz w:val="16"/>
              </w:rPr>
              <w:t>RBAC &amp; Authorization Gates</w:t>
            </w:r>
          </w:p>
        </w:tc>
        <w:tc>
          <w:tcPr>
            <w:tcW w:type="dxa" w:w="3168"/>
            <w:tcMar>
              <w:top w:w="50" w:type="dxa"/>
              <w:bottom w:w="50" w:type="dxa"/>
              <w:left w:w="50" w:type="dxa"/>
              <w:right w:w="50" w:type="dxa"/>
            </w:tcMar>
            <w:shd w:val="clear" w:color="auto" w:fill="F8FAFC"/>
          </w:tcPr>
          <w:p>
            <w:pPr>
              <w:spacing w:after="0"/>
            </w:pPr>
            <w:r>
              <w:rPr>
                <w:rFonts w:ascii="Calibri" w:hAnsi="Calibri"/>
                <w:sz w:val="15"/>
              </w:rPr>
              <w:t>Authenticate as Student and attempt direct URL navigation to privileged routes (/admin/dashboard, /superadmin/settings).</w:t>
            </w:r>
          </w:p>
        </w:tc>
        <w:tc>
          <w:tcPr>
            <w:tcW w:type="dxa" w:w="2448"/>
            <w:tcMar>
              <w:top w:w="50" w:type="dxa"/>
              <w:bottom w:w="50" w:type="dxa"/>
              <w:left w:w="50" w:type="dxa"/>
              <w:right w:w="50" w:type="dxa"/>
            </w:tcMar>
            <w:shd w:val="clear" w:color="auto" w:fill="F8FAFC"/>
          </w:tcPr>
          <w:p>
            <w:pPr>
              <w:spacing w:after="0"/>
            </w:pPr>
            <w:r>
              <w:rPr>
                <w:rFonts w:ascii="Calibri" w:hAnsi="Calibri"/>
                <w:sz w:val="15"/>
              </w:rPr>
              <w:t>Unauthorized navigation intercepted by CheckRole middleware; returns HTTP 403 Forbidden; zero data leakage.</w:t>
            </w:r>
          </w:p>
        </w:tc>
        <w:tc>
          <w:tcPr>
            <w:tcW w:type="dxa" w:w="1152"/>
            <w:tcMar>
              <w:top w:w="50" w:type="dxa"/>
              <w:bottom w:w="50" w:type="dxa"/>
              <w:left w:w="50" w:type="dxa"/>
              <w:right w:w="50" w:type="dxa"/>
            </w:tcMar>
            <w:shd w:val="clear" w:color="auto" w:fill="F8FAFC"/>
          </w:tcPr>
          <w:p>
            <w:pPr>
              <w:spacing w:after="0"/>
            </w:pPr>
            <w:r>
              <w:rPr>
                <w:rFonts w:ascii="Calibri" w:hAnsi="Calibri"/>
                <w:sz w:val="14"/>
              </w:rPr>
              <w:t>☐ Pass</w:t>
              <w:br/>
              <w:t>☐ Fail</w:t>
              <w:br/>
              <w:t>☐ Rev.</w:t>
              <w:br/>
              <w:t>☐ N/A</w:t>
            </w:r>
          </w:p>
        </w:tc>
        <w:tc>
          <w:tcPr>
            <w:tcW w:type="dxa" w:w="1008"/>
            <w:tcMar>
              <w:top w:w="50" w:type="dxa"/>
              <w:bottom w:w="50" w:type="dxa"/>
              <w:left w:w="50" w:type="dxa"/>
              <w:right w:w="50" w:type="dxa"/>
            </w:tcMar>
            <w:shd w:val="clear" w:color="auto" w:fill="F8FAFC"/>
          </w:tcPr>
          <w:p>
            <w:pPr>
              <w:spacing w:after="0"/>
            </w:pPr>
            <w:r>
              <w:rPr>
                <w:sz w:val="14"/>
              </w:rPr>
            </w:r>
          </w:p>
        </w:tc>
      </w:tr>
      <w:tr>
        <w:tc>
          <w:tcPr>
            <w:tcW w:type="dxa" w:w="576"/>
            <w:tcMar>
              <w:top w:w="50" w:type="dxa"/>
              <w:bottom w:w="50" w:type="dxa"/>
              <w:left w:w="50" w:type="dxa"/>
              <w:right w:w="50" w:type="dxa"/>
            </w:tcMar>
          </w:tcPr>
          <w:p>
            <w:pPr>
              <w:spacing w:after="0"/>
              <w:jc w:val="center"/>
            </w:pPr>
            <w:r>
              <w:rPr>
                <w:sz w:val="16"/>
              </w:rPr>
              <w:t>5</w:t>
            </w:r>
          </w:p>
        </w:tc>
        <w:tc>
          <w:tcPr>
            <w:tcW w:type="dxa" w:w="1872"/>
            <w:tcMar>
              <w:top w:w="50" w:type="dxa"/>
              <w:bottom w:w="50" w:type="dxa"/>
              <w:left w:w="50" w:type="dxa"/>
              <w:right w:w="50" w:type="dxa"/>
            </w:tcMar>
          </w:tcPr>
          <w:p>
            <w:pPr>
              <w:spacing w:after="0"/>
            </w:pPr>
            <w:r>
              <w:rPr>
                <w:rFonts w:ascii="Calibri" w:hAnsi="Calibri"/>
                <w:b/>
                <w:sz w:val="16"/>
              </w:rPr>
              <w:t>AI ELA-CNN Forensic Pipeline</w:t>
            </w:r>
          </w:p>
        </w:tc>
        <w:tc>
          <w:tcPr>
            <w:tcW w:type="dxa" w:w="3168"/>
            <w:tcMar>
              <w:top w:w="50" w:type="dxa"/>
              <w:bottom w:w="50" w:type="dxa"/>
              <w:left w:w="50" w:type="dxa"/>
              <w:right w:w="50" w:type="dxa"/>
            </w:tcMar>
          </w:tcPr>
          <w:p>
            <w:pPr>
              <w:spacing w:after="0"/>
            </w:pPr>
            <w:r>
              <w:rPr>
                <w:rFonts w:ascii="Calibri" w:hAnsi="Calibri"/>
                <w:sz w:val="15"/>
              </w:rPr>
              <w:t>Submit tampered COG with altered numerical grades. Execute ELA (Q=95), ResNet-50 inference, and inspect Grad-CAM heatmap.</w:t>
            </w:r>
          </w:p>
        </w:tc>
        <w:tc>
          <w:tcPr>
            <w:tcW w:type="dxa" w:w="2448"/>
            <w:tcMar>
              <w:top w:w="50" w:type="dxa"/>
              <w:bottom w:w="50" w:type="dxa"/>
              <w:left w:w="50" w:type="dxa"/>
              <w:right w:w="50" w:type="dxa"/>
            </w:tcMar>
          </w:tcPr>
          <w:p>
            <w:pPr>
              <w:spacing w:after="0"/>
            </w:pPr>
            <w:r>
              <w:rPr>
                <w:rFonts w:ascii="Calibri" w:hAnsi="Calibri"/>
                <w:sz w:val="15"/>
              </w:rPr>
              <w:t>Pipeline computes ELA difference map, returns Fraud Probability Score (0-100%), maps risk tier, and highlights edited grade bounding box.</w:t>
            </w:r>
          </w:p>
        </w:tc>
        <w:tc>
          <w:tcPr>
            <w:tcW w:type="dxa" w:w="1152"/>
            <w:tcMar>
              <w:top w:w="50" w:type="dxa"/>
              <w:bottom w:w="50" w:type="dxa"/>
              <w:left w:w="50" w:type="dxa"/>
              <w:right w:w="50" w:type="dxa"/>
            </w:tcMar>
          </w:tcPr>
          <w:p>
            <w:pPr>
              <w:spacing w:after="0"/>
            </w:pPr>
            <w:r>
              <w:rPr>
                <w:rFonts w:ascii="Calibri" w:hAnsi="Calibri"/>
                <w:sz w:val="14"/>
              </w:rPr>
              <w:t>☐ Pass</w:t>
              <w:br/>
              <w:t>☐ Fail</w:t>
              <w:br/>
              <w:t>☐ Rev.</w:t>
              <w:br/>
              <w:t>☐ N/A</w:t>
            </w:r>
          </w:p>
        </w:tc>
        <w:tc>
          <w:tcPr>
            <w:tcW w:type="dxa" w:w="1008"/>
            <w:tcMar>
              <w:top w:w="50" w:type="dxa"/>
              <w:bottom w:w="50" w:type="dxa"/>
              <w:left w:w="50" w:type="dxa"/>
              <w:right w:w="50" w:type="dxa"/>
            </w:tcMar>
          </w:tcPr>
          <w:p>
            <w:pPr>
              <w:spacing w:after="0"/>
            </w:pPr>
            <w:r>
              <w:rPr>
                <w:sz w:val="14"/>
              </w:rPr>
            </w:r>
          </w:p>
        </w:tc>
      </w:tr>
      <w:tr>
        <w:tc>
          <w:tcPr>
            <w:tcW w:type="dxa" w:w="576"/>
            <w:tcMar>
              <w:top w:w="50" w:type="dxa"/>
              <w:bottom w:w="50" w:type="dxa"/>
              <w:left w:w="50" w:type="dxa"/>
              <w:right w:w="50" w:type="dxa"/>
            </w:tcMar>
            <w:shd w:val="clear" w:color="auto" w:fill="F8FAFC"/>
          </w:tcPr>
          <w:p>
            <w:pPr>
              <w:spacing w:after="0"/>
              <w:jc w:val="center"/>
            </w:pPr>
            <w:r>
              <w:rPr>
                <w:sz w:val="16"/>
              </w:rPr>
              <w:t>6</w:t>
            </w:r>
          </w:p>
        </w:tc>
        <w:tc>
          <w:tcPr>
            <w:tcW w:type="dxa" w:w="1872"/>
            <w:tcMar>
              <w:top w:w="50" w:type="dxa"/>
              <w:bottom w:w="50" w:type="dxa"/>
              <w:left w:w="50" w:type="dxa"/>
              <w:right w:w="50" w:type="dxa"/>
            </w:tcMar>
            <w:shd w:val="clear" w:color="auto" w:fill="F8FAFC"/>
          </w:tcPr>
          <w:p>
            <w:pPr>
              <w:spacing w:after="0"/>
            </w:pPr>
            <w:r>
              <w:rPr>
                <w:rFonts w:ascii="Calibri" w:hAnsi="Calibri"/>
                <w:b/>
                <w:sz w:val="16"/>
              </w:rPr>
              <w:t>Tamper-Evident Audit Logging</w:t>
            </w:r>
          </w:p>
        </w:tc>
        <w:tc>
          <w:tcPr>
            <w:tcW w:type="dxa" w:w="3168"/>
            <w:tcMar>
              <w:top w:w="50" w:type="dxa"/>
              <w:bottom w:w="50" w:type="dxa"/>
              <w:left w:w="50" w:type="dxa"/>
              <w:right w:w="50" w:type="dxa"/>
            </w:tcMar>
            <w:shd w:val="clear" w:color="auto" w:fill="F8FAFC"/>
          </w:tcPr>
          <w:p>
            <w:pPr>
              <w:spacing w:after="0"/>
            </w:pPr>
            <w:r>
              <w:rPr>
                <w:rFonts w:ascii="Calibri" w:hAnsi="Calibri"/>
                <w:sz w:val="15"/>
              </w:rPr>
              <w:t>Execute administrative operations (approve application, edit settings, export data). Verify structured audit trail records.</w:t>
            </w:r>
          </w:p>
        </w:tc>
        <w:tc>
          <w:tcPr>
            <w:tcW w:type="dxa" w:w="2448"/>
            <w:tcMar>
              <w:top w:w="50" w:type="dxa"/>
              <w:bottom w:w="50" w:type="dxa"/>
              <w:left w:w="50" w:type="dxa"/>
              <w:right w:w="50" w:type="dxa"/>
            </w:tcMar>
            <w:shd w:val="clear" w:color="auto" w:fill="F8FAFC"/>
          </w:tcPr>
          <w:p>
            <w:pPr>
              <w:spacing w:after="0"/>
            </w:pPr>
            <w:r>
              <w:rPr>
                <w:rFonts w:ascii="Calibri" w:hAnsi="Calibri"/>
                <w:sz w:val="15"/>
              </w:rPr>
              <w:t>Immutable audit logs created in admin_action_logs and export_access_logs with actor ID, IP address, timestamp, and JSON diffs.</w:t>
            </w:r>
          </w:p>
        </w:tc>
        <w:tc>
          <w:tcPr>
            <w:tcW w:type="dxa" w:w="1152"/>
            <w:tcMar>
              <w:top w:w="50" w:type="dxa"/>
              <w:bottom w:w="50" w:type="dxa"/>
              <w:left w:w="50" w:type="dxa"/>
              <w:right w:w="50" w:type="dxa"/>
            </w:tcMar>
            <w:shd w:val="clear" w:color="auto" w:fill="F8FAFC"/>
          </w:tcPr>
          <w:p>
            <w:pPr>
              <w:spacing w:after="0"/>
            </w:pPr>
            <w:r>
              <w:rPr>
                <w:rFonts w:ascii="Calibri" w:hAnsi="Calibri"/>
                <w:sz w:val="14"/>
              </w:rPr>
              <w:t>☐ Pass</w:t>
              <w:br/>
              <w:t>☐ Fail</w:t>
              <w:br/>
              <w:t>☐ Rev.</w:t>
              <w:br/>
              <w:t>☐ N/A</w:t>
            </w:r>
          </w:p>
        </w:tc>
        <w:tc>
          <w:tcPr>
            <w:tcW w:type="dxa" w:w="1008"/>
            <w:tcMar>
              <w:top w:w="50" w:type="dxa"/>
              <w:bottom w:w="50" w:type="dxa"/>
              <w:left w:w="50" w:type="dxa"/>
              <w:right w:w="50" w:type="dxa"/>
            </w:tcMar>
            <w:shd w:val="clear" w:color="auto" w:fill="F8FAFC"/>
          </w:tcPr>
          <w:p>
            <w:pPr>
              <w:spacing w:after="0"/>
            </w:pPr>
            <w:r>
              <w:rPr>
                <w:sz w:val="14"/>
              </w:rPr>
            </w:r>
          </w:p>
        </w:tc>
      </w:tr>
      <w:tr>
        <w:tc>
          <w:tcPr>
            <w:tcW w:type="dxa" w:w="576"/>
            <w:tcMar>
              <w:top w:w="50" w:type="dxa"/>
              <w:bottom w:w="50" w:type="dxa"/>
              <w:left w:w="50" w:type="dxa"/>
              <w:right w:w="50" w:type="dxa"/>
            </w:tcMar>
          </w:tcPr>
          <w:p>
            <w:pPr>
              <w:spacing w:after="0"/>
              <w:jc w:val="center"/>
            </w:pPr>
            <w:r>
              <w:rPr>
                <w:sz w:val="16"/>
              </w:rPr>
              <w:t>7</w:t>
            </w:r>
          </w:p>
        </w:tc>
        <w:tc>
          <w:tcPr>
            <w:tcW w:type="dxa" w:w="1872"/>
            <w:tcMar>
              <w:top w:w="50" w:type="dxa"/>
              <w:bottom w:w="50" w:type="dxa"/>
              <w:left w:w="50" w:type="dxa"/>
              <w:right w:w="50" w:type="dxa"/>
            </w:tcMar>
          </w:tcPr>
          <w:p>
            <w:pPr>
              <w:spacing w:after="0"/>
            </w:pPr>
            <w:r>
              <w:rPr>
                <w:rFonts w:ascii="Calibri" w:hAnsi="Calibri"/>
                <w:b/>
                <w:sz w:val="16"/>
              </w:rPr>
              <w:t>Session &amp; Header Hardening</w:t>
            </w:r>
          </w:p>
        </w:tc>
        <w:tc>
          <w:tcPr>
            <w:tcW w:type="dxa" w:w="3168"/>
            <w:tcMar>
              <w:top w:w="50" w:type="dxa"/>
              <w:bottom w:w="50" w:type="dxa"/>
              <w:left w:w="50" w:type="dxa"/>
              <w:right w:w="50" w:type="dxa"/>
            </w:tcMar>
          </w:tcPr>
          <w:p>
            <w:pPr>
              <w:spacing w:after="0"/>
            </w:pPr>
            <w:r>
              <w:rPr>
                <w:rFonts w:ascii="Calibri" w:hAnsi="Calibri"/>
                <w:sz w:val="15"/>
              </w:rPr>
              <w:t>Inspect HTTP response headers and cookie flags via DevTools on authenticated HTTPS connection.</w:t>
            </w:r>
          </w:p>
        </w:tc>
        <w:tc>
          <w:tcPr>
            <w:tcW w:type="dxa" w:w="2448"/>
            <w:tcMar>
              <w:top w:w="50" w:type="dxa"/>
              <w:bottom w:w="50" w:type="dxa"/>
              <w:left w:w="50" w:type="dxa"/>
              <w:right w:w="50" w:type="dxa"/>
            </w:tcMar>
          </w:tcPr>
          <w:p>
            <w:pPr>
              <w:spacing w:after="0"/>
            </w:pPr>
            <w:r>
              <w:rPr>
                <w:rFonts w:ascii="Calibri" w:hAnsi="Calibri"/>
                <w:sz w:val="15"/>
              </w:rPr>
              <w:t>HSTS, X-Frame-Options: SAMEORIGIN, nosniff, and CSP active; session cookies flagged Secure, HttpOnly, SameSite=Lax.</w:t>
            </w:r>
          </w:p>
        </w:tc>
        <w:tc>
          <w:tcPr>
            <w:tcW w:type="dxa" w:w="1152"/>
            <w:tcMar>
              <w:top w:w="50" w:type="dxa"/>
              <w:bottom w:w="50" w:type="dxa"/>
              <w:left w:w="50" w:type="dxa"/>
              <w:right w:w="50" w:type="dxa"/>
            </w:tcMar>
          </w:tcPr>
          <w:p>
            <w:pPr>
              <w:spacing w:after="0"/>
            </w:pPr>
            <w:r>
              <w:rPr>
                <w:rFonts w:ascii="Calibri" w:hAnsi="Calibri"/>
                <w:sz w:val="14"/>
              </w:rPr>
              <w:t>☐ Pass</w:t>
              <w:br/>
              <w:t>☐ Fail</w:t>
              <w:br/>
              <w:t>☐ Rev.</w:t>
              <w:br/>
              <w:t>☐ N/A</w:t>
            </w:r>
          </w:p>
        </w:tc>
        <w:tc>
          <w:tcPr>
            <w:tcW w:type="dxa" w:w="1008"/>
            <w:tcMar>
              <w:top w:w="50" w:type="dxa"/>
              <w:bottom w:w="50" w:type="dxa"/>
              <w:left w:w="50" w:type="dxa"/>
              <w:right w:w="50" w:type="dxa"/>
            </w:tcMar>
          </w:tcPr>
          <w:p>
            <w:pPr>
              <w:spacing w:after="0"/>
            </w:pPr>
            <w:r>
              <w:rPr>
                <w:sz w:val="14"/>
              </w:rPr>
            </w:r>
          </w:p>
        </w:tc>
      </w:tr>
      <w:tr>
        <w:tc>
          <w:tcPr>
            <w:tcW w:type="dxa" w:w="576"/>
            <w:tcMar>
              <w:top w:w="50" w:type="dxa"/>
              <w:bottom w:w="50" w:type="dxa"/>
              <w:left w:w="50" w:type="dxa"/>
              <w:right w:w="50" w:type="dxa"/>
            </w:tcMar>
            <w:shd w:val="clear" w:color="auto" w:fill="F8FAFC"/>
          </w:tcPr>
          <w:p>
            <w:pPr>
              <w:spacing w:after="0"/>
              <w:jc w:val="center"/>
            </w:pPr>
            <w:r>
              <w:rPr>
                <w:sz w:val="16"/>
              </w:rPr>
              <w:t>8</w:t>
            </w:r>
          </w:p>
        </w:tc>
        <w:tc>
          <w:tcPr>
            <w:tcW w:type="dxa" w:w="1872"/>
            <w:tcMar>
              <w:top w:w="50" w:type="dxa"/>
              <w:bottom w:w="50" w:type="dxa"/>
              <w:left w:w="50" w:type="dxa"/>
              <w:right w:w="50" w:type="dxa"/>
            </w:tcMar>
            <w:shd w:val="clear" w:color="auto" w:fill="F8FAFC"/>
          </w:tcPr>
          <w:p>
            <w:pPr>
              <w:spacing w:after="0"/>
            </w:pPr>
            <w:r>
              <w:rPr>
                <w:rFonts w:ascii="Calibri" w:hAnsi="Calibri"/>
                <w:b/>
                <w:sz w:val="16"/>
              </w:rPr>
              <w:t>PDF &amp; Isolated Print Engine</w:t>
            </w:r>
          </w:p>
        </w:tc>
        <w:tc>
          <w:tcPr>
            <w:tcW w:type="dxa" w:w="3168"/>
            <w:tcMar>
              <w:top w:w="50" w:type="dxa"/>
              <w:bottom w:w="50" w:type="dxa"/>
              <w:left w:w="50" w:type="dxa"/>
              <w:right w:w="50" w:type="dxa"/>
            </w:tcMar>
            <w:shd w:val="clear" w:color="auto" w:fill="F8FAFC"/>
          </w:tcPr>
          <w:p>
            <w:pPr>
              <w:spacing w:after="0"/>
            </w:pPr>
            <w:r>
              <w:rPr>
                <w:rFonts w:ascii="Calibri" w:hAnsi="Calibri"/>
                <w:sz w:val="15"/>
              </w:rPr>
              <w:t>Generate 1-page applicant evaluation form with verification checklist, QR badge, and seal. Trigger isolated iframe print engine.</w:t>
            </w:r>
          </w:p>
        </w:tc>
        <w:tc>
          <w:tcPr>
            <w:tcW w:type="dxa" w:w="2448"/>
            <w:tcMar>
              <w:top w:w="50" w:type="dxa"/>
              <w:bottom w:w="50" w:type="dxa"/>
              <w:left w:w="50" w:type="dxa"/>
              <w:right w:w="50" w:type="dxa"/>
            </w:tcMar>
            <w:shd w:val="clear" w:color="auto" w:fill="F8FAFC"/>
          </w:tcPr>
          <w:p>
            <w:pPr>
              <w:spacing w:after="0"/>
            </w:pPr>
            <w:r>
              <w:rPr>
                <w:rFonts w:ascii="Calibri" w:hAnsi="Calibri"/>
                <w:sz w:val="15"/>
              </w:rPr>
              <w:t>High-fidelity 1-page letter PDF generated matching web modal preview 1:1; isolated iframe prints cleanly without blank pages; QR valid.</w:t>
            </w:r>
          </w:p>
        </w:tc>
        <w:tc>
          <w:tcPr>
            <w:tcW w:type="dxa" w:w="1152"/>
            <w:tcMar>
              <w:top w:w="50" w:type="dxa"/>
              <w:bottom w:w="50" w:type="dxa"/>
              <w:left w:w="50" w:type="dxa"/>
              <w:right w:w="50" w:type="dxa"/>
            </w:tcMar>
            <w:shd w:val="clear" w:color="auto" w:fill="F8FAFC"/>
          </w:tcPr>
          <w:p>
            <w:pPr>
              <w:spacing w:after="0"/>
            </w:pPr>
            <w:r>
              <w:rPr>
                <w:rFonts w:ascii="Calibri" w:hAnsi="Calibri"/>
                <w:sz w:val="14"/>
              </w:rPr>
              <w:t>☐ Pass</w:t>
              <w:br/>
              <w:t>☐ Fail</w:t>
              <w:br/>
              <w:t>☐ Rev.</w:t>
              <w:br/>
              <w:t>☐ N/A</w:t>
            </w:r>
          </w:p>
        </w:tc>
        <w:tc>
          <w:tcPr>
            <w:tcW w:type="dxa" w:w="1008"/>
            <w:tcMar>
              <w:top w:w="50" w:type="dxa"/>
              <w:bottom w:w="50" w:type="dxa"/>
              <w:left w:w="50" w:type="dxa"/>
              <w:right w:w="50" w:type="dxa"/>
            </w:tcMar>
            <w:shd w:val="clear" w:color="auto" w:fill="F8FAFC"/>
          </w:tcPr>
          <w:p>
            <w:pPr>
              <w:spacing w:after="0"/>
            </w:pPr>
            <w:r>
              <w:rPr>
                <w:sz w:val="14"/>
              </w:rPr>
            </w:r>
          </w:p>
        </w:tc>
      </w:tr>
      <w:tr>
        <w:tc>
          <w:tcPr>
            <w:tcW w:type="dxa" w:w="576"/>
            <w:tcMar>
              <w:top w:w="50" w:type="dxa"/>
              <w:bottom w:w="50" w:type="dxa"/>
              <w:left w:w="50" w:type="dxa"/>
              <w:right w:w="50" w:type="dxa"/>
            </w:tcMar>
          </w:tcPr>
          <w:p>
            <w:pPr>
              <w:spacing w:after="0"/>
              <w:jc w:val="center"/>
            </w:pPr>
            <w:r>
              <w:rPr>
                <w:sz w:val="16"/>
              </w:rPr>
              <w:t>9</w:t>
            </w:r>
          </w:p>
        </w:tc>
        <w:tc>
          <w:tcPr>
            <w:tcW w:type="dxa" w:w="1872"/>
            <w:tcMar>
              <w:top w:w="50" w:type="dxa"/>
              <w:bottom w:w="50" w:type="dxa"/>
              <w:left w:w="50" w:type="dxa"/>
              <w:right w:w="50" w:type="dxa"/>
            </w:tcMar>
          </w:tcPr>
          <w:p>
            <w:pPr>
              <w:spacing w:after="0"/>
            </w:pPr>
            <w:r>
              <w:rPr>
                <w:rFonts w:ascii="Calibri" w:hAnsi="Calibri"/>
                <w:b/>
                <w:sz w:val="16"/>
              </w:rPr>
              <w:t>Queue Worker &amp; Fault Recovery</w:t>
            </w:r>
          </w:p>
        </w:tc>
        <w:tc>
          <w:tcPr>
            <w:tcW w:type="dxa" w:w="3168"/>
            <w:tcMar>
              <w:top w:w="50" w:type="dxa"/>
              <w:bottom w:w="50" w:type="dxa"/>
              <w:left w:w="50" w:type="dxa"/>
              <w:right w:w="50" w:type="dxa"/>
            </w:tcMar>
          </w:tcPr>
          <w:p>
            <w:pPr>
              <w:spacing w:after="0"/>
            </w:pPr>
            <w:r>
              <w:rPr>
                <w:rFonts w:ascii="Calibri" w:hAnsi="Calibri"/>
                <w:sz w:val="15"/>
              </w:rPr>
              <w:t>Trigger batch AI forensic scans. Inspect database queue worker, exponential retry backoff, and cold-start tolerance.</w:t>
            </w:r>
          </w:p>
        </w:tc>
        <w:tc>
          <w:tcPr>
            <w:tcW w:type="dxa" w:w="2448"/>
            <w:tcMar>
              <w:top w:w="50" w:type="dxa"/>
              <w:bottom w:w="50" w:type="dxa"/>
              <w:left w:w="50" w:type="dxa"/>
              <w:right w:w="50" w:type="dxa"/>
            </w:tcMar>
          </w:tcPr>
          <w:p>
            <w:pPr>
              <w:spacing w:after="0"/>
            </w:pPr>
            <w:r>
              <w:rPr>
                <w:rFonts w:ascii="Calibri" w:hAnsi="Calibri"/>
                <w:sz w:val="15"/>
              </w:rPr>
              <w:t>Asynchronous worker processes jobs without blocking web UI; container cold starts recover gracefully via retry backoff.</w:t>
            </w:r>
          </w:p>
        </w:tc>
        <w:tc>
          <w:tcPr>
            <w:tcW w:type="dxa" w:w="1152"/>
            <w:tcMar>
              <w:top w:w="50" w:type="dxa"/>
              <w:bottom w:w="50" w:type="dxa"/>
              <w:left w:w="50" w:type="dxa"/>
              <w:right w:w="50" w:type="dxa"/>
            </w:tcMar>
          </w:tcPr>
          <w:p>
            <w:pPr>
              <w:spacing w:after="0"/>
            </w:pPr>
            <w:r>
              <w:rPr>
                <w:rFonts w:ascii="Calibri" w:hAnsi="Calibri"/>
                <w:sz w:val="14"/>
              </w:rPr>
              <w:t>☐ Pass</w:t>
              <w:br/>
              <w:t>☐ Fail</w:t>
              <w:br/>
              <w:t>☐ Rev.</w:t>
              <w:br/>
              <w:t>☐ N/A</w:t>
            </w:r>
          </w:p>
        </w:tc>
        <w:tc>
          <w:tcPr>
            <w:tcW w:type="dxa" w:w="1008"/>
            <w:tcMar>
              <w:top w:w="50" w:type="dxa"/>
              <w:bottom w:w="50" w:type="dxa"/>
              <w:left w:w="50" w:type="dxa"/>
              <w:right w:w="50" w:type="dxa"/>
            </w:tcMar>
          </w:tcPr>
          <w:p>
            <w:pPr>
              <w:spacing w:after="0"/>
            </w:pPr>
            <w:r>
              <w:rPr>
                <w:sz w:val="14"/>
              </w:rPr>
            </w:r>
          </w:p>
        </w:tc>
      </w:tr>
      <w:tr>
        <w:tc>
          <w:tcPr>
            <w:tcW w:type="dxa" w:w="576"/>
            <w:tcMar>
              <w:top w:w="50" w:type="dxa"/>
              <w:bottom w:w="50" w:type="dxa"/>
              <w:left w:w="50" w:type="dxa"/>
              <w:right w:w="50" w:type="dxa"/>
            </w:tcMar>
            <w:shd w:val="clear" w:color="auto" w:fill="F8FAFC"/>
          </w:tcPr>
          <w:p>
            <w:pPr>
              <w:spacing w:after="0"/>
              <w:jc w:val="center"/>
            </w:pPr>
            <w:r>
              <w:rPr>
                <w:sz w:val="16"/>
              </w:rPr>
              <w:t>10</w:t>
            </w:r>
          </w:p>
        </w:tc>
        <w:tc>
          <w:tcPr>
            <w:tcW w:type="dxa" w:w="1872"/>
            <w:tcMar>
              <w:top w:w="50" w:type="dxa"/>
              <w:bottom w:w="50" w:type="dxa"/>
              <w:left w:w="50" w:type="dxa"/>
              <w:right w:w="50" w:type="dxa"/>
            </w:tcMar>
            <w:shd w:val="clear" w:color="auto" w:fill="F8FAFC"/>
          </w:tcPr>
          <w:p>
            <w:pPr>
              <w:spacing w:after="0"/>
            </w:pPr>
            <w:r>
              <w:rPr>
                <w:rFonts w:ascii="Calibri" w:hAnsi="Calibri"/>
                <w:b/>
                <w:sz w:val="16"/>
              </w:rPr>
              <w:t>Portability &amp; Asset Optimization</w:t>
            </w:r>
          </w:p>
        </w:tc>
        <w:tc>
          <w:tcPr>
            <w:tcW w:type="dxa" w:w="3168"/>
            <w:tcMar>
              <w:top w:w="50" w:type="dxa"/>
              <w:bottom w:w="50" w:type="dxa"/>
              <w:left w:w="50" w:type="dxa"/>
              <w:right w:w="50" w:type="dxa"/>
            </w:tcMar>
            <w:shd w:val="clear" w:color="auto" w:fill="F8FAFC"/>
          </w:tcPr>
          <w:p>
            <w:pPr>
              <w:spacing w:after="0"/>
            </w:pPr>
            <w:r>
              <w:rPr>
                <w:rFonts w:ascii="Calibri" w:hAnsi="Calibri"/>
                <w:sz w:val="15"/>
              </w:rPr>
              <w:t>Verify DB portability across SQLite/PostgreSQL. Inspect eager loading (no N+1 queries) and Gzip compression on assets.</w:t>
            </w:r>
          </w:p>
        </w:tc>
        <w:tc>
          <w:tcPr>
            <w:tcW w:type="dxa" w:w="2448"/>
            <w:tcMar>
              <w:top w:w="50" w:type="dxa"/>
              <w:bottom w:w="50" w:type="dxa"/>
              <w:left w:w="50" w:type="dxa"/>
              <w:right w:w="50" w:type="dxa"/>
            </w:tcMar>
            <w:shd w:val="clear" w:color="auto" w:fill="F8FAFC"/>
          </w:tcPr>
          <w:p>
            <w:pPr>
              <w:spacing w:after="0"/>
            </w:pPr>
            <w:r>
              <w:rPr>
                <w:rFonts w:ascii="Calibri" w:hAnsi="Calibri"/>
                <w:sz w:val="15"/>
              </w:rPr>
              <w:t>Schema executes cleanly on both databases; zero N+1 queries during application indexing; Gzip reduces assets by &gt;75%.</w:t>
            </w:r>
          </w:p>
        </w:tc>
        <w:tc>
          <w:tcPr>
            <w:tcW w:type="dxa" w:w="1152"/>
            <w:tcMar>
              <w:top w:w="50" w:type="dxa"/>
              <w:bottom w:w="50" w:type="dxa"/>
              <w:left w:w="50" w:type="dxa"/>
              <w:right w:w="50" w:type="dxa"/>
            </w:tcMar>
            <w:shd w:val="clear" w:color="auto" w:fill="F8FAFC"/>
          </w:tcPr>
          <w:p>
            <w:pPr>
              <w:spacing w:after="0"/>
            </w:pPr>
            <w:r>
              <w:rPr>
                <w:rFonts w:ascii="Calibri" w:hAnsi="Calibri"/>
                <w:sz w:val="14"/>
              </w:rPr>
              <w:t>☐ Pass</w:t>
              <w:br/>
              <w:t>☐ Fail</w:t>
              <w:br/>
              <w:t>☐ Rev.</w:t>
              <w:br/>
              <w:t>☐ N/A</w:t>
            </w:r>
          </w:p>
        </w:tc>
        <w:tc>
          <w:tcPr>
            <w:tcW w:type="dxa" w:w="1008"/>
            <w:tcMar>
              <w:top w:w="50" w:type="dxa"/>
              <w:bottom w:w="50" w:type="dxa"/>
              <w:left w:w="50" w:type="dxa"/>
              <w:right w:w="50" w:type="dxa"/>
            </w:tcMar>
            <w:shd w:val="clear" w:color="auto" w:fill="F8FAFC"/>
          </w:tcPr>
          <w:p>
            <w:pPr>
              <w:spacing w:after="0"/>
            </w:pPr>
            <w:r>
              <w:rPr>
                <w:sz w:val="14"/>
              </w:rPr>
            </w:r>
          </w:p>
        </w:tc>
      </w:tr>
    </w:tbl>
    <w:p>
      <w:pPr>
        <w:spacing w:after="80"/>
      </w:pPr>
    </w:p>
    <w:p>
      <w:pPr>
        <w:spacing w:before="200" w:after="60"/>
        <w:jc w:val="left"/>
      </w:pPr>
      <w:r>
        <w:rPr>
          <w:rFonts w:ascii="Calibri" w:hAnsi="Calibri"/>
          <w:b/>
          <w:color w:val="1E293B"/>
          <w:sz w:val="24"/>
        </w:rPr>
        <w:t>Part 1.B: ISO/IEC 25010:2023 Technical Product Quality Evaluation</w:t>
      </w:r>
    </w:p>
    <w:p>
      <w:pPr>
        <w:spacing w:after="80"/>
      </w:pPr>
      <w:r>
        <w:rPr>
          <w:rFonts w:ascii="Calibri" w:hAnsi="Calibri"/>
          <w:i/>
          <w:color w:val="64748B"/>
          <w:sz w:val="16"/>
        </w:rPr>
        <w:t>Evaluation Instrument — IT Experts &amp; Technical Specialists</w:t>
        <w:br/>
        <w:t>Rating Scale: 5 - Strongly Agree (SA) | 4 - Agree (A) | 3 - Neutral (N) | 2 - Disagree (D) | 1 - Strongly Disagree (SD) | N/A - Not Applicable</w:t>
      </w:r>
    </w:p>
    <w:tbl>
      <w:tblPr>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3408"/>
        <w:gridCol w:w="3408"/>
        <w:gridCol w:w="3408"/>
      </w:tblGrid>
      <w:tr>
        <w:tc>
          <w:tcPr>
            <w:tcW w:type="dxa" w:w="720"/>
            <w:shd w:val="clear" w:color="auto" w:fill="1E293B"/>
            <w:tcMar>
              <w:top w:w="70" w:type="dxa"/>
              <w:bottom w:w="70" w:type="dxa"/>
              <w:left w:w="60" w:type="dxa"/>
              <w:right w:w="60" w:type="dxa"/>
            </w:tcMar>
          </w:tcPr>
          <w:p>
            <w:pPr>
              <w:spacing w:after="0"/>
            </w:pPr>
            <w:r>
              <w:rPr>
                <w:rFonts w:ascii="Calibri" w:hAnsi="Calibri"/>
                <w:b/>
                <w:color w:val="FFFFFF"/>
                <w:sz w:val="17"/>
              </w:rPr>
              <w:t>No.</w:t>
            </w:r>
          </w:p>
        </w:tc>
        <w:tc>
          <w:tcPr>
            <w:tcW w:type="dxa" w:w="7344"/>
            <w:shd w:val="clear" w:color="auto" w:fill="1E293B"/>
            <w:tcMar>
              <w:top w:w="70" w:type="dxa"/>
              <w:bottom w:w="70" w:type="dxa"/>
              <w:left w:w="60" w:type="dxa"/>
              <w:right w:w="60" w:type="dxa"/>
            </w:tcMar>
          </w:tcPr>
          <w:p>
            <w:pPr>
              <w:spacing w:after="0"/>
            </w:pPr>
            <w:r>
              <w:rPr>
                <w:rFonts w:ascii="Calibri" w:hAnsi="Calibri"/>
                <w:b/>
                <w:color w:val="FFFFFF"/>
                <w:sz w:val="17"/>
              </w:rPr>
              <w:t>ISO/IEC 25010:2023 Evaluation Statement</w:t>
            </w:r>
          </w:p>
        </w:tc>
        <w:tc>
          <w:tcPr>
            <w:tcW w:type="dxa" w:w="2160"/>
            <w:shd w:val="clear" w:color="auto" w:fill="1E293B"/>
            <w:tcMar>
              <w:top w:w="70" w:type="dxa"/>
              <w:bottom w:w="70" w:type="dxa"/>
              <w:left w:w="60" w:type="dxa"/>
              <w:right w:w="60" w:type="dxa"/>
            </w:tcMar>
          </w:tcPr>
          <w:p>
            <w:pPr>
              <w:spacing w:after="0"/>
            </w:pPr>
            <w:r>
              <w:rPr>
                <w:rFonts w:ascii="Calibri" w:hAnsi="Calibri"/>
                <w:b/>
                <w:color w:val="FFFFFF"/>
                <w:sz w:val="17"/>
              </w:rPr>
              <w:t>Rating</w:t>
            </w:r>
          </w:p>
        </w:tc>
      </w:tr>
      <w:tr>
        <w:tc>
          <w:tcPr>
            <w:tcW w:type="dxa" w:w="720"/>
            <w:tcMar>
              <w:top w:w="45" w:type="dxa"/>
              <w:bottom w:w="45" w:type="dxa"/>
              <w:left w:w="50" w:type="dxa"/>
              <w:right w:w="50" w:type="dxa"/>
            </w:tcMar>
            <w:shd w:val="clear" w:color="auto" w:fill="E2E8F0"/>
          </w:tcPr>
          <w:p>
            <w:pPr>
              <w:spacing w:after="0"/>
            </w:pPr>
            <w:r>
              <w:rPr>
                <w:rFonts w:ascii="Calibri" w:hAnsi="Calibri"/>
                <w:b/>
                <w:sz w:val="16"/>
              </w:rPr>
              <w:t>1</w:t>
            </w:r>
          </w:p>
        </w:tc>
        <w:tc>
          <w:tcPr>
            <w:tcW w:type="dxa" w:w="7344"/>
            <w:tcMar>
              <w:top w:w="45" w:type="dxa"/>
              <w:bottom w:w="45" w:type="dxa"/>
              <w:left w:w="60" w:type="dxa"/>
              <w:right w:w="60" w:type="dxa"/>
            </w:tcMar>
            <w:shd w:val="clear" w:color="auto" w:fill="E2E8F0"/>
          </w:tcPr>
          <w:p>
            <w:pPr>
              <w:spacing w:after="0"/>
            </w:pPr>
            <w:r>
              <w:rPr>
                <w:rFonts w:ascii="Calibri" w:hAnsi="Calibri"/>
                <w:b/>
                <w:sz w:val="17"/>
              </w:rPr>
              <w:t>FUNCTIONAL SUITABILITY</w:t>
            </w:r>
          </w:p>
        </w:tc>
        <w:tc>
          <w:tcPr>
            <w:tcW w:type="dxa" w:w="2160"/>
            <w:tcMar>
              <w:top w:w="45" w:type="dxa"/>
              <w:bottom w:w="45" w:type="dxa"/>
              <w:left w:w="50" w:type="dxa"/>
              <w:right w:w="50" w:type="dxa"/>
            </w:tcMar>
            <w:shd w:val="clear" w:color="auto" w:fill="E2E8F0"/>
          </w:tcPr>
          <w:p>
            <w:pPr>
              <w:spacing w:after="0"/>
            </w:pPr>
            <w:r/>
          </w:p>
        </w:tc>
      </w:tr>
      <w:tr>
        <w:tc>
          <w:tcPr>
            <w:tcW w:type="dxa" w:w="720"/>
            <w:tcMar>
              <w:top w:w="45" w:type="dxa"/>
              <w:bottom w:w="45" w:type="dxa"/>
              <w:left w:w="50" w:type="dxa"/>
              <w:right w:w="50" w:type="dxa"/>
            </w:tcMar>
            <w:shd w:val="clear" w:color="auto" w:fill="E2E8F0"/>
          </w:tcPr>
          <w:p>
            <w:pPr>
              <w:spacing w:after="0"/>
            </w:pPr>
            <w:r>
              <w:rPr>
                <w:rFonts w:ascii="Calibri" w:hAnsi="Calibri"/>
                <w:b/>
                <w:sz w:val="16"/>
              </w:rPr>
              <w:t>1.1</w:t>
            </w:r>
          </w:p>
        </w:tc>
        <w:tc>
          <w:tcPr>
            <w:tcW w:type="dxa" w:w="7344"/>
            <w:tcMar>
              <w:top w:w="45" w:type="dxa"/>
              <w:bottom w:w="45" w:type="dxa"/>
              <w:left w:w="60" w:type="dxa"/>
              <w:right w:w="60" w:type="dxa"/>
            </w:tcMar>
            <w:shd w:val="clear" w:color="auto" w:fill="E2E8F0"/>
          </w:tcPr>
          <w:p>
            <w:pPr>
              <w:spacing w:after="0"/>
            </w:pPr>
            <w:r>
              <w:rPr>
                <w:rFonts w:ascii="Calibri" w:hAnsi="Calibri"/>
                <w:b/>
                <w:sz w:val="17"/>
              </w:rPr>
              <w:t>The system completely implements all required scholarship modules, AI forensic inspection, and notification lifecycles.</w:t>
            </w:r>
          </w:p>
        </w:tc>
        <w:tc>
          <w:tcPr>
            <w:tcW w:type="dxa" w:w="2160"/>
            <w:tcMar>
              <w:top w:w="45" w:type="dxa"/>
              <w:bottom w:w="45" w:type="dxa"/>
              <w:left w:w="50" w:type="dxa"/>
              <w:right w:w="50" w:type="dxa"/>
            </w:tcMar>
            <w:shd w:val="clear" w:color="auto" w:fill="E2E8F0"/>
          </w:tcPr>
          <w:p>
            <w:pPr>
              <w:spacing w:after="0"/>
            </w:pPr>
            <w:r/>
          </w:p>
        </w:tc>
      </w:tr>
      <w:tr>
        <w:tc>
          <w:tcPr>
            <w:tcW w:type="dxa" w:w="720"/>
            <w:tcMar>
              <w:top w:w="45" w:type="dxa"/>
              <w:bottom w:w="45" w:type="dxa"/>
              <w:left w:w="50" w:type="dxa"/>
              <w:right w:w="50" w:type="dxa"/>
            </w:tcMar>
            <w:shd w:val="clear" w:color="auto" w:fill="E2E8F0"/>
          </w:tcPr>
          <w:p>
            <w:pPr>
              <w:spacing w:after="0"/>
            </w:pPr>
            <w:r>
              <w:rPr>
                <w:rFonts w:ascii="Calibri" w:hAnsi="Calibri"/>
                <w:b/>
                <w:sz w:val="16"/>
              </w:rPr>
              <w:t>1.2</w:t>
            </w:r>
          </w:p>
        </w:tc>
        <w:tc>
          <w:tcPr>
            <w:tcW w:type="dxa" w:w="7344"/>
            <w:tcMar>
              <w:top w:w="45" w:type="dxa"/>
              <w:bottom w:w="45" w:type="dxa"/>
              <w:left w:w="60" w:type="dxa"/>
              <w:right w:w="60" w:type="dxa"/>
            </w:tcMar>
            <w:shd w:val="clear" w:color="auto" w:fill="E2E8F0"/>
          </w:tcPr>
          <w:p>
            <w:pPr>
              <w:spacing w:after="0"/>
            </w:pPr>
            <w:r>
              <w:rPr>
                <w:rFonts w:ascii="Calibri" w:hAnsi="Calibri"/>
                <w:b/>
                <w:sz w:val="17"/>
              </w:rPr>
              <w:t>The system executes calculation algorithms (GWA checks, quota thresholds, AI risk scoring) with mathematical precision.</w:t>
            </w:r>
          </w:p>
        </w:tc>
        <w:tc>
          <w:tcPr>
            <w:tcW w:type="dxa" w:w="2160"/>
            <w:tcMar>
              <w:top w:w="45" w:type="dxa"/>
              <w:bottom w:w="45" w:type="dxa"/>
              <w:left w:w="50" w:type="dxa"/>
              <w:right w:w="50" w:type="dxa"/>
            </w:tcMar>
            <w:shd w:val="clear" w:color="auto" w:fill="E2E8F0"/>
          </w:tcPr>
          <w:p>
            <w:pPr>
              <w:spacing w:after="0"/>
            </w:pPr>
            <w:r/>
          </w:p>
        </w:tc>
      </w:tr>
      <w:tr>
        <w:tc>
          <w:tcPr>
            <w:tcW w:type="dxa" w:w="720"/>
            <w:tcMar>
              <w:top w:w="45" w:type="dxa"/>
              <w:bottom w:w="45" w:type="dxa"/>
              <w:left w:w="50" w:type="dxa"/>
              <w:right w:w="50" w:type="dxa"/>
            </w:tcMar>
            <w:shd w:val="clear" w:color="auto" w:fill="E2E8F0"/>
          </w:tcPr>
          <w:p>
            <w:pPr>
              <w:spacing w:after="0"/>
            </w:pPr>
            <w:r>
              <w:rPr>
                <w:rFonts w:ascii="Calibri" w:hAnsi="Calibri"/>
                <w:b/>
                <w:sz w:val="16"/>
              </w:rPr>
              <w:t>1.3</w:t>
            </w:r>
          </w:p>
        </w:tc>
        <w:tc>
          <w:tcPr>
            <w:tcW w:type="dxa" w:w="7344"/>
            <w:tcMar>
              <w:top w:w="45" w:type="dxa"/>
              <w:bottom w:w="45" w:type="dxa"/>
              <w:left w:w="60" w:type="dxa"/>
              <w:right w:w="60" w:type="dxa"/>
            </w:tcMar>
            <w:shd w:val="clear" w:color="auto" w:fill="E2E8F0"/>
          </w:tcPr>
          <w:p>
            <w:pPr>
              <w:spacing w:after="0"/>
            </w:pPr>
            <w:r>
              <w:rPr>
                <w:rFonts w:ascii="Calibri" w:hAnsi="Calibri"/>
                <w:b/>
                <w:sz w:val="17"/>
              </w:rPr>
              <w:t>Functional workflows provide appropriate administrative utilities (bulk actions, audit trails) without redundant steps.</w:t>
            </w:r>
          </w:p>
        </w:tc>
        <w:tc>
          <w:tcPr>
            <w:tcW w:type="dxa" w:w="2160"/>
            <w:tcMar>
              <w:top w:w="45" w:type="dxa"/>
              <w:bottom w:w="45" w:type="dxa"/>
              <w:left w:w="50" w:type="dxa"/>
              <w:right w:w="50" w:type="dxa"/>
            </w:tcMar>
            <w:shd w:val="clear" w:color="auto" w:fill="E2E8F0"/>
          </w:tcPr>
          <w:p>
            <w:pPr>
              <w:spacing w:after="0"/>
            </w:pPr>
            <w:r/>
          </w:p>
        </w:tc>
      </w:tr>
      <w:tr>
        <w:tc>
          <w:tcPr>
            <w:tcW w:type="dxa" w:w="720"/>
            <w:tcMar>
              <w:top w:w="45" w:type="dxa"/>
              <w:bottom w:w="45" w:type="dxa"/>
              <w:left w:w="50" w:type="dxa"/>
              <w:right w:w="50" w:type="dxa"/>
            </w:tcMar>
            <w:shd w:val="clear" w:color="auto" w:fill="E2E8F0"/>
          </w:tcPr>
          <w:p>
            <w:pPr>
              <w:spacing w:after="0"/>
            </w:pPr>
            <w:r>
              <w:rPr>
                <w:rFonts w:ascii="Calibri" w:hAnsi="Calibri"/>
                <w:b/>
                <w:sz w:val="16"/>
              </w:rPr>
              <w:t>2</w:t>
            </w:r>
          </w:p>
        </w:tc>
        <w:tc>
          <w:tcPr>
            <w:tcW w:type="dxa" w:w="7344"/>
            <w:tcMar>
              <w:top w:w="45" w:type="dxa"/>
              <w:bottom w:w="45" w:type="dxa"/>
              <w:left w:w="60" w:type="dxa"/>
              <w:right w:w="60" w:type="dxa"/>
            </w:tcMar>
            <w:shd w:val="clear" w:color="auto" w:fill="E2E8F0"/>
          </w:tcPr>
          <w:p>
            <w:pPr>
              <w:spacing w:after="0"/>
            </w:pPr>
            <w:r>
              <w:rPr>
                <w:rFonts w:ascii="Calibri" w:hAnsi="Calibri"/>
                <w:b/>
                <w:sz w:val="17"/>
              </w:rPr>
              <w:t>PERFORMANCE EFFICIENCY</w:t>
            </w:r>
          </w:p>
        </w:tc>
        <w:tc>
          <w:tcPr>
            <w:tcW w:type="dxa" w:w="2160"/>
            <w:tcMar>
              <w:top w:w="45" w:type="dxa"/>
              <w:bottom w:w="45" w:type="dxa"/>
              <w:left w:w="50" w:type="dxa"/>
              <w:right w:w="50" w:type="dxa"/>
            </w:tcMar>
            <w:shd w:val="clear" w:color="auto" w:fill="E2E8F0"/>
          </w:tcPr>
          <w:p>
            <w:pPr>
              <w:spacing w:after="0"/>
            </w:pPr>
            <w:r/>
          </w:p>
        </w:tc>
      </w:tr>
      <w:tr>
        <w:tc>
          <w:tcPr>
            <w:tcW w:type="dxa" w:w="720"/>
            <w:tcMar>
              <w:top w:w="45" w:type="dxa"/>
              <w:bottom w:w="45" w:type="dxa"/>
              <w:left w:w="50" w:type="dxa"/>
              <w:right w:w="50" w:type="dxa"/>
            </w:tcMar>
            <w:shd w:val="clear" w:color="auto" w:fill="E2E8F0"/>
          </w:tcPr>
          <w:p>
            <w:pPr>
              <w:spacing w:after="0"/>
            </w:pPr>
            <w:r>
              <w:rPr>
                <w:rFonts w:ascii="Calibri" w:hAnsi="Calibri"/>
                <w:b/>
                <w:sz w:val="16"/>
              </w:rPr>
              <w:t>2.1</w:t>
            </w:r>
          </w:p>
        </w:tc>
        <w:tc>
          <w:tcPr>
            <w:tcW w:type="dxa" w:w="7344"/>
            <w:tcMar>
              <w:top w:w="45" w:type="dxa"/>
              <w:bottom w:w="45" w:type="dxa"/>
              <w:left w:w="60" w:type="dxa"/>
              <w:right w:w="60" w:type="dxa"/>
            </w:tcMar>
            <w:shd w:val="clear" w:color="auto" w:fill="E2E8F0"/>
          </w:tcPr>
          <w:p>
            <w:pPr>
              <w:spacing w:after="0"/>
            </w:pPr>
            <w:r>
              <w:rPr>
                <w:rFonts w:ascii="Calibri" w:hAnsi="Calibri"/>
                <w:b/>
                <w:sz w:val="17"/>
              </w:rPr>
              <w:t>The system responds within acceptable latency thresholds (&lt; 1.5 seconds) during typical database queries and page transitions.</w:t>
            </w:r>
          </w:p>
        </w:tc>
        <w:tc>
          <w:tcPr>
            <w:tcW w:type="dxa" w:w="2160"/>
            <w:tcMar>
              <w:top w:w="45" w:type="dxa"/>
              <w:bottom w:w="45" w:type="dxa"/>
              <w:left w:w="50" w:type="dxa"/>
              <w:right w:w="50" w:type="dxa"/>
            </w:tcMar>
            <w:shd w:val="clear" w:color="auto" w:fill="E2E8F0"/>
          </w:tcPr>
          <w:p>
            <w:pPr>
              <w:spacing w:after="0"/>
            </w:pPr>
            <w:r/>
          </w:p>
        </w:tc>
      </w:tr>
      <w:tr>
        <w:tc>
          <w:tcPr>
            <w:tcW w:type="dxa" w:w="720"/>
            <w:tcMar>
              <w:top w:w="45" w:type="dxa"/>
              <w:bottom w:w="45" w:type="dxa"/>
              <w:left w:w="50" w:type="dxa"/>
              <w:right w:w="50" w:type="dxa"/>
            </w:tcMar>
            <w:shd w:val="clear" w:color="auto" w:fill="E2E8F0"/>
          </w:tcPr>
          <w:p>
            <w:pPr>
              <w:spacing w:after="0"/>
            </w:pPr>
            <w:r>
              <w:rPr>
                <w:rFonts w:ascii="Calibri" w:hAnsi="Calibri"/>
                <w:b/>
                <w:sz w:val="16"/>
              </w:rPr>
              <w:t>2.2</w:t>
            </w:r>
          </w:p>
        </w:tc>
        <w:tc>
          <w:tcPr>
            <w:tcW w:type="dxa" w:w="7344"/>
            <w:tcMar>
              <w:top w:w="45" w:type="dxa"/>
              <w:bottom w:w="45" w:type="dxa"/>
              <w:left w:w="60" w:type="dxa"/>
              <w:right w:w="60" w:type="dxa"/>
            </w:tcMar>
            <w:shd w:val="clear" w:color="auto" w:fill="E2E8F0"/>
          </w:tcPr>
          <w:p>
            <w:pPr>
              <w:spacing w:after="0"/>
            </w:pPr>
            <w:r>
              <w:rPr>
                <w:rFonts w:ascii="Calibri" w:hAnsi="Calibri"/>
                <w:b/>
                <w:sz w:val="17"/>
              </w:rPr>
              <w:t>Server resources (CPU, RAM, database I/O) are utilized efficiently via eager loading, query caching, and asset compression.</w:t>
            </w:r>
          </w:p>
        </w:tc>
        <w:tc>
          <w:tcPr>
            <w:tcW w:type="dxa" w:w="2160"/>
            <w:tcMar>
              <w:top w:w="45" w:type="dxa"/>
              <w:bottom w:w="45" w:type="dxa"/>
              <w:left w:w="50" w:type="dxa"/>
              <w:right w:w="50" w:type="dxa"/>
            </w:tcMar>
            <w:shd w:val="clear" w:color="auto" w:fill="E2E8F0"/>
          </w:tcPr>
          <w:p>
            <w:pPr>
              <w:spacing w:after="0"/>
            </w:pPr>
            <w:r/>
          </w:p>
        </w:tc>
      </w:tr>
      <w:tr>
        <w:tc>
          <w:tcPr>
            <w:tcW w:type="dxa" w:w="720"/>
            <w:tcMar>
              <w:top w:w="45" w:type="dxa"/>
              <w:bottom w:w="45" w:type="dxa"/>
              <w:left w:w="50" w:type="dxa"/>
              <w:right w:w="50" w:type="dxa"/>
            </w:tcMar>
            <w:shd w:val="clear" w:color="auto" w:fill="E2E8F0"/>
          </w:tcPr>
          <w:p>
            <w:pPr>
              <w:spacing w:after="0"/>
            </w:pPr>
            <w:r>
              <w:rPr>
                <w:rFonts w:ascii="Calibri" w:hAnsi="Calibri"/>
                <w:b/>
                <w:sz w:val="16"/>
              </w:rPr>
              <w:t>2.3</w:t>
            </w:r>
          </w:p>
        </w:tc>
        <w:tc>
          <w:tcPr>
            <w:tcW w:type="dxa" w:w="7344"/>
            <w:tcMar>
              <w:top w:w="45" w:type="dxa"/>
              <w:bottom w:w="45" w:type="dxa"/>
              <w:left w:w="60" w:type="dxa"/>
              <w:right w:w="60" w:type="dxa"/>
            </w:tcMar>
            <w:shd w:val="clear" w:color="auto" w:fill="E2E8F0"/>
          </w:tcPr>
          <w:p>
            <w:pPr>
              <w:spacing w:after="0"/>
            </w:pPr>
            <w:r>
              <w:rPr>
                <w:rFonts w:ascii="Calibri" w:hAnsi="Calibri"/>
                <w:b/>
                <w:sz w:val="17"/>
              </w:rPr>
              <w:t>The system manages concurrent applicant uploads and background worker queuing without deadlocks or performance degradation.</w:t>
            </w:r>
          </w:p>
        </w:tc>
        <w:tc>
          <w:tcPr>
            <w:tcW w:type="dxa" w:w="2160"/>
            <w:tcMar>
              <w:top w:w="45" w:type="dxa"/>
              <w:bottom w:w="45" w:type="dxa"/>
              <w:left w:w="50" w:type="dxa"/>
              <w:right w:w="50" w:type="dxa"/>
            </w:tcMar>
            <w:shd w:val="clear" w:color="auto" w:fill="E2E8F0"/>
          </w:tcPr>
          <w:p>
            <w:pPr>
              <w:spacing w:after="0"/>
            </w:pPr>
            <w:r/>
          </w:p>
        </w:tc>
      </w:tr>
      <w:tr>
        <w:tc>
          <w:tcPr>
            <w:tcW w:type="dxa" w:w="720"/>
            <w:tcMar>
              <w:top w:w="45" w:type="dxa"/>
              <w:bottom w:w="45" w:type="dxa"/>
              <w:left w:w="50" w:type="dxa"/>
              <w:right w:w="50" w:type="dxa"/>
            </w:tcMar>
            <w:shd w:val="clear" w:color="auto" w:fill="E2E8F0"/>
          </w:tcPr>
          <w:p>
            <w:pPr>
              <w:spacing w:after="0"/>
            </w:pPr>
            <w:r>
              <w:rPr>
                <w:rFonts w:ascii="Calibri" w:hAnsi="Calibri"/>
                <w:b/>
                <w:sz w:val="16"/>
              </w:rPr>
              <w:t>3</w:t>
            </w:r>
          </w:p>
        </w:tc>
        <w:tc>
          <w:tcPr>
            <w:tcW w:type="dxa" w:w="7344"/>
            <w:tcMar>
              <w:top w:w="45" w:type="dxa"/>
              <w:bottom w:w="45" w:type="dxa"/>
              <w:left w:w="60" w:type="dxa"/>
              <w:right w:w="60" w:type="dxa"/>
            </w:tcMar>
            <w:shd w:val="clear" w:color="auto" w:fill="E2E8F0"/>
          </w:tcPr>
          <w:p>
            <w:pPr>
              <w:spacing w:after="0"/>
            </w:pPr>
            <w:r>
              <w:rPr>
                <w:rFonts w:ascii="Calibri" w:hAnsi="Calibri"/>
                <w:b/>
                <w:sz w:val="17"/>
              </w:rPr>
              <w:t>COMPATIBILITY</w:t>
            </w:r>
          </w:p>
        </w:tc>
        <w:tc>
          <w:tcPr>
            <w:tcW w:type="dxa" w:w="2160"/>
            <w:tcMar>
              <w:top w:w="45" w:type="dxa"/>
              <w:bottom w:w="45" w:type="dxa"/>
              <w:left w:w="50" w:type="dxa"/>
              <w:right w:w="50" w:type="dxa"/>
            </w:tcMar>
            <w:shd w:val="clear" w:color="auto" w:fill="E2E8F0"/>
          </w:tcPr>
          <w:p>
            <w:pPr>
              <w:spacing w:after="0"/>
            </w:pPr>
            <w:r/>
          </w:p>
        </w:tc>
      </w:tr>
      <w:tr>
        <w:tc>
          <w:tcPr>
            <w:tcW w:type="dxa" w:w="720"/>
            <w:tcMar>
              <w:top w:w="45" w:type="dxa"/>
              <w:bottom w:w="45" w:type="dxa"/>
              <w:left w:w="50" w:type="dxa"/>
              <w:right w:w="50" w:type="dxa"/>
            </w:tcMar>
            <w:shd w:val="clear" w:color="auto" w:fill="E2E8F0"/>
          </w:tcPr>
          <w:p>
            <w:pPr>
              <w:spacing w:after="0"/>
            </w:pPr>
            <w:r>
              <w:rPr>
                <w:rFonts w:ascii="Calibri" w:hAnsi="Calibri"/>
                <w:b/>
                <w:sz w:val="16"/>
              </w:rPr>
              <w:t>3.1</w:t>
            </w:r>
          </w:p>
        </w:tc>
        <w:tc>
          <w:tcPr>
            <w:tcW w:type="dxa" w:w="7344"/>
            <w:tcMar>
              <w:top w:w="45" w:type="dxa"/>
              <w:bottom w:w="45" w:type="dxa"/>
              <w:left w:w="60" w:type="dxa"/>
              <w:right w:w="60" w:type="dxa"/>
            </w:tcMar>
            <w:shd w:val="clear" w:color="auto" w:fill="E2E8F0"/>
          </w:tcPr>
          <w:p>
            <w:pPr>
              <w:spacing w:after="0"/>
            </w:pPr>
            <w:r>
              <w:rPr>
                <w:rFonts w:ascii="Calibri" w:hAnsi="Calibri"/>
                <w:b/>
                <w:sz w:val="17"/>
              </w:rPr>
              <w:t>The application co-exists smoothly in multi-container cloud environments (Docker, Alpine Linux, Nginx) without resource contention.</w:t>
            </w:r>
          </w:p>
        </w:tc>
        <w:tc>
          <w:tcPr>
            <w:tcW w:type="dxa" w:w="2160"/>
            <w:tcMar>
              <w:top w:w="45" w:type="dxa"/>
              <w:bottom w:w="45" w:type="dxa"/>
              <w:left w:w="50" w:type="dxa"/>
              <w:right w:w="50" w:type="dxa"/>
            </w:tcMar>
            <w:shd w:val="clear" w:color="auto" w:fill="E2E8F0"/>
          </w:tcPr>
          <w:p>
            <w:pPr>
              <w:spacing w:after="0"/>
            </w:pPr>
            <w:r/>
          </w:p>
        </w:tc>
      </w:tr>
      <w:tr>
        <w:tc>
          <w:tcPr>
            <w:tcW w:type="dxa" w:w="720"/>
            <w:tcMar>
              <w:top w:w="45" w:type="dxa"/>
              <w:bottom w:w="45" w:type="dxa"/>
              <w:left w:w="50" w:type="dxa"/>
              <w:right w:w="50" w:type="dxa"/>
            </w:tcMar>
            <w:shd w:val="clear" w:color="auto" w:fill="E2E8F0"/>
          </w:tcPr>
          <w:p>
            <w:pPr>
              <w:spacing w:after="0"/>
            </w:pPr>
            <w:r>
              <w:rPr>
                <w:rFonts w:ascii="Calibri" w:hAnsi="Calibri"/>
                <w:b/>
                <w:sz w:val="16"/>
              </w:rPr>
              <w:t>3.2</w:t>
            </w:r>
          </w:p>
        </w:tc>
        <w:tc>
          <w:tcPr>
            <w:tcW w:type="dxa" w:w="7344"/>
            <w:tcMar>
              <w:top w:w="45" w:type="dxa"/>
              <w:bottom w:w="45" w:type="dxa"/>
              <w:left w:w="60" w:type="dxa"/>
              <w:right w:w="60" w:type="dxa"/>
            </w:tcMar>
            <w:shd w:val="clear" w:color="auto" w:fill="E2E8F0"/>
          </w:tcPr>
          <w:p>
            <w:pPr>
              <w:spacing w:after="0"/>
            </w:pPr>
            <w:r>
              <w:rPr>
                <w:rFonts w:ascii="Calibri" w:hAnsi="Calibri"/>
                <w:b/>
                <w:sz w:val="17"/>
              </w:rPr>
              <w:t>The system integrates seamlessly with external web services and APIs (Brevo SMTP, Cloudflare R2, Python AI microservices).</w:t>
            </w:r>
          </w:p>
        </w:tc>
        <w:tc>
          <w:tcPr>
            <w:tcW w:type="dxa" w:w="2160"/>
            <w:tcMar>
              <w:top w:w="45" w:type="dxa"/>
              <w:bottom w:w="45" w:type="dxa"/>
              <w:left w:w="50" w:type="dxa"/>
              <w:right w:w="50" w:type="dxa"/>
            </w:tcMar>
            <w:shd w:val="clear" w:color="auto" w:fill="E2E8F0"/>
          </w:tcPr>
          <w:p>
            <w:pPr>
              <w:spacing w:after="0"/>
            </w:pPr>
            <w:r/>
          </w:p>
        </w:tc>
      </w:tr>
      <w:tr>
        <w:tc>
          <w:tcPr>
            <w:tcW w:type="dxa" w:w="720"/>
            <w:tcMar>
              <w:top w:w="45" w:type="dxa"/>
              <w:bottom w:w="45" w:type="dxa"/>
              <w:left w:w="50" w:type="dxa"/>
              <w:right w:w="50" w:type="dxa"/>
            </w:tcMar>
            <w:shd w:val="clear" w:color="auto" w:fill="E2E8F0"/>
          </w:tcPr>
          <w:p>
            <w:pPr>
              <w:spacing w:after="0"/>
            </w:pPr>
            <w:r>
              <w:rPr>
                <w:rFonts w:ascii="Calibri" w:hAnsi="Calibri"/>
                <w:b/>
                <w:sz w:val="16"/>
              </w:rPr>
              <w:t>4</w:t>
            </w:r>
          </w:p>
        </w:tc>
        <w:tc>
          <w:tcPr>
            <w:tcW w:type="dxa" w:w="7344"/>
            <w:tcMar>
              <w:top w:w="45" w:type="dxa"/>
              <w:bottom w:w="45" w:type="dxa"/>
              <w:left w:w="60" w:type="dxa"/>
              <w:right w:w="60" w:type="dxa"/>
            </w:tcMar>
            <w:shd w:val="clear" w:color="auto" w:fill="E2E8F0"/>
          </w:tcPr>
          <w:p>
            <w:pPr>
              <w:spacing w:after="0"/>
            </w:pPr>
            <w:r>
              <w:rPr>
                <w:rFonts w:ascii="Calibri" w:hAnsi="Calibri"/>
                <w:b/>
                <w:sz w:val="17"/>
              </w:rPr>
              <w:t>USABILITY (INTERACTION CAPABILITY)</w:t>
            </w:r>
          </w:p>
        </w:tc>
        <w:tc>
          <w:tcPr>
            <w:tcW w:type="dxa" w:w="2160"/>
            <w:tcMar>
              <w:top w:w="45" w:type="dxa"/>
              <w:bottom w:w="45" w:type="dxa"/>
              <w:left w:w="50" w:type="dxa"/>
              <w:right w:w="50" w:type="dxa"/>
            </w:tcMar>
            <w:shd w:val="clear" w:color="auto" w:fill="E2E8F0"/>
          </w:tcPr>
          <w:p>
            <w:pPr>
              <w:spacing w:after="0"/>
            </w:pPr>
            <w:r/>
          </w:p>
        </w:tc>
      </w:tr>
      <w:tr>
        <w:tc>
          <w:tcPr>
            <w:tcW w:type="dxa" w:w="720"/>
            <w:tcMar>
              <w:top w:w="45" w:type="dxa"/>
              <w:bottom w:w="45" w:type="dxa"/>
              <w:left w:w="50" w:type="dxa"/>
              <w:right w:w="50" w:type="dxa"/>
            </w:tcMar>
            <w:shd w:val="clear" w:color="auto" w:fill="E2E8F0"/>
          </w:tcPr>
          <w:p>
            <w:pPr>
              <w:spacing w:after="0"/>
            </w:pPr>
            <w:r>
              <w:rPr>
                <w:rFonts w:ascii="Calibri" w:hAnsi="Calibri"/>
                <w:b/>
                <w:sz w:val="16"/>
              </w:rPr>
              <w:t>4.1</w:t>
            </w:r>
          </w:p>
        </w:tc>
        <w:tc>
          <w:tcPr>
            <w:tcW w:type="dxa" w:w="7344"/>
            <w:tcMar>
              <w:top w:w="45" w:type="dxa"/>
              <w:bottom w:w="45" w:type="dxa"/>
              <w:left w:w="60" w:type="dxa"/>
              <w:right w:w="60" w:type="dxa"/>
            </w:tcMar>
            <w:shd w:val="clear" w:color="auto" w:fill="E2E8F0"/>
          </w:tcPr>
          <w:p>
            <w:pPr>
              <w:spacing w:after="0"/>
            </w:pPr>
            <w:r>
              <w:rPr>
                <w:rFonts w:ascii="Calibri" w:hAnsi="Calibri"/>
                <w:b/>
                <w:sz w:val="17"/>
              </w:rPr>
              <w:t>The software provides clear architectural recognizability, intuitive UI patterns, breadcrumbs, and standardized SweetAlert2 dialogs.</w:t>
            </w:r>
          </w:p>
        </w:tc>
        <w:tc>
          <w:tcPr>
            <w:tcW w:type="dxa" w:w="2160"/>
            <w:tcMar>
              <w:top w:w="45" w:type="dxa"/>
              <w:bottom w:w="45" w:type="dxa"/>
              <w:left w:w="50" w:type="dxa"/>
              <w:right w:w="50" w:type="dxa"/>
            </w:tcMar>
            <w:shd w:val="clear" w:color="auto" w:fill="E2E8F0"/>
          </w:tcPr>
          <w:p>
            <w:pPr>
              <w:spacing w:after="0"/>
            </w:pPr>
            <w:r/>
          </w:p>
        </w:tc>
      </w:tr>
      <w:tr>
        <w:tc>
          <w:tcPr>
            <w:tcW w:type="dxa" w:w="720"/>
            <w:tcMar>
              <w:top w:w="45" w:type="dxa"/>
              <w:bottom w:w="45" w:type="dxa"/>
              <w:left w:w="50" w:type="dxa"/>
              <w:right w:w="50" w:type="dxa"/>
            </w:tcMar>
            <w:shd w:val="clear" w:color="auto" w:fill="E2E8F0"/>
          </w:tcPr>
          <w:p>
            <w:pPr>
              <w:spacing w:after="0"/>
            </w:pPr>
            <w:r>
              <w:rPr>
                <w:rFonts w:ascii="Calibri" w:hAnsi="Calibri"/>
                <w:b/>
                <w:sz w:val="16"/>
              </w:rPr>
              <w:t>4.2</w:t>
            </w:r>
          </w:p>
        </w:tc>
        <w:tc>
          <w:tcPr>
            <w:tcW w:type="dxa" w:w="7344"/>
            <w:tcMar>
              <w:top w:w="45" w:type="dxa"/>
              <w:bottom w:w="45" w:type="dxa"/>
              <w:left w:w="60" w:type="dxa"/>
              <w:right w:w="60" w:type="dxa"/>
            </w:tcMar>
            <w:shd w:val="clear" w:color="auto" w:fill="E2E8F0"/>
          </w:tcPr>
          <w:p>
            <w:pPr>
              <w:spacing w:after="0"/>
            </w:pPr>
            <w:r>
              <w:rPr>
                <w:rFonts w:ascii="Calibri" w:hAnsi="Calibri"/>
                <w:b/>
                <w:sz w:val="17"/>
              </w:rPr>
              <w:t>The interfaces enable rapid user learnability with minimal training through structured multi-step wizards and guided tours.</w:t>
            </w:r>
          </w:p>
        </w:tc>
        <w:tc>
          <w:tcPr>
            <w:tcW w:type="dxa" w:w="2160"/>
            <w:tcMar>
              <w:top w:w="45" w:type="dxa"/>
              <w:bottom w:w="45" w:type="dxa"/>
              <w:left w:w="50" w:type="dxa"/>
              <w:right w:w="50" w:type="dxa"/>
            </w:tcMar>
            <w:shd w:val="clear" w:color="auto" w:fill="E2E8F0"/>
          </w:tcPr>
          <w:p>
            <w:pPr>
              <w:spacing w:after="0"/>
            </w:pPr>
            <w:r/>
          </w:p>
        </w:tc>
      </w:tr>
      <w:tr>
        <w:tc>
          <w:tcPr>
            <w:tcW w:type="dxa" w:w="720"/>
            <w:tcMar>
              <w:top w:w="45" w:type="dxa"/>
              <w:bottom w:w="45" w:type="dxa"/>
              <w:left w:w="50" w:type="dxa"/>
              <w:right w:w="50" w:type="dxa"/>
            </w:tcMar>
            <w:shd w:val="clear" w:color="auto" w:fill="E2E8F0"/>
          </w:tcPr>
          <w:p>
            <w:pPr>
              <w:spacing w:after="0"/>
            </w:pPr>
            <w:r>
              <w:rPr>
                <w:rFonts w:ascii="Calibri" w:hAnsi="Calibri"/>
                <w:b/>
                <w:sz w:val="16"/>
              </w:rPr>
              <w:t>4.3</w:t>
            </w:r>
          </w:p>
        </w:tc>
        <w:tc>
          <w:tcPr>
            <w:tcW w:type="dxa" w:w="7344"/>
            <w:tcMar>
              <w:top w:w="45" w:type="dxa"/>
              <w:bottom w:w="45" w:type="dxa"/>
              <w:left w:w="60" w:type="dxa"/>
              <w:right w:w="60" w:type="dxa"/>
            </w:tcMar>
            <w:shd w:val="clear" w:color="auto" w:fill="E2E8F0"/>
          </w:tcPr>
          <w:p>
            <w:pPr>
              <w:spacing w:after="0"/>
            </w:pPr>
            <w:r>
              <w:rPr>
                <w:rFonts w:ascii="Calibri" w:hAnsi="Calibri"/>
                <w:b/>
                <w:sz w:val="17"/>
              </w:rPr>
              <w:t>The application enforces robust client-side and server-side validation rules with accessible error handling to prevent user mistakes.</w:t>
            </w:r>
          </w:p>
        </w:tc>
        <w:tc>
          <w:tcPr>
            <w:tcW w:type="dxa" w:w="2160"/>
            <w:tcMar>
              <w:top w:w="45" w:type="dxa"/>
              <w:bottom w:w="45" w:type="dxa"/>
              <w:left w:w="50" w:type="dxa"/>
              <w:right w:w="50" w:type="dxa"/>
            </w:tcMar>
            <w:shd w:val="clear" w:color="auto" w:fill="E2E8F0"/>
          </w:tcPr>
          <w:p>
            <w:pPr>
              <w:spacing w:after="0"/>
            </w:pPr>
            <w:r/>
          </w:p>
        </w:tc>
      </w:tr>
      <w:tr>
        <w:tc>
          <w:tcPr>
            <w:tcW w:type="dxa" w:w="720"/>
            <w:tcMar>
              <w:top w:w="45" w:type="dxa"/>
              <w:bottom w:w="45" w:type="dxa"/>
              <w:left w:w="50" w:type="dxa"/>
              <w:right w:w="50" w:type="dxa"/>
            </w:tcMar>
            <w:shd w:val="clear" w:color="auto" w:fill="E2E8F0"/>
          </w:tcPr>
          <w:p>
            <w:pPr>
              <w:spacing w:after="0"/>
            </w:pPr>
            <w:r>
              <w:rPr>
                <w:rFonts w:ascii="Calibri" w:hAnsi="Calibri"/>
                <w:b/>
                <w:sz w:val="16"/>
              </w:rPr>
              <w:t>4.4</w:t>
            </w:r>
          </w:p>
        </w:tc>
        <w:tc>
          <w:tcPr>
            <w:tcW w:type="dxa" w:w="7344"/>
            <w:tcMar>
              <w:top w:w="45" w:type="dxa"/>
              <w:bottom w:w="45" w:type="dxa"/>
              <w:left w:w="60" w:type="dxa"/>
              <w:right w:w="60" w:type="dxa"/>
            </w:tcMar>
            <w:shd w:val="clear" w:color="auto" w:fill="E2E8F0"/>
          </w:tcPr>
          <w:p>
            <w:pPr>
              <w:spacing w:after="0"/>
            </w:pPr>
            <w:r>
              <w:rPr>
                <w:rFonts w:ascii="Calibri" w:hAnsi="Calibri"/>
                <w:b/>
                <w:sz w:val="17"/>
              </w:rPr>
              <w:t>The user interface is cleanly styled with modern typography, responsive viewports, and high contrast adhering to accessibility standards.</w:t>
            </w:r>
          </w:p>
        </w:tc>
        <w:tc>
          <w:tcPr>
            <w:tcW w:type="dxa" w:w="2160"/>
            <w:tcMar>
              <w:top w:w="45" w:type="dxa"/>
              <w:bottom w:w="45" w:type="dxa"/>
              <w:left w:w="50" w:type="dxa"/>
              <w:right w:w="50" w:type="dxa"/>
            </w:tcMar>
            <w:shd w:val="clear" w:color="auto" w:fill="E2E8F0"/>
          </w:tcPr>
          <w:p>
            <w:pPr>
              <w:spacing w:after="0"/>
            </w:pPr>
            <w:r/>
          </w:p>
        </w:tc>
      </w:tr>
      <w:tr>
        <w:tc>
          <w:tcPr>
            <w:tcW w:type="dxa" w:w="720"/>
            <w:tcMar>
              <w:top w:w="45" w:type="dxa"/>
              <w:bottom w:w="45" w:type="dxa"/>
              <w:left w:w="50" w:type="dxa"/>
              <w:right w:w="50" w:type="dxa"/>
            </w:tcMar>
            <w:shd w:val="clear" w:color="auto" w:fill="E2E8F0"/>
          </w:tcPr>
          <w:p>
            <w:pPr>
              <w:spacing w:after="0"/>
            </w:pPr>
            <w:r>
              <w:rPr>
                <w:rFonts w:ascii="Calibri" w:hAnsi="Calibri"/>
                <w:b/>
                <w:sz w:val="16"/>
              </w:rPr>
              <w:t>5</w:t>
            </w:r>
          </w:p>
        </w:tc>
        <w:tc>
          <w:tcPr>
            <w:tcW w:type="dxa" w:w="7344"/>
            <w:tcMar>
              <w:top w:w="45" w:type="dxa"/>
              <w:bottom w:w="45" w:type="dxa"/>
              <w:left w:w="60" w:type="dxa"/>
              <w:right w:w="60" w:type="dxa"/>
            </w:tcMar>
            <w:shd w:val="clear" w:color="auto" w:fill="E2E8F0"/>
          </w:tcPr>
          <w:p>
            <w:pPr>
              <w:spacing w:after="0"/>
            </w:pPr>
            <w:r>
              <w:rPr>
                <w:rFonts w:ascii="Calibri" w:hAnsi="Calibri"/>
                <w:b/>
                <w:sz w:val="17"/>
              </w:rPr>
              <w:t>RELIABILITY</w:t>
            </w:r>
          </w:p>
        </w:tc>
        <w:tc>
          <w:tcPr>
            <w:tcW w:type="dxa" w:w="2160"/>
            <w:tcMar>
              <w:top w:w="45" w:type="dxa"/>
              <w:bottom w:w="45" w:type="dxa"/>
              <w:left w:w="50" w:type="dxa"/>
              <w:right w:w="50" w:type="dxa"/>
            </w:tcMar>
            <w:shd w:val="clear" w:color="auto" w:fill="E2E8F0"/>
          </w:tcPr>
          <w:p>
            <w:pPr>
              <w:spacing w:after="0"/>
            </w:pPr>
            <w:r/>
          </w:p>
        </w:tc>
      </w:tr>
      <w:tr>
        <w:tc>
          <w:tcPr>
            <w:tcW w:type="dxa" w:w="720"/>
            <w:tcMar>
              <w:top w:w="45" w:type="dxa"/>
              <w:bottom w:w="45" w:type="dxa"/>
              <w:left w:w="50" w:type="dxa"/>
              <w:right w:w="50" w:type="dxa"/>
            </w:tcMar>
            <w:shd w:val="clear" w:color="auto" w:fill="E2E8F0"/>
          </w:tcPr>
          <w:p>
            <w:pPr>
              <w:spacing w:after="0"/>
            </w:pPr>
            <w:r>
              <w:rPr>
                <w:rFonts w:ascii="Calibri" w:hAnsi="Calibri"/>
                <w:b/>
                <w:sz w:val="16"/>
              </w:rPr>
              <w:t>5.1</w:t>
            </w:r>
          </w:p>
        </w:tc>
        <w:tc>
          <w:tcPr>
            <w:tcW w:type="dxa" w:w="7344"/>
            <w:tcMar>
              <w:top w:w="45" w:type="dxa"/>
              <w:bottom w:w="45" w:type="dxa"/>
              <w:left w:w="60" w:type="dxa"/>
              <w:right w:w="60" w:type="dxa"/>
            </w:tcMar>
            <w:shd w:val="clear" w:color="auto" w:fill="E2E8F0"/>
          </w:tcPr>
          <w:p>
            <w:pPr>
              <w:spacing w:after="0"/>
            </w:pPr>
            <w:r>
              <w:rPr>
                <w:rFonts w:ascii="Calibri" w:hAnsi="Calibri"/>
                <w:b/>
                <w:sz w:val="17"/>
              </w:rPr>
              <w:t>The software demonstrates architectural maturity, passing automated test suites with high code coverage and zero regressions.</w:t>
            </w:r>
          </w:p>
        </w:tc>
        <w:tc>
          <w:tcPr>
            <w:tcW w:type="dxa" w:w="2160"/>
            <w:tcMar>
              <w:top w:w="45" w:type="dxa"/>
              <w:bottom w:w="45" w:type="dxa"/>
              <w:left w:w="50" w:type="dxa"/>
              <w:right w:w="50" w:type="dxa"/>
            </w:tcMar>
            <w:shd w:val="clear" w:color="auto" w:fill="E2E8F0"/>
          </w:tcPr>
          <w:p>
            <w:pPr>
              <w:spacing w:after="0"/>
            </w:pPr>
            <w:r/>
          </w:p>
        </w:tc>
      </w:tr>
      <w:tr>
        <w:tc>
          <w:tcPr>
            <w:tcW w:type="dxa" w:w="720"/>
            <w:tcMar>
              <w:top w:w="45" w:type="dxa"/>
              <w:bottom w:w="45" w:type="dxa"/>
              <w:left w:w="50" w:type="dxa"/>
              <w:right w:w="50" w:type="dxa"/>
            </w:tcMar>
            <w:shd w:val="clear" w:color="auto" w:fill="E2E8F0"/>
          </w:tcPr>
          <w:p>
            <w:pPr>
              <w:spacing w:after="0"/>
            </w:pPr>
            <w:r>
              <w:rPr>
                <w:rFonts w:ascii="Calibri" w:hAnsi="Calibri"/>
                <w:b/>
                <w:sz w:val="16"/>
              </w:rPr>
              <w:t>5.2</w:t>
            </w:r>
          </w:p>
        </w:tc>
        <w:tc>
          <w:tcPr>
            <w:tcW w:type="dxa" w:w="7344"/>
            <w:tcMar>
              <w:top w:w="45" w:type="dxa"/>
              <w:bottom w:w="45" w:type="dxa"/>
              <w:left w:w="60" w:type="dxa"/>
              <w:right w:w="60" w:type="dxa"/>
            </w:tcMar>
            <w:shd w:val="clear" w:color="auto" w:fill="E2E8F0"/>
          </w:tcPr>
          <w:p>
            <w:pPr>
              <w:spacing w:after="0"/>
            </w:pPr>
            <w:r>
              <w:rPr>
                <w:rFonts w:ascii="Calibri" w:hAnsi="Calibri"/>
                <w:b/>
                <w:sz w:val="17"/>
              </w:rPr>
              <w:t>The system provides high operational availability with fault-tolerant fallbacks (database connection retries, email failover logging).</w:t>
            </w:r>
          </w:p>
        </w:tc>
        <w:tc>
          <w:tcPr>
            <w:tcW w:type="dxa" w:w="2160"/>
            <w:tcMar>
              <w:top w:w="45" w:type="dxa"/>
              <w:bottom w:w="45" w:type="dxa"/>
              <w:left w:w="50" w:type="dxa"/>
              <w:right w:w="50" w:type="dxa"/>
            </w:tcMar>
            <w:shd w:val="clear" w:color="auto" w:fill="E2E8F0"/>
          </w:tcPr>
          <w:p>
            <w:pPr>
              <w:spacing w:after="0"/>
            </w:pPr>
            <w:r/>
          </w:p>
        </w:tc>
      </w:tr>
      <w:tr>
        <w:tc>
          <w:tcPr>
            <w:tcW w:type="dxa" w:w="720"/>
            <w:tcMar>
              <w:top w:w="45" w:type="dxa"/>
              <w:bottom w:w="45" w:type="dxa"/>
              <w:left w:w="50" w:type="dxa"/>
              <w:right w:w="50" w:type="dxa"/>
            </w:tcMar>
            <w:shd w:val="clear" w:color="auto" w:fill="E2E8F0"/>
          </w:tcPr>
          <w:p>
            <w:pPr>
              <w:spacing w:after="0"/>
            </w:pPr>
            <w:r>
              <w:rPr>
                <w:rFonts w:ascii="Calibri" w:hAnsi="Calibri"/>
                <w:b/>
                <w:sz w:val="16"/>
              </w:rPr>
              <w:t>5.3</w:t>
            </w:r>
          </w:p>
        </w:tc>
        <w:tc>
          <w:tcPr>
            <w:tcW w:type="dxa" w:w="7344"/>
            <w:tcMar>
              <w:top w:w="45" w:type="dxa"/>
              <w:bottom w:w="45" w:type="dxa"/>
              <w:left w:w="60" w:type="dxa"/>
              <w:right w:w="60" w:type="dxa"/>
            </w:tcMar>
            <w:shd w:val="clear" w:color="auto" w:fill="E2E8F0"/>
          </w:tcPr>
          <w:p>
            <w:pPr>
              <w:spacing w:after="0"/>
            </w:pPr>
            <w:r>
              <w:rPr>
                <w:rFonts w:ascii="Calibri" w:hAnsi="Calibri"/>
                <w:b/>
                <w:sz w:val="17"/>
              </w:rPr>
              <w:t>The system gracefully recovers from service interruptions (e.g. AI container cold starts) through automated job retry backoffs.</w:t>
            </w:r>
          </w:p>
        </w:tc>
        <w:tc>
          <w:tcPr>
            <w:tcW w:type="dxa" w:w="2160"/>
            <w:tcMar>
              <w:top w:w="45" w:type="dxa"/>
              <w:bottom w:w="45" w:type="dxa"/>
              <w:left w:w="50" w:type="dxa"/>
              <w:right w:w="50" w:type="dxa"/>
            </w:tcMar>
            <w:shd w:val="clear" w:color="auto" w:fill="E2E8F0"/>
          </w:tcPr>
          <w:p>
            <w:pPr>
              <w:spacing w:after="0"/>
            </w:pPr>
            <w:r/>
          </w:p>
        </w:tc>
      </w:tr>
      <w:tr>
        <w:tc>
          <w:tcPr>
            <w:tcW w:type="dxa" w:w="720"/>
            <w:tcMar>
              <w:top w:w="45" w:type="dxa"/>
              <w:bottom w:w="45" w:type="dxa"/>
              <w:left w:w="50" w:type="dxa"/>
              <w:right w:w="50" w:type="dxa"/>
            </w:tcMar>
            <w:shd w:val="clear" w:color="auto" w:fill="E2E8F0"/>
          </w:tcPr>
          <w:p>
            <w:pPr>
              <w:spacing w:after="0"/>
            </w:pPr>
            <w:r>
              <w:rPr>
                <w:rFonts w:ascii="Calibri" w:hAnsi="Calibri"/>
                <w:b/>
                <w:sz w:val="16"/>
              </w:rPr>
              <w:t>6</w:t>
            </w:r>
          </w:p>
        </w:tc>
        <w:tc>
          <w:tcPr>
            <w:tcW w:type="dxa" w:w="7344"/>
            <w:tcMar>
              <w:top w:w="45" w:type="dxa"/>
              <w:bottom w:w="45" w:type="dxa"/>
              <w:left w:w="60" w:type="dxa"/>
              <w:right w:w="60" w:type="dxa"/>
            </w:tcMar>
            <w:shd w:val="clear" w:color="auto" w:fill="E2E8F0"/>
          </w:tcPr>
          <w:p>
            <w:pPr>
              <w:spacing w:after="0"/>
            </w:pPr>
            <w:r>
              <w:rPr>
                <w:rFonts w:ascii="Calibri" w:hAnsi="Calibri"/>
                <w:b/>
                <w:sz w:val="17"/>
              </w:rPr>
              <w:t>SECURITY</w:t>
            </w:r>
          </w:p>
        </w:tc>
        <w:tc>
          <w:tcPr>
            <w:tcW w:type="dxa" w:w="2160"/>
            <w:tcMar>
              <w:top w:w="45" w:type="dxa"/>
              <w:bottom w:w="45" w:type="dxa"/>
              <w:left w:w="50" w:type="dxa"/>
              <w:right w:w="50" w:type="dxa"/>
            </w:tcMar>
            <w:shd w:val="clear" w:color="auto" w:fill="E2E8F0"/>
          </w:tcPr>
          <w:p>
            <w:pPr>
              <w:spacing w:after="0"/>
            </w:pPr>
            <w:r/>
          </w:p>
        </w:tc>
      </w:tr>
      <w:tr>
        <w:tc>
          <w:tcPr>
            <w:tcW w:type="dxa" w:w="720"/>
            <w:tcMar>
              <w:top w:w="45" w:type="dxa"/>
              <w:bottom w:w="45" w:type="dxa"/>
              <w:left w:w="50" w:type="dxa"/>
              <w:right w:w="50" w:type="dxa"/>
            </w:tcMar>
            <w:shd w:val="clear" w:color="auto" w:fill="E2E8F0"/>
          </w:tcPr>
          <w:p>
            <w:pPr>
              <w:spacing w:after="0"/>
            </w:pPr>
            <w:r>
              <w:rPr>
                <w:rFonts w:ascii="Calibri" w:hAnsi="Calibri"/>
                <w:b/>
                <w:sz w:val="16"/>
              </w:rPr>
              <w:t>6.1</w:t>
            </w:r>
          </w:p>
        </w:tc>
        <w:tc>
          <w:tcPr>
            <w:tcW w:type="dxa" w:w="7344"/>
            <w:tcMar>
              <w:top w:w="45" w:type="dxa"/>
              <w:bottom w:w="45" w:type="dxa"/>
              <w:left w:w="60" w:type="dxa"/>
              <w:right w:w="60" w:type="dxa"/>
            </w:tcMar>
            <w:shd w:val="clear" w:color="auto" w:fill="E2E8F0"/>
          </w:tcPr>
          <w:p>
            <w:pPr>
              <w:spacing w:after="0"/>
            </w:pPr>
            <w:r>
              <w:rPr>
                <w:rFonts w:ascii="Calibri" w:hAnsi="Calibri"/>
                <w:b/>
                <w:sz w:val="17"/>
              </w:rPr>
              <w:t>Unauthorized access to sensitive student records is strictly prevented through role-based middleware and AES-256 database encryption.</w:t>
            </w:r>
          </w:p>
        </w:tc>
        <w:tc>
          <w:tcPr>
            <w:tcW w:type="dxa" w:w="2160"/>
            <w:tcMar>
              <w:top w:w="45" w:type="dxa"/>
              <w:bottom w:w="45" w:type="dxa"/>
              <w:left w:w="50" w:type="dxa"/>
              <w:right w:w="50" w:type="dxa"/>
            </w:tcMar>
            <w:shd w:val="clear" w:color="auto" w:fill="E2E8F0"/>
          </w:tcPr>
          <w:p>
            <w:pPr>
              <w:spacing w:after="0"/>
            </w:pPr>
            <w:r/>
          </w:p>
        </w:tc>
      </w:tr>
      <w:tr>
        <w:tc>
          <w:tcPr>
            <w:tcW w:type="dxa" w:w="720"/>
            <w:tcMar>
              <w:top w:w="45" w:type="dxa"/>
              <w:bottom w:w="45" w:type="dxa"/>
              <w:left w:w="50" w:type="dxa"/>
              <w:right w:w="50" w:type="dxa"/>
            </w:tcMar>
            <w:shd w:val="clear" w:color="auto" w:fill="E2E8F0"/>
          </w:tcPr>
          <w:p>
            <w:pPr>
              <w:spacing w:after="0"/>
            </w:pPr>
            <w:r>
              <w:rPr>
                <w:rFonts w:ascii="Calibri" w:hAnsi="Calibri"/>
                <w:b/>
                <w:sz w:val="16"/>
              </w:rPr>
              <w:t>6.2</w:t>
            </w:r>
          </w:p>
        </w:tc>
        <w:tc>
          <w:tcPr>
            <w:tcW w:type="dxa" w:w="7344"/>
            <w:tcMar>
              <w:top w:w="45" w:type="dxa"/>
              <w:bottom w:w="45" w:type="dxa"/>
              <w:left w:w="60" w:type="dxa"/>
              <w:right w:w="60" w:type="dxa"/>
            </w:tcMar>
            <w:shd w:val="clear" w:color="auto" w:fill="E2E8F0"/>
          </w:tcPr>
          <w:p>
            <w:pPr>
              <w:spacing w:after="0"/>
            </w:pPr>
            <w:r>
              <w:rPr>
                <w:rFonts w:ascii="Calibri" w:hAnsi="Calibri"/>
                <w:b/>
                <w:sz w:val="17"/>
              </w:rPr>
              <w:t>Data integrity is robustly safeguarded through CSRF token verification, cryptographic URL signatures, and immutable audit logs.</w:t>
            </w:r>
          </w:p>
        </w:tc>
        <w:tc>
          <w:tcPr>
            <w:tcW w:type="dxa" w:w="2160"/>
            <w:tcMar>
              <w:top w:w="45" w:type="dxa"/>
              <w:bottom w:w="45" w:type="dxa"/>
              <w:left w:w="50" w:type="dxa"/>
              <w:right w:w="50" w:type="dxa"/>
            </w:tcMar>
            <w:shd w:val="clear" w:color="auto" w:fill="E2E8F0"/>
          </w:tcPr>
          <w:p>
            <w:pPr>
              <w:spacing w:after="0"/>
            </w:pPr>
            <w:r/>
          </w:p>
        </w:tc>
      </w:tr>
      <w:tr>
        <w:tc>
          <w:tcPr>
            <w:tcW w:type="dxa" w:w="720"/>
            <w:tcMar>
              <w:top w:w="45" w:type="dxa"/>
              <w:bottom w:w="45" w:type="dxa"/>
              <w:left w:w="50" w:type="dxa"/>
              <w:right w:w="50" w:type="dxa"/>
            </w:tcMar>
            <w:shd w:val="clear" w:color="auto" w:fill="E2E8F0"/>
          </w:tcPr>
          <w:p>
            <w:pPr>
              <w:spacing w:after="0"/>
            </w:pPr>
            <w:r>
              <w:rPr>
                <w:rFonts w:ascii="Calibri" w:hAnsi="Calibri"/>
                <w:b/>
                <w:sz w:val="16"/>
              </w:rPr>
              <w:t>6.3</w:t>
            </w:r>
          </w:p>
        </w:tc>
        <w:tc>
          <w:tcPr>
            <w:tcW w:type="dxa" w:w="7344"/>
            <w:tcMar>
              <w:top w:w="45" w:type="dxa"/>
              <w:bottom w:w="45" w:type="dxa"/>
              <w:left w:w="60" w:type="dxa"/>
              <w:right w:w="60" w:type="dxa"/>
            </w:tcMar>
            <w:shd w:val="clear" w:color="auto" w:fill="E2E8F0"/>
          </w:tcPr>
          <w:p>
            <w:pPr>
              <w:spacing w:after="0"/>
            </w:pPr>
            <w:r>
              <w:rPr>
                <w:rFonts w:ascii="Calibri" w:hAnsi="Calibri"/>
                <w:b/>
                <w:sz w:val="17"/>
              </w:rPr>
              <w:t>System activities (approvals, rejections, setting updates, exports) are immutably tied to user identity for complete non-repudiation.</w:t>
            </w:r>
          </w:p>
        </w:tc>
        <w:tc>
          <w:tcPr>
            <w:tcW w:type="dxa" w:w="2160"/>
            <w:tcMar>
              <w:top w:w="45" w:type="dxa"/>
              <w:bottom w:w="45" w:type="dxa"/>
              <w:left w:w="50" w:type="dxa"/>
              <w:right w:w="50" w:type="dxa"/>
            </w:tcMar>
            <w:shd w:val="clear" w:color="auto" w:fill="E2E8F0"/>
          </w:tcPr>
          <w:p>
            <w:pPr>
              <w:spacing w:after="0"/>
            </w:pPr>
            <w:r/>
          </w:p>
        </w:tc>
      </w:tr>
      <w:tr>
        <w:tc>
          <w:tcPr>
            <w:tcW w:type="dxa" w:w="720"/>
            <w:tcMar>
              <w:top w:w="45" w:type="dxa"/>
              <w:bottom w:w="45" w:type="dxa"/>
              <w:left w:w="50" w:type="dxa"/>
              <w:right w:w="50" w:type="dxa"/>
            </w:tcMar>
            <w:shd w:val="clear" w:color="auto" w:fill="E2E8F0"/>
          </w:tcPr>
          <w:p>
            <w:pPr>
              <w:spacing w:after="0"/>
            </w:pPr>
            <w:r>
              <w:rPr>
                <w:rFonts w:ascii="Calibri" w:hAnsi="Calibri"/>
                <w:b/>
                <w:sz w:val="16"/>
              </w:rPr>
              <w:t>6.4</w:t>
            </w:r>
          </w:p>
        </w:tc>
        <w:tc>
          <w:tcPr>
            <w:tcW w:type="dxa" w:w="7344"/>
            <w:tcMar>
              <w:top w:w="45" w:type="dxa"/>
              <w:bottom w:w="45" w:type="dxa"/>
              <w:left w:w="60" w:type="dxa"/>
              <w:right w:w="60" w:type="dxa"/>
            </w:tcMar>
            <w:shd w:val="clear" w:color="auto" w:fill="E2E8F0"/>
          </w:tcPr>
          <w:p>
            <w:pPr>
              <w:spacing w:after="0"/>
            </w:pPr>
            <w:r>
              <w:rPr>
                <w:rFonts w:ascii="Calibri" w:hAnsi="Calibri"/>
                <w:b/>
                <w:sz w:val="17"/>
              </w:rPr>
              <w:t>User identity is verified through cryptographically secure Multi-Factor Authentication (MFA OTP) with SHA-256 hash storage at rest.</w:t>
            </w:r>
          </w:p>
        </w:tc>
        <w:tc>
          <w:tcPr>
            <w:tcW w:type="dxa" w:w="2160"/>
            <w:tcMar>
              <w:top w:w="45" w:type="dxa"/>
              <w:bottom w:w="45" w:type="dxa"/>
              <w:left w:w="50" w:type="dxa"/>
              <w:right w:w="50" w:type="dxa"/>
            </w:tcMar>
            <w:shd w:val="clear" w:color="auto" w:fill="E2E8F0"/>
          </w:tcPr>
          <w:p>
            <w:pPr>
              <w:spacing w:after="0"/>
            </w:pPr>
            <w:r/>
          </w:p>
        </w:tc>
      </w:tr>
      <w:tr>
        <w:tc>
          <w:tcPr>
            <w:tcW w:type="dxa" w:w="720"/>
            <w:tcMar>
              <w:top w:w="45" w:type="dxa"/>
              <w:bottom w:w="45" w:type="dxa"/>
              <w:left w:w="50" w:type="dxa"/>
              <w:right w:w="50" w:type="dxa"/>
            </w:tcMar>
            <w:shd w:val="clear" w:color="auto" w:fill="E2E8F0"/>
          </w:tcPr>
          <w:p>
            <w:pPr>
              <w:spacing w:after="0"/>
            </w:pPr>
            <w:r>
              <w:rPr>
                <w:rFonts w:ascii="Calibri" w:hAnsi="Calibri"/>
                <w:b/>
                <w:sz w:val="16"/>
              </w:rPr>
              <w:t>7</w:t>
            </w:r>
          </w:p>
        </w:tc>
        <w:tc>
          <w:tcPr>
            <w:tcW w:type="dxa" w:w="7344"/>
            <w:tcMar>
              <w:top w:w="45" w:type="dxa"/>
              <w:bottom w:w="45" w:type="dxa"/>
              <w:left w:w="60" w:type="dxa"/>
              <w:right w:w="60" w:type="dxa"/>
            </w:tcMar>
            <w:shd w:val="clear" w:color="auto" w:fill="E2E8F0"/>
          </w:tcPr>
          <w:p>
            <w:pPr>
              <w:spacing w:after="0"/>
            </w:pPr>
            <w:r>
              <w:rPr>
                <w:rFonts w:ascii="Calibri" w:hAnsi="Calibri"/>
                <w:b/>
                <w:sz w:val="17"/>
              </w:rPr>
              <w:t>MAINTAINABILITY</w:t>
            </w:r>
          </w:p>
        </w:tc>
        <w:tc>
          <w:tcPr>
            <w:tcW w:type="dxa" w:w="2160"/>
            <w:tcMar>
              <w:top w:w="45" w:type="dxa"/>
              <w:bottom w:w="45" w:type="dxa"/>
              <w:left w:w="50" w:type="dxa"/>
              <w:right w:w="50" w:type="dxa"/>
            </w:tcMar>
            <w:shd w:val="clear" w:color="auto" w:fill="E2E8F0"/>
          </w:tcPr>
          <w:p>
            <w:pPr>
              <w:spacing w:after="0"/>
            </w:pPr>
            <w:r/>
          </w:p>
        </w:tc>
      </w:tr>
      <w:tr>
        <w:tc>
          <w:tcPr>
            <w:tcW w:type="dxa" w:w="720"/>
            <w:tcMar>
              <w:top w:w="45" w:type="dxa"/>
              <w:bottom w:w="45" w:type="dxa"/>
              <w:left w:w="50" w:type="dxa"/>
              <w:right w:w="50" w:type="dxa"/>
            </w:tcMar>
            <w:shd w:val="clear" w:color="auto" w:fill="E2E8F0"/>
          </w:tcPr>
          <w:p>
            <w:pPr>
              <w:spacing w:after="0"/>
            </w:pPr>
            <w:r>
              <w:rPr>
                <w:rFonts w:ascii="Calibri" w:hAnsi="Calibri"/>
                <w:b/>
                <w:sz w:val="16"/>
              </w:rPr>
              <w:t>7.1</w:t>
            </w:r>
          </w:p>
        </w:tc>
        <w:tc>
          <w:tcPr>
            <w:tcW w:type="dxa" w:w="7344"/>
            <w:tcMar>
              <w:top w:w="45" w:type="dxa"/>
              <w:bottom w:w="45" w:type="dxa"/>
              <w:left w:w="60" w:type="dxa"/>
              <w:right w:w="60" w:type="dxa"/>
            </w:tcMar>
            <w:shd w:val="clear" w:color="auto" w:fill="E2E8F0"/>
          </w:tcPr>
          <w:p>
            <w:pPr>
              <w:spacing w:after="0"/>
            </w:pPr>
            <w:r>
              <w:rPr>
                <w:rFonts w:ascii="Calibri" w:hAnsi="Calibri"/>
                <w:b/>
                <w:sz w:val="17"/>
              </w:rPr>
              <w:t>The codebase exhibits high modularity following MVC and Clean Architecture standards (Skinny Controllers, Fat Models, Service Layer).</w:t>
            </w:r>
          </w:p>
        </w:tc>
        <w:tc>
          <w:tcPr>
            <w:tcW w:type="dxa" w:w="2160"/>
            <w:tcMar>
              <w:top w:w="45" w:type="dxa"/>
              <w:bottom w:w="45" w:type="dxa"/>
              <w:left w:w="50" w:type="dxa"/>
              <w:right w:w="50" w:type="dxa"/>
            </w:tcMar>
            <w:shd w:val="clear" w:color="auto" w:fill="E2E8F0"/>
          </w:tcPr>
          <w:p>
            <w:pPr>
              <w:spacing w:after="0"/>
            </w:pPr>
            <w:r/>
          </w:p>
        </w:tc>
      </w:tr>
      <w:tr>
        <w:tc>
          <w:tcPr>
            <w:tcW w:type="dxa" w:w="720"/>
            <w:tcMar>
              <w:top w:w="45" w:type="dxa"/>
              <w:bottom w:w="45" w:type="dxa"/>
              <w:left w:w="50" w:type="dxa"/>
              <w:right w:w="50" w:type="dxa"/>
            </w:tcMar>
            <w:shd w:val="clear" w:color="auto" w:fill="E2E8F0"/>
          </w:tcPr>
          <w:p>
            <w:pPr>
              <w:spacing w:after="0"/>
            </w:pPr>
            <w:r>
              <w:rPr>
                <w:rFonts w:ascii="Calibri" w:hAnsi="Calibri"/>
                <w:b/>
                <w:sz w:val="16"/>
              </w:rPr>
              <w:t>7.2</w:t>
            </w:r>
          </w:p>
        </w:tc>
        <w:tc>
          <w:tcPr>
            <w:tcW w:type="dxa" w:w="7344"/>
            <w:tcMar>
              <w:top w:w="45" w:type="dxa"/>
              <w:bottom w:w="45" w:type="dxa"/>
              <w:left w:w="60" w:type="dxa"/>
              <w:right w:w="60" w:type="dxa"/>
            </w:tcMar>
            <w:shd w:val="clear" w:color="auto" w:fill="E2E8F0"/>
          </w:tcPr>
          <w:p>
            <w:pPr>
              <w:spacing w:after="0"/>
            </w:pPr>
            <w:r>
              <w:rPr>
                <w:rFonts w:ascii="Calibri" w:hAnsi="Calibri"/>
                <w:b/>
                <w:sz w:val="17"/>
              </w:rPr>
              <w:t>Software components (forensic analyzers, notification dispatchers, PDF generators, alert engines) are abstracted for reusability.</w:t>
            </w:r>
          </w:p>
        </w:tc>
        <w:tc>
          <w:tcPr>
            <w:tcW w:type="dxa" w:w="2160"/>
            <w:tcMar>
              <w:top w:w="45" w:type="dxa"/>
              <w:bottom w:w="45" w:type="dxa"/>
              <w:left w:w="50" w:type="dxa"/>
              <w:right w:w="50" w:type="dxa"/>
            </w:tcMar>
            <w:shd w:val="clear" w:color="auto" w:fill="E2E8F0"/>
          </w:tcPr>
          <w:p>
            <w:pPr>
              <w:spacing w:after="0"/>
            </w:pPr>
            <w:r/>
          </w:p>
        </w:tc>
      </w:tr>
      <w:tr>
        <w:tc>
          <w:tcPr>
            <w:tcW w:type="dxa" w:w="720"/>
            <w:tcMar>
              <w:top w:w="45" w:type="dxa"/>
              <w:bottom w:w="45" w:type="dxa"/>
              <w:left w:w="50" w:type="dxa"/>
              <w:right w:w="50" w:type="dxa"/>
            </w:tcMar>
            <w:shd w:val="clear" w:color="auto" w:fill="E2E8F0"/>
          </w:tcPr>
          <w:p>
            <w:pPr>
              <w:spacing w:after="0"/>
            </w:pPr>
            <w:r>
              <w:rPr>
                <w:rFonts w:ascii="Calibri" w:hAnsi="Calibri"/>
                <w:b/>
                <w:sz w:val="16"/>
              </w:rPr>
              <w:t>7.3</w:t>
            </w:r>
          </w:p>
        </w:tc>
        <w:tc>
          <w:tcPr>
            <w:tcW w:type="dxa" w:w="7344"/>
            <w:tcMar>
              <w:top w:w="45" w:type="dxa"/>
              <w:bottom w:w="45" w:type="dxa"/>
              <w:left w:w="60" w:type="dxa"/>
              <w:right w:w="60" w:type="dxa"/>
            </w:tcMar>
            <w:shd w:val="clear" w:color="auto" w:fill="E2E8F0"/>
          </w:tcPr>
          <w:p>
            <w:pPr>
              <w:spacing w:after="0"/>
            </w:pPr>
            <w:r>
              <w:rPr>
                <w:rFonts w:ascii="Calibri" w:hAnsi="Calibri"/>
                <w:b/>
                <w:sz w:val="17"/>
              </w:rPr>
              <w:t>The codebase provides clear architectural documentation, structured logging, and high testability with automated test coverage.</w:t>
            </w:r>
          </w:p>
        </w:tc>
        <w:tc>
          <w:tcPr>
            <w:tcW w:type="dxa" w:w="2160"/>
            <w:tcMar>
              <w:top w:w="45" w:type="dxa"/>
              <w:bottom w:w="45" w:type="dxa"/>
              <w:left w:w="50" w:type="dxa"/>
              <w:right w:w="50" w:type="dxa"/>
            </w:tcMar>
            <w:shd w:val="clear" w:color="auto" w:fill="E2E8F0"/>
          </w:tcPr>
          <w:p>
            <w:pPr>
              <w:spacing w:after="0"/>
            </w:pPr>
            <w:r/>
          </w:p>
        </w:tc>
      </w:tr>
      <w:tr>
        <w:tc>
          <w:tcPr>
            <w:tcW w:type="dxa" w:w="720"/>
            <w:tcMar>
              <w:top w:w="45" w:type="dxa"/>
              <w:bottom w:w="45" w:type="dxa"/>
              <w:left w:w="50" w:type="dxa"/>
              <w:right w:w="50" w:type="dxa"/>
            </w:tcMar>
            <w:shd w:val="clear" w:color="auto" w:fill="E2E8F0"/>
          </w:tcPr>
          <w:p>
            <w:pPr>
              <w:spacing w:after="0"/>
            </w:pPr>
            <w:r>
              <w:rPr>
                <w:rFonts w:ascii="Calibri" w:hAnsi="Calibri"/>
                <w:b/>
                <w:sz w:val="16"/>
              </w:rPr>
              <w:t>8</w:t>
            </w:r>
          </w:p>
        </w:tc>
        <w:tc>
          <w:tcPr>
            <w:tcW w:type="dxa" w:w="7344"/>
            <w:tcMar>
              <w:top w:w="45" w:type="dxa"/>
              <w:bottom w:w="45" w:type="dxa"/>
              <w:left w:w="60" w:type="dxa"/>
              <w:right w:w="60" w:type="dxa"/>
            </w:tcMar>
            <w:shd w:val="clear" w:color="auto" w:fill="E2E8F0"/>
          </w:tcPr>
          <w:p>
            <w:pPr>
              <w:spacing w:after="0"/>
            </w:pPr>
            <w:r>
              <w:rPr>
                <w:rFonts w:ascii="Calibri" w:hAnsi="Calibri"/>
                <w:b/>
                <w:sz w:val="17"/>
              </w:rPr>
              <w:t>PORTABILITY</w:t>
            </w:r>
          </w:p>
        </w:tc>
        <w:tc>
          <w:tcPr>
            <w:tcW w:type="dxa" w:w="2160"/>
            <w:tcMar>
              <w:top w:w="45" w:type="dxa"/>
              <w:bottom w:w="45" w:type="dxa"/>
              <w:left w:w="50" w:type="dxa"/>
              <w:right w:w="50" w:type="dxa"/>
            </w:tcMar>
            <w:shd w:val="clear" w:color="auto" w:fill="E2E8F0"/>
          </w:tcPr>
          <w:p>
            <w:pPr>
              <w:spacing w:after="0"/>
            </w:pPr>
            <w:r/>
          </w:p>
        </w:tc>
      </w:tr>
      <w:tr>
        <w:tc>
          <w:tcPr>
            <w:tcW w:type="dxa" w:w="720"/>
            <w:tcMar>
              <w:top w:w="45" w:type="dxa"/>
              <w:bottom w:w="45" w:type="dxa"/>
              <w:left w:w="50" w:type="dxa"/>
              <w:right w:w="50" w:type="dxa"/>
            </w:tcMar>
            <w:shd w:val="clear" w:color="auto" w:fill="E2E8F0"/>
          </w:tcPr>
          <w:p>
            <w:pPr>
              <w:spacing w:after="0"/>
            </w:pPr>
            <w:r>
              <w:rPr>
                <w:rFonts w:ascii="Calibri" w:hAnsi="Calibri"/>
                <w:b/>
                <w:sz w:val="16"/>
              </w:rPr>
              <w:t>8.1</w:t>
            </w:r>
          </w:p>
        </w:tc>
        <w:tc>
          <w:tcPr>
            <w:tcW w:type="dxa" w:w="7344"/>
            <w:tcMar>
              <w:top w:w="45" w:type="dxa"/>
              <w:bottom w:w="45" w:type="dxa"/>
              <w:left w:w="60" w:type="dxa"/>
              <w:right w:w="60" w:type="dxa"/>
            </w:tcMar>
            <w:shd w:val="clear" w:color="auto" w:fill="E2E8F0"/>
          </w:tcPr>
          <w:p>
            <w:pPr>
              <w:spacing w:after="0"/>
            </w:pPr>
            <w:r>
              <w:rPr>
                <w:rFonts w:ascii="Calibri" w:hAnsi="Calibri"/>
                <w:b/>
                <w:sz w:val="17"/>
              </w:rPr>
              <w:t>The web application adapts seamlessly across modern web browsers (Chrome, Edge, Safari, Firefox) and multi-device form factors.</w:t>
            </w:r>
          </w:p>
        </w:tc>
        <w:tc>
          <w:tcPr>
            <w:tcW w:type="dxa" w:w="2160"/>
            <w:tcMar>
              <w:top w:w="45" w:type="dxa"/>
              <w:bottom w:w="45" w:type="dxa"/>
              <w:left w:w="50" w:type="dxa"/>
              <w:right w:w="50" w:type="dxa"/>
            </w:tcMar>
            <w:shd w:val="clear" w:color="auto" w:fill="E2E8F0"/>
          </w:tcPr>
          <w:p>
            <w:pPr>
              <w:spacing w:after="0"/>
            </w:pPr>
            <w:r/>
          </w:p>
        </w:tc>
      </w:tr>
      <w:tr>
        <w:tc>
          <w:tcPr>
            <w:tcW w:type="dxa" w:w="720"/>
            <w:tcMar>
              <w:top w:w="45" w:type="dxa"/>
              <w:bottom w:w="45" w:type="dxa"/>
              <w:left w:w="50" w:type="dxa"/>
              <w:right w:w="50" w:type="dxa"/>
            </w:tcMar>
            <w:shd w:val="clear" w:color="auto" w:fill="E2E8F0"/>
          </w:tcPr>
          <w:p>
            <w:pPr>
              <w:spacing w:after="0"/>
            </w:pPr>
            <w:r>
              <w:rPr>
                <w:rFonts w:ascii="Calibri" w:hAnsi="Calibri"/>
                <w:b/>
                <w:sz w:val="16"/>
              </w:rPr>
              <w:t>8.2</w:t>
            </w:r>
          </w:p>
        </w:tc>
        <w:tc>
          <w:tcPr>
            <w:tcW w:type="dxa" w:w="7344"/>
            <w:tcMar>
              <w:top w:w="45" w:type="dxa"/>
              <w:bottom w:w="45" w:type="dxa"/>
              <w:left w:w="60" w:type="dxa"/>
              <w:right w:w="60" w:type="dxa"/>
            </w:tcMar>
            <w:shd w:val="clear" w:color="auto" w:fill="E2E8F0"/>
          </w:tcPr>
          <w:p>
            <w:pPr>
              <w:spacing w:after="0"/>
            </w:pPr>
            <w:r>
              <w:rPr>
                <w:rFonts w:ascii="Calibri" w:hAnsi="Calibri"/>
                <w:b/>
                <w:sz w:val="17"/>
              </w:rPr>
              <w:t>The application deployment pipeline is standardized via containerization (Dockerfile, render.yaml) and automated database migrations.</w:t>
            </w:r>
          </w:p>
        </w:tc>
        <w:tc>
          <w:tcPr>
            <w:tcW w:type="dxa" w:w="2160"/>
            <w:tcMar>
              <w:top w:w="45" w:type="dxa"/>
              <w:bottom w:w="45" w:type="dxa"/>
              <w:left w:w="50" w:type="dxa"/>
              <w:right w:w="50" w:type="dxa"/>
            </w:tcMar>
            <w:shd w:val="clear" w:color="auto" w:fill="E2E8F0"/>
          </w:tcPr>
          <w:p>
            <w:pPr>
              <w:spacing w:after="0"/>
            </w:pPr>
            <w:r/>
          </w:p>
        </w:tc>
      </w:tr>
    </w:tbl>
    <w:p>
      <w:pPr>
        <w:spacing w:after="80"/>
      </w:pPr>
    </w:p>
    <w:p>
      <w:pPr>
        <w:spacing w:before="200" w:after="60"/>
        <w:jc w:val="left"/>
      </w:pPr>
      <w:r>
        <w:rPr>
          <w:rFonts w:ascii="Calibri" w:hAnsi="Calibri"/>
          <w:b/>
          <w:color w:val="1E293B"/>
          <w:sz w:val="24"/>
        </w:rPr>
        <w:t>Evaluation Result &amp; Sign-Off Endorsement</w:t>
      </w:r>
    </w:p>
    <w:p>
      <w:pPr>
        <w:spacing w:after="80"/>
      </w:pPr>
      <w:r>
        <w:rPr>
          <w:rFonts w:ascii="Calibri" w:hAnsi="Calibri"/>
          <w:sz w:val="16"/>
        </w:rPr>
        <w:t>Overall System Acceptance Decision:</w:t>
        <w:br/>
        <w:t>☐ ACCEPTED — operates satisfactorily; no critical issue prevents intended operational use.</w:t>
        <w:br/>
        <w:t>☐ ACCEPTED WITH MINOR REVISIONS — system is usable, subject to noted engineering/operational adjustments.</w:t>
        <w:br/>
        <w:t>☐ FOR REVISION AND RETESTING — defects or usability hurdles must be corrected prior to acceptance.</w:t>
      </w:r>
    </w:p>
    <w:p>
      <w:pPr>
        <w:spacing w:after="80"/>
      </w:pPr>
      <w:r>
        <w:rPr>
          <w:rFonts w:ascii="Calibri" w:hAnsi="Calibri"/>
          <w:sz w:val="16"/>
        </w:rPr>
        <w:t>Evaluator Comments &amp; Recommendations:</w:t>
        <w:br/>
        <w:t>________________________________________________________________________________________________________________________</w:t>
        <w:br/>
        <w:t>________________________________________________________________________________________________________________________</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5112"/>
        <w:gridCol w:w="5112"/>
      </w:tblGrid>
      <w:tr>
        <w:tc>
          <w:tcPr>
            <w:tcW w:type="dxa" w:w="5112"/>
            <w:tcMar>
              <w:top w:w="60" w:type="dxa"/>
              <w:bottom w:w="60" w:type="dxa"/>
              <w:left w:w="80" w:type="dxa"/>
              <w:right w:w="80" w:type="dxa"/>
            </w:tcMar>
          </w:tcPr>
          <w:p>
            <w:pPr>
              <w:jc w:val="center"/>
            </w:pPr>
            <w:r>
              <w:rPr>
                <w:sz w:val="17"/>
              </w:rPr>
              <w:t>_____________________________________________________</w:t>
              <w:br/>
            </w:r>
            <w:r>
              <w:rPr>
                <w:rFonts w:ascii="Calibri" w:hAnsi="Calibri"/>
                <w:b/>
                <w:sz w:val="16"/>
              </w:rPr>
              <w:t>Evaluator Signature over Printed Name</w:t>
              <w:br/>
              <w:t>(IT Expert / Technical Specialist)</w:t>
            </w:r>
          </w:p>
        </w:tc>
        <w:tc>
          <w:tcPr>
            <w:tcW w:type="dxa" w:w="5112"/>
            <w:tcMar>
              <w:top w:w="60" w:type="dxa"/>
              <w:bottom w:w="60" w:type="dxa"/>
              <w:left w:w="80" w:type="dxa"/>
              <w:right w:w="80" w:type="dxa"/>
            </w:tcMar>
          </w:tcPr>
          <w:p>
            <w:pPr>
              <w:jc w:val="center"/>
            </w:pPr>
            <w:r>
              <w:rPr>
                <w:sz w:val="17"/>
              </w:rPr>
              <w:t>_____________________________________________________</w:t>
              <w:br/>
            </w:r>
            <w:r>
              <w:rPr>
                <w:rFonts w:ascii="Calibri" w:hAnsi="Calibri"/>
                <w:b/>
                <w:sz w:val="16"/>
              </w:rPr>
              <w:t>Project Leaders / Student Researchers</w:t>
              <w:br/>
              <w:t>(Carillo, Gadiano, Razon)</w:t>
            </w:r>
          </w:p>
        </w:tc>
      </w:tr>
      <w:tr>
        <w:tc>
          <w:tcPr>
            <w:tcW w:type="dxa" w:w="5112"/>
            <w:tcMar>
              <w:top w:w="40" w:type="dxa"/>
              <w:bottom w:w="40" w:type="dxa"/>
              <w:left w:w="80" w:type="dxa"/>
              <w:right w:w="80" w:type="dxa"/>
            </w:tcMar>
          </w:tcPr>
          <w:p>
            <w:pPr>
              <w:jc w:val="center"/>
            </w:pPr>
            <w:r>
              <w:rPr>
                <w:sz w:val="16"/>
              </w:rPr>
              <w:t>Date: ________________________</w:t>
            </w:r>
          </w:p>
        </w:tc>
        <w:tc>
          <w:tcPr>
            <w:tcW w:type="dxa" w:w="5112"/>
            <w:tcMar>
              <w:top w:w="40" w:type="dxa"/>
              <w:bottom w:w="40" w:type="dxa"/>
              <w:left w:w="80" w:type="dxa"/>
              <w:right w:w="80" w:type="dxa"/>
            </w:tcMar>
          </w:tcPr>
          <w:p>
            <w:pPr>
              <w:jc w:val="center"/>
            </w:pPr>
            <w:r>
              <w:rPr>
                <w:sz w:val="16"/>
              </w:rPr>
              <w:t>Date: ________________________</w:t>
            </w:r>
          </w:p>
        </w:tc>
      </w:tr>
    </w:tbl>
    <w:p>
      <w:pPr>
        <w:spacing w:after="120"/>
      </w:pPr>
    </w:p>
    <w:p>
      <w:r>
        <w:br w:type="page"/>
      </w:r>
    </w:p>
    <w:p>
      <w:pPr>
        <w:spacing w:before="280" w:after="80"/>
        <w:jc w:val="left"/>
      </w:pPr>
      <w:r>
        <w:rPr>
          <w:rFonts w:ascii="Calibri" w:hAnsi="Calibri"/>
          <w:b/>
          <w:color w:val="10552D"/>
          <w:sz w:val="28"/>
        </w:rPr>
        <w:t>SECTION 2: OSA DIRECTOR (SUPER ADMINISTRATOR) TESTING &amp; EVALUATION INSTRUMENT</w:t>
      </w:r>
    </w:p>
    <w:p>
      <w:pPr>
        <w:spacing w:after="80"/>
      </w:pPr>
      <w:r>
        <w:rPr>
          <w:rFonts w:ascii="Calibri" w:hAnsi="Calibri"/>
          <w:i/>
          <w:color w:val="475569"/>
          <w:sz w:val="18"/>
        </w:rPr>
        <w:t>Executive Governance, Policy Administration, Statutory Auditing &amp; Institutional Sustainability</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5112"/>
        <w:gridCol w:w="5112"/>
      </w:tblGrid>
      <w:tr>
        <w:tc>
          <w:tcPr>
            <w:tcW w:type="dxa" w:w="5112"/>
            <w:tcMar>
              <w:top w:w="50" w:type="dxa"/>
              <w:bottom w:w="50" w:type="dxa"/>
              <w:left w:w="80" w:type="dxa"/>
              <w:right w:w="80" w:type="dxa"/>
            </w:tcMar>
          </w:tcPr>
          <w:p>
            <w:pPr>
              <w:spacing w:after="0"/>
            </w:pPr>
            <w:r>
              <w:rPr>
                <w:rFonts w:ascii="Calibri" w:hAnsi="Calibri"/>
                <w:b/>
                <w:sz w:val="17"/>
              </w:rPr>
              <w:t xml:space="preserve">Evaluator Name: </w:t>
            </w:r>
            <w:r>
              <w:rPr>
                <w:rFonts w:ascii="Calibri" w:hAnsi="Calibri"/>
                <w:sz w:val="17"/>
              </w:rPr>
              <w:t>________________________________________</w:t>
            </w:r>
          </w:p>
        </w:tc>
        <w:tc>
          <w:tcPr>
            <w:tcW w:type="dxa" w:w="5112"/>
            <w:tcMar>
              <w:top w:w="50" w:type="dxa"/>
              <w:bottom w:w="50" w:type="dxa"/>
              <w:left w:w="80" w:type="dxa"/>
              <w:right w:w="80" w:type="dxa"/>
            </w:tcMar>
          </w:tcPr>
          <w:p>
            <w:pPr>
              <w:spacing w:after="0"/>
            </w:pPr>
            <w:r>
              <w:rPr>
                <w:rFonts w:ascii="Calibri" w:hAnsi="Calibri"/>
                <w:b/>
                <w:sz w:val="17"/>
              </w:rPr>
              <w:t xml:space="preserve">Position / Designation: </w:t>
            </w:r>
            <w:r>
              <w:rPr>
                <w:rFonts w:ascii="Calibri" w:hAnsi="Calibri"/>
                <w:sz w:val="17"/>
              </w:rPr>
              <w:t>Director / Head, Office of Student Affairs</w:t>
            </w:r>
          </w:p>
        </w:tc>
      </w:tr>
      <w:tr>
        <w:tc>
          <w:tcPr>
            <w:tcW w:type="dxa" w:w="5112"/>
            <w:tcMar>
              <w:top w:w="50" w:type="dxa"/>
              <w:bottom w:w="50" w:type="dxa"/>
              <w:left w:w="80" w:type="dxa"/>
              <w:right w:w="80" w:type="dxa"/>
            </w:tcMar>
          </w:tcPr>
          <w:p>
            <w:pPr>
              <w:spacing w:after="0"/>
            </w:pPr>
            <w:r>
              <w:rPr>
                <w:rFonts w:ascii="Calibri" w:hAnsi="Calibri"/>
                <w:b/>
                <w:sz w:val="17"/>
              </w:rPr>
              <w:t xml:space="preserve">Client Agency: </w:t>
            </w:r>
            <w:r>
              <w:rPr>
                <w:rFonts w:ascii="Calibri" w:hAnsi="Calibri"/>
                <w:sz w:val="17"/>
              </w:rPr>
              <w:t>Central Luzon State University — OSA</w:t>
            </w:r>
          </w:p>
        </w:tc>
        <w:tc>
          <w:tcPr>
            <w:tcW w:type="dxa" w:w="5112"/>
            <w:tcMar>
              <w:top w:w="50" w:type="dxa"/>
              <w:bottom w:w="50" w:type="dxa"/>
              <w:left w:w="80" w:type="dxa"/>
              <w:right w:w="80" w:type="dxa"/>
            </w:tcMar>
          </w:tcPr>
          <w:p>
            <w:pPr>
              <w:spacing w:after="0"/>
            </w:pPr>
            <w:r>
              <w:rPr>
                <w:rFonts w:ascii="Calibri" w:hAnsi="Calibri"/>
                <w:b/>
                <w:sz w:val="17"/>
              </w:rPr>
              <w:t xml:space="preserve">Date of Evaluation: </w:t>
            </w:r>
            <w:r>
              <w:rPr>
                <w:rFonts w:ascii="Calibri" w:hAnsi="Calibri"/>
                <w:sz w:val="17"/>
              </w:rPr>
              <w:t>October 2026</w:t>
            </w:r>
          </w:p>
        </w:tc>
      </w:tr>
      <w:tr>
        <w:tc>
          <w:tcPr>
            <w:tcW w:type="dxa" w:w="5112"/>
            <w:tcMar>
              <w:top w:w="50" w:type="dxa"/>
              <w:bottom w:w="50" w:type="dxa"/>
              <w:left w:w="80" w:type="dxa"/>
              <w:right w:w="80" w:type="dxa"/>
            </w:tcMar>
          </w:tcPr>
          <w:p>
            <w:pPr>
              <w:spacing w:after="0"/>
            </w:pPr>
            <w:r>
              <w:rPr>
                <w:rFonts w:ascii="Calibri" w:hAnsi="Calibri"/>
                <w:b/>
                <w:sz w:val="17"/>
              </w:rPr>
              <w:t xml:space="preserve">Testing Portal: </w:t>
            </w:r>
            <w:r>
              <w:rPr>
                <w:rFonts w:ascii="Calibri" w:hAnsi="Calibri"/>
                <w:sz w:val="17"/>
              </w:rPr>
              <w:t>Executive Director Dashboard (/superadmin/dashboard)</w:t>
            </w:r>
          </w:p>
        </w:tc>
        <w:tc>
          <w:tcPr>
            <w:tcW w:type="dxa" w:w="5112"/>
            <w:tcMar>
              <w:top w:w="50" w:type="dxa"/>
              <w:bottom w:w="50" w:type="dxa"/>
              <w:left w:w="80" w:type="dxa"/>
              <w:right w:w="80" w:type="dxa"/>
            </w:tcMar>
          </w:tcPr>
          <w:p>
            <w:pPr>
              <w:spacing w:after="0"/>
            </w:pPr>
            <w:r>
              <w:rPr>
                <w:rFonts w:ascii="Calibri" w:hAnsi="Calibri"/>
                <w:b/>
                <w:sz w:val="17"/>
              </w:rPr>
              <w:t xml:space="preserve">Software Build: </w:t>
            </w:r>
            <w:r>
              <w:rPr>
                <w:rFonts w:ascii="Calibri" w:hAnsi="Calibri"/>
                <w:sz w:val="17"/>
              </w:rPr>
              <w:t>Production Web Portal (v1.0.0)</w:t>
            </w:r>
          </w:p>
        </w:tc>
      </w:tr>
    </w:tbl>
    <w:p>
      <w:pPr>
        <w:spacing w:after="80"/>
      </w:pPr>
    </w:p>
    <w:p>
      <w:pPr>
        <w:spacing w:before="200" w:after="60"/>
        <w:jc w:val="left"/>
      </w:pPr>
      <w:r>
        <w:rPr>
          <w:rFonts w:ascii="Calibri" w:hAnsi="Calibri"/>
          <w:b/>
          <w:color w:val="1E293B"/>
          <w:sz w:val="24"/>
        </w:rPr>
        <w:t>Part 2.A: Executive Governance &amp; Compliance Testing Matrix</w:t>
      </w:r>
    </w:p>
    <w:tbl>
      <w:tblPr>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1704"/>
        <w:gridCol w:w="1704"/>
        <w:gridCol w:w="1704"/>
        <w:gridCol w:w="1704"/>
        <w:gridCol w:w="1704"/>
        <w:gridCol w:w="1704"/>
      </w:tblGrid>
      <w:tr>
        <w:tc>
          <w:tcPr>
            <w:tcW w:type="dxa" w:w="576"/>
            <w:shd w:val="clear" w:color="auto" w:fill="0F3D23"/>
            <w:tcMar>
              <w:top w:w="80" w:type="dxa"/>
              <w:bottom w:w="80" w:type="dxa"/>
              <w:left w:w="60" w:type="dxa"/>
              <w:right w:w="60" w:type="dxa"/>
            </w:tcMar>
          </w:tcPr>
          <w:p>
            <w:pPr>
              <w:spacing w:after="0"/>
            </w:pPr>
            <w:r>
              <w:rPr>
                <w:rFonts w:ascii="Calibri" w:hAnsi="Calibri"/>
                <w:b/>
                <w:color w:val="FFFFFF"/>
                <w:sz w:val="16"/>
              </w:rPr>
              <w:t>No.</w:t>
            </w:r>
          </w:p>
        </w:tc>
        <w:tc>
          <w:tcPr>
            <w:tcW w:type="dxa" w:w="1872"/>
            <w:shd w:val="clear" w:color="auto" w:fill="0F3D23"/>
            <w:tcMar>
              <w:top w:w="80" w:type="dxa"/>
              <w:bottom w:w="80" w:type="dxa"/>
              <w:left w:w="60" w:type="dxa"/>
              <w:right w:w="60" w:type="dxa"/>
            </w:tcMar>
          </w:tcPr>
          <w:p>
            <w:pPr>
              <w:spacing w:after="0"/>
            </w:pPr>
            <w:r>
              <w:rPr>
                <w:rFonts w:ascii="Calibri" w:hAnsi="Calibri"/>
                <w:b/>
                <w:color w:val="FFFFFF"/>
                <w:sz w:val="16"/>
              </w:rPr>
              <w:t>Feature / Module</w:t>
            </w:r>
          </w:p>
        </w:tc>
        <w:tc>
          <w:tcPr>
            <w:tcW w:type="dxa" w:w="3168"/>
            <w:shd w:val="clear" w:color="auto" w:fill="0F3D23"/>
            <w:tcMar>
              <w:top w:w="80" w:type="dxa"/>
              <w:bottom w:w="80" w:type="dxa"/>
              <w:left w:w="60" w:type="dxa"/>
              <w:right w:w="60" w:type="dxa"/>
            </w:tcMar>
          </w:tcPr>
          <w:p>
            <w:pPr>
              <w:spacing w:after="0"/>
            </w:pPr>
            <w:r>
              <w:rPr>
                <w:rFonts w:ascii="Calibri" w:hAnsi="Calibri"/>
                <w:b/>
                <w:color w:val="FFFFFF"/>
                <w:sz w:val="16"/>
              </w:rPr>
              <w:t>Test Scenario &amp; Protocol</w:t>
            </w:r>
          </w:p>
        </w:tc>
        <w:tc>
          <w:tcPr>
            <w:tcW w:type="dxa" w:w="2448"/>
            <w:shd w:val="clear" w:color="auto" w:fill="0F3D23"/>
            <w:tcMar>
              <w:top w:w="80" w:type="dxa"/>
              <w:bottom w:w="80" w:type="dxa"/>
              <w:left w:w="60" w:type="dxa"/>
              <w:right w:w="60" w:type="dxa"/>
            </w:tcMar>
          </w:tcPr>
          <w:p>
            <w:pPr>
              <w:spacing w:after="0"/>
            </w:pPr>
            <w:r>
              <w:rPr>
                <w:rFonts w:ascii="Calibri" w:hAnsi="Calibri"/>
                <w:b/>
                <w:color w:val="FFFFFF"/>
                <w:sz w:val="16"/>
              </w:rPr>
              <w:t>Expected Result</w:t>
            </w:r>
          </w:p>
        </w:tc>
        <w:tc>
          <w:tcPr>
            <w:tcW w:type="dxa" w:w="1152"/>
            <w:shd w:val="clear" w:color="auto" w:fill="0F3D23"/>
            <w:tcMar>
              <w:top w:w="80" w:type="dxa"/>
              <w:bottom w:w="80" w:type="dxa"/>
              <w:left w:w="60" w:type="dxa"/>
              <w:right w:w="60" w:type="dxa"/>
            </w:tcMar>
          </w:tcPr>
          <w:p>
            <w:pPr>
              <w:spacing w:after="0"/>
            </w:pPr>
            <w:r>
              <w:rPr>
                <w:rFonts w:ascii="Calibri" w:hAnsi="Calibri"/>
                <w:b/>
                <w:color w:val="FFFFFF"/>
                <w:sz w:val="16"/>
              </w:rPr>
              <w:t>Status</w:t>
            </w:r>
          </w:p>
        </w:tc>
        <w:tc>
          <w:tcPr>
            <w:tcW w:type="dxa" w:w="1008"/>
            <w:shd w:val="clear" w:color="auto" w:fill="0F3D23"/>
            <w:tcMar>
              <w:top w:w="80" w:type="dxa"/>
              <w:bottom w:w="80" w:type="dxa"/>
              <w:left w:w="60" w:type="dxa"/>
              <w:right w:w="60" w:type="dxa"/>
            </w:tcMar>
          </w:tcPr>
          <w:p>
            <w:pPr>
              <w:spacing w:after="0"/>
            </w:pPr>
            <w:r>
              <w:rPr>
                <w:rFonts w:ascii="Calibri" w:hAnsi="Calibri"/>
                <w:b/>
                <w:color w:val="FFFFFF"/>
                <w:sz w:val="16"/>
              </w:rPr>
              <w:t>Remarks</w:t>
            </w:r>
          </w:p>
        </w:tc>
      </w:tr>
      <w:tr>
        <w:tc>
          <w:tcPr>
            <w:tcW w:type="dxa" w:w="576"/>
            <w:tcMar>
              <w:top w:w="50" w:type="dxa"/>
              <w:bottom w:w="50" w:type="dxa"/>
              <w:left w:w="50" w:type="dxa"/>
              <w:right w:w="50" w:type="dxa"/>
            </w:tcMar>
          </w:tcPr>
          <w:p>
            <w:pPr>
              <w:spacing w:after="0"/>
              <w:jc w:val="center"/>
            </w:pPr>
            <w:r>
              <w:rPr>
                <w:sz w:val="16"/>
              </w:rPr>
              <w:t>1</w:t>
            </w:r>
          </w:p>
        </w:tc>
        <w:tc>
          <w:tcPr>
            <w:tcW w:type="dxa" w:w="1872"/>
            <w:tcMar>
              <w:top w:w="50" w:type="dxa"/>
              <w:bottom w:w="50" w:type="dxa"/>
              <w:left w:w="50" w:type="dxa"/>
              <w:right w:w="50" w:type="dxa"/>
            </w:tcMar>
          </w:tcPr>
          <w:p>
            <w:pPr>
              <w:spacing w:after="0"/>
            </w:pPr>
            <w:r>
              <w:rPr>
                <w:rFonts w:ascii="Calibri" w:hAnsi="Calibri"/>
                <w:b/>
                <w:sz w:val="16"/>
              </w:rPr>
              <w:t>Executive Analytics &amp; Overhaul</w:t>
            </w:r>
          </w:p>
        </w:tc>
        <w:tc>
          <w:tcPr>
            <w:tcW w:type="dxa" w:w="3168"/>
            <w:tcMar>
              <w:top w:w="50" w:type="dxa"/>
              <w:bottom w:w="50" w:type="dxa"/>
              <w:left w:w="50" w:type="dxa"/>
              <w:right w:w="50" w:type="dxa"/>
            </w:tcMar>
          </w:tcPr>
          <w:p>
            <w:pPr>
              <w:spacing w:after="0"/>
            </w:pPr>
            <w:r>
              <w:rPr>
                <w:rFonts w:ascii="Calibri" w:hAnsi="Calibri"/>
                <w:sz w:val="15"/>
              </w:rPr>
              <w:t>Navigate to /superadmin/analytics. Test 1-click active term filtering, slot quota capacity progress bars, GWA integrity index, and anomaly distribution.</w:t>
            </w:r>
          </w:p>
        </w:tc>
        <w:tc>
          <w:tcPr>
            <w:tcW w:type="dxa" w:w="2448"/>
            <w:tcMar>
              <w:top w:w="50" w:type="dxa"/>
              <w:bottom w:w="50" w:type="dxa"/>
              <w:left w:w="50" w:type="dxa"/>
              <w:right w:w="50" w:type="dxa"/>
            </w:tcMar>
          </w:tcPr>
          <w:p>
            <w:pPr>
              <w:spacing w:after="0"/>
            </w:pPr>
            <w:r>
              <w:rPr>
                <w:rFonts w:ascii="Calibri" w:hAnsi="Calibri"/>
                <w:sz w:val="15"/>
              </w:rPr>
              <w:t>Metrics render dynamically; slot quotas calculate against real caps; anomaly keys display readable titles; active term filter works cleanly.</w:t>
            </w:r>
          </w:p>
        </w:tc>
        <w:tc>
          <w:tcPr>
            <w:tcW w:type="dxa" w:w="1152"/>
            <w:tcMar>
              <w:top w:w="50" w:type="dxa"/>
              <w:bottom w:w="50" w:type="dxa"/>
              <w:left w:w="50" w:type="dxa"/>
              <w:right w:w="50" w:type="dxa"/>
            </w:tcMar>
          </w:tcPr>
          <w:p>
            <w:pPr>
              <w:spacing w:after="0"/>
            </w:pPr>
            <w:r>
              <w:rPr>
                <w:rFonts w:ascii="Calibri" w:hAnsi="Calibri"/>
                <w:sz w:val="14"/>
              </w:rPr>
              <w:t>☐ Pass</w:t>
              <w:br/>
              <w:t>☐ Fail</w:t>
              <w:br/>
              <w:t>☐ Rev.</w:t>
              <w:br/>
              <w:t>☐ N/A</w:t>
            </w:r>
          </w:p>
        </w:tc>
        <w:tc>
          <w:tcPr>
            <w:tcW w:type="dxa" w:w="1008"/>
            <w:tcMar>
              <w:top w:w="50" w:type="dxa"/>
              <w:bottom w:w="50" w:type="dxa"/>
              <w:left w:w="50" w:type="dxa"/>
              <w:right w:w="50" w:type="dxa"/>
            </w:tcMar>
          </w:tcPr>
          <w:p>
            <w:pPr>
              <w:spacing w:after="0"/>
            </w:pPr>
            <w:r>
              <w:rPr>
                <w:sz w:val="14"/>
              </w:rPr>
            </w:r>
          </w:p>
        </w:tc>
      </w:tr>
      <w:tr>
        <w:tc>
          <w:tcPr>
            <w:tcW w:type="dxa" w:w="576"/>
            <w:tcMar>
              <w:top w:w="50" w:type="dxa"/>
              <w:bottom w:w="50" w:type="dxa"/>
              <w:left w:w="50" w:type="dxa"/>
              <w:right w:w="50" w:type="dxa"/>
            </w:tcMar>
            <w:shd w:val="clear" w:color="auto" w:fill="F8FAFC"/>
          </w:tcPr>
          <w:p>
            <w:pPr>
              <w:spacing w:after="0"/>
              <w:jc w:val="center"/>
            </w:pPr>
            <w:r>
              <w:rPr>
                <w:sz w:val="16"/>
              </w:rPr>
              <w:t>2</w:t>
            </w:r>
          </w:p>
        </w:tc>
        <w:tc>
          <w:tcPr>
            <w:tcW w:type="dxa" w:w="1872"/>
            <w:tcMar>
              <w:top w:w="50" w:type="dxa"/>
              <w:bottom w:w="50" w:type="dxa"/>
              <w:left w:w="50" w:type="dxa"/>
              <w:right w:w="50" w:type="dxa"/>
            </w:tcMar>
            <w:shd w:val="clear" w:color="auto" w:fill="F8FAFC"/>
          </w:tcPr>
          <w:p>
            <w:pPr>
              <w:spacing w:after="0"/>
            </w:pPr>
            <w:r>
              <w:rPr>
                <w:rFonts w:ascii="Calibri" w:hAnsi="Calibri"/>
                <w:b/>
                <w:sz w:val="16"/>
              </w:rPr>
              <w:t>Academic Term &amp; Semester Governance</w:t>
            </w:r>
          </w:p>
        </w:tc>
        <w:tc>
          <w:tcPr>
            <w:tcW w:type="dxa" w:w="3168"/>
            <w:tcMar>
              <w:top w:w="50" w:type="dxa"/>
              <w:bottom w:w="50" w:type="dxa"/>
              <w:left w:w="50" w:type="dxa"/>
              <w:right w:w="50" w:type="dxa"/>
            </w:tcMar>
            <w:shd w:val="clear" w:color="auto" w:fill="F8FAFC"/>
          </w:tcPr>
          <w:p>
            <w:pPr>
              <w:spacing w:after="0"/>
            </w:pPr>
            <w:r>
              <w:rPr>
                <w:rFonts w:ascii="Calibri" w:hAnsi="Calibri"/>
                <w:sz w:val="15"/>
              </w:rPr>
              <w:t>Navigate to /superadmin/settings. Review active academic terms. Create new semester, switch active term, and inspect topbar badge synchronization.</w:t>
            </w:r>
          </w:p>
        </w:tc>
        <w:tc>
          <w:tcPr>
            <w:tcW w:type="dxa" w:w="2448"/>
            <w:tcMar>
              <w:top w:w="50" w:type="dxa"/>
              <w:bottom w:w="50" w:type="dxa"/>
              <w:left w:w="50" w:type="dxa"/>
              <w:right w:w="50" w:type="dxa"/>
            </w:tcMar>
            <w:shd w:val="clear" w:color="auto" w:fill="F8FAFC"/>
          </w:tcPr>
          <w:p>
            <w:pPr>
              <w:spacing w:after="0"/>
            </w:pPr>
            <w:r>
              <w:rPr>
                <w:rFonts w:ascii="Calibri" w:hAnsi="Calibri"/>
                <w:sz w:val="15"/>
              </w:rPr>
              <w:t>System strictly enforces single active term rule; active term badge in topbar updates in real time; past terms archived safely.</w:t>
            </w:r>
          </w:p>
        </w:tc>
        <w:tc>
          <w:tcPr>
            <w:tcW w:type="dxa" w:w="1152"/>
            <w:tcMar>
              <w:top w:w="50" w:type="dxa"/>
              <w:bottom w:w="50" w:type="dxa"/>
              <w:left w:w="50" w:type="dxa"/>
              <w:right w:w="50" w:type="dxa"/>
            </w:tcMar>
            <w:shd w:val="clear" w:color="auto" w:fill="F8FAFC"/>
          </w:tcPr>
          <w:p>
            <w:pPr>
              <w:spacing w:after="0"/>
            </w:pPr>
            <w:r>
              <w:rPr>
                <w:rFonts w:ascii="Calibri" w:hAnsi="Calibri"/>
                <w:sz w:val="14"/>
              </w:rPr>
              <w:t>☐ Pass</w:t>
              <w:br/>
              <w:t>☐ Fail</w:t>
              <w:br/>
              <w:t>☐ Rev.</w:t>
              <w:br/>
              <w:t>☐ N/A</w:t>
            </w:r>
          </w:p>
        </w:tc>
        <w:tc>
          <w:tcPr>
            <w:tcW w:type="dxa" w:w="1008"/>
            <w:tcMar>
              <w:top w:w="50" w:type="dxa"/>
              <w:bottom w:w="50" w:type="dxa"/>
              <w:left w:w="50" w:type="dxa"/>
              <w:right w:w="50" w:type="dxa"/>
            </w:tcMar>
            <w:shd w:val="clear" w:color="auto" w:fill="F8FAFC"/>
          </w:tcPr>
          <w:p>
            <w:pPr>
              <w:spacing w:after="0"/>
            </w:pPr>
            <w:r>
              <w:rPr>
                <w:sz w:val="14"/>
              </w:rPr>
            </w:r>
          </w:p>
        </w:tc>
      </w:tr>
      <w:tr>
        <w:tc>
          <w:tcPr>
            <w:tcW w:type="dxa" w:w="576"/>
            <w:tcMar>
              <w:top w:w="50" w:type="dxa"/>
              <w:bottom w:w="50" w:type="dxa"/>
              <w:left w:w="50" w:type="dxa"/>
              <w:right w:w="50" w:type="dxa"/>
            </w:tcMar>
          </w:tcPr>
          <w:p>
            <w:pPr>
              <w:spacing w:after="0"/>
              <w:jc w:val="center"/>
            </w:pPr>
            <w:r>
              <w:rPr>
                <w:sz w:val="16"/>
              </w:rPr>
              <w:t>3</w:t>
            </w:r>
          </w:p>
        </w:tc>
        <w:tc>
          <w:tcPr>
            <w:tcW w:type="dxa" w:w="1872"/>
            <w:tcMar>
              <w:top w:w="50" w:type="dxa"/>
              <w:bottom w:w="50" w:type="dxa"/>
              <w:left w:w="50" w:type="dxa"/>
              <w:right w:w="50" w:type="dxa"/>
            </w:tcMar>
          </w:tcPr>
          <w:p>
            <w:pPr>
              <w:spacing w:after="0"/>
            </w:pPr>
            <w:r>
              <w:rPr>
                <w:rFonts w:ascii="Calibri" w:hAnsi="Calibri"/>
                <w:b/>
                <w:sz w:val="16"/>
              </w:rPr>
              <w:t>Program Lifecycle Governance</w:t>
            </w:r>
          </w:p>
        </w:tc>
        <w:tc>
          <w:tcPr>
            <w:tcW w:type="dxa" w:w="3168"/>
            <w:tcMar>
              <w:top w:w="50" w:type="dxa"/>
              <w:bottom w:w="50" w:type="dxa"/>
              <w:left w:w="50" w:type="dxa"/>
              <w:right w:w="50" w:type="dxa"/>
            </w:tcMar>
          </w:tcPr>
          <w:p>
            <w:pPr>
              <w:spacing w:after="0"/>
            </w:pPr>
            <w:r>
              <w:rPr>
                <w:rFonts w:ascii="Calibri" w:hAnsi="Calibri"/>
                <w:sz w:val="15"/>
              </w:rPr>
              <w:t>Create new scholarship program, configure eligibility thresholds (minimum GWA, eligible colleges, maximum slots), and design custom application fields.</w:t>
            </w:r>
          </w:p>
        </w:tc>
        <w:tc>
          <w:tcPr>
            <w:tcW w:type="dxa" w:w="2448"/>
            <w:tcMar>
              <w:top w:w="50" w:type="dxa"/>
              <w:bottom w:w="50" w:type="dxa"/>
              <w:left w:w="50" w:type="dxa"/>
              <w:right w:w="50" w:type="dxa"/>
            </w:tcMar>
          </w:tcPr>
          <w:p>
            <w:pPr>
              <w:spacing w:after="0"/>
            </w:pPr>
            <w:r>
              <w:rPr>
                <w:rFonts w:ascii="Calibri" w:hAnsi="Calibri"/>
                <w:sz w:val="15"/>
              </w:rPr>
              <w:t>Program published instantly in catalog; quota enforced; custom form questions display correctly in student application form.</w:t>
            </w:r>
          </w:p>
        </w:tc>
        <w:tc>
          <w:tcPr>
            <w:tcW w:type="dxa" w:w="1152"/>
            <w:tcMar>
              <w:top w:w="50" w:type="dxa"/>
              <w:bottom w:w="50" w:type="dxa"/>
              <w:left w:w="50" w:type="dxa"/>
              <w:right w:w="50" w:type="dxa"/>
            </w:tcMar>
          </w:tcPr>
          <w:p>
            <w:pPr>
              <w:spacing w:after="0"/>
            </w:pPr>
            <w:r>
              <w:rPr>
                <w:rFonts w:ascii="Calibri" w:hAnsi="Calibri"/>
                <w:sz w:val="14"/>
              </w:rPr>
              <w:t>☐ Pass</w:t>
              <w:br/>
              <w:t>☐ Fail</w:t>
              <w:br/>
              <w:t>☐ Rev.</w:t>
              <w:br/>
              <w:t>☐ N/A</w:t>
            </w:r>
          </w:p>
        </w:tc>
        <w:tc>
          <w:tcPr>
            <w:tcW w:type="dxa" w:w="1008"/>
            <w:tcMar>
              <w:top w:w="50" w:type="dxa"/>
              <w:bottom w:w="50" w:type="dxa"/>
              <w:left w:w="50" w:type="dxa"/>
              <w:right w:w="50" w:type="dxa"/>
            </w:tcMar>
          </w:tcPr>
          <w:p>
            <w:pPr>
              <w:spacing w:after="0"/>
            </w:pPr>
            <w:r>
              <w:rPr>
                <w:sz w:val="14"/>
              </w:rPr>
            </w:r>
          </w:p>
        </w:tc>
      </w:tr>
      <w:tr>
        <w:tc>
          <w:tcPr>
            <w:tcW w:type="dxa" w:w="576"/>
            <w:tcMar>
              <w:top w:w="50" w:type="dxa"/>
              <w:bottom w:w="50" w:type="dxa"/>
              <w:left w:w="50" w:type="dxa"/>
              <w:right w:w="50" w:type="dxa"/>
            </w:tcMar>
            <w:shd w:val="clear" w:color="auto" w:fill="F8FAFC"/>
          </w:tcPr>
          <w:p>
            <w:pPr>
              <w:spacing w:after="0"/>
              <w:jc w:val="center"/>
            </w:pPr>
            <w:r>
              <w:rPr>
                <w:sz w:val="16"/>
              </w:rPr>
              <w:t>4</w:t>
            </w:r>
          </w:p>
        </w:tc>
        <w:tc>
          <w:tcPr>
            <w:tcW w:type="dxa" w:w="1872"/>
            <w:tcMar>
              <w:top w:w="50" w:type="dxa"/>
              <w:bottom w:w="50" w:type="dxa"/>
              <w:left w:w="50" w:type="dxa"/>
              <w:right w:w="50" w:type="dxa"/>
            </w:tcMar>
            <w:shd w:val="clear" w:color="auto" w:fill="F8FAFC"/>
          </w:tcPr>
          <w:p>
            <w:pPr>
              <w:spacing w:after="0"/>
            </w:pPr>
            <w:r>
              <w:rPr>
                <w:rFonts w:ascii="Calibri" w:hAnsi="Calibri"/>
                <w:b/>
                <w:sz w:val="16"/>
              </w:rPr>
              <w:t>Staff Account &amp; Queue Delegation</w:t>
            </w:r>
          </w:p>
        </w:tc>
        <w:tc>
          <w:tcPr>
            <w:tcW w:type="dxa" w:w="3168"/>
            <w:tcMar>
              <w:top w:w="50" w:type="dxa"/>
              <w:bottom w:w="50" w:type="dxa"/>
              <w:left w:w="50" w:type="dxa"/>
              <w:right w:w="50" w:type="dxa"/>
            </w:tcMar>
            <w:shd w:val="clear" w:color="auto" w:fill="F8FAFC"/>
          </w:tcPr>
          <w:p>
            <w:pPr>
              <w:spacing w:after="0"/>
            </w:pPr>
            <w:r>
              <w:rPr>
                <w:rFonts w:ascii="Calibri" w:hAnsi="Calibri"/>
                <w:sz w:val="15"/>
              </w:rPr>
              <w:t>Issue secure email invitation token for a new OSA scholarship evaluator. Assign specific grant programs to evaluator.</w:t>
            </w:r>
          </w:p>
        </w:tc>
        <w:tc>
          <w:tcPr>
            <w:tcW w:type="dxa" w:w="2448"/>
            <w:tcMar>
              <w:top w:w="50" w:type="dxa"/>
              <w:bottom w:w="50" w:type="dxa"/>
              <w:left w:w="50" w:type="dxa"/>
              <w:right w:w="50" w:type="dxa"/>
            </w:tcMar>
            <w:shd w:val="clear" w:color="auto" w:fill="F8FAFC"/>
          </w:tcPr>
          <w:p>
            <w:pPr>
              <w:spacing w:after="0"/>
            </w:pPr>
            <w:r>
              <w:rPr>
                <w:rFonts w:ascii="Calibri" w:hAnsi="Calibri"/>
                <w:sz w:val="15"/>
              </w:rPr>
              <w:t>Token-based activation link dispatched; invited evaluator registers securely; assigned queues route matching applications to evaluator.</w:t>
            </w:r>
          </w:p>
        </w:tc>
        <w:tc>
          <w:tcPr>
            <w:tcW w:type="dxa" w:w="1152"/>
            <w:tcMar>
              <w:top w:w="50" w:type="dxa"/>
              <w:bottom w:w="50" w:type="dxa"/>
              <w:left w:w="50" w:type="dxa"/>
              <w:right w:w="50" w:type="dxa"/>
            </w:tcMar>
            <w:shd w:val="clear" w:color="auto" w:fill="F8FAFC"/>
          </w:tcPr>
          <w:p>
            <w:pPr>
              <w:spacing w:after="0"/>
            </w:pPr>
            <w:r>
              <w:rPr>
                <w:rFonts w:ascii="Calibri" w:hAnsi="Calibri"/>
                <w:sz w:val="14"/>
              </w:rPr>
              <w:t>☐ Pass</w:t>
              <w:br/>
              <w:t>☐ Fail</w:t>
              <w:br/>
              <w:t>☐ Rev.</w:t>
              <w:br/>
              <w:t>☐ N/A</w:t>
            </w:r>
          </w:p>
        </w:tc>
        <w:tc>
          <w:tcPr>
            <w:tcW w:type="dxa" w:w="1008"/>
            <w:tcMar>
              <w:top w:w="50" w:type="dxa"/>
              <w:bottom w:w="50" w:type="dxa"/>
              <w:left w:w="50" w:type="dxa"/>
              <w:right w:w="50" w:type="dxa"/>
            </w:tcMar>
            <w:shd w:val="clear" w:color="auto" w:fill="F8FAFC"/>
          </w:tcPr>
          <w:p>
            <w:pPr>
              <w:spacing w:after="0"/>
            </w:pPr>
            <w:r>
              <w:rPr>
                <w:sz w:val="14"/>
              </w:rPr>
            </w:r>
          </w:p>
        </w:tc>
      </w:tr>
      <w:tr>
        <w:tc>
          <w:tcPr>
            <w:tcW w:type="dxa" w:w="576"/>
            <w:tcMar>
              <w:top w:w="50" w:type="dxa"/>
              <w:bottom w:w="50" w:type="dxa"/>
              <w:left w:w="50" w:type="dxa"/>
              <w:right w:w="50" w:type="dxa"/>
            </w:tcMar>
          </w:tcPr>
          <w:p>
            <w:pPr>
              <w:spacing w:after="0"/>
              <w:jc w:val="center"/>
            </w:pPr>
            <w:r>
              <w:rPr>
                <w:sz w:val="16"/>
              </w:rPr>
              <w:t>5</w:t>
            </w:r>
          </w:p>
        </w:tc>
        <w:tc>
          <w:tcPr>
            <w:tcW w:type="dxa" w:w="1872"/>
            <w:tcMar>
              <w:top w:w="50" w:type="dxa"/>
              <w:bottom w:w="50" w:type="dxa"/>
              <w:left w:w="50" w:type="dxa"/>
              <w:right w:w="50" w:type="dxa"/>
            </w:tcMar>
          </w:tcPr>
          <w:p>
            <w:pPr>
              <w:spacing w:after="0"/>
            </w:pPr>
            <w:r>
              <w:rPr>
                <w:rFonts w:ascii="Calibri" w:hAnsi="Calibri"/>
                <w:b/>
                <w:sz w:val="16"/>
              </w:rPr>
              <w:t>Unified Communications Center</w:t>
            </w:r>
          </w:p>
        </w:tc>
        <w:tc>
          <w:tcPr>
            <w:tcW w:type="dxa" w:w="3168"/>
            <w:tcMar>
              <w:top w:w="50" w:type="dxa"/>
              <w:bottom w:w="50" w:type="dxa"/>
              <w:left w:w="50" w:type="dxa"/>
              <w:right w:w="50" w:type="dxa"/>
            </w:tcMar>
          </w:tcPr>
          <w:p>
            <w:pPr>
              <w:spacing w:after="0"/>
            </w:pPr>
            <w:r>
              <w:rPr>
                <w:rFonts w:ascii="Calibri" w:hAnsi="Calibri"/>
                <w:sz w:val="15"/>
              </w:rPr>
              <w:t>Open Communications Center (/admin/announcements). Publish portal announcement, compose email broadcast with audience filters, inspect delivery logs.</w:t>
            </w:r>
          </w:p>
        </w:tc>
        <w:tc>
          <w:tcPr>
            <w:tcW w:type="dxa" w:w="2448"/>
            <w:tcMar>
              <w:top w:w="50" w:type="dxa"/>
              <w:bottom w:w="50" w:type="dxa"/>
              <w:left w:w="50" w:type="dxa"/>
              <w:right w:w="50" w:type="dxa"/>
            </w:tcMar>
          </w:tcPr>
          <w:p>
            <w:pPr>
              <w:spacing w:after="0"/>
            </w:pPr>
            <w:r>
              <w:rPr>
                <w:rFonts w:ascii="Calibri" w:hAnsi="Calibri"/>
                <w:sz w:val="15"/>
              </w:rPr>
              <w:t>Portal announcement renders on student notice board; targeted email broadcast dispatches to filtered student cohorts; logs record delivery count.</w:t>
            </w:r>
          </w:p>
        </w:tc>
        <w:tc>
          <w:tcPr>
            <w:tcW w:type="dxa" w:w="1152"/>
            <w:tcMar>
              <w:top w:w="50" w:type="dxa"/>
              <w:bottom w:w="50" w:type="dxa"/>
              <w:left w:w="50" w:type="dxa"/>
              <w:right w:w="50" w:type="dxa"/>
            </w:tcMar>
          </w:tcPr>
          <w:p>
            <w:pPr>
              <w:spacing w:after="0"/>
            </w:pPr>
            <w:r>
              <w:rPr>
                <w:rFonts w:ascii="Calibri" w:hAnsi="Calibri"/>
                <w:sz w:val="14"/>
              </w:rPr>
              <w:t>☐ Pass</w:t>
              <w:br/>
              <w:t>☐ Fail</w:t>
              <w:br/>
              <w:t>☐ Rev.</w:t>
              <w:br/>
              <w:t>☐ N/A</w:t>
            </w:r>
          </w:p>
        </w:tc>
        <w:tc>
          <w:tcPr>
            <w:tcW w:type="dxa" w:w="1008"/>
            <w:tcMar>
              <w:top w:w="50" w:type="dxa"/>
              <w:bottom w:w="50" w:type="dxa"/>
              <w:left w:w="50" w:type="dxa"/>
              <w:right w:w="50" w:type="dxa"/>
            </w:tcMar>
          </w:tcPr>
          <w:p>
            <w:pPr>
              <w:spacing w:after="0"/>
            </w:pPr>
            <w:r>
              <w:rPr>
                <w:sz w:val="14"/>
              </w:rPr>
            </w:r>
          </w:p>
        </w:tc>
      </w:tr>
      <w:tr>
        <w:tc>
          <w:tcPr>
            <w:tcW w:type="dxa" w:w="576"/>
            <w:tcMar>
              <w:top w:w="50" w:type="dxa"/>
              <w:bottom w:w="50" w:type="dxa"/>
              <w:left w:w="50" w:type="dxa"/>
              <w:right w:w="50" w:type="dxa"/>
            </w:tcMar>
            <w:shd w:val="clear" w:color="auto" w:fill="F8FAFC"/>
          </w:tcPr>
          <w:p>
            <w:pPr>
              <w:spacing w:after="0"/>
              <w:jc w:val="center"/>
            </w:pPr>
            <w:r>
              <w:rPr>
                <w:sz w:val="16"/>
              </w:rPr>
              <w:t>6</w:t>
            </w:r>
          </w:p>
        </w:tc>
        <w:tc>
          <w:tcPr>
            <w:tcW w:type="dxa" w:w="1872"/>
            <w:tcMar>
              <w:top w:w="50" w:type="dxa"/>
              <w:bottom w:w="50" w:type="dxa"/>
              <w:left w:w="50" w:type="dxa"/>
              <w:right w:w="50" w:type="dxa"/>
            </w:tcMar>
            <w:shd w:val="clear" w:color="auto" w:fill="F8FAFC"/>
          </w:tcPr>
          <w:p>
            <w:pPr>
              <w:spacing w:after="0"/>
            </w:pPr>
            <w:r>
              <w:rPr>
                <w:rFonts w:ascii="Calibri" w:hAnsi="Calibri"/>
                <w:b/>
                <w:sz w:val="16"/>
              </w:rPr>
              <w:t>Statutory Compliance Export Hub</w:t>
            </w:r>
          </w:p>
        </w:tc>
        <w:tc>
          <w:tcPr>
            <w:tcW w:type="dxa" w:w="3168"/>
            <w:tcMar>
              <w:top w:w="50" w:type="dxa"/>
              <w:bottom w:w="50" w:type="dxa"/>
              <w:left w:w="50" w:type="dxa"/>
              <w:right w:w="50" w:type="dxa"/>
            </w:tcMar>
            <w:shd w:val="clear" w:color="auto" w:fill="F8FAFC"/>
          </w:tcPr>
          <w:p>
            <w:pPr>
              <w:spacing w:after="0"/>
            </w:pPr>
            <w:r>
              <w:rPr>
                <w:rFonts w:ascii="Calibri" w:hAnsi="Calibri"/>
                <w:sz w:val="15"/>
              </w:rPr>
              <w:t>Navigate to Compliance Export Hub. Select date presets (This Year, Last 30d) and generate official CHED StuFAPs and DOST-SEI compliance reports in CSV and PDF.</w:t>
            </w:r>
          </w:p>
        </w:tc>
        <w:tc>
          <w:tcPr>
            <w:tcW w:type="dxa" w:w="2448"/>
            <w:tcMar>
              <w:top w:w="50" w:type="dxa"/>
              <w:bottom w:w="50" w:type="dxa"/>
              <w:left w:w="50" w:type="dxa"/>
              <w:right w:w="50" w:type="dxa"/>
            </w:tcMar>
            <w:shd w:val="clear" w:color="auto" w:fill="F8FAFC"/>
          </w:tcPr>
          <w:p>
            <w:pPr>
              <w:spacing w:after="0"/>
            </w:pPr>
            <w:r>
              <w:rPr>
                <w:rFonts w:ascii="Calibri" w:hAnsi="Calibri"/>
                <w:sz w:val="15"/>
              </w:rPr>
              <w:t>Formatted masterlist exports generated with applicant demographics, approved grant amounts, GWA ratings, and verification clearance timestamps.</w:t>
            </w:r>
          </w:p>
        </w:tc>
        <w:tc>
          <w:tcPr>
            <w:tcW w:type="dxa" w:w="1152"/>
            <w:tcMar>
              <w:top w:w="50" w:type="dxa"/>
              <w:bottom w:w="50" w:type="dxa"/>
              <w:left w:w="50" w:type="dxa"/>
              <w:right w:w="50" w:type="dxa"/>
            </w:tcMar>
            <w:shd w:val="clear" w:color="auto" w:fill="F8FAFC"/>
          </w:tcPr>
          <w:p>
            <w:pPr>
              <w:spacing w:after="0"/>
            </w:pPr>
            <w:r>
              <w:rPr>
                <w:rFonts w:ascii="Calibri" w:hAnsi="Calibri"/>
                <w:sz w:val="14"/>
              </w:rPr>
              <w:t>☐ Pass</w:t>
              <w:br/>
              <w:t>☐ Fail</w:t>
              <w:br/>
              <w:t>☐ Rev.</w:t>
              <w:br/>
              <w:t>☐ N/A</w:t>
            </w:r>
          </w:p>
        </w:tc>
        <w:tc>
          <w:tcPr>
            <w:tcW w:type="dxa" w:w="1008"/>
            <w:tcMar>
              <w:top w:w="50" w:type="dxa"/>
              <w:bottom w:w="50" w:type="dxa"/>
              <w:left w:w="50" w:type="dxa"/>
              <w:right w:w="50" w:type="dxa"/>
            </w:tcMar>
            <w:shd w:val="clear" w:color="auto" w:fill="F8FAFC"/>
          </w:tcPr>
          <w:p>
            <w:pPr>
              <w:spacing w:after="0"/>
            </w:pPr>
            <w:r>
              <w:rPr>
                <w:sz w:val="14"/>
              </w:rPr>
            </w:r>
          </w:p>
        </w:tc>
      </w:tr>
      <w:tr>
        <w:tc>
          <w:tcPr>
            <w:tcW w:type="dxa" w:w="576"/>
            <w:tcMar>
              <w:top w:w="50" w:type="dxa"/>
              <w:bottom w:w="50" w:type="dxa"/>
              <w:left w:w="50" w:type="dxa"/>
              <w:right w:w="50" w:type="dxa"/>
            </w:tcMar>
          </w:tcPr>
          <w:p>
            <w:pPr>
              <w:spacing w:after="0"/>
              <w:jc w:val="center"/>
            </w:pPr>
            <w:r>
              <w:rPr>
                <w:sz w:val="16"/>
              </w:rPr>
              <w:t>7</w:t>
            </w:r>
          </w:p>
        </w:tc>
        <w:tc>
          <w:tcPr>
            <w:tcW w:type="dxa" w:w="1872"/>
            <w:tcMar>
              <w:top w:w="50" w:type="dxa"/>
              <w:bottom w:w="50" w:type="dxa"/>
              <w:left w:w="50" w:type="dxa"/>
              <w:right w:w="50" w:type="dxa"/>
            </w:tcMar>
          </w:tcPr>
          <w:p>
            <w:pPr>
              <w:spacing w:after="0"/>
            </w:pPr>
            <w:r>
              <w:rPr>
                <w:rFonts w:ascii="Calibri" w:hAnsi="Calibri"/>
                <w:b/>
                <w:sz w:val="16"/>
              </w:rPr>
              <w:t>System Settings &amp; Calibration</w:t>
            </w:r>
          </w:p>
        </w:tc>
        <w:tc>
          <w:tcPr>
            <w:tcW w:type="dxa" w:w="3168"/>
            <w:tcMar>
              <w:top w:w="50" w:type="dxa"/>
              <w:bottom w:w="50" w:type="dxa"/>
              <w:left w:w="50" w:type="dxa"/>
              <w:right w:w="50" w:type="dxa"/>
            </w:tcMar>
          </w:tcPr>
          <w:p>
            <w:pPr>
              <w:spacing w:after="0"/>
            </w:pPr>
            <w:r>
              <w:rPr>
                <w:rFonts w:ascii="Calibri" w:hAnsi="Calibri"/>
                <w:sz w:val="15"/>
              </w:rPr>
              <w:t>Access /superadmin/settings. Adjust AI Fraud Detection Threshold (e.g. 70%), GWA discrepancy tolerance (0.01), and MFA enforcement level.</w:t>
            </w:r>
          </w:p>
        </w:tc>
        <w:tc>
          <w:tcPr>
            <w:tcW w:type="dxa" w:w="2448"/>
            <w:tcMar>
              <w:top w:w="50" w:type="dxa"/>
              <w:bottom w:w="50" w:type="dxa"/>
              <w:left w:w="50" w:type="dxa"/>
              <w:right w:w="50" w:type="dxa"/>
            </w:tcMar>
          </w:tcPr>
          <w:p>
            <w:pPr>
              <w:spacing w:after="0"/>
            </w:pPr>
            <w:r>
              <w:rPr>
                <w:rFonts w:ascii="Calibri" w:hAnsi="Calibri"/>
                <w:sz w:val="15"/>
              </w:rPr>
              <w:t>System dynamically updates global settings table; newly processed applications evaluate against new calibration values immediately.</w:t>
            </w:r>
          </w:p>
        </w:tc>
        <w:tc>
          <w:tcPr>
            <w:tcW w:type="dxa" w:w="1152"/>
            <w:tcMar>
              <w:top w:w="50" w:type="dxa"/>
              <w:bottom w:w="50" w:type="dxa"/>
              <w:left w:w="50" w:type="dxa"/>
              <w:right w:w="50" w:type="dxa"/>
            </w:tcMar>
          </w:tcPr>
          <w:p>
            <w:pPr>
              <w:spacing w:after="0"/>
            </w:pPr>
            <w:r>
              <w:rPr>
                <w:rFonts w:ascii="Calibri" w:hAnsi="Calibri"/>
                <w:sz w:val="14"/>
              </w:rPr>
              <w:t>☐ Pass</w:t>
              <w:br/>
              <w:t>☐ Fail</w:t>
              <w:br/>
              <w:t>☐ Rev.</w:t>
              <w:br/>
              <w:t>☐ N/A</w:t>
            </w:r>
          </w:p>
        </w:tc>
        <w:tc>
          <w:tcPr>
            <w:tcW w:type="dxa" w:w="1008"/>
            <w:tcMar>
              <w:top w:w="50" w:type="dxa"/>
              <w:bottom w:w="50" w:type="dxa"/>
              <w:left w:w="50" w:type="dxa"/>
              <w:right w:w="50" w:type="dxa"/>
            </w:tcMar>
          </w:tcPr>
          <w:p>
            <w:pPr>
              <w:spacing w:after="0"/>
            </w:pPr>
            <w:r>
              <w:rPr>
                <w:sz w:val="14"/>
              </w:rPr>
            </w:r>
          </w:p>
        </w:tc>
      </w:tr>
      <w:tr>
        <w:tc>
          <w:tcPr>
            <w:tcW w:type="dxa" w:w="576"/>
            <w:tcMar>
              <w:top w:w="50" w:type="dxa"/>
              <w:bottom w:w="50" w:type="dxa"/>
              <w:left w:w="50" w:type="dxa"/>
              <w:right w:w="50" w:type="dxa"/>
            </w:tcMar>
            <w:shd w:val="clear" w:color="auto" w:fill="F8FAFC"/>
          </w:tcPr>
          <w:p>
            <w:pPr>
              <w:spacing w:after="0"/>
              <w:jc w:val="center"/>
            </w:pPr>
            <w:r>
              <w:rPr>
                <w:sz w:val="16"/>
              </w:rPr>
              <w:t>8</w:t>
            </w:r>
          </w:p>
        </w:tc>
        <w:tc>
          <w:tcPr>
            <w:tcW w:type="dxa" w:w="1872"/>
            <w:tcMar>
              <w:top w:w="50" w:type="dxa"/>
              <w:bottom w:w="50" w:type="dxa"/>
              <w:left w:w="50" w:type="dxa"/>
              <w:right w:w="50" w:type="dxa"/>
            </w:tcMar>
            <w:shd w:val="clear" w:color="auto" w:fill="F8FAFC"/>
          </w:tcPr>
          <w:p>
            <w:pPr>
              <w:spacing w:after="0"/>
            </w:pPr>
            <w:r>
              <w:rPr>
                <w:rFonts w:ascii="Calibri" w:hAnsi="Calibri"/>
                <w:b/>
                <w:sz w:val="16"/>
              </w:rPr>
              <w:t>System Trash &amp; Soft-Deletion Recovery</w:t>
            </w:r>
          </w:p>
        </w:tc>
        <w:tc>
          <w:tcPr>
            <w:tcW w:type="dxa" w:w="3168"/>
            <w:tcMar>
              <w:top w:w="50" w:type="dxa"/>
              <w:bottom w:w="50" w:type="dxa"/>
              <w:left w:w="50" w:type="dxa"/>
              <w:right w:w="50" w:type="dxa"/>
            </w:tcMar>
            <w:shd w:val="clear" w:color="auto" w:fill="F8FAFC"/>
          </w:tcPr>
          <w:p>
            <w:pPr>
              <w:spacing w:after="0"/>
            </w:pPr>
            <w:r>
              <w:rPr>
                <w:rFonts w:ascii="Calibri" w:hAnsi="Calibri"/>
                <w:sz w:val="15"/>
              </w:rPr>
              <w:t>Soft-delete a test scholarship program. Navigate to System Trash /superadmin/trash. Verify program recovery and permanent purge controls.</w:t>
            </w:r>
          </w:p>
        </w:tc>
        <w:tc>
          <w:tcPr>
            <w:tcW w:type="dxa" w:w="2448"/>
            <w:tcMar>
              <w:top w:w="50" w:type="dxa"/>
              <w:bottom w:w="50" w:type="dxa"/>
              <w:left w:w="50" w:type="dxa"/>
              <w:right w:w="50" w:type="dxa"/>
            </w:tcMar>
            <w:shd w:val="clear" w:color="auto" w:fill="F8FAFC"/>
          </w:tcPr>
          <w:p>
            <w:pPr>
              <w:spacing w:after="0"/>
            </w:pPr>
            <w:r>
              <w:rPr>
                <w:rFonts w:ascii="Calibri" w:hAnsi="Calibri"/>
                <w:sz w:val="15"/>
              </w:rPr>
              <w:t>Soft-deleted entity hidden from public views; restored cleanly from Trash tab without data loss; audit log captures recovery event.</w:t>
            </w:r>
          </w:p>
        </w:tc>
        <w:tc>
          <w:tcPr>
            <w:tcW w:type="dxa" w:w="1152"/>
            <w:tcMar>
              <w:top w:w="50" w:type="dxa"/>
              <w:bottom w:w="50" w:type="dxa"/>
              <w:left w:w="50" w:type="dxa"/>
              <w:right w:w="50" w:type="dxa"/>
            </w:tcMar>
            <w:shd w:val="clear" w:color="auto" w:fill="F8FAFC"/>
          </w:tcPr>
          <w:p>
            <w:pPr>
              <w:spacing w:after="0"/>
            </w:pPr>
            <w:r>
              <w:rPr>
                <w:rFonts w:ascii="Calibri" w:hAnsi="Calibri"/>
                <w:sz w:val="14"/>
              </w:rPr>
              <w:t>☐ Pass</w:t>
              <w:br/>
              <w:t>☐ Fail</w:t>
              <w:br/>
              <w:t>☐ Rev.</w:t>
              <w:br/>
              <w:t>☐ N/A</w:t>
            </w:r>
          </w:p>
        </w:tc>
        <w:tc>
          <w:tcPr>
            <w:tcW w:type="dxa" w:w="1008"/>
            <w:tcMar>
              <w:top w:w="50" w:type="dxa"/>
              <w:bottom w:w="50" w:type="dxa"/>
              <w:left w:w="50" w:type="dxa"/>
              <w:right w:w="50" w:type="dxa"/>
            </w:tcMar>
            <w:shd w:val="clear" w:color="auto" w:fill="F8FAFC"/>
          </w:tcPr>
          <w:p>
            <w:pPr>
              <w:spacing w:after="0"/>
            </w:pPr>
            <w:r>
              <w:rPr>
                <w:sz w:val="14"/>
              </w:rPr>
            </w:r>
          </w:p>
        </w:tc>
      </w:tr>
    </w:tbl>
    <w:p>
      <w:pPr>
        <w:spacing w:after="80"/>
      </w:pPr>
    </w:p>
    <w:p>
      <w:pPr>
        <w:spacing w:before="200" w:after="60"/>
        <w:jc w:val="left"/>
      </w:pPr>
      <w:r>
        <w:rPr>
          <w:rFonts w:ascii="Calibri" w:hAnsi="Calibri"/>
          <w:b/>
          <w:color w:val="1E293B"/>
          <w:sz w:val="24"/>
        </w:rPr>
        <w:t>Part 2.B: ISO/IEC 25010:2023 Executive Quality Evaluation</w:t>
      </w:r>
    </w:p>
    <w:p>
      <w:pPr>
        <w:spacing w:after="80"/>
      </w:pPr>
      <w:r>
        <w:rPr>
          <w:rFonts w:ascii="Calibri" w:hAnsi="Calibri"/>
          <w:i/>
          <w:color w:val="64748B"/>
          <w:sz w:val="16"/>
        </w:rPr>
        <w:t>Evaluation Instrument — Office of Student Affairs Director</w:t>
        <w:br/>
        <w:t>Rating Scale: 5 - Strongly Agree (SA) | 4 - Agree (A) | 3 - Neutral (N) | 2 - Disagree (D) | 1 - Strongly Disagree (SD) | N/A - Not Applicable</w:t>
      </w:r>
    </w:p>
    <w:tbl>
      <w:tblPr>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3408"/>
        <w:gridCol w:w="3408"/>
        <w:gridCol w:w="3408"/>
      </w:tblGrid>
      <w:tr>
        <w:tc>
          <w:tcPr>
            <w:tcW w:type="dxa" w:w="720"/>
            <w:shd w:val="clear" w:color="auto" w:fill="1E293B"/>
            <w:tcMar>
              <w:top w:w="70" w:type="dxa"/>
              <w:bottom w:w="70" w:type="dxa"/>
              <w:left w:w="60" w:type="dxa"/>
              <w:right w:w="60" w:type="dxa"/>
            </w:tcMar>
          </w:tcPr>
          <w:p>
            <w:pPr>
              <w:spacing w:after="0"/>
            </w:pPr>
            <w:r>
              <w:rPr>
                <w:rFonts w:ascii="Calibri" w:hAnsi="Calibri"/>
                <w:b/>
                <w:color w:val="FFFFFF"/>
                <w:sz w:val="17"/>
              </w:rPr>
              <w:t>No.</w:t>
            </w:r>
          </w:p>
        </w:tc>
        <w:tc>
          <w:tcPr>
            <w:tcW w:type="dxa" w:w="7344"/>
            <w:shd w:val="clear" w:color="auto" w:fill="1E293B"/>
            <w:tcMar>
              <w:top w:w="70" w:type="dxa"/>
              <w:bottom w:w="70" w:type="dxa"/>
              <w:left w:w="60" w:type="dxa"/>
              <w:right w:w="60" w:type="dxa"/>
            </w:tcMar>
          </w:tcPr>
          <w:p>
            <w:pPr>
              <w:spacing w:after="0"/>
            </w:pPr>
            <w:r>
              <w:rPr>
                <w:rFonts w:ascii="Calibri" w:hAnsi="Calibri"/>
                <w:b/>
                <w:color w:val="FFFFFF"/>
                <w:sz w:val="17"/>
              </w:rPr>
              <w:t>ISO/IEC 25010:2023 Evaluation Statement</w:t>
            </w:r>
          </w:p>
        </w:tc>
        <w:tc>
          <w:tcPr>
            <w:tcW w:type="dxa" w:w="2160"/>
            <w:shd w:val="clear" w:color="auto" w:fill="1E293B"/>
            <w:tcMar>
              <w:top w:w="70" w:type="dxa"/>
              <w:bottom w:w="70" w:type="dxa"/>
              <w:left w:w="60" w:type="dxa"/>
              <w:right w:w="60" w:type="dxa"/>
            </w:tcMar>
          </w:tcPr>
          <w:p>
            <w:pPr>
              <w:spacing w:after="0"/>
            </w:pPr>
            <w:r>
              <w:rPr>
                <w:rFonts w:ascii="Calibri" w:hAnsi="Calibri"/>
                <w:b/>
                <w:color w:val="FFFFFF"/>
                <w:sz w:val="17"/>
              </w:rPr>
              <w:t>Rating</w:t>
            </w:r>
          </w:p>
        </w:tc>
      </w:tr>
      <w:tr>
        <w:tc>
          <w:tcPr>
            <w:tcW w:type="dxa" w:w="720"/>
            <w:tcMar>
              <w:top w:w="45" w:type="dxa"/>
              <w:bottom w:w="45" w:type="dxa"/>
              <w:left w:w="50" w:type="dxa"/>
              <w:right w:w="50" w:type="dxa"/>
            </w:tcMar>
            <w:shd w:val="clear" w:color="auto" w:fill="E2E8F0"/>
          </w:tcPr>
          <w:p>
            <w:pPr>
              <w:spacing w:after="0"/>
            </w:pPr>
            <w:r>
              <w:rPr>
                <w:rFonts w:ascii="Calibri" w:hAnsi="Calibri"/>
                <w:b/>
                <w:sz w:val="16"/>
              </w:rPr>
              <w:t>1</w:t>
            </w:r>
          </w:p>
        </w:tc>
        <w:tc>
          <w:tcPr>
            <w:tcW w:type="dxa" w:w="7344"/>
            <w:tcMar>
              <w:top w:w="45" w:type="dxa"/>
              <w:bottom w:w="45" w:type="dxa"/>
              <w:left w:w="60" w:type="dxa"/>
              <w:right w:w="60" w:type="dxa"/>
            </w:tcMar>
            <w:shd w:val="clear" w:color="auto" w:fill="E2E8F0"/>
          </w:tcPr>
          <w:p>
            <w:pPr>
              <w:spacing w:after="0"/>
            </w:pPr>
            <w:r>
              <w:rPr>
                <w:rFonts w:ascii="Calibri" w:hAnsi="Calibri"/>
                <w:b/>
                <w:sz w:val="17"/>
              </w:rPr>
              <w:t>FUNCTIONAL SUITABILITY</w:t>
            </w:r>
          </w:p>
        </w:tc>
        <w:tc>
          <w:tcPr>
            <w:tcW w:type="dxa" w:w="2160"/>
            <w:tcMar>
              <w:top w:w="45" w:type="dxa"/>
              <w:bottom w:w="45" w:type="dxa"/>
              <w:left w:w="50" w:type="dxa"/>
              <w:right w:w="50" w:type="dxa"/>
            </w:tcMar>
            <w:shd w:val="clear" w:color="auto" w:fill="E2E8F0"/>
          </w:tcPr>
          <w:p>
            <w:pPr>
              <w:spacing w:after="0"/>
            </w:pPr>
            <w:r/>
          </w:p>
        </w:tc>
      </w:tr>
      <w:tr>
        <w:tc>
          <w:tcPr>
            <w:tcW w:type="dxa" w:w="720"/>
            <w:tcMar>
              <w:top w:w="45" w:type="dxa"/>
              <w:bottom w:w="45" w:type="dxa"/>
              <w:left w:w="50" w:type="dxa"/>
              <w:right w:w="50" w:type="dxa"/>
            </w:tcMar>
            <w:shd w:val="clear" w:color="auto" w:fill="E2E8F0"/>
          </w:tcPr>
          <w:p>
            <w:pPr>
              <w:spacing w:after="0"/>
            </w:pPr>
            <w:r>
              <w:rPr>
                <w:rFonts w:ascii="Calibri" w:hAnsi="Calibri"/>
                <w:b/>
                <w:sz w:val="16"/>
              </w:rPr>
              <w:t>2.1</w:t>
            </w:r>
          </w:p>
        </w:tc>
        <w:tc>
          <w:tcPr>
            <w:tcW w:type="dxa" w:w="7344"/>
            <w:tcMar>
              <w:top w:w="45" w:type="dxa"/>
              <w:bottom w:w="45" w:type="dxa"/>
              <w:left w:w="60" w:type="dxa"/>
              <w:right w:w="60" w:type="dxa"/>
            </w:tcMar>
            <w:shd w:val="clear" w:color="auto" w:fill="E2E8F0"/>
          </w:tcPr>
          <w:p>
            <w:pPr>
              <w:spacing w:after="0"/>
            </w:pPr>
            <w:r>
              <w:rPr>
                <w:rFonts w:ascii="Calibri" w:hAnsi="Calibri"/>
                <w:b/>
                <w:sz w:val="17"/>
              </w:rPr>
              <w:t>The system provides complete executive tools for managing university scholarship programs, evaluator staffing, and semester terms.</w:t>
            </w:r>
          </w:p>
        </w:tc>
        <w:tc>
          <w:tcPr>
            <w:tcW w:type="dxa" w:w="2160"/>
            <w:tcMar>
              <w:top w:w="45" w:type="dxa"/>
              <w:bottom w:w="45" w:type="dxa"/>
              <w:left w:w="50" w:type="dxa"/>
              <w:right w:w="50" w:type="dxa"/>
            </w:tcMar>
            <w:shd w:val="clear" w:color="auto" w:fill="E2E8F0"/>
          </w:tcPr>
          <w:p>
            <w:pPr>
              <w:spacing w:after="0"/>
            </w:pPr>
            <w:r/>
          </w:p>
        </w:tc>
      </w:tr>
      <w:tr>
        <w:tc>
          <w:tcPr>
            <w:tcW w:type="dxa" w:w="720"/>
            <w:tcMar>
              <w:top w:w="45" w:type="dxa"/>
              <w:bottom w:w="45" w:type="dxa"/>
              <w:left w:w="50" w:type="dxa"/>
              <w:right w:w="50" w:type="dxa"/>
            </w:tcMar>
            <w:shd w:val="clear" w:color="auto" w:fill="E2E8F0"/>
          </w:tcPr>
          <w:p>
            <w:pPr>
              <w:spacing w:after="0"/>
            </w:pPr>
            <w:r>
              <w:rPr>
                <w:rFonts w:ascii="Calibri" w:hAnsi="Calibri"/>
                <w:b/>
                <w:sz w:val="16"/>
              </w:rPr>
              <w:t>2.2</w:t>
            </w:r>
          </w:p>
        </w:tc>
        <w:tc>
          <w:tcPr>
            <w:tcW w:type="dxa" w:w="7344"/>
            <w:tcMar>
              <w:top w:w="45" w:type="dxa"/>
              <w:bottom w:w="45" w:type="dxa"/>
              <w:left w:w="60" w:type="dxa"/>
              <w:right w:w="60" w:type="dxa"/>
            </w:tcMar>
            <w:shd w:val="clear" w:color="auto" w:fill="E2E8F0"/>
          </w:tcPr>
          <w:p>
            <w:pPr>
              <w:spacing w:after="0"/>
            </w:pPr>
            <w:r>
              <w:rPr>
                <w:rFonts w:ascii="Calibri" w:hAnsi="Calibri"/>
                <w:b/>
                <w:sz w:val="17"/>
              </w:rPr>
              <w:t>Real-time analytics, quota utilization tracking, and fraud indices produce accurate and dependable management information.</w:t>
            </w:r>
          </w:p>
        </w:tc>
        <w:tc>
          <w:tcPr>
            <w:tcW w:type="dxa" w:w="2160"/>
            <w:tcMar>
              <w:top w:w="45" w:type="dxa"/>
              <w:bottom w:w="45" w:type="dxa"/>
              <w:left w:w="50" w:type="dxa"/>
              <w:right w:w="50" w:type="dxa"/>
            </w:tcMar>
            <w:shd w:val="clear" w:color="auto" w:fill="E2E8F0"/>
          </w:tcPr>
          <w:p>
            <w:pPr>
              <w:spacing w:after="0"/>
            </w:pPr>
            <w:r/>
          </w:p>
        </w:tc>
      </w:tr>
      <w:tr>
        <w:tc>
          <w:tcPr>
            <w:tcW w:type="dxa" w:w="720"/>
            <w:tcMar>
              <w:top w:w="45" w:type="dxa"/>
              <w:bottom w:w="45" w:type="dxa"/>
              <w:left w:w="50" w:type="dxa"/>
              <w:right w:w="50" w:type="dxa"/>
            </w:tcMar>
            <w:shd w:val="clear" w:color="auto" w:fill="E2E8F0"/>
          </w:tcPr>
          <w:p>
            <w:pPr>
              <w:spacing w:after="0"/>
            </w:pPr>
            <w:r>
              <w:rPr>
                <w:rFonts w:ascii="Calibri" w:hAnsi="Calibri"/>
                <w:b/>
                <w:sz w:val="16"/>
              </w:rPr>
              <w:t>2.3</w:t>
            </w:r>
          </w:p>
        </w:tc>
        <w:tc>
          <w:tcPr>
            <w:tcW w:type="dxa" w:w="7344"/>
            <w:tcMar>
              <w:top w:w="45" w:type="dxa"/>
              <w:bottom w:w="45" w:type="dxa"/>
              <w:left w:w="60" w:type="dxa"/>
              <w:right w:w="60" w:type="dxa"/>
            </w:tcMar>
            <w:shd w:val="clear" w:color="auto" w:fill="E2E8F0"/>
          </w:tcPr>
          <w:p>
            <w:pPr>
              <w:spacing w:after="0"/>
            </w:pPr>
            <w:r>
              <w:rPr>
                <w:rFonts w:ascii="Calibri" w:hAnsi="Calibri"/>
                <w:b/>
                <w:sz w:val="17"/>
              </w:rPr>
              <w:t>The system effectively automates administrative workloads that previously required tedious manual physical record collation.</w:t>
            </w:r>
          </w:p>
        </w:tc>
        <w:tc>
          <w:tcPr>
            <w:tcW w:type="dxa" w:w="2160"/>
            <w:tcMar>
              <w:top w:w="45" w:type="dxa"/>
              <w:bottom w:w="45" w:type="dxa"/>
              <w:left w:w="50" w:type="dxa"/>
              <w:right w:w="50" w:type="dxa"/>
            </w:tcMar>
            <w:shd w:val="clear" w:color="auto" w:fill="E2E8F0"/>
          </w:tcPr>
          <w:p>
            <w:pPr>
              <w:spacing w:after="0"/>
            </w:pPr>
            <w:r/>
          </w:p>
        </w:tc>
      </w:tr>
      <w:tr>
        <w:tc>
          <w:tcPr>
            <w:tcW w:type="dxa" w:w="720"/>
            <w:tcMar>
              <w:top w:w="45" w:type="dxa"/>
              <w:bottom w:w="45" w:type="dxa"/>
              <w:left w:w="50" w:type="dxa"/>
              <w:right w:w="50" w:type="dxa"/>
            </w:tcMar>
            <w:shd w:val="clear" w:color="auto" w:fill="E2E8F0"/>
          </w:tcPr>
          <w:p>
            <w:pPr>
              <w:spacing w:after="0"/>
            </w:pPr>
            <w:r>
              <w:rPr>
                <w:rFonts w:ascii="Calibri" w:hAnsi="Calibri"/>
                <w:b/>
                <w:sz w:val="16"/>
              </w:rPr>
              <w:t>2</w:t>
            </w:r>
          </w:p>
        </w:tc>
        <w:tc>
          <w:tcPr>
            <w:tcW w:type="dxa" w:w="7344"/>
            <w:tcMar>
              <w:top w:w="45" w:type="dxa"/>
              <w:bottom w:w="45" w:type="dxa"/>
              <w:left w:w="60" w:type="dxa"/>
              <w:right w:w="60" w:type="dxa"/>
            </w:tcMar>
            <w:shd w:val="clear" w:color="auto" w:fill="E2E8F0"/>
          </w:tcPr>
          <w:p>
            <w:pPr>
              <w:spacing w:after="0"/>
            </w:pPr>
            <w:r>
              <w:rPr>
                <w:rFonts w:ascii="Calibri" w:hAnsi="Calibri"/>
                <w:b/>
                <w:sz w:val="17"/>
              </w:rPr>
              <w:t>PERFORMANCE EFFICIENCY</w:t>
            </w:r>
          </w:p>
        </w:tc>
        <w:tc>
          <w:tcPr>
            <w:tcW w:type="dxa" w:w="2160"/>
            <w:tcMar>
              <w:top w:w="45" w:type="dxa"/>
              <w:bottom w:w="45" w:type="dxa"/>
              <w:left w:w="50" w:type="dxa"/>
              <w:right w:w="50" w:type="dxa"/>
            </w:tcMar>
            <w:shd w:val="clear" w:color="auto" w:fill="E2E8F0"/>
          </w:tcPr>
          <w:p>
            <w:pPr>
              <w:spacing w:after="0"/>
            </w:pPr>
            <w:r/>
          </w:p>
        </w:tc>
      </w:tr>
      <w:tr>
        <w:tc>
          <w:tcPr>
            <w:tcW w:type="dxa" w:w="720"/>
            <w:tcMar>
              <w:top w:w="45" w:type="dxa"/>
              <w:bottom w:w="45" w:type="dxa"/>
              <w:left w:w="50" w:type="dxa"/>
              <w:right w:w="50" w:type="dxa"/>
            </w:tcMar>
            <w:shd w:val="clear" w:color="auto" w:fill="E2E8F0"/>
          </w:tcPr>
          <w:p>
            <w:pPr>
              <w:spacing w:after="0"/>
            </w:pPr>
            <w:r>
              <w:rPr>
                <w:rFonts w:ascii="Calibri" w:hAnsi="Calibri"/>
                <w:b/>
                <w:sz w:val="16"/>
              </w:rPr>
              <w:t>2.4</w:t>
            </w:r>
          </w:p>
        </w:tc>
        <w:tc>
          <w:tcPr>
            <w:tcW w:type="dxa" w:w="7344"/>
            <w:tcMar>
              <w:top w:w="45" w:type="dxa"/>
              <w:bottom w:w="45" w:type="dxa"/>
              <w:left w:w="60" w:type="dxa"/>
              <w:right w:w="60" w:type="dxa"/>
            </w:tcMar>
            <w:shd w:val="clear" w:color="auto" w:fill="E2E8F0"/>
          </w:tcPr>
          <w:p>
            <w:pPr>
              <w:spacing w:after="0"/>
            </w:pPr>
            <w:r>
              <w:rPr>
                <w:rFonts w:ascii="Calibri" w:hAnsi="Calibri"/>
                <w:b/>
                <w:sz w:val="17"/>
              </w:rPr>
              <w:t>Executive dashboards and analytics visualizations load swiftly without perceptible delay during operational hours.</w:t>
            </w:r>
          </w:p>
        </w:tc>
        <w:tc>
          <w:tcPr>
            <w:tcW w:type="dxa" w:w="2160"/>
            <w:tcMar>
              <w:top w:w="45" w:type="dxa"/>
              <w:bottom w:w="45" w:type="dxa"/>
              <w:left w:w="50" w:type="dxa"/>
              <w:right w:w="50" w:type="dxa"/>
            </w:tcMar>
            <w:shd w:val="clear" w:color="auto" w:fill="E2E8F0"/>
          </w:tcPr>
          <w:p>
            <w:pPr>
              <w:spacing w:after="0"/>
            </w:pPr>
            <w:r/>
          </w:p>
        </w:tc>
      </w:tr>
      <w:tr>
        <w:tc>
          <w:tcPr>
            <w:tcW w:type="dxa" w:w="720"/>
            <w:tcMar>
              <w:top w:w="45" w:type="dxa"/>
              <w:bottom w:w="45" w:type="dxa"/>
              <w:left w:w="50" w:type="dxa"/>
              <w:right w:w="50" w:type="dxa"/>
            </w:tcMar>
            <w:shd w:val="clear" w:color="auto" w:fill="E2E8F0"/>
          </w:tcPr>
          <w:p>
            <w:pPr>
              <w:spacing w:after="0"/>
            </w:pPr>
            <w:r>
              <w:rPr>
                <w:rFonts w:ascii="Calibri" w:hAnsi="Calibri"/>
                <w:b/>
                <w:sz w:val="16"/>
              </w:rPr>
              <w:t>2.5</w:t>
            </w:r>
          </w:p>
        </w:tc>
        <w:tc>
          <w:tcPr>
            <w:tcW w:type="dxa" w:w="7344"/>
            <w:tcMar>
              <w:top w:w="45" w:type="dxa"/>
              <w:bottom w:w="45" w:type="dxa"/>
              <w:left w:w="60" w:type="dxa"/>
              <w:right w:w="60" w:type="dxa"/>
            </w:tcMar>
            <w:shd w:val="clear" w:color="auto" w:fill="E2E8F0"/>
          </w:tcPr>
          <w:p>
            <w:pPr>
              <w:spacing w:after="0"/>
            </w:pPr>
            <w:r>
              <w:rPr>
                <w:rFonts w:ascii="Calibri" w:hAnsi="Calibri"/>
                <w:b/>
                <w:sz w:val="17"/>
              </w:rPr>
              <w:t>Generation of extensive statutory compliance reports (CSV and PDF masterlists) executes rapidly.</w:t>
            </w:r>
          </w:p>
        </w:tc>
        <w:tc>
          <w:tcPr>
            <w:tcW w:type="dxa" w:w="2160"/>
            <w:tcMar>
              <w:top w:w="45" w:type="dxa"/>
              <w:bottom w:w="45" w:type="dxa"/>
              <w:left w:w="50" w:type="dxa"/>
              <w:right w:w="50" w:type="dxa"/>
            </w:tcMar>
            <w:shd w:val="clear" w:color="auto" w:fill="E2E8F0"/>
          </w:tcPr>
          <w:p>
            <w:pPr>
              <w:spacing w:after="0"/>
            </w:pPr>
            <w:r/>
          </w:p>
        </w:tc>
      </w:tr>
      <w:tr>
        <w:tc>
          <w:tcPr>
            <w:tcW w:type="dxa" w:w="720"/>
            <w:tcMar>
              <w:top w:w="45" w:type="dxa"/>
              <w:bottom w:w="45" w:type="dxa"/>
              <w:left w:w="50" w:type="dxa"/>
              <w:right w:w="50" w:type="dxa"/>
            </w:tcMar>
            <w:shd w:val="clear" w:color="auto" w:fill="E2E8F0"/>
          </w:tcPr>
          <w:p>
            <w:pPr>
              <w:spacing w:after="0"/>
            </w:pPr>
            <w:r>
              <w:rPr>
                <w:rFonts w:ascii="Calibri" w:hAnsi="Calibri"/>
                <w:b/>
                <w:sz w:val="16"/>
              </w:rPr>
              <w:t>3</w:t>
            </w:r>
          </w:p>
        </w:tc>
        <w:tc>
          <w:tcPr>
            <w:tcW w:type="dxa" w:w="7344"/>
            <w:tcMar>
              <w:top w:w="45" w:type="dxa"/>
              <w:bottom w:w="45" w:type="dxa"/>
              <w:left w:w="60" w:type="dxa"/>
              <w:right w:w="60" w:type="dxa"/>
            </w:tcMar>
            <w:shd w:val="clear" w:color="auto" w:fill="E2E8F0"/>
          </w:tcPr>
          <w:p>
            <w:pPr>
              <w:spacing w:after="0"/>
            </w:pPr>
            <w:r>
              <w:rPr>
                <w:rFonts w:ascii="Calibri" w:hAnsi="Calibri"/>
                <w:b/>
                <w:sz w:val="17"/>
              </w:rPr>
              <w:t>USABILITY (INTERACTION CAPABILITY)</w:t>
            </w:r>
          </w:p>
        </w:tc>
        <w:tc>
          <w:tcPr>
            <w:tcW w:type="dxa" w:w="2160"/>
            <w:tcMar>
              <w:top w:w="45" w:type="dxa"/>
              <w:bottom w:w="45" w:type="dxa"/>
              <w:left w:w="50" w:type="dxa"/>
              <w:right w:w="50" w:type="dxa"/>
            </w:tcMar>
            <w:shd w:val="clear" w:color="auto" w:fill="E2E8F0"/>
          </w:tcPr>
          <w:p>
            <w:pPr>
              <w:spacing w:after="0"/>
            </w:pPr>
            <w:r/>
          </w:p>
        </w:tc>
      </w:tr>
      <w:tr>
        <w:tc>
          <w:tcPr>
            <w:tcW w:type="dxa" w:w="720"/>
            <w:tcMar>
              <w:top w:w="45" w:type="dxa"/>
              <w:bottom w:w="45" w:type="dxa"/>
              <w:left w:w="50" w:type="dxa"/>
              <w:right w:w="50" w:type="dxa"/>
            </w:tcMar>
            <w:shd w:val="clear" w:color="auto" w:fill="E2E8F0"/>
          </w:tcPr>
          <w:p>
            <w:pPr>
              <w:spacing w:after="0"/>
            </w:pPr>
            <w:r>
              <w:rPr>
                <w:rFonts w:ascii="Calibri" w:hAnsi="Calibri"/>
                <w:b/>
                <w:sz w:val="16"/>
              </w:rPr>
              <w:t>2.6</w:t>
            </w:r>
          </w:p>
        </w:tc>
        <w:tc>
          <w:tcPr>
            <w:tcW w:type="dxa" w:w="7344"/>
            <w:tcMar>
              <w:top w:w="45" w:type="dxa"/>
              <w:bottom w:w="45" w:type="dxa"/>
              <w:left w:w="60" w:type="dxa"/>
              <w:right w:w="60" w:type="dxa"/>
            </w:tcMar>
            <w:shd w:val="clear" w:color="auto" w:fill="E2E8F0"/>
          </w:tcPr>
          <w:p>
            <w:pPr>
              <w:spacing w:after="0"/>
            </w:pPr>
            <w:r>
              <w:rPr>
                <w:rFonts w:ascii="Calibri" w:hAnsi="Calibri"/>
                <w:b/>
                <w:sz w:val="17"/>
              </w:rPr>
              <w:t>Executive navigation menus, metric summary cards, and quick filter pills are intuitive and straightforward to navigate.</w:t>
            </w:r>
          </w:p>
        </w:tc>
        <w:tc>
          <w:tcPr>
            <w:tcW w:type="dxa" w:w="2160"/>
            <w:tcMar>
              <w:top w:w="45" w:type="dxa"/>
              <w:bottom w:w="45" w:type="dxa"/>
              <w:left w:w="50" w:type="dxa"/>
              <w:right w:w="50" w:type="dxa"/>
            </w:tcMar>
            <w:shd w:val="clear" w:color="auto" w:fill="E2E8F0"/>
          </w:tcPr>
          <w:p>
            <w:pPr>
              <w:spacing w:after="0"/>
            </w:pPr>
            <w:r/>
          </w:p>
        </w:tc>
      </w:tr>
      <w:tr>
        <w:tc>
          <w:tcPr>
            <w:tcW w:type="dxa" w:w="720"/>
            <w:tcMar>
              <w:top w:w="45" w:type="dxa"/>
              <w:bottom w:w="45" w:type="dxa"/>
              <w:left w:w="50" w:type="dxa"/>
              <w:right w:w="50" w:type="dxa"/>
            </w:tcMar>
            <w:shd w:val="clear" w:color="auto" w:fill="E2E8F0"/>
          </w:tcPr>
          <w:p>
            <w:pPr>
              <w:spacing w:after="0"/>
            </w:pPr>
            <w:r>
              <w:rPr>
                <w:rFonts w:ascii="Calibri" w:hAnsi="Calibri"/>
                <w:b/>
                <w:sz w:val="16"/>
              </w:rPr>
              <w:t>2.7</w:t>
            </w:r>
          </w:p>
        </w:tc>
        <w:tc>
          <w:tcPr>
            <w:tcW w:type="dxa" w:w="7344"/>
            <w:tcMar>
              <w:top w:w="45" w:type="dxa"/>
              <w:bottom w:w="45" w:type="dxa"/>
              <w:left w:w="60" w:type="dxa"/>
              <w:right w:w="60" w:type="dxa"/>
            </w:tcMar>
            <w:shd w:val="clear" w:color="auto" w:fill="E2E8F0"/>
          </w:tcPr>
          <w:p>
            <w:pPr>
              <w:spacing w:after="0"/>
            </w:pPr>
            <w:r>
              <w:rPr>
                <w:rFonts w:ascii="Calibri" w:hAnsi="Calibri"/>
                <w:b/>
                <w:sz w:val="17"/>
              </w:rPr>
              <w:t>The guided tour and onboarding cues effectively orient new administrators to portal capabilities.</w:t>
            </w:r>
          </w:p>
        </w:tc>
        <w:tc>
          <w:tcPr>
            <w:tcW w:type="dxa" w:w="2160"/>
            <w:tcMar>
              <w:top w:w="45" w:type="dxa"/>
              <w:bottom w:w="45" w:type="dxa"/>
              <w:left w:w="50" w:type="dxa"/>
              <w:right w:w="50" w:type="dxa"/>
            </w:tcMar>
            <w:shd w:val="clear" w:color="auto" w:fill="E2E8F0"/>
          </w:tcPr>
          <w:p>
            <w:pPr>
              <w:spacing w:after="0"/>
            </w:pPr>
            <w:r/>
          </w:p>
        </w:tc>
      </w:tr>
      <w:tr>
        <w:tc>
          <w:tcPr>
            <w:tcW w:type="dxa" w:w="720"/>
            <w:tcMar>
              <w:top w:w="45" w:type="dxa"/>
              <w:bottom w:w="45" w:type="dxa"/>
              <w:left w:w="50" w:type="dxa"/>
              <w:right w:w="50" w:type="dxa"/>
            </w:tcMar>
            <w:shd w:val="clear" w:color="auto" w:fill="E2E8F0"/>
          </w:tcPr>
          <w:p>
            <w:pPr>
              <w:spacing w:after="0"/>
            </w:pPr>
            <w:r>
              <w:rPr>
                <w:rFonts w:ascii="Calibri" w:hAnsi="Calibri"/>
                <w:b/>
                <w:sz w:val="16"/>
              </w:rPr>
              <w:t>2.8</w:t>
            </w:r>
          </w:p>
        </w:tc>
        <w:tc>
          <w:tcPr>
            <w:tcW w:type="dxa" w:w="7344"/>
            <w:tcMar>
              <w:top w:w="45" w:type="dxa"/>
              <w:bottom w:w="45" w:type="dxa"/>
              <w:left w:w="60" w:type="dxa"/>
              <w:right w:w="60" w:type="dxa"/>
            </w:tcMar>
            <w:shd w:val="clear" w:color="auto" w:fill="E2E8F0"/>
          </w:tcPr>
          <w:p>
            <w:pPr>
              <w:spacing w:after="0"/>
            </w:pPr>
            <w:r>
              <w:rPr>
                <w:rFonts w:ascii="Calibri" w:hAnsi="Calibri"/>
                <w:b/>
                <w:sz w:val="17"/>
              </w:rPr>
              <w:t>Information presentation is visually polished, well-organized, and legible across desktop and laptop screens.</w:t>
            </w:r>
          </w:p>
        </w:tc>
        <w:tc>
          <w:tcPr>
            <w:tcW w:type="dxa" w:w="2160"/>
            <w:tcMar>
              <w:top w:w="45" w:type="dxa"/>
              <w:bottom w:w="45" w:type="dxa"/>
              <w:left w:w="50" w:type="dxa"/>
              <w:right w:w="50" w:type="dxa"/>
            </w:tcMar>
            <w:shd w:val="clear" w:color="auto" w:fill="E2E8F0"/>
          </w:tcPr>
          <w:p>
            <w:pPr>
              <w:spacing w:after="0"/>
            </w:pPr>
            <w:r/>
          </w:p>
        </w:tc>
      </w:tr>
      <w:tr>
        <w:tc>
          <w:tcPr>
            <w:tcW w:type="dxa" w:w="720"/>
            <w:tcMar>
              <w:top w:w="45" w:type="dxa"/>
              <w:bottom w:w="45" w:type="dxa"/>
              <w:left w:w="50" w:type="dxa"/>
              <w:right w:w="50" w:type="dxa"/>
            </w:tcMar>
            <w:shd w:val="clear" w:color="auto" w:fill="E2E8F0"/>
          </w:tcPr>
          <w:p>
            <w:pPr>
              <w:spacing w:after="0"/>
            </w:pPr>
            <w:r>
              <w:rPr>
                <w:rFonts w:ascii="Calibri" w:hAnsi="Calibri"/>
                <w:b/>
                <w:sz w:val="16"/>
              </w:rPr>
              <w:t>4</w:t>
            </w:r>
          </w:p>
        </w:tc>
        <w:tc>
          <w:tcPr>
            <w:tcW w:type="dxa" w:w="7344"/>
            <w:tcMar>
              <w:top w:w="45" w:type="dxa"/>
              <w:bottom w:w="45" w:type="dxa"/>
              <w:left w:w="60" w:type="dxa"/>
              <w:right w:w="60" w:type="dxa"/>
            </w:tcMar>
            <w:shd w:val="clear" w:color="auto" w:fill="E2E8F0"/>
          </w:tcPr>
          <w:p>
            <w:pPr>
              <w:spacing w:after="0"/>
            </w:pPr>
            <w:r>
              <w:rPr>
                <w:rFonts w:ascii="Calibri" w:hAnsi="Calibri"/>
                <w:b/>
                <w:sz w:val="17"/>
              </w:rPr>
              <w:t>RELIABILITY</w:t>
            </w:r>
          </w:p>
        </w:tc>
        <w:tc>
          <w:tcPr>
            <w:tcW w:type="dxa" w:w="2160"/>
            <w:tcMar>
              <w:top w:w="45" w:type="dxa"/>
              <w:bottom w:w="45" w:type="dxa"/>
              <w:left w:w="50" w:type="dxa"/>
              <w:right w:w="50" w:type="dxa"/>
            </w:tcMar>
            <w:shd w:val="clear" w:color="auto" w:fill="E2E8F0"/>
          </w:tcPr>
          <w:p>
            <w:pPr>
              <w:spacing w:after="0"/>
            </w:pPr>
            <w:r/>
          </w:p>
        </w:tc>
      </w:tr>
      <w:tr>
        <w:tc>
          <w:tcPr>
            <w:tcW w:type="dxa" w:w="720"/>
            <w:tcMar>
              <w:top w:w="45" w:type="dxa"/>
              <w:bottom w:w="45" w:type="dxa"/>
              <w:left w:w="50" w:type="dxa"/>
              <w:right w:w="50" w:type="dxa"/>
            </w:tcMar>
            <w:shd w:val="clear" w:color="auto" w:fill="E2E8F0"/>
          </w:tcPr>
          <w:p>
            <w:pPr>
              <w:spacing w:after="0"/>
            </w:pPr>
            <w:r>
              <w:rPr>
                <w:rFonts w:ascii="Calibri" w:hAnsi="Calibri"/>
                <w:b/>
                <w:sz w:val="16"/>
              </w:rPr>
              <w:t>2.9</w:t>
            </w:r>
          </w:p>
        </w:tc>
        <w:tc>
          <w:tcPr>
            <w:tcW w:type="dxa" w:w="7344"/>
            <w:tcMar>
              <w:top w:w="45" w:type="dxa"/>
              <w:bottom w:w="45" w:type="dxa"/>
              <w:left w:w="60" w:type="dxa"/>
              <w:right w:w="60" w:type="dxa"/>
            </w:tcMar>
            <w:shd w:val="clear" w:color="auto" w:fill="E2E8F0"/>
          </w:tcPr>
          <w:p>
            <w:pPr>
              <w:spacing w:after="0"/>
            </w:pPr>
            <w:r>
              <w:rPr>
                <w:rFonts w:ascii="Calibri" w:hAnsi="Calibri"/>
                <w:b/>
                <w:sz w:val="17"/>
              </w:rPr>
              <w:t>The system performs reliably without unexpected crashes, server errors, or interrupted operations.</w:t>
            </w:r>
          </w:p>
        </w:tc>
        <w:tc>
          <w:tcPr>
            <w:tcW w:type="dxa" w:w="2160"/>
            <w:tcMar>
              <w:top w:w="45" w:type="dxa"/>
              <w:bottom w:w="45" w:type="dxa"/>
              <w:left w:w="50" w:type="dxa"/>
              <w:right w:w="50" w:type="dxa"/>
            </w:tcMar>
            <w:shd w:val="clear" w:color="auto" w:fill="E2E8F0"/>
          </w:tcPr>
          <w:p>
            <w:pPr>
              <w:spacing w:after="0"/>
            </w:pPr>
            <w:r/>
          </w:p>
        </w:tc>
      </w:tr>
      <w:tr>
        <w:tc>
          <w:tcPr>
            <w:tcW w:type="dxa" w:w="720"/>
            <w:tcMar>
              <w:top w:w="45" w:type="dxa"/>
              <w:bottom w:w="45" w:type="dxa"/>
              <w:left w:w="50" w:type="dxa"/>
              <w:right w:w="50" w:type="dxa"/>
            </w:tcMar>
            <w:shd w:val="clear" w:color="auto" w:fill="E2E8F0"/>
          </w:tcPr>
          <w:p>
            <w:pPr>
              <w:spacing w:after="0"/>
            </w:pPr>
            <w:r>
              <w:rPr>
                <w:rFonts w:ascii="Calibri" w:hAnsi="Calibri"/>
                <w:b/>
                <w:sz w:val="16"/>
              </w:rPr>
              <w:t>2.10</w:t>
            </w:r>
          </w:p>
        </w:tc>
        <w:tc>
          <w:tcPr>
            <w:tcW w:type="dxa" w:w="7344"/>
            <w:tcMar>
              <w:top w:w="45" w:type="dxa"/>
              <w:bottom w:w="45" w:type="dxa"/>
              <w:left w:w="60" w:type="dxa"/>
              <w:right w:w="60" w:type="dxa"/>
            </w:tcMar>
            <w:shd w:val="clear" w:color="auto" w:fill="E2E8F0"/>
          </w:tcPr>
          <w:p>
            <w:pPr>
              <w:spacing w:after="0"/>
            </w:pPr>
            <w:r>
              <w:rPr>
                <w:rFonts w:ascii="Calibri" w:hAnsi="Calibri"/>
                <w:b/>
                <w:sz w:val="17"/>
              </w:rPr>
              <w:t>Automated email broadcasts and applicant notifications deliver consistently without dropped messages.</w:t>
            </w:r>
          </w:p>
        </w:tc>
        <w:tc>
          <w:tcPr>
            <w:tcW w:type="dxa" w:w="2160"/>
            <w:tcMar>
              <w:top w:w="45" w:type="dxa"/>
              <w:bottom w:w="45" w:type="dxa"/>
              <w:left w:w="50" w:type="dxa"/>
              <w:right w:w="50" w:type="dxa"/>
            </w:tcMar>
            <w:shd w:val="clear" w:color="auto" w:fill="E2E8F0"/>
          </w:tcPr>
          <w:p>
            <w:pPr>
              <w:spacing w:after="0"/>
            </w:pPr>
            <w:r/>
          </w:p>
        </w:tc>
      </w:tr>
      <w:tr>
        <w:tc>
          <w:tcPr>
            <w:tcW w:type="dxa" w:w="720"/>
            <w:tcMar>
              <w:top w:w="45" w:type="dxa"/>
              <w:bottom w:w="45" w:type="dxa"/>
              <w:left w:w="50" w:type="dxa"/>
              <w:right w:w="50" w:type="dxa"/>
            </w:tcMar>
            <w:shd w:val="clear" w:color="auto" w:fill="E2E8F0"/>
          </w:tcPr>
          <w:p>
            <w:pPr>
              <w:spacing w:after="0"/>
            </w:pPr>
            <w:r>
              <w:rPr>
                <w:rFonts w:ascii="Calibri" w:hAnsi="Calibri"/>
                <w:b/>
                <w:sz w:val="16"/>
              </w:rPr>
              <w:t>5</w:t>
            </w:r>
          </w:p>
        </w:tc>
        <w:tc>
          <w:tcPr>
            <w:tcW w:type="dxa" w:w="7344"/>
            <w:tcMar>
              <w:top w:w="45" w:type="dxa"/>
              <w:bottom w:w="45" w:type="dxa"/>
              <w:left w:w="60" w:type="dxa"/>
              <w:right w:w="60" w:type="dxa"/>
            </w:tcMar>
            <w:shd w:val="clear" w:color="auto" w:fill="E2E8F0"/>
          </w:tcPr>
          <w:p>
            <w:pPr>
              <w:spacing w:after="0"/>
            </w:pPr>
            <w:r>
              <w:rPr>
                <w:rFonts w:ascii="Calibri" w:hAnsi="Calibri"/>
                <w:b/>
                <w:sz w:val="17"/>
              </w:rPr>
              <w:t>SECURITY &amp; NON-REPUDIATION</w:t>
            </w:r>
          </w:p>
        </w:tc>
        <w:tc>
          <w:tcPr>
            <w:tcW w:type="dxa" w:w="2160"/>
            <w:tcMar>
              <w:top w:w="45" w:type="dxa"/>
              <w:bottom w:w="45" w:type="dxa"/>
              <w:left w:w="50" w:type="dxa"/>
              <w:right w:w="50" w:type="dxa"/>
            </w:tcMar>
            <w:shd w:val="clear" w:color="auto" w:fill="E2E8F0"/>
          </w:tcPr>
          <w:p>
            <w:pPr>
              <w:spacing w:after="0"/>
            </w:pPr>
            <w:r/>
          </w:p>
        </w:tc>
      </w:tr>
      <w:tr>
        <w:tc>
          <w:tcPr>
            <w:tcW w:type="dxa" w:w="720"/>
            <w:tcMar>
              <w:top w:w="45" w:type="dxa"/>
              <w:bottom w:w="45" w:type="dxa"/>
              <w:left w:w="50" w:type="dxa"/>
              <w:right w:w="50" w:type="dxa"/>
            </w:tcMar>
            <w:shd w:val="clear" w:color="auto" w:fill="E2E8F0"/>
          </w:tcPr>
          <w:p>
            <w:pPr>
              <w:spacing w:after="0"/>
            </w:pPr>
            <w:r>
              <w:rPr>
                <w:rFonts w:ascii="Calibri" w:hAnsi="Calibri"/>
                <w:b/>
                <w:sz w:val="16"/>
              </w:rPr>
              <w:t>2.11</w:t>
            </w:r>
          </w:p>
        </w:tc>
        <w:tc>
          <w:tcPr>
            <w:tcW w:type="dxa" w:w="7344"/>
            <w:tcMar>
              <w:top w:w="45" w:type="dxa"/>
              <w:bottom w:w="45" w:type="dxa"/>
              <w:left w:w="60" w:type="dxa"/>
              <w:right w:w="60" w:type="dxa"/>
            </w:tcMar>
            <w:shd w:val="clear" w:color="auto" w:fill="E2E8F0"/>
          </w:tcPr>
          <w:p>
            <w:pPr>
              <w:spacing w:after="0"/>
            </w:pPr>
            <w:r>
              <w:rPr>
                <w:rFonts w:ascii="Calibri" w:hAnsi="Calibri"/>
                <w:b/>
                <w:sz w:val="17"/>
              </w:rPr>
              <w:t>Access to confidential student financial and academic records is strictly safeguarded against unauthorized staff or external access.</w:t>
            </w:r>
          </w:p>
        </w:tc>
        <w:tc>
          <w:tcPr>
            <w:tcW w:type="dxa" w:w="2160"/>
            <w:tcMar>
              <w:top w:w="45" w:type="dxa"/>
              <w:bottom w:w="45" w:type="dxa"/>
              <w:left w:w="50" w:type="dxa"/>
              <w:right w:w="50" w:type="dxa"/>
            </w:tcMar>
            <w:shd w:val="clear" w:color="auto" w:fill="E2E8F0"/>
          </w:tcPr>
          <w:p>
            <w:pPr>
              <w:spacing w:after="0"/>
            </w:pPr>
            <w:r/>
          </w:p>
        </w:tc>
      </w:tr>
      <w:tr>
        <w:tc>
          <w:tcPr>
            <w:tcW w:type="dxa" w:w="720"/>
            <w:tcMar>
              <w:top w:w="45" w:type="dxa"/>
              <w:bottom w:w="45" w:type="dxa"/>
              <w:left w:w="50" w:type="dxa"/>
              <w:right w:w="50" w:type="dxa"/>
            </w:tcMar>
            <w:shd w:val="clear" w:color="auto" w:fill="E2E8F0"/>
          </w:tcPr>
          <w:p>
            <w:pPr>
              <w:spacing w:after="0"/>
            </w:pPr>
            <w:r>
              <w:rPr>
                <w:rFonts w:ascii="Calibri" w:hAnsi="Calibri"/>
                <w:b/>
                <w:sz w:val="16"/>
              </w:rPr>
              <w:t>2.12</w:t>
            </w:r>
          </w:p>
        </w:tc>
        <w:tc>
          <w:tcPr>
            <w:tcW w:type="dxa" w:w="7344"/>
            <w:tcMar>
              <w:top w:w="45" w:type="dxa"/>
              <w:bottom w:w="45" w:type="dxa"/>
              <w:left w:w="60" w:type="dxa"/>
              <w:right w:w="60" w:type="dxa"/>
            </w:tcMar>
            <w:shd w:val="clear" w:color="auto" w:fill="E2E8F0"/>
          </w:tcPr>
          <w:p>
            <w:pPr>
              <w:spacing w:after="0"/>
            </w:pPr>
            <w:r>
              <w:rPr>
                <w:rFonts w:ascii="Calibri" w:hAnsi="Calibri"/>
                <w:b/>
                <w:sz w:val="17"/>
              </w:rPr>
              <w:t>Comprehensive 7-tier audit logs maintain complete accountability by recording every approval, rejection, and configuration update.</w:t>
            </w:r>
          </w:p>
        </w:tc>
        <w:tc>
          <w:tcPr>
            <w:tcW w:type="dxa" w:w="2160"/>
            <w:tcMar>
              <w:top w:w="45" w:type="dxa"/>
              <w:bottom w:w="45" w:type="dxa"/>
              <w:left w:w="50" w:type="dxa"/>
              <w:right w:w="50" w:type="dxa"/>
            </w:tcMar>
            <w:shd w:val="clear" w:color="auto" w:fill="E2E8F0"/>
          </w:tcPr>
          <w:p>
            <w:pPr>
              <w:spacing w:after="0"/>
            </w:pPr>
            <w:r/>
          </w:p>
        </w:tc>
      </w:tr>
      <w:tr>
        <w:tc>
          <w:tcPr>
            <w:tcW w:type="dxa" w:w="720"/>
            <w:tcMar>
              <w:top w:w="45" w:type="dxa"/>
              <w:bottom w:w="45" w:type="dxa"/>
              <w:left w:w="50" w:type="dxa"/>
              <w:right w:w="50" w:type="dxa"/>
            </w:tcMar>
            <w:shd w:val="clear" w:color="auto" w:fill="E2E8F0"/>
          </w:tcPr>
          <w:p>
            <w:pPr>
              <w:spacing w:after="0"/>
            </w:pPr>
            <w:r>
              <w:rPr>
                <w:rFonts w:ascii="Calibri" w:hAnsi="Calibri"/>
                <w:b/>
                <w:sz w:val="16"/>
              </w:rPr>
              <w:t>2.13</w:t>
            </w:r>
          </w:p>
        </w:tc>
        <w:tc>
          <w:tcPr>
            <w:tcW w:type="dxa" w:w="7344"/>
            <w:tcMar>
              <w:top w:w="45" w:type="dxa"/>
              <w:bottom w:w="45" w:type="dxa"/>
              <w:left w:w="60" w:type="dxa"/>
              <w:right w:w="60" w:type="dxa"/>
            </w:tcMar>
            <w:shd w:val="clear" w:color="auto" w:fill="E2E8F0"/>
          </w:tcPr>
          <w:p>
            <w:pPr>
              <w:spacing w:after="0"/>
            </w:pPr>
            <w:r>
              <w:rPr>
                <w:rFonts w:ascii="Calibri" w:hAnsi="Calibri"/>
                <w:b/>
                <w:sz w:val="17"/>
              </w:rPr>
              <w:t>Multi-Factor Authentication (MFA) and trusted device controls offer dependable protection for administrative accounts.</w:t>
            </w:r>
          </w:p>
        </w:tc>
        <w:tc>
          <w:tcPr>
            <w:tcW w:type="dxa" w:w="2160"/>
            <w:tcMar>
              <w:top w:w="45" w:type="dxa"/>
              <w:bottom w:w="45" w:type="dxa"/>
              <w:left w:w="50" w:type="dxa"/>
              <w:right w:w="50" w:type="dxa"/>
            </w:tcMar>
            <w:shd w:val="clear" w:color="auto" w:fill="E2E8F0"/>
          </w:tcPr>
          <w:p>
            <w:pPr>
              <w:spacing w:after="0"/>
            </w:pPr>
            <w:r/>
          </w:p>
        </w:tc>
      </w:tr>
      <w:tr>
        <w:tc>
          <w:tcPr>
            <w:tcW w:type="dxa" w:w="720"/>
            <w:tcMar>
              <w:top w:w="45" w:type="dxa"/>
              <w:bottom w:w="45" w:type="dxa"/>
              <w:left w:w="50" w:type="dxa"/>
              <w:right w:w="50" w:type="dxa"/>
            </w:tcMar>
            <w:shd w:val="clear" w:color="auto" w:fill="E2E8F0"/>
          </w:tcPr>
          <w:p>
            <w:pPr>
              <w:spacing w:after="0"/>
            </w:pPr>
            <w:r>
              <w:rPr>
                <w:rFonts w:ascii="Calibri" w:hAnsi="Calibri"/>
                <w:b/>
                <w:sz w:val="16"/>
              </w:rPr>
              <w:t>6</w:t>
            </w:r>
          </w:p>
        </w:tc>
        <w:tc>
          <w:tcPr>
            <w:tcW w:type="dxa" w:w="7344"/>
            <w:tcMar>
              <w:top w:w="45" w:type="dxa"/>
              <w:bottom w:w="45" w:type="dxa"/>
              <w:left w:w="60" w:type="dxa"/>
              <w:right w:w="60" w:type="dxa"/>
            </w:tcMar>
            <w:shd w:val="clear" w:color="auto" w:fill="E2E8F0"/>
          </w:tcPr>
          <w:p>
            <w:pPr>
              <w:spacing w:after="0"/>
            </w:pPr>
            <w:r>
              <w:rPr>
                <w:rFonts w:ascii="Calibri" w:hAnsi="Calibri"/>
                <w:b/>
                <w:sz w:val="17"/>
              </w:rPr>
              <w:t>FLEXIBILITY &amp; COMPLIANCE</w:t>
            </w:r>
          </w:p>
        </w:tc>
        <w:tc>
          <w:tcPr>
            <w:tcW w:type="dxa" w:w="2160"/>
            <w:tcMar>
              <w:top w:w="45" w:type="dxa"/>
              <w:bottom w:w="45" w:type="dxa"/>
              <w:left w:w="50" w:type="dxa"/>
              <w:right w:w="50" w:type="dxa"/>
            </w:tcMar>
            <w:shd w:val="clear" w:color="auto" w:fill="E2E8F0"/>
          </w:tcPr>
          <w:p>
            <w:pPr>
              <w:spacing w:after="0"/>
            </w:pPr>
            <w:r/>
          </w:p>
        </w:tc>
      </w:tr>
      <w:tr>
        <w:tc>
          <w:tcPr>
            <w:tcW w:type="dxa" w:w="720"/>
            <w:tcMar>
              <w:top w:w="45" w:type="dxa"/>
              <w:bottom w:w="45" w:type="dxa"/>
              <w:left w:w="50" w:type="dxa"/>
              <w:right w:w="50" w:type="dxa"/>
            </w:tcMar>
            <w:shd w:val="clear" w:color="auto" w:fill="E2E8F0"/>
          </w:tcPr>
          <w:p>
            <w:pPr>
              <w:spacing w:after="0"/>
            </w:pPr>
            <w:r>
              <w:rPr>
                <w:rFonts w:ascii="Calibri" w:hAnsi="Calibri"/>
                <w:b/>
                <w:sz w:val="16"/>
              </w:rPr>
              <w:t>2.14</w:t>
            </w:r>
          </w:p>
        </w:tc>
        <w:tc>
          <w:tcPr>
            <w:tcW w:type="dxa" w:w="7344"/>
            <w:tcMar>
              <w:top w:w="45" w:type="dxa"/>
              <w:bottom w:w="45" w:type="dxa"/>
              <w:left w:w="60" w:type="dxa"/>
              <w:right w:w="60" w:type="dxa"/>
            </w:tcMar>
            <w:shd w:val="clear" w:color="auto" w:fill="E2E8F0"/>
          </w:tcPr>
          <w:p>
            <w:pPr>
              <w:spacing w:after="0"/>
            </w:pPr>
            <w:r>
              <w:rPr>
                <w:rFonts w:ascii="Calibri" w:hAnsi="Calibri"/>
                <w:b/>
                <w:sz w:val="17"/>
              </w:rPr>
              <w:t>The system readily accommodates changing institutional scholarship rules, new grant programs, and unique application forms.</w:t>
            </w:r>
          </w:p>
        </w:tc>
        <w:tc>
          <w:tcPr>
            <w:tcW w:type="dxa" w:w="2160"/>
            <w:tcMar>
              <w:top w:w="45" w:type="dxa"/>
              <w:bottom w:w="45" w:type="dxa"/>
              <w:left w:w="50" w:type="dxa"/>
              <w:right w:w="50" w:type="dxa"/>
            </w:tcMar>
            <w:shd w:val="clear" w:color="auto" w:fill="E2E8F0"/>
          </w:tcPr>
          <w:p>
            <w:pPr>
              <w:spacing w:after="0"/>
            </w:pPr>
            <w:r/>
          </w:p>
        </w:tc>
      </w:tr>
      <w:tr>
        <w:tc>
          <w:tcPr>
            <w:tcW w:type="dxa" w:w="720"/>
            <w:tcMar>
              <w:top w:w="45" w:type="dxa"/>
              <w:bottom w:w="45" w:type="dxa"/>
              <w:left w:w="50" w:type="dxa"/>
              <w:right w:w="50" w:type="dxa"/>
            </w:tcMar>
            <w:shd w:val="clear" w:color="auto" w:fill="E2E8F0"/>
          </w:tcPr>
          <w:p>
            <w:pPr>
              <w:spacing w:after="0"/>
            </w:pPr>
            <w:r>
              <w:rPr>
                <w:rFonts w:ascii="Calibri" w:hAnsi="Calibri"/>
                <w:b/>
                <w:sz w:val="16"/>
              </w:rPr>
              <w:t>2.15</w:t>
            </w:r>
          </w:p>
        </w:tc>
        <w:tc>
          <w:tcPr>
            <w:tcW w:type="dxa" w:w="7344"/>
            <w:tcMar>
              <w:top w:w="45" w:type="dxa"/>
              <w:bottom w:w="45" w:type="dxa"/>
              <w:left w:w="60" w:type="dxa"/>
              <w:right w:w="60" w:type="dxa"/>
            </w:tcMar>
            <w:shd w:val="clear" w:color="auto" w:fill="E2E8F0"/>
          </w:tcPr>
          <w:p>
            <w:pPr>
              <w:spacing w:after="0"/>
            </w:pPr>
            <w:r>
              <w:rPr>
                <w:rFonts w:ascii="Calibri" w:hAnsi="Calibri"/>
                <w:b/>
                <w:sz w:val="17"/>
              </w:rPr>
              <w:t>The system supports multi-semester management, allowing smooth transition between academic terms without data loss.</w:t>
            </w:r>
          </w:p>
        </w:tc>
        <w:tc>
          <w:tcPr>
            <w:tcW w:type="dxa" w:w="2160"/>
            <w:tcMar>
              <w:top w:w="45" w:type="dxa"/>
              <w:bottom w:w="45" w:type="dxa"/>
              <w:left w:w="50" w:type="dxa"/>
              <w:right w:w="50" w:type="dxa"/>
            </w:tcMar>
            <w:shd w:val="clear" w:color="auto" w:fill="E2E8F0"/>
          </w:tcPr>
          <w:p>
            <w:pPr>
              <w:spacing w:after="0"/>
            </w:pPr>
            <w:r/>
          </w:p>
        </w:tc>
      </w:tr>
      <w:tr>
        <w:tc>
          <w:tcPr>
            <w:tcW w:type="dxa" w:w="720"/>
            <w:tcMar>
              <w:top w:w="45" w:type="dxa"/>
              <w:bottom w:w="45" w:type="dxa"/>
              <w:left w:w="50" w:type="dxa"/>
              <w:right w:w="50" w:type="dxa"/>
            </w:tcMar>
            <w:shd w:val="clear" w:color="auto" w:fill="E2E8F0"/>
          </w:tcPr>
          <w:p>
            <w:pPr>
              <w:spacing w:after="0"/>
            </w:pPr>
            <w:r>
              <w:rPr>
                <w:rFonts w:ascii="Calibri" w:hAnsi="Calibri"/>
                <w:b/>
                <w:sz w:val="16"/>
              </w:rPr>
              <w:t>2.16</w:t>
            </w:r>
          </w:p>
        </w:tc>
        <w:tc>
          <w:tcPr>
            <w:tcW w:type="dxa" w:w="7344"/>
            <w:tcMar>
              <w:top w:w="45" w:type="dxa"/>
              <w:bottom w:w="45" w:type="dxa"/>
              <w:left w:w="60" w:type="dxa"/>
              <w:right w:w="60" w:type="dxa"/>
            </w:tcMar>
            <w:shd w:val="clear" w:color="auto" w:fill="E2E8F0"/>
          </w:tcPr>
          <w:p>
            <w:pPr>
              <w:spacing w:after="0"/>
            </w:pPr>
            <w:r>
              <w:rPr>
                <w:rFonts w:ascii="Calibri" w:hAnsi="Calibri"/>
                <w:b/>
                <w:sz w:val="17"/>
              </w:rPr>
              <w:t>Exported reports conform to CHED StuFAPs and DOST-SEI institutional auditing and reporting standards.</w:t>
            </w:r>
          </w:p>
        </w:tc>
        <w:tc>
          <w:tcPr>
            <w:tcW w:type="dxa" w:w="2160"/>
            <w:tcMar>
              <w:top w:w="45" w:type="dxa"/>
              <w:bottom w:w="45" w:type="dxa"/>
              <w:left w:w="50" w:type="dxa"/>
              <w:right w:w="50" w:type="dxa"/>
            </w:tcMar>
            <w:shd w:val="clear" w:color="auto" w:fill="E2E8F0"/>
          </w:tcPr>
          <w:p>
            <w:pPr>
              <w:spacing w:after="0"/>
            </w:pPr>
            <w:r/>
          </w:p>
        </w:tc>
      </w:tr>
      <w:tr>
        <w:tc>
          <w:tcPr>
            <w:tcW w:type="dxa" w:w="720"/>
            <w:tcMar>
              <w:top w:w="45" w:type="dxa"/>
              <w:bottom w:w="45" w:type="dxa"/>
              <w:left w:w="50" w:type="dxa"/>
              <w:right w:w="50" w:type="dxa"/>
            </w:tcMar>
            <w:shd w:val="clear" w:color="auto" w:fill="E2E8F0"/>
          </w:tcPr>
          <w:p>
            <w:pPr>
              <w:spacing w:after="0"/>
            </w:pPr>
            <w:r>
              <w:rPr>
                <w:rFonts w:ascii="Calibri" w:hAnsi="Calibri"/>
                <w:b/>
                <w:sz w:val="16"/>
              </w:rPr>
              <w:t>7</w:t>
            </w:r>
          </w:p>
        </w:tc>
        <w:tc>
          <w:tcPr>
            <w:tcW w:type="dxa" w:w="7344"/>
            <w:tcMar>
              <w:top w:w="45" w:type="dxa"/>
              <w:bottom w:w="45" w:type="dxa"/>
              <w:left w:w="60" w:type="dxa"/>
              <w:right w:w="60" w:type="dxa"/>
            </w:tcMar>
            <w:shd w:val="clear" w:color="auto" w:fill="E2E8F0"/>
          </w:tcPr>
          <w:p>
            <w:pPr>
              <w:spacing w:after="0"/>
            </w:pPr>
            <w:r>
              <w:rPr>
                <w:rFonts w:ascii="Calibri" w:hAnsi="Calibri"/>
                <w:b/>
                <w:sz w:val="17"/>
              </w:rPr>
              <w:t>SAFETY &amp; RISK REDUCTION</w:t>
            </w:r>
          </w:p>
        </w:tc>
        <w:tc>
          <w:tcPr>
            <w:tcW w:type="dxa" w:w="2160"/>
            <w:tcMar>
              <w:top w:w="45" w:type="dxa"/>
              <w:bottom w:w="45" w:type="dxa"/>
              <w:left w:w="50" w:type="dxa"/>
              <w:right w:w="50" w:type="dxa"/>
            </w:tcMar>
            <w:shd w:val="clear" w:color="auto" w:fill="E2E8F0"/>
          </w:tcPr>
          <w:p>
            <w:pPr>
              <w:spacing w:after="0"/>
            </w:pPr>
            <w:r/>
          </w:p>
        </w:tc>
      </w:tr>
      <w:tr>
        <w:tc>
          <w:tcPr>
            <w:tcW w:type="dxa" w:w="720"/>
            <w:tcMar>
              <w:top w:w="45" w:type="dxa"/>
              <w:bottom w:w="45" w:type="dxa"/>
              <w:left w:w="50" w:type="dxa"/>
              <w:right w:w="50" w:type="dxa"/>
            </w:tcMar>
            <w:shd w:val="clear" w:color="auto" w:fill="E2E8F0"/>
          </w:tcPr>
          <w:p>
            <w:pPr>
              <w:spacing w:after="0"/>
            </w:pPr>
            <w:r>
              <w:rPr>
                <w:rFonts w:ascii="Calibri" w:hAnsi="Calibri"/>
                <w:b/>
                <w:sz w:val="16"/>
              </w:rPr>
              <w:t>2.17</w:t>
            </w:r>
          </w:p>
        </w:tc>
        <w:tc>
          <w:tcPr>
            <w:tcW w:type="dxa" w:w="7344"/>
            <w:tcMar>
              <w:top w:w="45" w:type="dxa"/>
              <w:bottom w:w="45" w:type="dxa"/>
              <w:left w:w="60" w:type="dxa"/>
              <w:right w:w="60" w:type="dxa"/>
            </w:tcMar>
            <w:shd w:val="clear" w:color="auto" w:fill="E2E8F0"/>
          </w:tcPr>
          <w:p>
            <w:pPr>
              <w:spacing w:after="0"/>
            </w:pPr>
            <w:r>
              <w:rPr>
                <w:rFonts w:ascii="Calibri" w:hAnsi="Calibri"/>
                <w:b/>
                <w:sz w:val="17"/>
              </w:rPr>
              <w:t>The system provides clear confirmation dialogs before high-impact administrative actions (e.g. revoking grants, deleting terms).</w:t>
            </w:r>
          </w:p>
        </w:tc>
        <w:tc>
          <w:tcPr>
            <w:tcW w:type="dxa" w:w="2160"/>
            <w:tcMar>
              <w:top w:w="45" w:type="dxa"/>
              <w:bottom w:w="45" w:type="dxa"/>
              <w:left w:w="50" w:type="dxa"/>
              <w:right w:w="50" w:type="dxa"/>
            </w:tcMar>
            <w:shd w:val="clear" w:color="auto" w:fill="E2E8F0"/>
          </w:tcPr>
          <w:p>
            <w:pPr>
              <w:spacing w:after="0"/>
            </w:pPr>
            <w:r/>
          </w:p>
        </w:tc>
      </w:tr>
      <w:tr>
        <w:tc>
          <w:tcPr>
            <w:tcW w:type="dxa" w:w="720"/>
            <w:tcMar>
              <w:top w:w="45" w:type="dxa"/>
              <w:bottom w:w="45" w:type="dxa"/>
              <w:left w:w="50" w:type="dxa"/>
              <w:right w:w="50" w:type="dxa"/>
            </w:tcMar>
            <w:shd w:val="clear" w:color="auto" w:fill="E2E8F0"/>
          </w:tcPr>
          <w:p>
            <w:pPr>
              <w:spacing w:after="0"/>
            </w:pPr>
            <w:r>
              <w:rPr>
                <w:rFonts w:ascii="Calibri" w:hAnsi="Calibri"/>
                <w:b/>
                <w:sz w:val="16"/>
              </w:rPr>
              <w:t>2.18</w:t>
            </w:r>
          </w:p>
        </w:tc>
        <w:tc>
          <w:tcPr>
            <w:tcW w:type="dxa" w:w="7344"/>
            <w:tcMar>
              <w:top w:w="45" w:type="dxa"/>
              <w:bottom w:w="45" w:type="dxa"/>
              <w:left w:w="60" w:type="dxa"/>
              <w:right w:w="60" w:type="dxa"/>
            </w:tcMar>
            <w:shd w:val="clear" w:color="auto" w:fill="E2E8F0"/>
          </w:tcPr>
          <w:p>
            <w:pPr>
              <w:spacing w:after="0"/>
            </w:pPr>
            <w:r>
              <w:rPr>
                <w:rFonts w:ascii="Calibri" w:hAnsi="Calibri"/>
                <w:b/>
                <w:sz w:val="17"/>
              </w:rPr>
              <w:t>The System Trash repository safeguards against accidental permanent deletion of valuable scholarship programs and records.</w:t>
            </w:r>
          </w:p>
        </w:tc>
        <w:tc>
          <w:tcPr>
            <w:tcW w:type="dxa" w:w="2160"/>
            <w:tcMar>
              <w:top w:w="45" w:type="dxa"/>
              <w:bottom w:w="45" w:type="dxa"/>
              <w:left w:w="50" w:type="dxa"/>
              <w:right w:w="50" w:type="dxa"/>
            </w:tcMar>
            <w:shd w:val="clear" w:color="auto" w:fill="E2E8F0"/>
          </w:tcPr>
          <w:p>
            <w:pPr>
              <w:spacing w:after="0"/>
            </w:pPr>
            <w:r/>
          </w:p>
        </w:tc>
      </w:tr>
    </w:tbl>
    <w:p>
      <w:pPr>
        <w:spacing w:after="80"/>
      </w:pPr>
    </w:p>
    <w:p>
      <w:pPr>
        <w:spacing w:before="200" w:after="60"/>
        <w:jc w:val="left"/>
      </w:pPr>
      <w:r>
        <w:rPr>
          <w:rFonts w:ascii="Calibri" w:hAnsi="Calibri"/>
          <w:b/>
          <w:color w:val="1E293B"/>
          <w:sz w:val="24"/>
        </w:rPr>
        <w:t>Evaluation Result &amp; Sign-Off Endorsement</w:t>
      </w:r>
    </w:p>
    <w:p>
      <w:pPr>
        <w:spacing w:after="80"/>
      </w:pPr>
      <w:r>
        <w:rPr>
          <w:rFonts w:ascii="Calibri" w:hAnsi="Calibri"/>
          <w:sz w:val="16"/>
        </w:rPr>
        <w:t>Overall System Acceptance Decision:</w:t>
        <w:br/>
        <w:t>☐ ACCEPTED FOR LIVE INSTITUTIONAL USE — meets all executive and operational requirements.</w:t>
        <w:br/>
        <w:t>☐ ACCEPTED WITH MINOR REVISIONS — usable subject to noted enhancements.</w:t>
        <w:br/>
        <w:t>☐ FOR REVISION AND RETESTING — critical governance/functional issues must be resolved before deployment.</w:t>
      </w:r>
    </w:p>
    <w:p>
      <w:pPr>
        <w:spacing w:after="80"/>
      </w:pPr>
      <w:r>
        <w:rPr>
          <w:rFonts w:ascii="Calibri" w:hAnsi="Calibri"/>
          <w:sz w:val="16"/>
        </w:rPr>
        <w:t>Evaluator Comments &amp; Recommendations:</w:t>
        <w:br/>
        <w:t>________________________________________________________________________________________________________________________</w:t>
        <w:br/>
        <w:t>________________________________________________________________________________________________________________________</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5112"/>
        <w:gridCol w:w="5112"/>
      </w:tblGrid>
      <w:tr>
        <w:tc>
          <w:tcPr>
            <w:tcW w:type="dxa" w:w="5112"/>
            <w:tcMar>
              <w:top w:w="60" w:type="dxa"/>
              <w:bottom w:w="60" w:type="dxa"/>
              <w:left w:w="80" w:type="dxa"/>
              <w:right w:w="80" w:type="dxa"/>
            </w:tcMar>
          </w:tcPr>
          <w:p>
            <w:pPr>
              <w:jc w:val="center"/>
            </w:pPr>
            <w:r>
              <w:rPr>
                <w:sz w:val="17"/>
              </w:rPr>
              <w:t>_____________________________________________________</w:t>
              <w:br/>
            </w:r>
            <w:r>
              <w:rPr>
                <w:rFonts w:ascii="Calibri" w:hAnsi="Calibri"/>
                <w:b/>
                <w:sz w:val="16"/>
              </w:rPr>
              <w:t>Evaluator Signature over Printed Name</w:t>
              <w:br/>
              <w:t>(Office of Student Affairs Director)</w:t>
            </w:r>
          </w:p>
        </w:tc>
        <w:tc>
          <w:tcPr>
            <w:tcW w:type="dxa" w:w="5112"/>
            <w:tcMar>
              <w:top w:w="60" w:type="dxa"/>
              <w:bottom w:w="60" w:type="dxa"/>
              <w:left w:w="80" w:type="dxa"/>
              <w:right w:w="80" w:type="dxa"/>
            </w:tcMar>
          </w:tcPr>
          <w:p>
            <w:pPr>
              <w:jc w:val="center"/>
            </w:pPr>
            <w:r>
              <w:rPr>
                <w:sz w:val="17"/>
              </w:rPr>
              <w:t>_____________________________________________________</w:t>
              <w:br/>
            </w:r>
            <w:r>
              <w:rPr>
                <w:rFonts w:ascii="Calibri" w:hAnsi="Calibri"/>
                <w:b/>
                <w:sz w:val="16"/>
              </w:rPr>
              <w:t>Project Leaders / Student Researchers</w:t>
              <w:br/>
              <w:t>(Carillo, Gadiano, Razon)</w:t>
            </w:r>
          </w:p>
        </w:tc>
      </w:tr>
      <w:tr>
        <w:tc>
          <w:tcPr>
            <w:tcW w:type="dxa" w:w="5112"/>
            <w:tcMar>
              <w:top w:w="40" w:type="dxa"/>
              <w:bottom w:w="40" w:type="dxa"/>
              <w:left w:w="80" w:type="dxa"/>
              <w:right w:w="80" w:type="dxa"/>
            </w:tcMar>
          </w:tcPr>
          <w:p>
            <w:pPr>
              <w:jc w:val="center"/>
            </w:pPr>
            <w:r>
              <w:rPr>
                <w:sz w:val="16"/>
              </w:rPr>
              <w:t>Date: ________________________</w:t>
            </w:r>
          </w:p>
        </w:tc>
        <w:tc>
          <w:tcPr>
            <w:tcW w:type="dxa" w:w="5112"/>
            <w:tcMar>
              <w:top w:w="40" w:type="dxa"/>
              <w:bottom w:w="40" w:type="dxa"/>
              <w:left w:w="80" w:type="dxa"/>
              <w:right w:w="80" w:type="dxa"/>
            </w:tcMar>
          </w:tcPr>
          <w:p>
            <w:pPr>
              <w:jc w:val="center"/>
            </w:pPr>
            <w:r>
              <w:rPr>
                <w:sz w:val="16"/>
              </w:rPr>
              <w:t>Date: ________________________</w:t>
            </w:r>
          </w:p>
        </w:tc>
      </w:tr>
    </w:tbl>
    <w:p>
      <w:pPr>
        <w:spacing w:after="120"/>
      </w:pPr>
    </w:p>
    <w:p>
      <w:r>
        <w:br w:type="page"/>
      </w:r>
    </w:p>
    <w:p>
      <w:pPr>
        <w:spacing w:before="280" w:after="80"/>
        <w:jc w:val="left"/>
      </w:pPr>
      <w:r>
        <w:rPr>
          <w:rFonts w:ascii="Calibri" w:hAnsi="Calibri"/>
          <w:b/>
          <w:color w:val="10552D"/>
          <w:sz w:val="28"/>
        </w:rPr>
        <w:t>SECTION 3: OSA STAFF (SCHOLARSHIP EVALUATOR) TESTING &amp; EVALUATION INSTRUMENT</w:t>
      </w:r>
    </w:p>
    <w:p>
      <w:pPr>
        <w:spacing w:after="80"/>
      </w:pPr>
      <w:r>
        <w:rPr>
          <w:rFonts w:ascii="Calibri" w:hAnsi="Calibri"/>
          <w:i/>
          <w:color w:val="475569"/>
          <w:sz w:val="18"/>
        </w:rPr>
        <w:t>Operational Intake, Document Verification, AI Decision-Support &amp; Award Processing</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5112"/>
        <w:gridCol w:w="5112"/>
      </w:tblGrid>
      <w:tr>
        <w:tc>
          <w:tcPr>
            <w:tcW w:type="dxa" w:w="5112"/>
            <w:tcMar>
              <w:top w:w="50" w:type="dxa"/>
              <w:bottom w:w="50" w:type="dxa"/>
              <w:left w:w="80" w:type="dxa"/>
              <w:right w:w="80" w:type="dxa"/>
            </w:tcMar>
          </w:tcPr>
          <w:p>
            <w:pPr>
              <w:spacing w:after="0"/>
            </w:pPr>
            <w:r>
              <w:rPr>
                <w:rFonts w:ascii="Calibri" w:hAnsi="Calibri"/>
                <w:b/>
                <w:sz w:val="17"/>
              </w:rPr>
              <w:t xml:space="preserve">Evaluator Name: </w:t>
            </w:r>
            <w:r>
              <w:rPr>
                <w:rFonts w:ascii="Calibri" w:hAnsi="Calibri"/>
                <w:sz w:val="17"/>
              </w:rPr>
              <w:t>________________________________________</w:t>
            </w:r>
          </w:p>
        </w:tc>
        <w:tc>
          <w:tcPr>
            <w:tcW w:type="dxa" w:w="5112"/>
            <w:tcMar>
              <w:top w:w="50" w:type="dxa"/>
              <w:bottom w:w="50" w:type="dxa"/>
              <w:left w:w="80" w:type="dxa"/>
              <w:right w:w="80" w:type="dxa"/>
            </w:tcMar>
          </w:tcPr>
          <w:p>
            <w:pPr>
              <w:spacing w:after="0"/>
            </w:pPr>
            <w:r>
              <w:rPr>
                <w:rFonts w:ascii="Calibri" w:hAnsi="Calibri"/>
                <w:b/>
                <w:sz w:val="17"/>
              </w:rPr>
              <w:t xml:space="preserve">Position / Designation: </w:t>
            </w:r>
            <w:r>
              <w:rPr>
                <w:rFonts w:ascii="Calibri" w:hAnsi="Calibri"/>
                <w:sz w:val="17"/>
              </w:rPr>
              <w:t>OSA Scholarship Evaluator / Staff Officer</w:t>
            </w:r>
          </w:p>
        </w:tc>
      </w:tr>
      <w:tr>
        <w:tc>
          <w:tcPr>
            <w:tcW w:type="dxa" w:w="5112"/>
            <w:tcMar>
              <w:top w:w="50" w:type="dxa"/>
              <w:bottom w:w="50" w:type="dxa"/>
              <w:left w:w="80" w:type="dxa"/>
              <w:right w:w="80" w:type="dxa"/>
            </w:tcMar>
          </w:tcPr>
          <w:p>
            <w:pPr>
              <w:spacing w:after="0"/>
            </w:pPr>
            <w:r>
              <w:rPr>
                <w:rFonts w:ascii="Calibri" w:hAnsi="Calibri"/>
                <w:b/>
                <w:sz w:val="17"/>
              </w:rPr>
              <w:t xml:space="preserve">Unit / Section: </w:t>
            </w:r>
            <w:r>
              <w:rPr>
                <w:rFonts w:ascii="Calibri" w:hAnsi="Calibri"/>
                <w:sz w:val="17"/>
              </w:rPr>
              <w:t>Student Welfare &amp; Scholarship Division</w:t>
            </w:r>
          </w:p>
        </w:tc>
        <w:tc>
          <w:tcPr>
            <w:tcW w:type="dxa" w:w="5112"/>
            <w:tcMar>
              <w:top w:w="50" w:type="dxa"/>
              <w:bottom w:w="50" w:type="dxa"/>
              <w:left w:w="80" w:type="dxa"/>
              <w:right w:w="80" w:type="dxa"/>
            </w:tcMar>
          </w:tcPr>
          <w:p>
            <w:pPr>
              <w:spacing w:after="0"/>
            </w:pPr>
            <w:r>
              <w:rPr>
                <w:rFonts w:ascii="Calibri" w:hAnsi="Calibri"/>
                <w:b/>
                <w:sz w:val="17"/>
              </w:rPr>
              <w:t xml:space="preserve">Date of Evaluation: </w:t>
            </w:r>
            <w:r>
              <w:rPr>
                <w:rFonts w:ascii="Calibri" w:hAnsi="Calibri"/>
                <w:sz w:val="17"/>
              </w:rPr>
              <w:t>October 2026</w:t>
            </w:r>
          </w:p>
        </w:tc>
      </w:tr>
      <w:tr>
        <w:tc>
          <w:tcPr>
            <w:tcW w:type="dxa" w:w="5112"/>
            <w:tcMar>
              <w:top w:w="50" w:type="dxa"/>
              <w:bottom w:w="50" w:type="dxa"/>
              <w:left w:w="80" w:type="dxa"/>
              <w:right w:w="80" w:type="dxa"/>
            </w:tcMar>
          </w:tcPr>
          <w:p>
            <w:pPr>
              <w:spacing w:after="0"/>
            </w:pPr>
            <w:r>
              <w:rPr>
                <w:rFonts w:ascii="Calibri" w:hAnsi="Calibri"/>
                <w:b/>
                <w:sz w:val="17"/>
              </w:rPr>
              <w:t xml:space="preserve">Testing Module: </w:t>
            </w:r>
            <w:r>
              <w:rPr>
                <w:rFonts w:ascii="Calibri" w:hAnsi="Calibri"/>
                <w:sz w:val="17"/>
              </w:rPr>
              <w:t>Evaluator Application Queue (/admin/applications)</w:t>
            </w:r>
          </w:p>
        </w:tc>
        <w:tc>
          <w:tcPr>
            <w:tcW w:type="dxa" w:w="5112"/>
            <w:tcMar>
              <w:top w:w="50" w:type="dxa"/>
              <w:bottom w:w="50" w:type="dxa"/>
              <w:left w:w="80" w:type="dxa"/>
              <w:right w:w="80" w:type="dxa"/>
            </w:tcMar>
          </w:tcPr>
          <w:p>
            <w:pPr>
              <w:spacing w:after="0"/>
            </w:pPr>
            <w:r>
              <w:rPr>
                <w:rFonts w:ascii="Calibri" w:hAnsi="Calibri"/>
                <w:b/>
                <w:sz w:val="17"/>
              </w:rPr>
              <w:t xml:space="preserve">Software Build: </w:t>
            </w:r>
            <w:r>
              <w:rPr>
                <w:rFonts w:ascii="Calibri" w:hAnsi="Calibri"/>
                <w:sz w:val="17"/>
              </w:rPr>
              <w:t>Production Web Portal (v1.0.0)</w:t>
            </w:r>
          </w:p>
        </w:tc>
      </w:tr>
    </w:tbl>
    <w:p>
      <w:pPr>
        <w:spacing w:after="80"/>
      </w:pPr>
    </w:p>
    <w:p>
      <w:pPr>
        <w:spacing w:before="200" w:after="60"/>
        <w:jc w:val="left"/>
      </w:pPr>
      <w:r>
        <w:rPr>
          <w:rFonts w:ascii="Calibri" w:hAnsi="Calibri"/>
          <w:b/>
          <w:color w:val="1E293B"/>
          <w:sz w:val="24"/>
        </w:rPr>
        <w:t>Part 3.A: Operational Intake &amp; AI Decision-Support Testing Matrix</w:t>
      </w:r>
    </w:p>
    <w:tbl>
      <w:tblPr>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1704"/>
        <w:gridCol w:w="1704"/>
        <w:gridCol w:w="1704"/>
        <w:gridCol w:w="1704"/>
        <w:gridCol w:w="1704"/>
        <w:gridCol w:w="1704"/>
      </w:tblGrid>
      <w:tr>
        <w:tc>
          <w:tcPr>
            <w:tcW w:type="dxa" w:w="576"/>
            <w:shd w:val="clear" w:color="auto" w:fill="0F3D23"/>
            <w:tcMar>
              <w:top w:w="80" w:type="dxa"/>
              <w:bottom w:w="80" w:type="dxa"/>
              <w:left w:w="60" w:type="dxa"/>
              <w:right w:w="60" w:type="dxa"/>
            </w:tcMar>
          </w:tcPr>
          <w:p>
            <w:pPr>
              <w:spacing w:after="0"/>
            </w:pPr>
            <w:r>
              <w:rPr>
                <w:rFonts w:ascii="Calibri" w:hAnsi="Calibri"/>
                <w:b/>
                <w:color w:val="FFFFFF"/>
                <w:sz w:val="16"/>
              </w:rPr>
              <w:t>No.</w:t>
            </w:r>
          </w:p>
        </w:tc>
        <w:tc>
          <w:tcPr>
            <w:tcW w:type="dxa" w:w="1872"/>
            <w:shd w:val="clear" w:color="auto" w:fill="0F3D23"/>
            <w:tcMar>
              <w:top w:w="80" w:type="dxa"/>
              <w:bottom w:w="80" w:type="dxa"/>
              <w:left w:w="60" w:type="dxa"/>
              <w:right w:w="60" w:type="dxa"/>
            </w:tcMar>
          </w:tcPr>
          <w:p>
            <w:pPr>
              <w:spacing w:after="0"/>
            </w:pPr>
            <w:r>
              <w:rPr>
                <w:rFonts w:ascii="Calibri" w:hAnsi="Calibri"/>
                <w:b/>
                <w:color w:val="FFFFFF"/>
                <w:sz w:val="16"/>
              </w:rPr>
              <w:t>Feature / Module</w:t>
            </w:r>
          </w:p>
        </w:tc>
        <w:tc>
          <w:tcPr>
            <w:tcW w:type="dxa" w:w="3168"/>
            <w:shd w:val="clear" w:color="auto" w:fill="0F3D23"/>
            <w:tcMar>
              <w:top w:w="80" w:type="dxa"/>
              <w:bottom w:w="80" w:type="dxa"/>
              <w:left w:w="60" w:type="dxa"/>
              <w:right w:w="60" w:type="dxa"/>
            </w:tcMar>
          </w:tcPr>
          <w:p>
            <w:pPr>
              <w:spacing w:after="0"/>
            </w:pPr>
            <w:r>
              <w:rPr>
                <w:rFonts w:ascii="Calibri" w:hAnsi="Calibri"/>
                <w:b/>
                <w:color w:val="FFFFFF"/>
                <w:sz w:val="16"/>
              </w:rPr>
              <w:t>Test Scenario &amp; Protocol</w:t>
            </w:r>
          </w:p>
        </w:tc>
        <w:tc>
          <w:tcPr>
            <w:tcW w:type="dxa" w:w="2448"/>
            <w:shd w:val="clear" w:color="auto" w:fill="0F3D23"/>
            <w:tcMar>
              <w:top w:w="80" w:type="dxa"/>
              <w:bottom w:w="80" w:type="dxa"/>
              <w:left w:w="60" w:type="dxa"/>
              <w:right w:w="60" w:type="dxa"/>
            </w:tcMar>
          </w:tcPr>
          <w:p>
            <w:pPr>
              <w:spacing w:after="0"/>
            </w:pPr>
            <w:r>
              <w:rPr>
                <w:rFonts w:ascii="Calibri" w:hAnsi="Calibri"/>
                <w:b/>
                <w:color w:val="FFFFFF"/>
                <w:sz w:val="16"/>
              </w:rPr>
              <w:t>Expected Result</w:t>
            </w:r>
          </w:p>
        </w:tc>
        <w:tc>
          <w:tcPr>
            <w:tcW w:type="dxa" w:w="1152"/>
            <w:shd w:val="clear" w:color="auto" w:fill="0F3D23"/>
            <w:tcMar>
              <w:top w:w="80" w:type="dxa"/>
              <w:bottom w:w="80" w:type="dxa"/>
              <w:left w:w="60" w:type="dxa"/>
              <w:right w:w="60" w:type="dxa"/>
            </w:tcMar>
          </w:tcPr>
          <w:p>
            <w:pPr>
              <w:spacing w:after="0"/>
            </w:pPr>
            <w:r>
              <w:rPr>
                <w:rFonts w:ascii="Calibri" w:hAnsi="Calibri"/>
                <w:b/>
                <w:color w:val="FFFFFF"/>
                <w:sz w:val="16"/>
              </w:rPr>
              <w:t>Status</w:t>
            </w:r>
          </w:p>
        </w:tc>
        <w:tc>
          <w:tcPr>
            <w:tcW w:type="dxa" w:w="1008"/>
            <w:shd w:val="clear" w:color="auto" w:fill="0F3D23"/>
            <w:tcMar>
              <w:top w:w="80" w:type="dxa"/>
              <w:bottom w:w="80" w:type="dxa"/>
              <w:left w:w="60" w:type="dxa"/>
              <w:right w:w="60" w:type="dxa"/>
            </w:tcMar>
          </w:tcPr>
          <w:p>
            <w:pPr>
              <w:spacing w:after="0"/>
            </w:pPr>
            <w:r>
              <w:rPr>
                <w:rFonts w:ascii="Calibri" w:hAnsi="Calibri"/>
                <w:b/>
                <w:color w:val="FFFFFF"/>
                <w:sz w:val="16"/>
              </w:rPr>
              <w:t>Remarks</w:t>
            </w:r>
          </w:p>
        </w:tc>
      </w:tr>
      <w:tr>
        <w:tc>
          <w:tcPr>
            <w:tcW w:type="dxa" w:w="576"/>
            <w:tcMar>
              <w:top w:w="50" w:type="dxa"/>
              <w:bottom w:w="50" w:type="dxa"/>
              <w:left w:w="50" w:type="dxa"/>
              <w:right w:w="50" w:type="dxa"/>
            </w:tcMar>
          </w:tcPr>
          <w:p>
            <w:pPr>
              <w:spacing w:after="0"/>
              <w:jc w:val="center"/>
            </w:pPr>
            <w:r>
              <w:rPr>
                <w:sz w:val="16"/>
              </w:rPr>
              <w:t>1</w:t>
            </w:r>
          </w:p>
        </w:tc>
        <w:tc>
          <w:tcPr>
            <w:tcW w:type="dxa" w:w="1872"/>
            <w:tcMar>
              <w:top w:w="50" w:type="dxa"/>
              <w:bottom w:w="50" w:type="dxa"/>
              <w:left w:w="50" w:type="dxa"/>
              <w:right w:w="50" w:type="dxa"/>
            </w:tcMar>
          </w:tcPr>
          <w:p>
            <w:pPr>
              <w:spacing w:after="0"/>
            </w:pPr>
            <w:r>
              <w:rPr>
                <w:rFonts w:ascii="Calibri" w:hAnsi="Calibri"/>
                <w:b/>
                <w:sz w:val="16"/>
              </w:rPr>
              <w:t>Application Triage &amp; Queues</w:t>
            </w:r>
          </w:p>
        </w:tc>
        <w:tc>
          <w:tcPr>
            <w:tcW w:type="dxa" w:w="3168"/>
            <w:tcMar>
              <w:top w:w="50" w:type="dxa"/>
              <w:bottom w:w="50" w:type="dxa"/>
              <w:left w:w="50" w:type="dxa"/>
              <w:right w:w="50" w:type="dxa"/>
            </w:tcMar>
          </w:tcPr>
          <w:p>
            <w:pPr>
              <w:spacing w:after="0"/>
            </w:pPr>
            <w:r>
              <w:rPr>
                <w:rFonts w:ascii="Calibri" w:hAnsi="Calibri"/>
                <w:sz w:val="15"/>
              </w:rPr>
              <w:t>Access /admin/applications. Filter queue by program, status (Under Review, Returned), college, and search by student ID number.</w:t>
            </w:r>
          </w:p>
        </w:tc>
        <w:tc>
          <w:tcPr>
            <w:tcW w:type="dxa" w:w="2448"/>
            <w:tcMar>
              <w:top w:w="50" w:type="dxa"/>
              <w:bottom w:w="50" w:type="dxa"/>
              <w:left w:w="50" w:type="dxa"/>
              <w:right w:w="50" w:type="dxa"/>
            </w:tcMar>
          </w:tcPr>
          <w:p>
            <w:pPr>
              <w:spacing w:after="0"/>
            </w:pPr>
            <w:r>
              <w:rPr>
                <w:rFonts w:ascii="Calibri" w:hAnsi="Calibri"/>
                <w:sz w:val="15"/>
              </w:rPr>
              <w:t>Queue instantaneously filters matching submissions; priority badges display clearly; after-hours submission flags visible.</w:t>
            </w:r>
          </w:p>
        </w:tc>
        <w:tc>
          <w:tcPr>
            <w:tcW w:type="dxa" w:w="1152"/>
            <w:tcMar>
              <w:top w:w="50" w:type="dxa"/>
              <w:bottom w:w="50" w:type="dxa"/>
              <w:left w:w="50" w:type="dxa"/>
              <w:right w:w="50" w:type="dxa"/>
            </w:tcMar>
          </w:tcPr>
          <w:p>
            <w:pPr>
              <w:spacing w:after="0"/>
            </w:pPr>
            <w:r>
              <w:rPr>
                <w:rFonts w:ascii="Calibri" w:hAnsi="Calibri"/>
                <w:sz w:val="14"/>
              </w:rPr>
              <w:t>☐ Pass</w:t>
              <w:br/>
              <w:t>☐ Fail</w:t>
              <w:br/>
              <w:t>☐ Rev.</w:t>
              <w:br/>
              <w:t>☐ N/A</w:t>
            </w:r>
          </w:p>
        </w:tc>
        <w:tc>
          <w:tcPr>
            <w:tcW w:type="dxa" w:w="1008"/>
            <w:tcMar>
              <w:top w:w="50" w:type="dxa"/>
              <w:bottom w:w="50" w:type="dxa"/>
              <w:left w:w="50" w:type="dxa"/>
              <w:right w:w="50" w:type="dxa"/>
            </w:tcMar>
          </w:tcPr>
          <w:p>
            <w:pPr>
              <w:spacing w:after="0"/>
            </w:pPr>
            <w:r>
              <w:rPr>
                <w:sz w:val="14"/>
              </w:rPr>
            </w:r>
          </w:p>
        </w:tc>
      </w:tr>
      <w:tr>
        <w:tc>
          <w:tcPr>
            <w:tcW w:type="dxa" w:w="576"/>
            <w:tcMar>
              <w:top w:w="50" w:type="dxa"/>
              <w:bottom w:w="50" w:type="dxa"/>
              <w:left w:w="50" w:type="dxa"/>
              <w:right w:w="50" w:type="dxa"/>
            </w:tcMar>
            <w:shd w:val="clear" w:color="auto" w:fill="F8FAFC"/>
          </w:tcPr>
          <w:p>
            <w:pPr>
              <w:spacing w:after="0"/>
              <w:jc w:val="center"/>
            </w:pPr>
            <w:r>
              <w:rPr>
                <w:sz w:val="16"/>
              </w:rPr>
              <w:t>2</w:t>
            </w:r>
          </w:p>
        </w:tc>
        <w:tc>
          <w:tcPr>
            <w:tcW w:type="dxa" w:w="1872"/>
            <w:tcMar>
              <w:top w:w="50" w:type="dxa"/>
              <w:bottom w:w="50" w:type="dxa"/>
              <w:left w:w="50" w:type="dxa"/>
              <w:right w:w="50" w:type="dxa"/>
            </w:tcMar>
            <w:shd w:val="clear" w:color="auto" w:fill="F8FAFC"/>
          </w:tcPr>
          <w:p>
            <w:pPr>
              <w:spacing w:after="0"/>
            </w:pPr>
            <w:r>
              <w:rPr>
                <w:rFonts w:ascii="Calibri" w:hAnsi="Calibri"/>
                <w:b/>
                <w:sz w:val="16"/>
              </w:rPr>
              <w:t>Review Canvas &amp; Dual Viewer</w:t>
            </w:r>
          </w:p>
        </w:tc>
        <w:tc>
          <w:tcPr>
            <w:tcW w:type="dxa" w:w="3168"/>
            <w:tcMar>
              <w:top w:w="50" w:type="dxa"/>
              <w:bottom w:w="50" w:type="dxa"/>
              <w:left w:w="50" w:type="dxa"/>
              <w:right w:w="50" w:type="dxa"/>
            </w:tcMar>
            <w:shd w:val="clear" w:color="auto" w:fill="F8FAFC"/>
          </w:tcPr>
          <w:p>
            <w:pPr>
              <w:spacing w:after="0"/>
            </w:pPr>
            <w:r>
              <w:rPr>
                <w:rFonts w:ascii="Calibri" w:hAnsi="Calibri"/>
                <w:sz w:val="15"/>
              </w:rPr>
              <w:t>Open applicant review canvas (/admin/review/{id}). Inspect side-by-side document inspection pane with zoom, pan, and contrast inversion controls.</w:t>
            </w:r>
          </w:p>
        </w:tc>
        <w:tc>
          <w:tcPr>
            <w:tcW w:type="dxa" w:w="2448"/>
            <w:tcMar>
              <w:top w:w="50" w:type="dxa"/>
              <w:bottom w:w="50" w:type="dxa"/>
              <w:left w:w="50" w:type="dxa"/>
              <w:right w:w="50" w:type="dxa"/>
            </w:tcMar>
            <w:shd w:val="clear" w:color="auto" w:fill="F8FAFC"/>
          </w:tcPr>
          <w:p>
            <w:pPr>
              <w:spacing w:after="0"/>
            </w:pPr>
            <w:r>
              <w:rPr>
                <w:rFonts w:ascii="Calibri" w:hAnsi="Calibri"/>
                <w:sz w:val="15"/>
              </w:rPr>
              <w:t>High-resolution preview of Certificate of Grades (COG) and Certificate of Registration (COR) renders smoothly with fluid zoom and pan.</w:t>
            </w:r>
          </w:p>
        </w:tc>
        <w:tc>
          <w:tcPr>
            <w:tcW w:type="dxa" w:w="1152"/>
            <w:tcMar>
              <w:top w:w="50" w:type="dxa"/>
              <w:bottom w:w="50" w:type="dxa"/>
              <w:left w:w="50" w:type="dxa"/>
              <w:right w:w="50" w:type="dxa"/>
            </w:tcMar>
            <w:shd w:val="clear" w:color="auto" w:fill="F8FAFC"/>
          </w:tcPr>
          <w:p>
            <w:pPr>
              <w:spacing w:after="0"/>
            </w:pPr>
            <w:r>
              <w:rPr>
                <w:rFonts w:ascii="Calibri" w:hAnsi="Calibri"/>
                <w:sz w:val="14"/>
              </w:rPr>
              <w:t>☐ Pass</w:t>
              <w:br/>
              <w:t>☐ Fail</w:t>
              <w:br/>
              <w:t>☐ Rev.</w:t>
              <w:br/>
              <w:t>☐ N/A</w:t>
            </w:r>
          </w:p>
        </w:tc>
        <w:tc>
          <w:tcPr>
            <w:tcW w:type="dxa" w:w="1008"/>
            <w:tcMar>
              <w:top w:w="50" w:type="dxa"/>
              <w:bottom w:w="50" w:type="dxa"/>
              <w:left w:w="50" w:type="dxa"/>
              <w:right w:w="50" w:type="dxa"/>
            </w:tcMar>
            <w:shd w:val="clear" w:color="auto" w:fill="F8FAFC"/>
          </w:tcPr>
          <w:p>
            <w:pPr>
              <w:spacing w:after="0"/>
            </w:pPr>
            <w:r>
              <w:rPr>
                <w:sz w:val="14"/>
              </w:rPr>
            </w:r>
          </w:p>
        </w:tc>
      </w:tr>
      <w:tr>
        <w:tc>
          <w:tcPr>
            <w:tcW w:type="dxa" w:w="576"/>
            <w:tcMar>
              <w:top w:w="50" w:type="dxa"/>
              <w:bottom w:w="50" w:type="dxa"/>
              <w:left w:w="50" w:type="dxa"/>
              <w:right w:w="50" w:type="dxa"/>
            </w:tcMar>
          </w:tcPr>
          <w:p>
            <w:pPr>
              <w:spacing w:after="0"/>
              <w:jc w:val="center"/>
            </w:pPr>
            <w:r>
              <w:rPr>
                <w:sz w:val="16"/>
              </w:rPr>
              <w:t>3</w:t>
            </w:r>
          </w:p>
        </w:tc>
        <w:tc>
          <w:tcPr>
            <w:tcW w:type="dxa" w:w="1872"/>
            <w:tcMar>
              <w:top w:w="50" w:type="dxa"/>
              <w:bottom w:w="50" w:type="dxa"/>
              <w:left w:w="50" w:type="dxa"/>
              <w:right w:w="50" w:type="dxa"/>
            </w:tcMar>
          </w:tcPr>
          <w:p>
            <w:pPr>
              <w:spacing w:after="0"/>
            </w:pPr>
            <w:r>
              <w:rPr>
                <w:rFonts w:ascii="Calibri" w:hAnsi="Calibri"/>
                <w:b/>
                <w:sz w:val="16"/>
              </w:rPr>
              <w:t>OCR Grade Parsing &amp; GWA Check</w:t>
            </w:r>
          </w:p>
        </w:tc>
        <w:tc>
          <w:tcPr>
            <w:tcW w:type="dxa" w:w="3168"/>
            <w:tcMar>
              <w:top w:w="50" w:type="dxa"/>
              <w:bottom w:w="50" w:type="dxa"/>
              <w:left w:w="50" w:type="dxa"/>
              <w:right w:w="50" w:type="dxa"/>
            </w:tcMar>
          </w:tcPr>
          <w:p>
            <w:pPr>
              <w:spacing w:after="0"/>
            </w:pPr>
            <w:r>
              <w:rPr>
                <w:rFonts w:ascii="Calibri" w:hAnsi="Calibri"/>
                <w:sz w:val="15"/>
              </w:rPr>
              <w:t>Inspect OCR extracted grade sheet table. Verify parsed course codes, credit units, numerical grades, and computed GWA against student declared GWA.</w:t>
            </w:r>
          </w:p>
        </w:tc>
        <w:tc>
          <w:tcPr>
            <w:tcW w:type="dxa" w:w="2448"/>
            <w:tcMar>
              <w:top w:w="50" w:type="dxa"/>
              <w:bottom w:w="50" w:type="dxa"/>
              <w:left w:w="50" w:type="dxa"/>
              <w:right w:w="50" w:type="dxa"/>
            </w:tcMar>
          </w:tcPr>
          <w:p>
            <w:pPr>
              <w:spacing w:after="0"/>
            </w:pPr>
            <w:r>
              <w:rPr>
                <w:rFonts w:ascii="Calibri" w:hAnsi="Calibri"/>
                <w:sz w:val="15"/>
              </w:rPr>
              <w:t>Parsed grade table highlights any mathematical discrepancies exceeding tolerance (0.01) with distinct warning badges.</w:t>
            </w:r>
          </w:p>
        </w:tc>
        <w:tc>
          <w:tcPr>
            <w:tcW w:type="dxa" w:w="1152"/>
            <w:tcMar>
              <w:top w:w="50" w:type="dxa"/>
              <w:bottom w:w="50" w:type="dxa"/>
              <w:left w:w="50" w:type="dxa"/>
              <w:right w:w="50" w:type="dxa"/>
            </w:tcMar>
          </w:tcPr>
          <w:p>
            <w:pPr>
              <w:spacing w:after="0"/>
            </w:pPr>
            <w:r>
              <w:rPr>
                <w:rFonts w:ascii="Calibri" w:hAnsi="Calibri"/>
                <w:sz w:val="14"/>
              </w:rPr>
              <w:t>☐ Pass</w:t>
              <w:br/>
              <w:t>☐ Fail</w:t>
              <w:br/>
              <w:t>☐ Rev.</w:t>
              <w:br/>
              <w:t>☐ N/A</w:t>
            </w:r>
          </w:p>
        </w:tc>
        <w:tc>
          <w:tcPr>
            <w:tcW w:type="dxa" w:w="1008"/>
            <w:tcMar>
              <w:top w:w="50" w:type="dxa"/>
              <w:bottom w:w="50" w:type="dxa"/>
              <w:left w:w="50" w:type="dxa"/>
              <w:right w:w="50" w:type="dxa"/>
            </w:tcMar>
          </w:tcPr>
          <w:p>
            <w:pPr>
              <w:spacing w:after="0"/>
            </w:pPr>
            <w:r>
              <w:rPr>
                <w:sz w:val="14"/>
              </w:rPr>
            </w:r>
          </w:p>
        </w:tc>
      </w:tr>
      <w:tr>
        <w:tc>
          <w:tcPr>
            <w:tcW w:type="dxa" w:w="576"/>
            <w:tcMar>
              <w:top w:w="50" w:type="dxa"/>
              <w:bottom w:w="50" w:type="dxa"/>
              <w:left w:w="50" w:type="dxa"/>
              <w:right w:w="50" w:type="dxa"/>
            </w:tcMar>
            <w:shd w:val="clear" w:color="auto" w:fill="F8FAFC"/>
          </w:tcPr>
          <w:p>
            <w:pPr>
              <w:spacing w:after="0"/>
              <w:jc w:val="center"/>
            </w:pPr>
            <w:r>
              <w:rPr>
                <w:sz w:val="16"/>
              </w:rPr>
              <w:t>4</w:t>
            </w:r>
          </w:p>
        </w:tc>
        <w:tc>
          <w:tcPr>
            <w:tcW w:type="dxa" w:w="1872"/>
            <w:tcMar>
              <w:top w:w="50" w:type="dxa"/>
              <w:bottom w:w="50" w:type="dxa"/>
              <w:left w:w="50" w:type="dxa"/>
              <w:right w:w="50" w:type="dxa"/>
            </w:tcMar>
            <w:shd w:val="clear" w:color="auto" w:fill="F8FAFC"/>
          </w:tcPr>
          <w:p>
            <w:pPr>
              <w:spacing w:after="0"/>
            </w:pPr>
            <w:r>
              <w:rPr>
                <w:rFonts w:ascii="Calibri" w:hAnsi="Calibri"/>
                <w:b/>
                <w:sz w:val="16"/>
              </w:rPr>
              <w:t>AI Forensics &amp; Heatmap Inspection</w:t>
            </w:r>
          </w:p>
        </w:tc>
        <w:tc>
          <w:tcPr>
            <w:tcW w:type="dxa" w:w="3168"/>
            <w:tcMar>
              <w:top w:w="50" w:type="dxa"/>
              <w:bottom w:w="50" w:type="dxa"/>
              <w:left w:w="50" w:type="dxa"/>
              <w:right w:w="50" w:type="dxa"/>
            </w:tcMar>
            <w:shd w:val="clear" w:color="auto" w:fill="F8FAFC"/>
          </w:tcPr>
          <w:p>
            <w:pPr>
              <w:spacing w:after="0"/>
            </w:pPr>
            <w:r>
              <w:rPr>
                <w:rFonts w:ascii="Calibri" w:hAnsi="Calibri"/>
                <w:sz w:val="15"/>
              </w:rPr>
              <w:t>Inspect AI Analysis Dossier on the review canvas. Review Fraud Probability Score (FPS), Risk Tier badge, and toggle Grad-CAM heatmap overlay.</w:t>
            </w:r>
          </w:p>
        </w:tc>
        <w:tc>
          <w:tcPr>
            <w:tcW w:type="dxa" w:w="2448"/>
            <w:tcMar>
              <w:top w:w="50" w:type="dxa"/>
              <w:bottom w:w="50" w:type="dxa"/>
              <w:left w:w="50" w:type="dxa"/>
              <w:right w:w="50" w:type="dxa"/>
            </w:tcMar>
            <w:shd w:val="clear" w:color="auto" w:fill="F8FAFC"/>
          </w:tcPr>
          <w:p>
            <w:pPr>
              <w:spacing w:after="0"/>
            </w:pPr>
            <w:r>
              <w:rPr>
                <w:rFonts w:ascii="Calibri" w:hAnsi="Calibri"/>
                <w:sz w:val="15"/>
              </w:rPr>
              <w:t>Color-coded risk tier displays prominently; Grad-CAM heatmap highlights suspicious altered pixel clusters; evaluator retains override authority.</w:t>
            </w:r>
          </w:p>
        </w:tc>
        <w:tc>
          <w:tcPr>
            <w:tcW w:type="dxa" w:w="1152"/>
            <w:tcMar>
              <w:top w:w="50" w:type="dxa"/>
              <w:bottom w:w="50" w:type="dxa"/>
              <w:left w:w="50" w:type="dxa"/>
              <w:right w:w="50" w:type="dxa"/>
            </w:tcMar>
            <w:shd w:val="clear" w:color="auto" w:fill="F8FAFC"/>
          </w:tcPr>
          <w:p>
            <w:pPr>
              <w:spacing w:after="0"/>
            </w:pPr>
            <w:r>
              <w:rPr>
                <w:rFonts w:ascii="Calibri" w:hAnsi="Calibri"/>
                <w:sz w:val="14"/>
              </w:rPr>
              <w:t>☐ Pass</w:t>
              <w:br/>
              <w:t>☐ Fail</w:t>
              <w:br/>
              <w:t>☐ Rev.</w:t>
              <w:br/>
              <w:t>☐ N/A</w:t>
            </w:r>
          </w:p>
        </w:tc>
        <w:tc>
          <w:tcPr>
            <w:tcW w:type="dxa" w:w="1008"/>
            <w:tcMar>
              <w:top w:w="50" w:type="dxa"/>
              <w:bottom w:w="50" w:type="dxa"/>
              <w:left w:w="50" w:type="dxa"/>
              <w:right w:w="50" w:type="dxa"/>
            </w:tcMar>
            <w:shd w:val="clear" w:color="auto" w:fill="F8FAFC"/>
          </w:tcPr>
          <w:p>
            <w:pPr>
              <w:spacing w:after="0"/>
            </w:pPr>
            <w:r>
              <w:rPr>
                <w:sz w:val="14"/>
              </w:rPr>
            </w:r>
          </w:p>
        </w:tc>
      </w:tr>
      <w:tr>
        <w:tc>
          <w:tcPr>
            <w:tcW w:type="dxa" w:w="576"/>
            <w:tcMar>
              <w:top w:w="50" w:type="dxa"/>
              <w:bottom w:w="50" w:type="dxa"/>
              <w:left w:w="50" w:type="dxa"/>
              <w:right w:w="50" w:type="dxa"/>
            </w:tcMar>
          </w:tcPr>
          <w:p>
            <w:pPr>
              <w:spacing w:after="0"/>
              <w:jc w:val="center"/>
            </w:pPr>
            <w:r>
              <w:rPr>
                <w:sz w:val="16"/>
              </w:rPr>
              <w:t>5</w:t>
            </w:r>
          </w:p>
        </w:tc>
        <w:tc>
          <w:tcPr>
            <w:tcW w:type="dxa" w:w="1872"/>
            <w:tcMar>
              <w:top w:w="50" w:type="dxa"/>
              <w:bottom w:w="50" w:type="dxa"/>
              <w:left w:w="50" w:type="dxa"/>
              <w:right w:w="50" w:type="dxa"/>
            </w:tcMar>
          </w:tcPr>
          <w:p>
            <w:pPr>
              <w:spacing w:after="0"/>
            </w:pPr>
            <w:r>
              <w:rPr>
                <w:rFonts w:ascii="Calibri" w:hAnsi="Calibri"/>
                <w:b/>
                <w:sz w:val="16"/>
              </w:rPr>
              <w:t>Application Decisioning</w:t>
            </w:r>
          </w:p>
        </w:tc>
        <w:tc>
          <w:tcPr>
            <w:tcW w:type="dxa" w:w="3168"/>
            <w:tcMar>
              <w:top w:w="50" w:type="dxa"/>
              <w:bottom w:w="50" w:type="dxa"/>
              <w:left w:w="50" w:type="dxa"/>
              <w:right w:w="50" w:type="dxa"/>
            </w:tcMar>
          </w:tcPr>
          <w:p>
            <w:pPr>
              <w:spacing w:after="0"/>
            </w:pPr>
            <w:r>
              <w:rPr>
                <w:rFonts w:ascii="Calibri" w:hAnsi="Calibri"/>
                <w:sz w:val="15"/>
              </w:rPr>
              <w:t>Process application decisions: (a) Approve grant, (b) Reject with standard justification, or (c) Return for Correction with specific deficiency remarks.</w:t>
            </w:r>
          </w:p>
        </w:tc>
        <w:tc>
          <w:tcPr>
            <w:tcW w:type="dxa" w:w="2448"/>
            <w:tcMar>
              <w:top w:w="50" w:type="dxa"/>
              <w:bottom w:w="50" w:type="dxa"/>
              <w:left w:w="50" w:type="dxa"/>
              <w:right w:w="50" w:type="dxa"/>
            </w:tcMar>
          </w:tcPr>
          <w:p>
            <w:pPr>
              <w:spacing w:after="0"/>
            </w:pPr>
            <w:r>
              <w:rPr>
                <w:rFonts w:ascii="Calibri" w:hAnsi="Calibri"/>
                <w:sz w:val="15"/>
              </w:rPr>
              <w:t>Decision modal requires mandatory justification for rejections/returns; updates status immediately in database; deducts slot quota upon approval.</w:t>
            </w:r>
          </w:p>
        </w:tc>
        <w:tc>
          <w:tcPr>
            <w:tcW w:type="dxa" w:w="1152"/>
            <w:tcMar>
              <w:top w:w="50" w:type="dxa"/>
              <w:bottom w:w="50" w:type="dxa"/>
              <w:left w:w="50" w:type="dxa"/>
              <w:right w:w="50" w:type="dxa"/>
            </w:tcMar>
          </w:tcPr>
          <w:p>
            <w:pPr>
              <w:spacing w:after="0"/>
            </w:pPr>
            <w:r>
              <w:rPr>
                <w:rFonts w:ascii="Calibri" w:hAnsi="Calibri"/>
                <w:sz w:val="14"/>
              </w:rPr>
              <w:t>☐ Pass</w:t>
              <w:br/>
              <w:t>☐ Fail</w:t>
              <w:br/>
              <w:t>☐ Rev.</w:t>
              <w:br/>
              <w:t>☐ N/A</w:t>
            </w:r>
          </w:p>
        </w:tc>
        <w:tc>
          <w:tcPr>
            <w:tcW w:type="dxa" w:w="1008"/>
            <w:tcMar>
              <w:top w:w="50" w:type="dxa"/>
              <w:bottom w:w="50" w:type="dxa"/>
              <w:left w:w="50" w:type="dxa"/>
              <w:right w:w="50" w:type="dxa"/>
            </w:tcMar>
          </w:tcPr>
          <w:p>
            <w:pPr>
              <w:spacing w:after="0"/>
            </w:pPr>
            <w:r>
              <w:rPr>
                <w:sz w:val="14"/>
              </w:rPr>
            </w:r>
          </w:p>
        </w:tc>
      </w:tr>
      <w:tr>
        <w:tc>
          <w:tcPr>
            <w:tcW w:type="dxa" w:w="576"/>
            <w:tcMar>
              <w:top w:w="50" w:type="dxa"/>
              <w:bottom w:w="50" w:type="dxa"/>
              <w:left w:w="50" w:type="dxa"/>
              <w:right w:w="50" w:type="dxa"/>
            </w:tcMar>
            <w:shd w:val="clear" w:color="auto" w:fill="F8FAFC"/>
          </w:tcPr>
          <w:p>
            <w:pPr>
              <w:spacing w:after="0"/>
              <w:jc w:val="center"/>
            </w:pPr>
            <w:r>
              <w:rPr>
                <w:sz w:val="16"/>
              </w:rPr>
              <w:t>6</w:t>
            </w:r>
          </w:p>
        </w:tc>
        <w:tc>
          <w:tcPr>
            <w:tcW w:type="dxa" w:w="1872"/>
            <w:tcMar>
              <w:top w:w="50" w:type="dxa"/>
              <w:bottom w:w="50" w:type="dxa"/>
              <w:left w:w="50" w:type="dxa"/>
              <w:right w:w="50" w:type="dxa"/>
            </w:tcMar>
            <w:shd w:val="clear" w:color="auto" w:fill="F8FAFC"/>
          </w:tcPr>
          <w:p>
            <w:pPr>
              <w:spacing w:after="0"/>
            </w:pPr>
            <w:r>
              <w:rPr>
                <w:rFonts w:ascii="Calibri" w:hAnsi="Calibri"/>
                <w:b/>
                <w:sz w:val="16"/>
              </w:rPr>
              <w:t>Automated Notification Dispatch</w:t>
            </w:r>
          </w:p>
        </w:tc>
        <w:tc>
          <w:tcPr>
            <w:tcW w:type="dxa" w:w="3168"/>
            <w:tcMar>
              <w:top w:w="50" w:type="dxa"/>
              <w:bottom w:w="50" w:type="dxa"/>
              <w:left w:w="50" w:type="dxa"/>
              <w:right w:w="50" w:type="dxa"/>
            </w:tcMar>
            <w:shd w:val="clear" w:color="auto" w:fill="F8FAFC"/>
          </w:tcPr>
          <w:p>
            <w:pPr>
              <w:spacing w:after="0"/>
            </w:pPr>
            <w:r>
              <w:rPr>
                <w:rFonts w:ascii="Calibri" w:hAnsi="Calibri"/>
                <w:sz w:val="15"/>
              </w:rPr>
              <w:t>Render an application decision. Verify applicant receives automated status email and in-app bell notification drawer update.</w:t>
            </w:r>
          </w:p>
        </w:tc>
        <w:tc>
          <w:tcPr>
            <w:tcW w:type="dxa" w:w="2448"/>
            <w:tcMar>
              <w:top w:w="50" w:type="dxa"/>
              <w:bottom w:w="50" w:type="dxa"/>
              <w:left w:w="50" w:type="dxa"/>
              <w:right w:w="50" w:type="dxa"/>
            </w:tcMar>
            <w:shd w:val="clear" w:color="auto" w:fill="F8FAFC"/>
          </w:tcPr>
          <w:p>
            <w:pPr>
              <w:spacing w:after="0"/>
            </w:pPr>
            <w:r>
              <w:rPr>
                <w:rFonts w:ascii="Calibri" w:hAnsi="Calibri"/>
                <w:sz w:val="15"/>
              </w:rPr>
              <w:t>Immediate automated email dispatched via Brevo SMTP containing official status, remarks, and next steps; bell drawer updates badge count.</w:t>
            </w:r>
          </w:p>
        </w:tc>
        <w:tc>
          <w:tcPr>
            <w:tcW w:type="dxa" w:w="1152"/>
            <w:tcMar>
              <w:top w:w="50" w:type="dxa"/>
              <w:bottom w:w="50" w:type="dxa"/>
              <w:left w:w="50" w:type="dxa"/>
              <w:right w:w="50" w:type="dxa"/>
            </w:tcMar>
            <w:shd w:val="clear" w:color="auto" w:fill="F8FAFC"/>
          </w:tcPr>
          <w:p>
            <w:pPr>
              <w:spacing w:after="0"/>
            </w:pPr>
            <w:r>
              <w:rPr>
                <w:rFonts w:ascii="Calibri" w:hAnsi="Calibri"/>
                <w:sz w:val="14"/>
              </w:rPr>
              <w:t>☐ Pass</w:t>
              <w:br/>
              <w:t>☐ Fail</w:t>
              <w:br/>
              <w:t>☐ Rev.</w:t>
              <w:br/>
              <w:t>☐ N/A</w:t>
            </w:r>
          </w:p>
        </w:tc>
        <w:tc>
          <w:tcPr>
            <w:tcW w:type="dxa" w:w="1008"/>
            <w:tcMar>
              <w:top w:w="50" w:type="dxa"/>
              <w:bottom w:w="50" w:type="dxa"/>
              <w:left w:w="50" w:type="dxa"/>
              <w:right w:w="50" w:type="dxa"/>
            </w:tcMar>
            <w:shd w:val="clear" w:color="auto" w:fill="F8FAFC"/>
          </w:tcPr>
          <w:p>
            <w:pPr>
              <w:spacing w:after="0"/>
            </w:pPr>
            <w:r>
              <w:rPr>
                <w:sz w:val="14"/>
              </w:rPr>
            </w:r>
          </w:p>
        </w:tc>
      </w:tr>
      <w:tr>
        <w:tc>
          <w:tcPr>
            <w:tcW w:type="dxa" w:w="576"/>
            <w:tcMar>
              <w:top w:w="50" w:type="dxa"/>
              <w:bottom w:w="50" w:type="dxa"/>
              <w:left w:w="50" w:type="dxa"/>
              <w:right w:w="50" w:type="dxa"/>
            </w:tcMar>
          </w:tcPr>
          <w:p>
            <w:pPr>
              <w:spacing w:after="0"/>
              <w:jc w:val="center"/>
            </w:pPr>
            <w:r>
              <w:rPr>
                <w:sz w:val="16"/>
              </w:rPr>
              <w:t>7</w:t>
            </w:r>
          </w:p>
        </w:tc>
        <w:tc>
          <w:tcPr>
            <w:tcW w:type="dxa" w:w="1872"/>
            <w:tcMar>
              <w:top w:w="50" w:type="dxa"/>
              <w:bottom w:w="50" w:type="dxa"/>
              <w:left w:w="50" w:type="dxa"/>
              <w:right w:w="50" w:type="dxa"/>
            </w:tcMar>
          </w:tcPr>
          <w:p>
            <w:pPr>
              <w:spacing w:after="0"/>
            </w:pPr>
            <w:r>
              <w:rPr>
                <w:rFonts w:ascii="Calibri" w:hAnsi="Calibri"/>
                <w:b/>
                <w:sz w:val="16"/>
              </w:rPr>
              <w:t>Official 1-Page Evaluation PDF</w:t>
            </w:r>
          </w:p>
        </w:tc>
        <w:tc>
          <w:tcPr>
            <w:tcW w:type="dxa" w:w="3168"/>
            <w:tcMar>
              <w:top w:w="50" w:type="dxa"/>
              <w:bottom w:w="50" w:type="dxa"/>
              <w:left w:w="50" w:type="dxa"/>
              <w:right w:w="50" w:type="dxa"/>
            </w:tcMar>
          </w:tcPr>
          <w:p>
            <w:pPr>
              <w:spacing w:after="0"/>
            </w:pPr>
            <w:r>
              <w:rPr>
                <w:rFonts w:ascii="Calibri" w:hAnsi="Calibri"/>
                <w:sz w:val="15"/>
              </w:rPr>
              <w:t>Click 'Generate Official Evaluation Form'. Inspect modal preview and trigger print engine via isolated iframe.</w:t>
            </w:r>
          </w:p>
        </w:tc>
        <w:tc>
          <w:tcPr>
            <w:tcW w:type="dxa" w:w="2448"/>
            <w:tcMar>
              <w:top w:w="50" w:type="dxa"/>
              <w:bottom w:w="50" w:type="dxa"/>
              <w:left w:w="50" w:type="dxa"/>
              <w:right w:w="50" w:type="dxa"/>
            </w:tcMar>
          </w:tcPr>
          <w:p>
            <w:pPr>
              <w:spacing w:after="0"/>
            </w:pPr>
            <w:r>
              <w:rPr>
                <w:rFonts w:ascii="Calibri" w:hAnsi="Calibri"/>
                <w:sz w:val="15"/>
              </w:rPr>
              <w:t>Form renders in standard 1-page letter format with CLSU OSA seal, applicant credentials, checklist, QR verification badge, and signature lines.</w:t>
            </w:r>
          </w:p>
        </w:tc>
        <w:tc>
          <w:tcPr>
            <w:tcW w:type="dxa" w:w="1152"/>
            <w:tcMar>
              <w:top w:w="50" w:type="dxa"/>
              <w:bottom w:w="50" w:type="dxa"/>
              <w:left w:w="50" w:type="dxa"/>
              <w:right w:w="50" w:type="dxa"/>
            </w:tcMar>
          </w:tcPr>
          <w:p>
            <w:pPr>
              <w:spacing w:after="0"/>
            </w:pPr>
            <w:r>
              <w:rPr>
                <w:rFonts w:ascii="Calibri" w:hAnsi="Calibri"/>
                <w:sz w:val="14"/>
              </w:rPr>
              <w:t>☐ Pass</w:t>
              <w:br/>
              <w:t>☐ Fail</w:t>
              <w:br/>
              <w:t>☐ Rev.</w:t>
              <w:br/>
              <w:t>☐ N/A</w:t>
            </w:r>
          </w:p>
        </w:tc>
        <w:tc>
          <w:tcPr>
            <w:tcW w:type="dxa" w:w="1008"/>
            <w:tcMar>
              <w:top w:w="50" w:type="dxa"/>
              <w:bottom w:w="50" w:type="dxa"/>
              <w:left w:w="50" w:type="dxa"/>
              <w:right w:w="50" w:type="dxa"/>
            </w:tcMar>
          </w:tcPr>
          <w:p>
            <w:pPr>
              <w:spacing w:after="0"/>
            </w:pPr>
            <w:r>
              <w:rPr>
                <w:sz w:val="14"/>
              </w:rPr>
            </w:r>
          </w:p>
        </w:tc>
      </w:tr>
      <w:tr>
        <w:tc>
          <w:tcPr>
            <w:tcW w:type="dxa" w:w="576"/>
            <w:tcMar>
              <w:top w:w="50" w:type="dxa"/>
              <w:bottom w:w="50" w:type="dxa"/>
              <w:left w:w="50" w:type="dxa"/>
              <w:right w:w="50" w:type="dxa"/>
            </w:tcMar>
            <w:shd w:val="clear" w:color="auto" w:fill="F8FAFC"/>
          </w:tcPr>
          <w:p>
            <w:pPr>
              <w:spacing w:after="0"/>
              <w:jc w:val="center"/>
            </w:pPr>
            <w:r>
              <w:rPr>
                <w:sz w:val="16"/>
              </w:rPr>
              <w:t>8</w:t>
            </w:r>
          </w:p>
        </w:tc>
        <w:tc>
          <w:tcPr>
            <w:tcW w:type="dxa" w:w="1872"/>
            <w:tcMar>
              <w:top w:w="50" w:type="dxa"/>
              <w:bottom w:w="50" w:type="dxa"/>
              <w:left w:w="50" w:type="dxa"/>
              <w:right w:w="50" w:type="dxa"/>
            </w:tcMar>
            <w:shd w:val="clear" w:color="auto" w:fill="F8FAFC"/>
          </w:tcPr>
          <w:p>
            <w:pPr>
              <w:spacing w:after="0"/>
            </w:pPr>
            <w:r>
              <w:rPr>
                <w:rFonts w:ascii="Calibri" w:hAnsi="Calibri"/>
                <w:b/>
                <w:sz w:val="16"/>
              </w:rPr>
              <w:t>Deficiency Resubmission</w:t>
            </w:r>
          </w:p>
        </w:tc>
        <w:tc>
          <w:tcPr>
            <w:tcW w:type="dxa" w:w="3168"/>
            <w:tcMar>
              <w:top w:w="50" w:type="dxa"/>
              <w:bottom w:w="50" w:type="dxa"/>
              <w:left w:w="50" w:type="dxa"/>
              <w:right w:w="50" w:type="dxa"/>
            </w:tcMar>
            <w:shd w:val="clear" w:color="auto" w:fill="F8FAFC"/>
          </w:tcPr>
          <w:p>
            <w:pPr>
              <w:spacing w:after="0"/>
            </w:pPr>
            <w:r>
              <w:rPr>
                <w:rFonts w:ascii="Calibri" w:hAnsi="Calibri"/>
                <w:sz w:val="15"/>
              </w:rPr>
              <w:t>Open an application resubmitted by a student following a 'Returned for Correction' status. Verify updated files and audit history.</w:t>
            </w:r>
          </w:p>
        </w:tc>
        <w:tc>
          <w:tcPr>
            <w:tcW w:type="dxa" w:w="2448"/>
            <w:tcMar>
              <w:top w:w="50" w:type="dxa"/>
              <w:bottom w:w="50" w:type="dxa"/>
              <w:left w:w="50" w:type="dxa"/>
              <w:right w:w="50" w:type="dxa"/>
            </w:tcMar>
            <w:shd w:val="clear" w:color="auto" w:fill="F8FAFC"/>
          </w:tcPr>
          <w:p>
            <w:pPr>
              <w:spacing w:after="0"/>
            </w:pPr>
            <w:r>
              <w:rPr>
                <w:rFonts w:ascii="Calibri" w:hAnsi="Calibri"/>
                <w:sz w:val="15"/>
              </w:rPr>
              <w:t>History drawer displays revision timeline; newly uploaded documents replace deficient files; evaluator can review corrections and approve.</w:t>
            </w:r>
          </w:p>
        </w:tc>
        <w:tc>
          <w:tcPr>
            <w:tcW w:type="dxa" w:w="1152"/>
            <w:tcMar>
              <w:top w:w="50" w:type="dxa"/>
              <w:bottom w:w="50" w:type="dxa"/>
              <w:left w:w="50" w:type="dxa"/>
              <w:right w:w="50" w:type="dxa"/>
            </w:tcMar>
            <w:shd w:val="clear" w:color="auto" w:fill="F8FAFC"/>
          </w:tcPr>
          <w:p>
            <w:pPr>
              <w:spacing w:after="0"/>
            </w:pPr>
            <w:r>
              <w:rPr>
                <w:rFonts w:ascii="Calibri" w:hAnsi="Calibri"/>
                <w:sz w:val="14"/>
              </w:rPr>
              <w:t>☐ Pass</w:t>
              <w:br/>
              <w:t>☐ Fail</w:t>
              <w:br/>
              <w:t>☐ Rev.</w:t>
              <w:br/>
              <w:t>☐ N/A</w:t>
            </w:r>
          </w:p>
        </w:tc>
        <w:tc>
          <w:tcPr>
            <w:tcW w:type="dxa" w:w="1008"/>
            <w:tcMar>
              <w:top w:w="50" w:type="dxa"/>
              <w:bottom w:w="50" w:type="dxa"/>
              <w:left w:w="50" w:type="dxa"/>
              <w:right w:w="50" w:type="dxa"/>
            </w:tcMar>
            <w:shd w:val="clear" w:color="auto" w:fill="F8FAFC"/>
          </w:tcPr>
          <w:p>
            <w:pPr>
              <w:spacing w:after="0"/>
            </w:pPr>
            <w:r>
              <w:rPr>
                <w:sz w:val="14"/>
              </w:rPr>
            </w:r>
          </w:p>
        </w:tc>
      </w:tr>
    </w:tbl>
    <w:p>
      <w:pPr>
        <w:spacing w:after="80"/>
      </w:pPr>
    </w:p>
    <w:p>
      <w:pPr>
        <w:spacing w:before="200" w:after="60"/>
        <w:jc w:val="left"/>
      </w:pPr>
      <w:r>
        <w:rPr>
          <w:rFonts w:ascii="Calibri" w:hAnsi="Calibri"/>
          <w:b/>
          <w:color w:val="1E293B"/>
          <w:sz w:val="24"/>
        </w:rPr>
        <w:t>Part 3.B: ISO/IEC 25010:2023 Operational Usability &amp; AI Utility Evaluation</w:t>
      </w:r>
    </w:p>
    <w:p>
      <w:pPr>
        <w:spacing w:after="80"/>
      </w:pPr>
      <w:r>
        <w:rPr>
          <w:rFonts w:ascii="Calibri" w:hAnsi="Calibri"/>
          <w:i/>
          <w:color w:val="64748B"/>
          <w:sz w:val="16"/>
        </w:rPr>
        <w:t>Evaluation Instrument — OSA Scholarship Evaluator</w:t>
        <w:br/>
        <w:t>Rating Scale: 5 - Strongly Agree (SA) | 4 - Agree (A) | 3 - Neutral (N) | 2 - Disagree (D) | 1 - Strongly Disagree (SD) | N/A - Not Applicable</w:t>
      </w:r>
    </w:p>
    <w:tbl>
      <w:tblPr>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3408"/>
        <w:gridCol w:w="3408"/>
        <w:gridCol w:w="3408"/>
      </w:tblGrid>
      <w:tr>
        <w:tc>
          <w:tcPr>
            <w:tcW w:type="dxa" w:w="720"/>
            <w:shd w:val="clear" w:color="auto" w:fill="1E293B"/>
            <w:tcMar>
              <w:top w:w="70" w:type="dxa"/>
              <w:bottom w:w="70" w:type="dxa"/>
              <w:left w:w="60" w:type="dxa"/>
              <w:right w:w="60" w:type="dxa"/>
            </w:tcMar>
          </w:tcPr>
          <w:p>
            <w:pPr>
              <w:spacing w:after="0"/>
            </w:pPr>
            <w:r>
              <w:rPr>
                <w:rFonts w:ascii="Calibri" w:hAnsi="Calibri"/>
                <w:b/>
                <w:color w:val="FFFFFF"/>
                <w:sz w:val="17"/>
              </w:rPr>
              <w:t>No.</w:t>
            </w:r>
          </w:p>
        </w:tc>
        <w:tc>
          <w:tcPr>
            <w:tcW w:type="dxa" w:w="7344"/>
            <w:shd w:val="clear" w:color="auto" w:fill="1E293B"/>
            <w:tcMar>
              <w:top w:w="70" w:type="dxa"/>
              <w:bottom w:w="70" w:type="dxa"/>
              <w:left w:w="60" w:type="dxa"/>
              <w:right w:w="60" w:type="dxa"/>
            </w:tcMar>
          </w:tcPr>
          <w:p>
            <w:pPr>
              <w:spacing w:after="0"/>
            </w:pPr>
            <w:r>
              <w:rPr>
                <w:rFonts w:ascii="Calibri" w:hAnsi="Calibri"/>
                <w:b/>
                <w:color w:val="FFFFFF"/>
                <w:sz w:val="17"/>
              </w:rPr>
              <w:t>ISO/IEC 25010:2023 Evaluation Statement</w:t>
            </w:r>
          </w:p>
        </w:tc>
        <w:tc>
          <w:tcPr>
            <w:tcW w:type="dxa" w:w="2160"/>
            <w:shd w:val="clear" w:color="auto" w:fill="1E293B"/>
            <w:tcMar>
              <w:top w:w="70" w:type="dxa"/>
              <w:bottom w:w="70" w:type="dxa"/>
              <w:left w:w="60" w:type="dxa"/>
              <w:right w:w="60" w:type="dxa"/>
            </w:tcMar>
          </w:tcPr>
          <w:p>
            <w:pPr>
              <w:spacing w:after="0"/>
            </w:pPr>
            <w:r>
              <w:rPr>
                <w:rFonts w:ascii="Calibri" w:hAnsi="Calibri"/>
                <w:b/>
                <w:color w:val="FFFFFF"/>
                <w:sz w:val="17"/>
              </w:rPr>
              <w:t>Rating</w:t>
            </w:r>
          </w:p>
        </w:tc>
      </w:tr>
      <w:tr>
        <w:tc>
          <w:tcPr>
            <w:tcW w:type="dxa" w:w="720"/>
            <w:tcMar>
              <w:top w:w="45" w:type="dxa"/>
              <w:bottom w:w="45" w:type="dxa"/>
              <w:left w:w="50" w:type="dxa"/>
              <w:right w:w="50" w:type="dxa"/>
            </w:tcMar>
            <w:shd w:val="clear" w:color="auto" w:fill="E2E8F0"/>
          </w:tcPr>
          <w:p>
            <w:pPr>
              <w:spacing w:after="0"/>
            </w:pPr>
            <w:r>
              <w:rPr>
                <w:rFonts w:ascii="Calibri" w:hAnsi="Calibri"/>
                <w:b/>
                <w:sz w:val="16"/>
              </w:rPr>
              <w:t>1</w:t>
            </w:r>
          </w:p>
        </w:tc>
        <w:tc>
          <w:tcPr>
            <w:tcW w:type="dxa" w:w="7344"/>
            <w:tcMar>
              <w:top w:w="45" w:type="dxa"/>
              <w:bottom w:w="45" w:type="dxa"/>
              <w:left w:w="60" w:type="dxa"/>
              <w:right w:w="60" w:type="dxa"/>
            </w:tcMar>
            <w:shd w:val="clear" w:color="auto" w:fill="E2E8F0"/>
          </w:tcPr>
          <w:p>
            <w:pPr>
              <w:spacing w:after="0"/>
            </w:pPr>
            <w:r>
              <w:rPr>
                <w:rFonts w:ascii="Calibri" w:hAnsi="Calibri"/>
                <w:b/>
                <w:sz w:val="17"/>
              </w:rPr>
              <w:t>FUNCTIONAL SUITABILITY</w:t>
            </w:r>
          </w:p>
        </w:tc>
        <w:tc>
          <w:tcPr>
            <w:tcW w:type="dxa" w:w="2160"/>
            <w:tcMar>
              <w:top w:w="45" w:type="dxa"/>
              <w:bottom w:w="45" w:type="dxa"/>
              <w:left w:w="50" w:type="dxa"/>
              <w:right w:w="50" w:type="dxa"/>
            </w:tcMar>
            <w:shd w:val="clear" w:color="auto" w:fill="E2E8F0"/>
          </w:tcPr>
          <w:p>
            <w:pPr>
              <w:spacing w:after="0"/>
            </w:pPr>
            <w:r/>
          </w:p>
        </w:tc>
      </w:tr>
      <w:tr>
        <w:tc>
          <w:tcPr>
            <w:tcW w:type="dxa" w:w="720"/>
            <w:tcMar>
              <w:top w:w="45" w:type="dxa"/>
              <w:bottom w:w="45" w:type="dxa"/>
              <w:left w:w="50" w:type="dxa"/>
              <w:right w:w="50" w:type="dxa"/>
            </w:tcMar>
            <w:shd w:val="clear" w:color="auto" w:fill="E2E8F0"/>
          </w:tcPr>
          <w:p>
            <w:pPr>
              <w:spacing w:after="0"/>
            </w:pPr>
            <w:r>
              <w:rPr>
                <w:rFonts w:ascii="Calibri" w:hAnsi="Calibri"/>
                <w:b/>
                <w:sz w:val="16"/>
              </w:rPr>
              <w:t>3.1</w:t>
            </w:r>
          </w:p>
        </w:tc>
        <w:tc>
          <w:tcPr>
            <w:tcW w:type="dxa" w:w="7344"/>
            <w:tcMar>
              <w:top w:w="45" w:type="dxa"/>
              <w:bottom w:w="45" w:type="dxa"/>
              <w:left w:w="60" w:type="dxa"/>
              <w:right w:w="60" w:type="dxa"/>
            </w:tcMar>
            <w:shd w:val="clear" w:color="auto" w:fill="E2E8F0"/>
          </w:tcPr>
          <w:p>
            <w:pPr>
              <w:spacing w:after="0"/>
            </w:pPr>
            <w:r>
              <w:rPr>
                <w:rFonts w:ascii="Calibri" w:hAnsi="Calibri"/>
                <w:b/>
                <w:sz w:val="17"/>
              </w:rPr>
              <w:t>The review canvas provides all tools necessary to evaluate student credentials, inspect documents, and render decisions.</w:t>
            </w:r>
          </w:p>
        </w:tc>
        <w:tc>
          <w:tcPr>
            <w:tcW w:type="dxa" w:w="2160"/>
            <w:tcMar>
              <w:top w:w="45" w:type="dxa"/>
              <w:bottom w:w="45" w:type="dxa"/>
              <w:left w:w="50" w:type="dxa"/>
              <w:right w:w="50" w:type="dxa"/>
            </w:tcMar>
            <w:shd w:val="clear" w:color="auto" w:fill="E2E8F0"/>
          </w:tcPr>
          <w:p>
            <w:pPr>
              <w:spacing w:after="0"/>
            </w:pPr>
            <w:r/>
          </w:p>
        </w:tc>
      </w:tr>
      <w:tr>
        <w:tc>
          <w:tcPr>
            <w:tcW w:type="dxa" w:w="720"/>
            <w:tcMar>
              <w:top w:w="45" w:type="dxa"/>
              <w:bottom w:w="45" w:type="dxa"/>
              <w:left w:w="50" w:type="dxa"/>
              <w:right w:w="50" w:type="dxa"/>
            </w:tcMar>
            <w:shd w:val="clear" w:color="auto" w:fill="E2E8F0"/>
          </w:tcPr>
          <w:p>
            <w:pPr>
              <w:spacing w:after="0"/>
            </w:pPr>
            <w:r>
              <w:rPr>
                <w:rFonts w:ascii="Calibri" w:hAnsi="Calibri"/>
                <w:b/>
                <w:sz w:val="16"/>
              </w:rPr>
              <w:t>3.2</w:t>
            </w:r>
          </w:p>
        </w:tc>
        <w:tc>
          <w:tcPr>
            <w:tcW w:type="dxa" w:w="7344"/>
            <w:tcMar>
              <w:top w:w="45" w:type="dxa"/>
              <w:bottom w:w="45" w:type="dxa"/>
              <w:left w:w="60" w:type="dxa"/>
              <w:right w:w="60" w:type="dxa"/>
            </w:tcMar>
            <w:shd w:val="clear" w:color="auto" w:fill="E2E8F0"/>
          </w:tcPr>
          <w:p>
            <w:pPr>
              <w:spacing w:after="0"/>
            </w:pPr>
            <w:r>
              <w:rPr>
                <w:rFonts w:ascii="Calibri" w:hAnsi="Calibri"/>
                <w:b/>
                <w:sz w:val="17"/>
              </w:rPr>
              <w:t>OCR grade extraction and GWA discrepancy checks accurately detect mismatches between student input and official documents.</w:t>
            </w:r>
          </w:p>
        </w:tc>
        <w:tc>
          <w:tcPr>
            <w:tcW w:type="dxa" w:w="2160"/>
            <w:tcMar>
              <w:top w:w="45" w:type="dxa"/>
              <w:bottom w:w="45" w:type="dxa"/>
              <w:left w:w="50" w:type="dxa"/>
              <w:right w:w="50" w:type="dxa"/>
            </w:tcMar>
            <w:shd w:val="clear" w:color="auto" w:fill="E2E8F0"/>
          </w:tcPr>
          <w:p>
            <w:pPr>
              <w:spacing w:after="0"/>
            </w:pPr>
            <w:r/>
          </w:p>
        </w:tc>
      </w:tr>
      <w:tr>
        <w:tc>
          <w:tcPr>
            <w:tcW w:type="dxa" w:w="720"/>
            <w:tcMar>
              <w:top w:w="45" w:type="dxa"/>
              <w:bottom w:w="45" w:type="dxa"/>
              <w:left w:w="50" w:type="dxa"/>
              <w:right w:w="50" w:type="dxa"/>
            </w:tcMar>
            <w:shd w:val="clear" w:color="auto" w:fill="E2E8F0"/>
          </w:tcPr>
          <w:p>
            <w:pPr>
              <w:spacing w:after="0"/>
            </w:pPr>
            <w:r>
              <w:rPr>
                <w:rFonts w:ascii="Calibri" w:hAnsi="Calibri"/>
                <w:b/>
                <w:sz w:val="16"/>
              </w:rPr>
              <w:t>3.3</w:t>
            </w:r>
          </w:p>
        </w:tc>
        <w:tc>
          <w:tcPr>
            <w:tcW w:type="dxa" w:w="7344"/>
            <w:tcMar>
              <w:top w:w="45" w:type="dxa"/>
              <w:bottom w:w="45" w:type="dxa"/>
              <w:left w:w="60" w:type="dxa"/>
              <w:right w:w="60" w:type="dxa"/>
            </w:tcMar>
            <w:shd w:val="clear" w:color="auto" w:fill="E2E8F0"/>
          </w:tcPr>
          <w:p>
            <w:pPr>
              <w:spacing w:after="0"/>
            </w:pPr>
            <w:r>
              <w:rPr>
                <w:rFonts w:ascii="Calibri" w:hAnsi="Calibri"/>
                <w:b/>
                <w:sz w:val="17"/>
              </w:rPr>
              <w:t>The triage filtering tools enable efficient organization of applications by scholarship program and processing status.</w:t>
            </w:r>
          </w:p>
        </w:tc>
        <w:tc>
          <w:tcPr>
            <w:tcW w:type="dxa" w:w="2160"/>
            <w:tcMar>
              <w:top w:w="45" w:type="dxa"/>
              <w:bottom w:w="45" w:type="dxa"/>
              <w:left w:w="50" w:type="dxa"/>
              <w:right w:w="50" w:type="dxa"/>
            </w:tcMar>
            <w:shd w:val="clear" w:color="auto" w:fill="E2E8F0"/>
          </w:tcPr>
          <w:p>
            <w:pPr>
              <w:spacing w:after="0"/>
            </w:pPr>
            <w:r/>
          </w:p>
        </w:tc>
      </w:tr>
      <w:tr>
        <w:tc>
          <w:tcPr>
            <w:tcW w:type="dxa" w:w="720"/>
            <w:tcMar>
              <w:top w:w="45" w:type="dxa"/>
              <w:bottom w:w="45" w:type="dxa"/>
              <w:left w:w="50" w:type="dxa"/>
              <w:right w:w="50" w:type="dxa"/>
            </w:tcMar>
            <w:shd w:val="clear" w:color="auto" w:fill="E2E8F0"/>
          </w:tcPr>
          <w:p>
            <w:pPr>
              <w:spacing w:after="0"/>
            </w:pPr>
            <w:r>
              <w:rPr>
                <w:rFonts w:ascii="Calibri" w:hAnsi="Calibri"/>
                <w:b/>
                <w:sz w:val="16"/>
              </w:rPr>
              <w:t>2</w:t>
            </w:r>
          </w:p>
        </w:tc>
        <w:tc>
          <w:tcPr>
            <w:tcW w:type="dxa" w:w="7344"/>
            <w:tcMar>
              <w:top w:w="45" w:type="dxa"/>
              <w:bottom w:w="45" w:type="dxa"/>
              <w:left w:w="60" w:type="dxa"/>
              <w:right w:w="60" w:type="dxa"/>
            </w:tcMar>
            <w:shd w:val="clear" w:color="auto" w:fill="E2E8F0"/>
          </w:tcPr>
          <w:p>
            <w:pPr>
              <w:spacing w:after="0"/>
            </w:pPr>
            <w:r>
              <w:rPr>
                <w:rFonts w:ascii="Calibri" w:hAnsi="Calibri"/>
                <w:b/>
                <w:sz w:val="17"/>
              </w:rPr>
              <w:t>PERFORMANCE EFFICIENCY</w:t>
            </w:r>
          </w:p>
        </w:tc>
        <w:tc>
          <w:tcPr>
            <w:tcW w:type="dxa" w:w="2160"/>
            <w:tcMar>
              <w:top w:w="45" w:type="dxa"/>
              <w:bottom w:w="45" w:type="dxa"/>
              <w:left w:w="50" w:type="dxa"/>
              <w:right w:w="50" w:type="dxa"/>
            </w:tcMar>
            <w:shd w:val="clear" w:color="auto" w:fill="E2E8F0"/>
          </w:tcPr>
          <w:p>
            <w:pPr>
              <w:spacing w:after="0"/>
            </w:pPr>
            <w:r/>
          </w:p>
        </w:tc>
      </w:tr>
      <w:tr>
        <w:tc>
          <w:tcPr>
            <w:tcW w:type="dxa" w:w="720"/>
            <w:tcMar>
              <w:top w:w="45" w:type="dxa"/>
              <w:bottom w:w="45" w:type="dxa"/>
              <w:left w:w="50" w:type="dxa"/>
              <w:right w:w="50" w:type="dxa"/>
            </w:tcMar>
            <w:shd w:val="clear" w:color="auto" w:fill="E2E8F0"/>
          </w:tcPr>
          <w:p>
            <w:pPr>
              <w:spacing w:after="0"/>
            </w:pPr>
            <w:r>
              <w:rPr>
                <w:rFonts w:ascii="Calibri" w:hAnsi="Calibri"/>
                <w:b/>
                <w:sz w:val="16"/>
              </w:rPr>
              <w:t>3.4</w:t>
            </w:r>
          </w:p>
        </w:tc>
        <w:tc>
          <w:tcPr>
            <w:tcW w:type="dxa" w:w="7344"/>
            <w:tcMar>
              <w:top w:w="45" w:type="dxa"/>
              <w:bottom w:w="45" w:type="dxa"/>
              <w:left w:w="60" w:type="dxa"/>
              <w:right w:w="60" w:type="dxa"/>
            </w:tcMar>
            <w:shd w:val="clear" w:color="auto" w:fill="E2E8F0"/>
          </w:tcPr>
          <w:p>
            <w:pPr>
              <w:spacing w:after="0"/>
            </w:pPr>
            <w:r>
              <w:rPr>
                <w:rFonts w:ascii="Calibri" w:hAnsi="Calibri"/>
                <w:b/>
                <w:sz w:val="17"/>
              </w:rPr>
              <w:t>Uploaded document images and PDF previews open swiftly without delaying the evaluation workflow.</w:t>
            </w:r>
          </w:p>
        </w:tc>
        <w:tc>
          <w:tcPr>
            <w:tcW w:type="dxa" w:w="2160"/>
            <w:tcMar>
              <w:top w:w="45" w:type="dxa"/>
              <w:bottom w:w="45" w:type="dxa"/>
              <w:left w:w="50" w:type="dxa"/>
              <w:right w:w="50" w:type="dxa"/>
            </w:tcMar>
            <w:shd w:val="clear" w:color="auto" w:fill="E2E8F0"/>
          </w:tcPr>
          <w:p>
            <w:pPr>
              <w:spacing w:after="0"/>
            </w:pPr>
            <w:r/>
          </w:p>
        </w:tc>
      </w:tr>
      <w:tr>
        <w:tc>
          <w:tcPr>
            <w:tcW w:type="dxa" w:w="720"/>
            <w:tcMar>
              <w:top w:w="45" w:type="dxa"/>
              <w:bottom w:w="45" w:type="dxa"/>
              <w:left w:w="50" w:type="dxa"/>
              <w:right w:w="50" w:type="dxa"/>
            </w:tcMar>
            <w:shd w:val="clear" w:color="auto" w:fill="E2E8F0"/>
          </w:tcPr>
          <w:p>
            <w:pPr>
              <w:spacing w:after="0"/>
            </w:pPr>
            <w:r>
              <w:rPr>
                <w:rFonts w:ascii="Calibri" w:hAnsi="Calibri"/>
                <w:b/>
                <w:sz w:val="16"/>
              </w:rPr>
              <w:t>3.5</w:t>
            </w:r>
          </w:p>
        </w:tc>
        <w:tc>
          <w:tcPr>
            <w:tcW w:type="dxa" w:w="7344"/>
            <w:tcMar>
              <w:top w:w="45" w:type="dxa"/>
              <w:bottom w:w="45" w:type="dxa"/>
              <w:left w:w="60" w:type="dxa"/>
              <w:right w:w="60" w:type="dxa"/>
            </w:tcMar>
            <w:shd w:val="clear" w:color="auto" w:fill="E2E8F0"/>
          </w:tcPr>
          <w:p>
            <w:pPr>
              <w:spacing w:after="0"/>
            </w:pPr>
            <w:r>
              <w:rPr>
                <w:rFonts w:ascii="Calibri" w:hAnsi="Calibri"/>
                <w:b/>
                <w:sz w:val="17"/>
              </w:rPr>
              <w:t>Recording an evaluation decision and updating the application queue occurs instantly upon submission.</w:t>
            </w:r>
          </w:p>
        </w:tc>
        <w:tc>
          <w:tcPr>
            <w:tcW w:type="dxa" w:w="2160"/>
            <w:tcMar>
              <w:top w:w="45" w:type="dxa"/>
              <w:bottom w:w="45" w:type="dxa"/>
              <w:left w:w="50" w:type="dxa"/>
              <w:right w:w="50" w:type="dxa"/>
            </w:tcMar>
            <w:shd w:val="clear" w:color="auto" w:fill="E2E8F0"/>
          </w:tcPr>
          <w:p>
            <w:pPr>
              <w:spacing w:after="0"/>
            </w:pPr>
            <w:r/>
          </w:p>
        </w:tc>
      </w:tr>
      <w:tr>
        <w:tc>
          <w:tcPr>
            <w:tcW w:type="dxa" w:w="720"/>
            <w:tcMar>
              <w:top w:w="45" w:type="dxa"/>
              <w:bottom w:w="45" w:type="dxa"/>
              <w:left w:w="50" w:type="dxa"/>
              <w:right w:w="50" w:type="dxa"/>
            </w:tcMar>
            <w:shd w:val="clear" w:color="auto" w:fill="E2E8F0"/>
          </w:tcPr>
          <w:p>
            <w:pPr>
              <w:spacing w:after="0"/>
            </w:pPr>
            <w:r>
              <w:rPr>
                <w:rFonts w:ascii="Calibri" w:hAnsi="Calibri"/>
                <w:b/>
                <w:sz w:val="16"/>
              </w:rPr>
              <w:t>3</w:t>
            </w:r>
          </w:p>
        </w:tc>
        <w:tc>
          <w:tcPr>
            <w:tcW w:type="dxa" w:w="7344"/>
            <w:tcMar>
              <w:top w:w="45" w:type="dxa"/>
              <w:bottom w:w="45" w:type="dxa"/>
              <w:left w:w="60" w:type="dxa"/>
              <w:right w:w="60" w:type="dxa"/>
            </w:tcMar>
            <w:shd w:val="clear" w:color="auto" w:fill="E2E8F0"/>
          </w:tcPr>
          <w:p>
            <w:pPr>
              <w:spacing w:after="0"/>
            </w:pPr>
            <w:r>
              <w:rPr>
                <w:rFonts w:ascii="Calibri" w:hAnsi="Calibri"/>
                <w:b/>
                <w:sz w:val="17"/>
              </w:rPr>
              <w:t>USABILITY (INTERACTION CAPABILITY)</w:t>
            </w:r>
          </w:p>
        </w:tc>
        <w:tc>
          <w:tcPr>
            <w:tcW w:type="dxa" w:w="2160"/>
            <w:tcMar>
              <w:top w:w="45" w:type="dxa"/>
              <w:bottom w:w="45" w:type="dxa"/>
              <w:left w:w="50" w:type="dxa"/>
              <w:right w:w="50" w:type="dxa"/>
            </w:tcMar>
            <w:shd w:val="clear" w:color="auto" w:fill="E2E8F0"/>
          </w:tcPr>
          <w:p>
            <w:pPr>
              <w:spacing w:after="0"/>
            </w:pPr>
            <w:r/>
          </w:p>
        </w:tc>
      </w:tr>
      <w:tr>
        <w:tc>
          <w:tcPr>
            <w:tcW w:type="dxa" w:w="720"/>
            <w:tcMar>
              <w:top w:w="45" w:type="dxa"/>
              <w:bottom w:w="45" w:type="dxa"/>
              <w:left w:w="50" w:type="dxa"/>
              <w:right w:w="50" w:type="dxa"/>
            </w:tcMar>
            <w:shd w:val="clear" w:color="auto" w:fill="E2E8F0"/>
          </w:tcPr>
          <w:p>
            <w:pPr>
              <w:spacing w:after="0"/>
            </w:pPr>
            <w:r>
              <w:rPr>
                <w:rFonts w:ascii="Calibri" w:hAnsi="Calibri"/>
                <w:b/>
                <w:sz w:val="16"/>
              </w:rPr>
              <w:t>3.6</w:t>
            </w:r>
          </w:p>
        </w:tc>
        <w:tc>
          <w:tcPr>
            <w:tcW w:type="dxa" w:w="7344"/>
            <w:tcMar>
              <w:top w:w="45" w:type="dxa"/>
              <w:bottom w:w="45" w:type="dxa"/>
              <w:left w:w="60" w:type="dxa"/>
              <w:right w:w="60" w:type="dxa"/>
            </w:tcMar>
            <w:shd w:val="clear" w:color="auto" w:fill="E2E8F0"/>
          </w:tcPr>
          <w:p>
            <w:pPr>
              <w:spacing w:after="0"/>
            </w:pPr>
            <w:r>
              <w:rPr>
                <w:rFonts w:ascii="Calibri" w:hAnsi="Calibri"/>
                <w:b/>
                <w:sz w:val="17"/>
              </w:rPr>
              <w:t>The layout of the evaluation screen is logical, well-structured, and comfortable for extended daily use.</w:t>
            </w:r>
          </w:p>
        </w:tc>
        <w:tc>
          <w:tcPr>
            <w:tcW w:type="dxa" w:w="2160"/>
            <w:tcMar>
              <w:top w:w="45" w:type="dxa"/>
              <w:bottom w:w="45" w:type="dxa"/>
              <w:left w:w="50" w:type="dxa"/>
              <w:right w:w="50" w:type="dxa"/>
            </w:tcMar>
            <w:shd w:val="clear" w:color="auto" w:fill="E2E8F0"/>
          </w:tcPr>
          <w:p>
            <w:pPr>
              <w:spacing w:after="0"/>
            </w:pPr>
            <w:r/>
          </w:p>
        </w:tc>
      </w:tr>
      <w:tr>
        <w:tc>
          <w:tcPr>
            <w:tcW w:type="dxa" w:w="720"/>
            <w:tcMar>
              <w:top w:w="45" w:type="dxa"/>
              <w:bottom w:w="45" w:type="dxa"/>
              <w:left w:w="50" w:type="dxa"/>
              <w:right w:w="50" w:type="dxa"/>
            </w:tcMar>
            <w:shd w:val="clear" w:color="auto" w:fill="E2E8F0"/>
          </w:tcPr>
          <w:p>
            <w:pPr>
              <w:spacing w:after="0"/>
            </w:pPr>
            <w:r>
              <w:rPr>
                <w:rFonts w:ascii="Calibri" w:hAnsi="Calibri"/>
                <w:b/>
                <w:sz w:val="16"/>
              </w:rPr>
              <w:t>3.7</w:t>
            </w:r>
          </w:p>
        </w:tc>
        <w:tc>
          <w:tcPr>
            <w:tcW w:type="dxa" w:w="7344"/>
            <w:tcMar>
              <w:top w:w="45" w:type="dxa"/>
              <w:bottom w:w="45" w:type="dxa"/>
              <w:left w:w="60" w:type="dxa"/>
              <w:right w:w="60" w:type="dxa"/>
            </w:tcMar>
            <w:shd w:val="clear" w:color="auto" w:fill="E2E8F0"/>
          </w:tcPr>
          <w:p>
            <w:pPr>
              <w:spacing w:after="0"/>
            </w:pPr>
            <w:r>
              <w:rPr>
                <w:rFonts w:ascii="Calibri" w:hAnsi="Calibri"/>
                <w:b/>
                <w:sz w:val="17"/>
              </w:rPr>
              <w:t>Document zoom, pan, and rotation controls are easy and intuitive to operate.</w:t>
            </w:r>
          </w:p>
        </w:tc>
        <w:tc>
          <w:tcPr>
            <w:tcW w:type="dxa" w:w="2160"/>
            <w:tcMar>
              <w:top w:w="45" w:type="dxa"/>
              <w:bottom w:w="45" w:type="dxa"/>
              <w:left w:w="50" w:type="dxa"/>
              <w:right w:w="50" w:type="dxa"/>
            </w:tcMar>
            <w:shd w:val="clear" w:color="auto" w:fill="E2E8F0"/>
          </w:tcPr>
          <w:p>
            <w:pPr>
              <w:spacing w:after="0"/>
            </w:pPr>
            <w:r/>
          </w:p>
        </w:tc>
      </w:tr>
      <w:tr>
        <w:tc>
          <w:tcPr>
            <w:tcW w:type="dxa" w:w="720"/>
            <w:tcMar>
              <w:top w:w="45" w:type="dxa"/>
              <w:bottom w:w="45" w:type="dxa"/>
              <w:left w:w="50" w:type="dxa"/>
              <w:right w:w="50" w:type="dxa"/>
            </w:tcMar>
            <w:shd w:val="clear" w:color="auto" w:fill="E2E8F0"/>
          </w:tcPr>
          <w:p>
            <w:pPr>
              <w:spacing w:after="0"/>
            </w:pPr>
            <w:r>
              <w:rPr>
                <w:rFonts w:ascii="Calibri" w:hAnsi="Calibri"/>
                <w:b/>
                <w:sz w:val="16"/>
              </w:rPr>
              <w:t>3.8</w:t>
            </w:r>
          </w:p>
        </w:tc>
        <w:tc>
          <w:tcPr>
            <w:tcW w:type="dxa" w:w="7344"/>
            <w:tcMar>
              <w:top w:w="45" w:type="dxa"/>
              <w:bottom w:w="45" w:type="dxa"/>
              <w:left w:w="60" w:type="dxa"/>
              <w:right w:w="60" w:type="dxa"/>
            </w:tcMar>
            <w:shd w:val="clear" w:color="auto" w:fill="E2E8F0"/>
          </w:tcPr>
          <w:p>
            <w:pPr>
              <w:spacing w:after="0"/>
            </w:pPr>
            <w:r>
              <w:rPr>
                <w:rFonts w:ascii="Calibri" w:hAnsi="Calibri"/>
                <w:b/>
                <w:sz w:val="17"/>
              </w:rPr>
              <w:t>The interface effectively prevents accidental decisions by requiring explicit confirmation and remarks.</w:t>
            </w:r>
          </w:p>
        </w:tc>
        <w:tc>
          <w:tcPr>
            <w:tcW w:type="dxa" w:w="2160"/>
            <w:tcMar>
              <w:top w:w="45" w:type="dxa"/>
              <w:bottom w:w="45" w:type="dxa"/>
              <w:left w:w="50" w:type="dxa"/>
              <w:right w:w="50" w:type="dxa"/>
            </w:tcMar>
            <w:shd w:val="clear" w:color="auto" w:fill="E2E8F0"/>
          </w:tcPr>
          <w:p>
            <w:pPr>
              <w:spacing w:after="0"/>
            </w:pPr>
            <w:r/>
          </w:p>
        </w:tc>
      </w:tr>
      <w:tr>
        <w:tc>
          <w:tcPr>
            <w:tcW w:type="dxa" w:w="720"/>
            <w:tcMar>
              <w:top w:w="45" w:type="dxa"/>
              <w:bottom w:w="45" w:type="dxa"/>
              <w:left w:w="50" w:type="dxa"/>
              <w:right w:w="50" w:type="dxa"/>
            </w:tcMar>
            <w:shd w:val="clear" w:color="auto" w:fill="E2E8F0"/>
          </w:tcPr>
          <w:p>
            <w:pPr>
              <w:spacing w:after="0"/>
            </w:pPr>
            <w:r>
              <w:rPr>
                <w:rFonts w:ascii="Calibri" w:hAnsi="Calibri"/>
                <w:b/>
                <w:sz w:val="16"/>
              </w:rPr>
              <w:t>4</w:t>
            </w:r>
          </w:p>
        </w:tc>
        <w:tc>
          <w:tcPr>
            <w:tcW w:type="dxa" w:w="7344"/>
            <w:tcMar>
              <w:top w:w="45" w:type="dxa"/>
              <w:bottom w:w="45" w:type="dxa"/>
              <w:left w:w="60" w:type="dxa"/>
              <w:right w:w="60" w:type="dxa"/>
            </w:tcMar>
            <w:shd w:val="clear" w:color="auto" w:fill="E2E8F0"/>
          </w:tcPr>
          <w:p>
            <w:pPr>
              <w:spacing w:after="0"/>
            </w:pPr>
            <w:r>
              <w:rPr>
                <w:rFonts w:ascii="Calibri" w:hAnsi="Calibri"/>
                <w:b/>
                <w:sz w:val="17"/>
              </w:rPr>
              <w:t>AI FORENSIC UTILITY &amp; EXPLAINABILITY</w:t>
            </w:r>
          </w:p>
        </w:tc>
        <w:tc>
          <w:tcPr>
            <w:tcW w:type="dxa" w:w="2160"/>
            <w:tcMar>
              <w:top w:w="45" w:type="dxa"/>
              <w:bottom w:w="45" w:type="dxa"/>
              <w:left w:w="50" w:type="dxa"/>
              <w:right w:w="50" w:type="dxa"/>
            </w:tcMar>
            <w:shd w:val="clear" w:color="auto" w:fill="E2E8F0"/>
          </w:tcPr>
          <w:p>
            <w:pPr>
              <w:spacing w:after="0"/>
            </w:pPr>
            <w:r/>
          </w:p>
        </w:tc>
      </w:tr>
      <w:tr>
        <w:tc>
          <w:tcPr>
            <w:tcW w:type="dxa" w:w="720"/>
            <w:tcMar>
              <w:top w:w="45" w:type="dxa"/>
              <w:bottom w:w="45" w:type="dxa"/>
              <w:left w:w="50" w:type="dxa"/>
              <w:right w:w="50" w:type="dxa"/>
            </w:tcMar>
            <w:shd w:val="clear" w:color="auto" w:fill="E2E8F0"/>
          </w:tcPr>
          <w:p>
            <w:pPr>
              <w:spacing w:after="0"/>
            </w:pPr>
            <w:r>
              <w:rPr>
                <w:rFonts w:ascii="Calibri" w:hAnsi="Calibri"/>
                <w:b/>
                <w:sz w:val="16"/>
              </w:rPr>
              <w:t>3.9</w:t>
            </w:r>
          </w:p>
        </w:tc>
        <w:tc>
          <w:tcPr>
            <w:tcW w:type="dxa" w:w="7344"/>
            <w:tcMar>
              <w:top w:w="45" w:type="dxa"/>
              <w:bottom w:w="45" w:type="dxa"/>
              <w:left w:w="60" w:type="dxa"/>
              <w:right w:w="60" w:type="dxa"/>
            </w:tcMar>
            <w:shd w:val="clear" w:color="auto" w:fill="E2E8F0"/>
          </w:tcPr>
          <w:p>
            <w:pPr>
              <w:spacing w:after="0"/>
            </w:pPr>
            <w:r>
              <w:rPr>
                <w:rFonts w:ascii="Calibri" w:hAnsi="Calibri"/>
                <w:b/>
                <w:sz w:val="17"/>
              </w:rPr>
              <w:t>The Fraud Probability Score (0–100%) and color-coded risk tier badges provide clear, actionable guidance during review.</w:t>
            </w:r>
          </w:p>
        </w:tc>
        <w:tc>
          <w:tcPr>
            <w:tcW w:type="dxa" w:w="2160"/>
            <w:tcMar>
              <w:top w:w="45" w:type="dxa"/>
              <w:bottom w:w="45" w:type="dxa"/>
              <w:left w:w="50" w:type="dxa"/>
              <w:right w:w="50" w:type="dxa"/>
            </w:tcMar>
            <w:shd w:val="clear" w:color="auto" w:fill="E2E8F0"/>
          </w:tcPr>
          <w:p>
            <w:pPr>
              <w:spacing w:after="0"/>
            </w:pPr>
            <w:r/>
          </w:p>
        </w:tc>
      </w:tr>
      <w:tr>
        <w:tc>
          <w:tcPr>
            <w:tcW w:type="dxa" w:w="720"/>
            <w:tcMar>
              <w:top w:w="45" w:type="dxa"/>
              <w:bottom w:w="45" w:type="dxa"/>
              <w:left w:w="50" w:type="dxa"/>
              <w:right w:w="50" w:type="dxa"/>
            </w:tcMar>
            <w:shd w:val="clear" w:color="auto" w:fill="E2E8F0"/>
          </w:tcPr>
          <w:p>
            <w:pPr>
              <w:spacing w:after="0"/>
            </w:pPr>
            <w:r>
              <w:rPr>
                <w:rFonts w:ascii="Calibri" w:hAnsi="Calibri"/>
                <w:b/>
                <w:sz w:val="16"/>
              </w:rPr>
              <w:t>3.10</w:t>
            </w:r>
          </w:p>
        </w:tc>
        <w:tc>
          <w:tcPr>
            <w:tcW w:type="dxa" w:w="7344"/>
            <w:tcMar>
              <w:top w:w="45" w:type="dxa"/>
              <w:bottom w:w="45" w:type="dxa"/>
              <w:left w:w="60" w:type="dxa"/>
              <w:right w:w="60" w:type="dxa"/>
            </w:tcMar>
            <w:shd w:val="clear" w:color="auto" w:fill="E2E8F0"/>
          </w:tcPr>
          <w:p>
            <w:pPr>
              <w:spacing w:after="0"/>
            </w:pPr>
            <w:r>
              <w:rPr>
                <w:rFonts w:ascii="Calibri" w:hAnsi="Calibri"/>
                <w:b/>
                <w:sz w:val="17"/>
              </w:rPr>
              <w:t>The Grad-CAM explainability heatmap overlay helps locate specific suspicious areas on modified documents.</w:t>
            </w:r>
          </w:p>
        </w:tc>
        <w:tc>
          <w:tcPr>
            <w:tcW w:type="dxa" w:w="2160"/>
            <w:tcMar>
              <w:top w:w="45" w:type="dxa"/>
              <w:bottom w:w="45" w:type="dxa"/>
              <w:left w:w="50" w:type="dxa"/>
              <w:right w:w="50" w:type="dxa"/>
            </w:tcMar>
            <w:shd w:val="clear" w:color="auto" w:fill="E2E8F0"/>
          </w:tcPr>
          <w:p>
            <w:pPr>
              <w:spacing w:after="0"/>
            </w:pPr>
            <w:r/>
          </w:p>
        </w:tc>
      </w:tr>
      <w:tr>
        <w:tc>
          <w:tcPr>
            <w:tcW w:type="dxa" w:w="720"/>
            <w:tcMar>
              <w:top w:w="45" w:type="dxa"/>
              <w:bottom w:w="45" w:type="dxa"/>
              <w:left w:w="50" w:type="dxa"/>
              <w:right w:w="50" w:type="dxa"/>
            </w:tcMar>
            <w:shd w:val="clear" w:color="auto" w:fill="E2E8F0"/>
          </w:tcPr>
          <w:p>
            <w:pPr>
              <w:spacing w:after="0"/>
            </w:pPr>
            <w:r>
              <w:rPr>
                <w:rFonts w:ascii="Calibri" w:hAnsi="Calibri"/>
                <w:b/>
                <w:sz w:val="16"/>
              </w:rPr>
              <w:t>3.11</w:t>
            </w:r>
          </w:p>
        </w:tc>
        <w:tc>
          <w:tcPr>
            <w:tcW w:type="dxa" w:w="7344"/>
            <w:tcMar>
              <w:top w:w="45" w:type="dxa"/>
              <w:bottom w:w="45" w:type="dxa"/>
              <w:left w:w="60" w:type="dxa"/>
              <w:right w:w="60" w:type="dxa"/>
            </w:tcMar>
            <w:shd w:val="clear" w:color="auto" w:fill="E2E8F0"/>
          </w:tcPr>
          <w:p>
            <w:pPr>
              <w:spacing w:after="0"/>
            </w:pPr>
            <w:r>
              <w:rPr>
                <w:rFonts w:ascii="Calibri" w:hAnsi="Calibri"/>
                <w:b/>
                <w:sz w:val="17"/>
              </w:rPr>
              <w:t>The system appropriately positions AI as a decision-support aid, ensuring that the human evaluator retains full authority.</w:t>
            </w:r>
          </w:p>
        </w:tc>
        <w:tc>
          <w:tcPr>
            <w:tcW w:type="dxa" w:w="2160"/>
            <w:tcMar>
              <w:top w:w="45" w:type="dxa"/>
              <w:bottom w:w="45" w:type="dxa"/>
              <w:left w:w="50" w:type="dxa"/>
              <w:right w:w="50" w:type="dxa"/>
            </w:tcMar>
            <w:shd w:val="clear" w:color="auto" w:fill="E2E8F0"/>
          </w:tcPr>
          <w:p>
            <w:pPr>
              <w:spacing w:after="0"/>
            </w:pPr>
            <w:r/>
          </w:p>
        </w:tc>
      </w:tr>
      <w:tr>
        <w:tc>
          <w:tcPr>
            <w:tcW w:type="dxa" w:w="720"/>
            <w:tcMar>
              <w:top w:w="45" w:type="dxa"/>
              <w:bottom w:w="45" w:type="dxa"/>
              <w:left w:w="50" w:type="dxa"/>
              <w:right w:w="50" w:type="dxa"/>
            </w:tcMar>
            <w:shd w:val="clear" w:color="auto" w:fill="E2E8F0"/>
          </w:tcPr>
          <w:p>
            <w:pPr>
              <w:spacing w:after="0"/>
            </w:pPr>
            <w:r>
              <w:rPr>
                <w:rFonts w:ascii="Calibri" w:hAnsi="Calibri"/>
                <w:b/>
                <w:sz w:val="16"/>
              </w:rPr>
              <w:t>5</w:t>
            </w:r>
          </w:p>
        </w:tc>
        <w:tc>
          <w:tcPr>
            <w:tcW w:type="dxa" w:w="7344"/>
            <w:tcMar>
              <w:top w:w="45" w:type="dxa"/>
              <w:bottom w:w="45" w:type="dxa"/>
              <w:left w:w="60" w:type="dxa"/>
              <w:right w:w="60" w:type="dxa"/>
            </w:tcMar>
            <w:shd w:val="clear" w:color="auto" w:fill="E2E8F0"/>
          </w:tcPr>
          <w:p>
            <w:pPr>
              <w:spacing w:after="0"/>
            </w:pPr>
            <w:r>
              <w:rPr>
                <w:rFonts w:ascii="Calibri" w:hAnsi="Calibri"/>
                <w:b/>
                <w:sz w:val="17"/>
              </w:rPr>
              <w:t>RELIABILITY &amp; ERROR RECOVERY</w:t>
            </w:r>
          </w:p>
        </w:tc>
        <w:tc>
          <w:tcPr>
            <w:tcW w:type="dxa" w:w="2160"/>
            <w:tcMar>
              <w:top w:w="45" w:type="dxa"/>
              <w:bottom w:w="45" w:type="dxa"/>
              <w:left w:w="50" w:type="dxa"/>
              <w:right w:w="50" w:type="dxa"/>
            </w:tcMar>
            <w:shd w:val="clear" w:color="auto" w:fill="E2E8F0"/>
          </w:tcPr>
          <w:p>
            <w:pPr>
              <w:spacing w:after="0"/>
            </w:pPr>
            <w:r/>
          </w:p>
        </w:tc>
      </w:tr>
      <w:tr>
        <w:tc>
          <w:tcPr>
            <w:tcW w:type="dxa" w:w="720"/>
            <w:tcMar>
              <w:top w:w="45" w:type="dxa"/>
              <w:bottom w:w="45" w:type="dxa"/>
              <w:left w:w="50" w:type="dxa"/>
              <w:right w:w="50" w:type="dxa"/>
            </w:tcMar>
            <w:shd w:val="clear" w:color="auto" w:fill="E2E8F0"/>
          </w:tcPr>
          <w:p>
            <w:pPr>
              <w:spacing w:after="0"/>
            </w:pPr>
            <w:r>
              <w:rPr>
                <w:rFonts w:ascii="Calibri" w:hAnsi="Calibri"/>
                <w:b/>
                <w:sz w:val="16"/>
              </w:rPr>
              <w:t>3.12</w:t>
            </w:r>
          </w:p>
        </w:tc>
        <w:tc>
          <w:tcPr>
            <w:tcW w:type="dxa" w:w="7344"/>
            <w:tcMar>
              <w:top w:w="45" w:type="dxa"/>
              <w:bottom w:w="45" w:type="dxa"/>
              <w:left w:w="60" w:type="dxa"/>
              <w:right w:w="60" w:type="dxa"/>
            </w:tcMar>
            <w:shd w:val="clear" w:color="auto" w:fill="E2E8F0"/>
          </w:tcPr>
          <w:p>
            <w:pPr>
              <w:spacing w:after="0"/>
            </w:pPr>
            <w:r>
              <w:rPr>
                <w:rFonts w:ascii="Calibri" w:hAnsi="Calibri"/>
                <w:b/>
                <w:sz w:val="17"/>
              </w:rPr>
              <w:t>The application queue operates consistently without losing draft notes or entered evaluator comments.</w:t>
            </w:r>
          </w:p>
        </w:tc>
        <w:tc>
          <w:tcPr>
            <w:tcW w:type="dxa" w:w="2160"/>
            <w:tcMar>
              <w:top w:w="45" w:type="dxa"/>
              <w:bottom w:w="45" w:type="dxa"/>
              <w:left w:w="50" w:type="dxa"/>
              <w:right w:w="50" w:type="dxa"/>
            </w:tcMar>
            <w:shd w:val="clear" w:color="auto" w:fill="E2E8F0"/>
          </w:tcPr>
          <w:p>
            <w:pPr>
              <w:spacing w:after="0"/>
            </w:pPr>
            <w:r/>
          </w:p>
        </w:tc>
      </w:tr>
      <w:tr>
        <w:tc>
          <w:tcPr>
            <w:tcW w:type="dxa" w:w="720"/>
            <w:tcMar>
              <w:top w:w="45" w:type="dxa"/>
              <w:bottom w:w="45" w:type="dxa"/>
              <w:left w:w="50" w:type="dxa"/>
              <w:right w:w="50" w:type="dxa"/>
            </w:tcMar>
            <w:shd w:val="clear" w:color="auto" w:fill="E2E8F0"/>
          </w:tcPr>
          <w:p>
            <w:pPr>
              <w:spacing w:after="0"/>
            </w:pPr>
            <w:r>
              <w:rPr>
                <w:rFonts w:ascii="Calibri" w:hAnsi="Calibri"/>
                <w:b/>
                <w:sz w:val="16"/>
              </w:rPr>
              <w:t>3.13</w:t>
            </w:r>
          </w:p>
        </w:tc>
        <w:tc>
          <w:tcPr>
            <w:tcW w:type="dxa" w:w="7344"/>
            <w:tcMar>
              <w:top w:w="45" w:type="dxa"/>
              <w:bottom w:w="45" w:type="dxa"/>
              <w:left w:w="60" w:type="dxa"/>
              <w:right w:w="60" w:type="dxa"/>
            </w:tcMar>
            <w:shd w:val="clear" w:color="auto" w:fill="E2E8F0"/>
          </w:tcPr>
          <w:p>
            <w:pPr>
              <w:spacing w:after="0"/>
            </w:pPr>
            <w:r>
              <w:rPr>
                <w:rFonts w:ascii="Calibri" w:hAnsi="Calibri"/>
                <w:b/>
                <w:sz w:val="17"/>
              </w:rPr>
              <w:t>Automated notification emails trigger reliably whenever an application status changes.</w:t>
            </w:r>
          </w:p>
        </w:tc>
        <w:tc>
          <w:tcPr>
            <w:tcW w:type="dxa" w:w="2160"/>
            <w:tcMar>
              <w:top w:w="45" w:type="dxa"/>
              <w:bottom w:w="45" w:type="dxa"/>
              <w:left w:w="50" w:type="dxa"/>
              <w:right w:w="50" w:type="dxa"/>
            </w:tcMar>
            <w:shd w:val="clear" w:color="auto" w:fill="E2E8F0"/>
          </w:tcPr>
          <w:p>
            <w:pPr>
              <w:spacing w:after="0"/>
            </w:pPr>
            <w:r/>
          </w:p>
        </w:tc>
      </w:tr>
      <w:tr>
        <w:tc>
          <w:tcPr>
            <w:tcW w:type="dxa" w:w="720"/>
            <w:tcMar>
              <w:top w:w="45" w:type="dxa"/>
              <w:bottom w:w="45" w:type="dxa"/>
              <w:left w:w="50" w:type="dxa"/>
              <w:right w:w="50" w:type="dxa"/>
            </w:tcMar>
            <w:shd w:val="clear" w:color="auto" w:fill="E2E8F0"/>
          </w:tcPr>
          <w:p>
            <w:pPr>
              <w:spacing w:after="0"/>
            </w:pPr>
            <w:r>
              <w:rPr>
                <w:rFonts w:ascii="Calibri" w:hAnsi="Calibri"/>
                <w:b/>
                <w:sz w:val="16"/>
              </w:rPr>
              <w:t>6</w:t>
            </w:r>
          </w:p>
        </w:tc>
        <w:tc>
          <w:tcPr>
            <w:tcW w:type="dxa" w:w="7344"/>
            <w:tcMar>
              <w:top w:w="45" w:type="dxa"/>
              <w:bottom w:w="45" w:type="dxa"/>
              <w:left w:w="60" w:type="dxa"/>
              <w:right w:w="60" w:type="dxa"/>
            </w:tcMar>
            <w:shd w:val="clear" w:color="auto" w:fill="E2E8F0"/>
          </w:tcPr>
          <w:p>
            <w:pPr>
              <w:spacing w:after="0"/>
            </w:pPr>
            <w:r>
              <w:rPr>
                <w:rFonts w:ascii="Calibri" w:hAnsi="Calibri"/>
                <w:b/>
                <w:sz w:val="17"/>
              </w:rPr>
              <w:t>SECURITY &amp; DATA PRIVACY</w:t>
            </w:r>
          </w:p>
        </w:tc>
        <w:tc>
          <w:tcPr>
            <w:tcW w:type="dxa" w:w="2160"/>
            <w:tcMar>
              <w:top w:w="45" w:type="dxa"/>
              <w:bottom w:w="45" w:type="dxa"/>
              <w:left w:w="50" w:type="dxa"/>
              <w:right w:w="50" w:type="dxa"/>
            </w:tcMar>
            <w:shd w:val="clear" w:color="auto" w:fill="E2E8F0"/>
          </w:tcPr>
          <w:p>
            <w:pPr>
              <w:spacing w:after="0"/>
            </w:pPr>
            <w:r/>
          </w:p>
        </w:tc>
      </w:tr>
      <w:tr>
        <w:tc>
          <w:tcPr>
            <w:tcW w:type="dxa" w:w="720"/>
            <w:tcMar>
              <w:top w:w="45" w:type="dxa"/>
              <w:bottom w:w="45" w:type="dxa"/>
              <w:left w:w="50" w:type="dxa"/>
              <w:right w:w="50" w:type="dxa"/>
            </w:tcMar>
            <w:shd w:val="clear" w:color="auto" w:fill="E2E8F0"/>
          </w:tcPr>
          <w:p>
            <w:pPr>
              <w:spacing w:after="0"/>
            </w:pPr>
            <w:r>
              <w:rPr>
                <w:rFonts w:ascii="Calibri" w:hAnsi="Calibri"/>
                <w:b/>
                <w:sz w:val="16"/>
              </w:rPr>
              <w:t>3.14</w:t>
            </w:r>
          </w:p>
        </w:tc>
        <w:tc>
          <w:tcPr>
            <w:tcW w:type="dxa" w:w="7344"/>
            <w:tcMar>
              <w:top w:w="45" w:type="dxa"/>
              <w:bottom w:w="45" w:type="dxa"/>
              <w:left w:w="60" w:type="dxa"/>
              <w:right w:w="60" w:type="dxa"/>
            </w:tcMar>
            <w:shd w:val="clear" w:color="auto" w:fill="E2E8F0"/>
          </w:tcPr>
          <w:p>
            <w:pPr>
              <w:spacing w:after="0"/>
            </w:pPr>
            <w:r>
              <w:rPr>
                <w:rFonts w:ascii="Calibri" w:hAnsi="Calibri"/>
                <w:b/>
                <w:sz w:val="17"/>
              </w:rPr>
              <w:t>Student personal contact numbers, guardian records, and academic files are shielded from unauthorized exposure.</w:t>
            </w:r>
          </w:p>
        </w:tc>
        <w:tc>
          <w:tcPr>
            <w:tcW w:type="dxa" w:w="2160"/>
            <w:tcMar>
              <w:top w:w="45" w:type="dxa"/>
              <w:bottom w:w="45" w:type="dxa"/>
              <w:left w:w="50" w:type="dxa"/>
              <w:right w:w="50" w:type="dxa"/>
            </w:tcMar>
            <w:shd w:val="clear" w:color="auto" w:fill="E2E8F0"/>
          </w:tcPr>
          <w:p>
            <w:pPr>
              <w:spacing w:after="0"/>
            </w:pPr>
            <w:r/>
          </w:p>
        </w:tc>
      </w:tr>
      <w:tr>
        <w:tc>
          <w:tcPr>
            <w:tcW w:type="dxa" w:w="720"/>
            <w:tcMar>
              <w:top w:w="45" w:type="dxa"/>
              <w:bottom w:w="45" w:type="dxa"/>
              <w:left w:w="50" w:type="dxa"/>
              <w:right w:w="50" w:type="dxa"/>
            </w:tcMar>
            <w:shd w:val="clear" w:color="auto" w:fill="E2E8F0"/>
          </w:tcPr>
          <w:p>
            <w:pPr>
              <w:spacing w:after="0"/>
            </w:pPr>
            <w:r>
              <w:rPr>
                <w:rFonts w:ascii="Calibri" w:hAnsi="Calibri"/>
                <w:b/>
                <w:sz w:val="16"/>
              </w:rPr>
              <w:t>3.15</w:t>
            </w:r>
          </w:p>
        </w:tc>
        <w:tc>
          <w:tcPr>
            <w:tcW w:type="dxa" w:w="7344"/>
            <w:tcMar>
              <w:top w:w="45" w:type="dxa"/>
              <w:bottom w:w="45" w:type="dxa"/>
              <w:left w:w="60" w:type="dxa"/>
              <w:right w:w="60" w:type="dxa"/>
            </w:tcMar>
            <w:shd w:val="clear" w:color="auto" w:fill="E2E8F0"/>
          </w:tcPr>
          <w:p>
            <w:pPr>
              <w:spacing w:after="0"/>
            </w:pPr>
            <w:r>
              <w:rPr>
                <w:rFonts w:ascii="Calibri" w:hAnsi="Calibri"/>
                <w:b/>
                <w:sz w:val="17"/>
              </w:rPr>
              <w:t>Every evaluator action is logged with an immutable timestamp, ensuring fairness and accountability.</w:t>
            </w:r>
          </w:p>
        </w:tc>
        <w:tc>
          <w:tcPr>
            <w:tcW w:type="dxa" w:w="2160"/>
            <w:tcMar>
              <w:top w:w="45" w:type="dxa"/>
              <w:bottom w:w="45" w:type="dxa"/>
              <w:left w:w="50" w:type="dxa"/>
              <w:right w:w="50" w:type="dxa"/>
            </w:tcMar>
            <w:shd w:val="clear" w:color="auto" w:fill="E2E8F0"/>
          </w:tcPr>
          <w:p>
            <w:pPr>
              <w:spacing w:after="0"/>
            </w:pPr>
            <w:r/>
          </w:p>
        </w:tc>
      </w:tr>
      <w:tr>
        <w:tc>
          <w:tcPr>
            <w:tcW w:type="dxa" w:w="720"/>
            <w:tcMar>
              <w:top w:w="45" w:type="dxa"/>
              <w:bottom w:w="45" w:type="dxa"/>
              <w:left w:w="50" w:type="dxa"/>
              <w:right w:w="50" w:type="dxa"/>
            </w:tcMar>
            <w:shd w:val="clear" w:color="auto" w:fill="E2E8F0"/>
          </w:tcPr>
          <w:p>
            <w:pPr>
              <w:spacing w:after="0"/>
            </w:pPr>
            <w:r>
              <w:rPr>
                <w:rFonts w:ascii="Calibri" w:hAnsi="Calibri"/>
                <w:b/>
                <w:sz w:val="16"/>
              </w:rPr>
              <w:t>7</w:t>
            </w:r>
          </w:p>
        </w:tc>
        <w:tc>
          <w:tcPr>
            <w:tcW w:type="dxa" w:w="7344"/>
            <w:tcMar>
              <w:top w:w="45" w:type="dxa"/>
              <w:bottom w:w="45" w:type="dxa"/>
              <w:left w:w="60" w:type="dxa"/>
              <w:right w:w="60" w:type="dxa"/>
            </w:tcMar>
            <w:shd w:val="clear" w:color="auto" w:fill="E2E8F0"/>
          </w:tcPr>
          <w:p>
            <w:pPr>
              <w:spacing w:after="0"/>
            </w:pPr>
            <w:r>
              <w:rPr>
                <w:rFonts w:ascii="Calibri" w:hAnsi="Calibri"/>
                <w:b/>
                <w:sz w:val="17"/>
              </w:rPr>
              <w:t>SAFETY</w:t>
            </w:r>
          </w:p>
        </w:tc>
        <w:tc>
          <w:tcPr>
            <w:tcW w:type="dxa" w:w="2160"/>
            <w:tcMar>
              <w:top w:w="45" w:type="dxa"/>
              <w:bottom w:w="45" w:type="dxa"/>
              <w:left w:w="50" w:type="dxa"/>
              <w:right w:w="50" w:type="dxa"/>
            </w:tcMar>
            <w:shd w:val="clear" w:color="auto" w:fill="E2E8F0"/>
          </w:tcPr>
          <w:p>
            <w:pPr>
              <w:spacing w:after="0"/>
            </w:pPr>
            <w:r/>
          </w:p>
        </w:tc>
      </w:tr>
      <w:tr>
        <w:tc>
          <w:tcPr>
            <w:tcW w:type="dxa" w:w="720"/>
            <w:tcMar>
              <w:top w:w="45" w:type="dxa"/>
              <w:bottom w:w="45" w:type="dxa"/>
              <w:left w:w="50" w:type="dxa"/>
              <w:right w:w="50" w:type="dxa"/>
            </w:tcMar>
            <w:shd w:val="clear" w:color="auto" w:fill="E2E8F0"/>
          </w:tcPr>
          <w:p>
            <w:pPr>
              <w:spacing w:after="0"/>
            </w:pPr>
            <w:r>
              <w:rPr>
                <w:rFonts w:ascii="Calibri" w:hAnsi="Calibri"/>
                <w:b/>
                <w:sz w:val="16"/>
              </w:rPr>
              <w:t>3.16</w:t>
            </w:r>
          </w:p>
        </w:tc>
        <w:tc>
          <w:tcPr>
            <w:tcW w:type="dxa" w:w="7344"/>
            <w:tcMar>
              <w:top w:w="45" w:type="dxa"/>
              <w:bottom w:w="45" w:type="dxa"/>
              <w:left w:w="60" w:type="dxa"/>
              <w:right w:w="60" w:type="dxa"/>
            </w:tcMar>
            <w:shd w:val="clear" w:color="auto" w:fill="E2E8F0"/>
          </w:tcPr>
          <w:p>
            <w:pPr>
              <w:spacing w:after="0"/>
            </w:pPr>
            <w:r>
              <w:rPr>
                <w:rFonts w:ascii="Calibri" w:hAnsi="Calibri"/>
                <w:b/>
                <w:sz w:val="17"/>
              </w:rPr>
              <w:t>The system requires mandatory correction remarks before returning an application, preventing student confusion.</w:t>
            </w:r>
          </w:p>
        </w:tc>
        <w:tc>
          <w:tcPr>
            <w:tcW w:type="dxa" w:w="2160"/>
            <w:tcMar>
              <w:top w:w="45" w:type="dxa"/>
              <w:bottom w:w="45" w:type="dxa"/>
              <w:left w:w="50" w:type="dxa"/>
              <w:right w:w="50" w:type="dxa"/>
            </w:tcMar>
            <w:shd w:val="clear" w:color="auto" w:fill="E2E8F0"/>
          </w:tcPr>
          <w:p>
            <w:pPr>
              <w:spacing w:after="0"/>
            </w:pPr>
            <w:r/>
          </w:p>
        </w:tc>
      </w:tr>
      <w:tr>
        <w:tc>
          <w:tcPr>
            <w:tcW w:type="dxa" w:w="720"/>
            <w:tcMar>
              <w:top w:w="45" w:type="dxa"/>
              <w:bottom w:w="45" w:type="dxa"/>
              <w:left w:w="50" w:type="dxa"/>
              <w:right w:w="50" w:type="dxa"/>
            </w:tcMar>
            <w:shd w:val="clear" w:color="auto" w:fill="E2E8F0"/>
          </w:tcPr>
          <w:p>
            <w:pPr>
              <w:spacing w:after="0"/>
            </w:pPr>
            <w:r>
              <w:rPr>
                <w:rFonts w:ascii="Calibri" w:hAnsi="Calibri"/>
                <w:b/>
                <w:sz w:val="16"/>
              </w:rPr>
              <w:t>3.17</w:t>
            </w:r>
          </w:p>
        </w:tc>
        <w:tc>
          <w:tcPr>
            <w:tcW w:type="dxa" w:w="7344"/>
            <w:tcMar>
              <w:top w:w="45" w:type="dxa"/>
              <w:bottom w:w="45" w:type="dxa"/>
              <w:left w:w="60" w:type="dxa"/>
              <w:right w:w="60" w:type="dxa"/>
            </w:tcMar>
            <w:shd w:val="clear" w:color="auto" w:fill="E2E8F0"/>
          </w:tcPr>
          <w:p>
            <w:pPr>
              <w:spacing w:after="0"/>
            </w:pPr>
            <w:r>
              <w:rPr>
                <w:rFonts w:ascii="Calibri" w:hAnsi="Calibri"/>
                <w:b/>
                <w:sz w:val="17"/>
              </w:rPr>
              <w:t>The system issues clear warnings before permanent rejection of an applicant's scholarship grant.</w:t>
            </w:r>
          </w:p>
        </w:tc>
        <w:tc>
          <w:tcPr>
            <w:tcW w:type="dxa" w:w="2160"/>
            <w:tcMar>
              <w:top w:w="45" w:type="dxa"/>
              <w:bottom w:w="45" w:type="dxa"/>
              <w:left w:w="50" w:type="dxa"/>
              <w:right w:w="50" w:type="dxa"/>
            </w:tcMar>
            <w:shd w:val="clear" w:color="auto" w:fill="E2E8F0"/>
          </w:tcPr>
          <w:p>
            <w:pPr>
              <w:spacing w:after="0"/>
            </w:pPr>
            <w:r/>
          </w:p>
        </w:tc>
      </w:tr>
    </w:tbl>
    <w:p>
      <w:pPr>
        <w:spacing w:after="80"/>
      </w:pPr>
    </w:p>
    <w:p>
      <w:pPr>
        <w:spacing w:before="200" w:after="60"/>
        <w:jc w:val="left"/>
      </w:pPr>
      <w:r>
        <w:rPr>
          <w:rFonts w:ascii="Calibri" w:hAnsi="Calibri"/>
          <w:b/>
          <w:color w:val="1E293B"/>
          <w:sz w:val="24"/>
        </w:rPr>
        <w:t>Evaluation Result &amp; Sign-Off Endorsement</w:t>
      </w:r>
    </w:p>
    <w:p>
      <w:pPr>
        <w:spacing w:after="80"/>
      </w:pPr>
      <w:r>
        <w:rPr>
          <w:rFonts w:ascii="Calibri" w:hAnsi="Calibri"/>
          <w:sz w:val="16"/>
        </w:rPr>
        <w:t>Overall System Acceptance Decision:</w:t>
        <w:br/>
        <w:t>☐ ACCEPTED — operates satisfactorily; no critical issue prevents intended operational use.</w:t>
        <w:br/>
        <w:t>☐ ACCEPTED WITH MINOR REVISIONS — system is usable, subject to noted engineering/operational adjustments.</w:t>
        <w:br/>
        <w:t>☐ FOR REVISION AND RETESTING — defects or usability hurdles must be corrected prior to acceptance.</w:t>
      </w:r>
    </w:p>
    <w:p>
      <w:pPr>
        <w:spacing w:after="80"/>
      </w:pPr>
      <w:r>
        <w:rPr>
          <w:rFonts w:ascii="Calibri" w:hAnsi="Calibri"/>
          <w:sz w:val="16"/>
        </w:rPr>
        <w:t>Evaluator Comments &amp; Recommendations:</w:t>
        <w:br/>
        <w:t>________________________________________________________________________________________________________________________</w:t>
        <w:br/>
        <w:t>________________________________________________________________________________________________________________________</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5112"/>
        <w:gridCol w:w="5112"/>
      </w:tblGrid>
      <w:tr>
        <w:tc>
          <w:tcPr>
            <w:tcW w:type="dxa" w:w="5112"/>
            <w:tcMar>
              <w:top w:w="60" w:type="dxa"/>
              <w:bottom w:w="60" w:type="dxa"/>
              <w:left w:w="80" w:type="dxa"/>
              <w:right w:w="80" w:type="dxa"/>
            </w:tcMar>
          </w:tcPr>
          <w:p>
            <w:pPr>
              <w:jc w:val="center"/>
            </w:pPr>
            <w:r>
              <w:rPr>
                <w:sz w:val="17"/>
              </w:rPr>
              <w:t>_____________________________________________________</w:t>
              <w:br/>
            </w:r>
            <w:r>
              <w:rPr>
                <w:rFonts w:ascii="Calibri" w:hAnsi="Calibri"/>
                <w:b/>
                <w:sz w:val="16"/>
              </w:rPr>
              <w:t>Evaluator Signature over Printed Name</w:t>
              <w:br/>
              <w:t>(OSA Scholarship Evaluator / Staff Officer)</w:t>
            </w:r>
          </w:p>
        </w:tc>
        <w:tc>
          <w:tcPr>
            <w:tcW w:type="dxa" w:w="5112"/>
            <w:tcMar>
              <w:top w:w="60" w:type="dxa"/>
              <w:bottom w:w="60" w:type="dxa"/>
              <w:left w:w="80" w:type="dxa"/>
              <w:right w:w="80" w:type="dxa"/>
            </w:tcMar>
          </w:tcPr>
          <w:p>
            <w:pPr>
              <w:jc w:val="center"/>
            </w:pPr>
            <w:r>
              <w:rPr>
                <w:sz w:val="17"/>
              </w:rPr>
              <w:t>_____________________________________________________</w:t>
              <w:br/>
            </w:r>
            <w:r>
              <w:rPr>
                <w:rFonts w:ascii="Calibri" w:hAnsi="Calibri"/>
                <w:b/>
                <w:sz w:val="16"/>
              </w:rPr>
              <w:t>Project Leaders / Student Researchers</w:t>
              <w:br/>
              <w:t>(Carillo, Gadiano, Razon)</w:t>
            </w:r>
          </w:p>
        </w:tc>
      </w:tr>
      <w:tr>
        <w:tc>
          <w:tcPr>
            <w:tcW w:type="dxa" w:w="5112"/>
            <w:tcMar>
              <w:top w:w="40" w:type="dxa"/>
              <w:bottom w:w="40" w:type="dxa"/>
              <w:left w:w="80" w:type="dxa"/>
              <w:right w:w="80" w:type="dxa"/>
            </w:tcMar>
          </w:tcPr>
          <w:p>
            <w:pPr>
              <w:jc w:val="center"/>
            </w:pPr>
            <w:r>
              <w:rPr>
                <w:sz w:val="16"/>
              </w:rPr>
              <w:t>Date: ________________________</w:t>
            </w:r>
          </w:p>
        </w:tc>
        <w:tc>
          <w:tcPr>
            <w:tcW w:type="dxa" w:w="5112"/>
            <w:tcMar>
              <w:top w:w="40" w:type="dxa"/>
              <w:bottom w:w="40" w:type="dxa"/>
              <w:left w:w="80" w:type="dxa"/>
              <w:right w:w="80" w:type="dxa"/>
            </w:tcMar>
          </w:tcPr>
          <w:p>
            <w:pPr>
              <w:jc w:val="center"/>
            </w:pPr>
            <w:r>
              <w:rPr>
                <w:sz w:val="16"/>
              </w:rPr>
              <w:t>Date: ________________________</w:t>
            </w:r>
          </w:p>
        </w:tc>
      </w:tr>
    </w:tbl>
    <w:p>
      <w:pPr>
        <w:spacing w:after="120"/>
      </w:pPr>
    </w:p>
    <w:p>
      <w:r>
        <w:br w:type="page"/>
      </w:r>
    </w:p>
    <w:p>
      <w:pPr>
        <w:spacing w:before="280" w:after="80"/>
        <w:jc w:val="left"/>
      </w:pPr>
      <w:r>
        <w:rPr>
          <w:rFonts w:ascii="Calibri" w:hAnsi="Calibri"/>
          <w:b/>
          <w:color w:val="10552D"/>
          <w:sz w:val="28"/>
        </w:rPr>
        <w:t>SECTION 4: STUDENT APPLICANT (END-USER) TESTING &amp; EVALUATION INSTRUMENT</w:t>
      </w:r>
    </w:p>
    <w:p>
      <w:pPr>
        <w:spacing w:after="80"/>
      </w:pPr>
      <w:r>
        <w:rPr>
          <w:rFonts w:ascii="Calibri" w:hAnsi="Calibri"/>
          <w:i/>
          <w:color w:val="475569"/>
          <w:sz w:val="18"/>
        </w:rPr>
        <w:t>Student End-User Experience, Paperless Submissions, Mobile Responsiveness &amp; Notifications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5112"/>
        <w:gridCol w:w="5112"/>
      </w:tblGrid>
      <w:tr>
        <w:tc>
          <w:tcPr>
            <w:tcW w:type="dxa" w:w="5112"/>
            <w:tcMar>
              <w:top w:w="50" w:type="dxa"/>
              <w:bottom w:w="50" w:type="dxa"/>
              <w:left w:w="80" w:type="dxa"/>
              <w:right w:w="80" w:type="dxa"/>
            </w:tcMar>
          </w:tcPr>
          <w:p>
            <w:pPr>
              <w:spacing w:after="0"/>
            </w:pPr>
            <w:r>
              <w:rPr>
                <w:rFonts w:ascii="Calibri" w:hAnsi="Calibri"/>
                <w:b/>
                <w:sz w:val="17"/>
              </w:rPr>
              <w:t xml:space="preserve">Student Name (Optional): </w:t>
            </w:r>
            <w:r>
              <w:rPr>
                <w:rFonts w:ascii="Calibri" w:hAnsi="Calibri"/>
                <w:sz w:val="17"/>
              </w:rPr>
              <w:t>________________________________________</w:t>
            </w:r>
          </w:p>
        </w:tc>
        <w:tc>
          <w:tcPr>
            <w:tcW w:type="dxa" w:w="5112"/>
            <w:tcMar>
              <w:top w:w="50" w:type="dxa"/>
              <w:bottom w:w="50" w:type="dxa"/>
              <w:left w:w="80" w:type="dxa"/>
              <w:right w:w="80" w:type="dxa"/>
            </w:tcMar>
          </w:tcPr>
          <w:p>
            <w:pPr>
              <w:spacing w:after="0"/>
            </w:pPr>
            <w:r>
              <w:rPr>
                <w:rFonts w:ascii="Calibri" w:hAnsi="Calibri"/>
                <w:b/>
                <w:sz w:val="17"/>
              </w:rPr>
              <w:t xml:space="preserve">College / Program: </w:t>
            </w:r>
            <w:r>
              <w:rPr>
                <w:rFonts w:ascii="Calibri" w:hAnsi="Calibri"/>
                <w:sz w:val="17"/>
              </w:rPr>
              <w:t>________________________</w:t>
            </w:r>
          </w:p>
        </w:tc>
      </w:tr>
      <w:tr>
        <w:tc>
          <w:tcPr>
            <w:tcW w:type="dxa" w:w="5112"/>
            <w:tcMar>
              <w:top w:w="50" w:type="dxa"/>
              <w:bottom w:w="50" w:type="dxa"/>
              <w:left w:w="80" w:type="dxa"/>
              <w:right w:w="80" w:type="dxa"/>
            </w:tcMar>
          </w:tcPr>
          <w:p>
            <w:pPr>
              <w:spacing w:after="0"/>
            </w:pPr>
            <w:r>
              <w:rPr>
                <w:rFonts w:ascii="Calibri" w:hAnsi="Calibri"/>
                <w:b/>
                <w:sz w:val="17"/>
              </w:rPr>
              <w:t xml:space="preserve">Year Level: </w:t>
            </w:r>
            <w:r>
              <w:rPr>
                <w:rFonts w:ascii="Calibri" w:hAnsi="Calibri"/>
                <w:sz w:val="17"/>
              </w:rPr>
              <w:t>☐ 1st  ☐ 2nd  ☐ 3rd  ☐ 4th / Higher</w:t>
            </w:r>
          </w:p>
        </w:tc>
        <w:tc>
          <w:tcPr>
            <w:tcW w:type="dxa" w:w="5112"/>
            <w:tcMar>
              <w:top w:w="50" w:type="dxa"/>
              <w:bottom w:w="50" w:type="dxa"/>
              <w:left w:w="80" w:type="dxa"/>
              <w:right w:w="80" w:type="dxa"/>
            </w:tcMar>
          </w:tcPr>
          <w:p>
            <w:pPr>
              <w:spacing w:after="0"/>
            </w:pPr>
            <w:r>
              <w:rPr>
                <w:rFonts w:ascii="Calibri" w:hAnsi="Calibri"/>
                <w:b/>
                <w:sz w:val="17"/>
              </w:rPr>
              <w:t xml:space="preserve">Device Used for Testing: </w:t>
            </w:r>
            <w:r>
              <w:rPr>
                <w:rFonts w:ascii="Calibri" w:hAnsi="Calibri"/>
                <w:sz w:val="17"/>
              </w:rPr>
              <w:t>☐ Laptop/PC  ☐ Mobile  ☐ Tablet</w:t>
            </w:r>
          </w:p>
        </w:tc>
      </w:tr>
      <w:tr>
        <w:tc>
          <w:tcPr>
            <w:tcW w:type="dxa" w:w="5112"/>
            <w:tcMar>
              <w:top w:w="50" w:type="dxa"/>
              <w:bottom w:w="50" w:type="dxa"/>
              <w:left w:w="80" w:type="dxa"/>
              <w:right w:w="80" w:type="dxa"/>
            </w:tcMar>
          </w:tcPr>
          <w:p>
            <w:pPr>
              <w:spacing w:after="0"/>
            </w:pPr>
            <w:r>
              <w:rPr>
                <w:rFonts w:ascii="Calibri" w:hAnsi="Calibri"/>
                <w:b/>
                <w:sz w:val="17"/>
              </w:rPr>
              <w:t xml:space="preserve">Date of Testing: </w:t>
            </w:r>
            <w:r>
              <w:rPr>
                <w:rFonts w:ascii="Calibri" w:hAnsi="Calibri"/>
                <w:sz w:val="17"/>
              </w:rPr>
              <w:t>October 2026</w:t>
            </w:r>
          </w:p>
        </w:tc>
        <w:tc>
          <w:tcPr>
            <w:tcW w:type="dxa" w:w="5112"/>
            <w:tcMar>
              <w:top w:w="50" w:type="dxa"/>
              <w:bottom w:w="50" w:type="dxa"/>
              <w:left w:w="80" w:type="dxa"/>
              <w:right w:w="80" w:type="dxa"/>
            </w:tcMar>
          </w:tcPr>
          <w:p>
            <w:pPr>
              <w:spacing w:after="0"/>
            </w:pPr>
            <w:r>
              <w:rPr>
                <w:rFonts w:ascii="Calibri" w:hAnsi="Calibri"/>
                <w:b/>
                <w:sz w:val="17"/>
              </w:rPr>
              <w:t xml:space="preserve">Testing Portal: </w:t>
            </w:r>
            <w:r>
              <w:rPr>
                <w:rFonts w:ascii="Calibri" w:hAnsi="Calibri"/>
                <w:sz w:val="17"/>
              </w:rPr>
              <w:t>Student Scholarship Portal (/student)</w:t>
            </w:r>
          </w:p>
        </w:tc>
      </w:tr>
    </w:tbl>
    <w:p>
      <w:pPr>
        <w:spacing w:after="80"/>
      </w:pPr>
    </w:p>
    <w:p>
      <w:pPr>
        <w:spacing w:before="200" w:after="60"/>
        <w:jc w:val="left"/>
      </w:pPr>
      <w:r>
        <w:rPr>
          <w:rFonts w:ascii="Calibri" w:hAnsi="Calibri"/>
          <w:b/>
          <w:color w:val="1E293B"/>
          <w:sz w:val="24"/>
        </w:rPr>
        <w:t>Part 4.A: Student End-User Workflow Testing Matrix</w:t>
      </w:r>
    </w:p>
    <w:tbl>
      <w:tblPr>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1704"/>
        <w:gridCol w:w="1704"/>
        <w:gridCol w:w="1704"/>
        <w:gridCol w:w="1704"/>
        <w:gridCol w:w="1704"/>
        <w:gridCol w:w="1704"/>
      </w:tblGrid>
      <w:tr>
        <w:tc>
          <w:tcPr>
            <w:tcW w:type="dxa" w:w="576"/>
            <w:shd w:val="clear" w:color="auto" w:fill="0F3D23"/>
            <w:tcMar>
              <w:top w:w="80" w:type="dxa"/>
              <w:bottom w:w="80" w:type="dxa"/>
              <w:left w:w="60" w:type="dxa"/>
              <w:right w:w="60" w:type="dxa"/>
            </w:tcMar>
          </w:tcPr>
          <w:p>
            <w:pPr>
              <w:spacing w:after="0"/>
            </w:pPr>
            <w:r>
              <w:rPr>
                <w:rFonts w:ascii="Calibri" w:hAnsi="Calibri"/>
                <w:b/>
                <w:color w:val="FFFFFF"/>
                <w:sz w:val="16"/>
              </w:rPr>
              <w:t>No.</w:t>
            </w:r>
          </w:p>
        </w:tc>
        <w:tc>
          <w:tcPr>
            <w:tcW w:type="dxa" w:w="1872"/>
            <w:shd w:val="clear" w:color="auto" w:fill="0F3D23"/>
            <w:tcMar>
              <w:top w:w="80" w:type="dxa"/>
              <w:bottom w:w="80" w:type="dxa"/>
              <w:left w:w="60" w:type="dxa"/>
              <w:right w:w="60" w:type="dxa"/>
            </w:tcMar>
          </w:tcPr>
          <w:p>
            <w:pPr>
              <w:spacing w:after="0"/>
            </w:pPr>
            <w:r>
              <w:rPr>
                <w:rFonts w:ascii="Calibri" w:hAnsi="Calibri"/>
                <w:b/>
                <w:color w:val="FFFFFF"/>
                <w:sz w:val="16"/>
              </w:rPr>
              <w:t>Feature / Module</w:t>
            </w:r>
          </w:p>
        </w:tc>
        <w:tc>
          <w:tcPr>
            <w:tcW w:type="dxa" w:w="3168"/>
            <w:shd w:val="clear" w:color="auto" w:fill="0F3D23"/>
            <w:tcMar>
              <w:top w:w="80" w:type="dxa"/>
              <w:bottom w:w="80" w:type="dxa"/>
              <w:left w:w="60" w:type="dxa"/>
              <w:right w:w="60" w:type="dxa"/>
            </w:tcMar>
          </w:tcPr>
          <w:p>
            <w:pPr>
              <w:spacing w:after="0"/>
            </w:pPr>
            <w:r>
              <w:rPr>
                <w:rFonts w:ascii="Calibri" w:hAnsi="Calibri"/>
                <w:b/>
                <w:color w:val="FFFFFF"/>
                <w:sz w:val="16"/>
              </w:rPr>
              <w:t>Test Scenario &amp; Protocol</w:t>
            </w:r>
          </w:p>
        </w:tc>
        <w:tc>
          <w:tcPr>
            <w:tcW w:type="dxa" w:w="2448"/>
            <w:shd w:val="clear" w:color="auto" w:fill="0F3D23"/>
            <w:tcMar>
              <w:top w:w="80" w:type="dxa"/>
              <w:bottom w:w="80" w:type="dxa"/>
              <w:left w:w="60" w:type="dxa"/>
              <w:right w:w="60" w:type="dxa"/>
            </w:tcMar>
          </w:tcPr>
          <w:p>
            <w:pPr>
              <w:spacing w:after="0"/>
            </w:pPr>
            <w:r>
              <w:rPr>
                <w:rFonts w:ascii="Calibri" w:hAnsi="Calibri"/>
                <w:b/>
                <w:color w:val="FFFFFF"/>
                <w:sz w:val="16"/>
              </w:rPr>
              <w:t>Expected Result</w:t>
            </w:r>
          </w:p>
        </w:tc>
        <w:tc>
          <w:tcPr>
            <w:tcW w:type="dxa" w:w="1152"/>
            <w:shd w:val="clear" w:color="auto" w:fill="0F3D23"/>
            <w:tcMar>
              <w:top w:w="80" w:type="dxa"/>
              <w:bottom w:w="80" w:type="dxa"/>
              <w:left w:w="60" w:type="dxa"/>
              <w:right w:w="60" w:type="dxa"/>
            </w:tcMar>
          </w:tcPr>
          <w:p>
            <w:pPr>
              <w:spacing w:after="0"/>
            </w:pPr>
            <w:r>
              <w:rPr>
                <w:rFonts w:ascii="Calibri" w:hAnsi="Calibri"/>
                <w:b/>
                <w:color w:val="FFFFFF"/>
                <w:sz w:val="16"/>
              </w:rPr>
              <w:t>Status</w:t>
            </w:r>
          </w:p>
        </w:tc>
        <w:tc>
          <w:tcPr>
            <w:tcW w:type="dxa" w:w="1008"/>
            <w:shd w:val="clear" w:color="auto" w:fill="0F3D23"/>
            <w:tcMar>
              <w:top w:w="80" w:type="dxa"/>
              <w:bottom w:w="80" w:type="dxa"/>
              <w:left w:w="60" w:type="dxa"/>
              <w:right w:w="60" w:type="dxa"/>
            </w:tcMar>
          </w:tcPr>
          <w:p>
            <w:pPr>
              <w:spacing w:after="0"/>
            </w:pPr>
            <w:r>
              <w:rPr>
                <w:rFonts w:ascii="Calibri" w:hAnsi="Calibri"/>
                <w:b/>
                <w:color w:val="FFFFFF"/>
                <w:sz w:val="16"/>
              </w:rPr>
              <w:t>Remarks</w:t>
            </w:r>
          </w:p>
        </w:tc>
      </w:tr>
      <w:tr>
        <w:tc>
          <w:tcPr>
            <w:tcW w:type="dxa" w:w="576"/>
            <w:tcMar>
              <w:top w:w="50" w:type="dxa"/>
              <w:bottom w:w="50" w:type="dxa"/>
              <w:left w:w="50" w:type="dxa"/>
              <w:right w:w="50" w:type="dxa"/>
            </w:tcMar>
          </w:tcPr>
          <w:p>
            <w:pPr>
              <w:spacing w:after="0"/>
              <w:jc w:val="center"/>
            </w:pPr>
            <w:r>
              <w:rPr>
                <w:sz w:val="16"/>
              </w:rPr>
              <w:t>1</w:t>
            </w:r>
          </w:p>
        </w:tc>
        <w:tc>
          <w:tcPr>
            <w:tcW w:type="dxa" w:w="1872"/>
            <w:tcMar>
              <w:top w:w="50" w:type="dxa"/>
              <w:bottom w:w="50" w:type="dxa"/>
              <w:left w:w="50" w:type="dxa"/>
              <w:right w:w="50" w:type="dxa"/>
            </w:tcMar>
          </w:tcPr>
          <w:p>
            <w:pPr>
              <w:spacing w:after="0"/>
            </w:pPr>
            <w:r>
              <w:rPr>
                <w:rFonts w:ascii="Calibri" w:hAnsi="Calibri"/>
                <w:b/>
                <w:sz w:val="16"/>
              </w:rPr>
              <w:t>Registration &amp; Profile Setup</w:t>
            </w:r>
          </w:p>
        </w:tc>
        <w:tc>
          <w:tcPr>
            <w:tcW w:type="dxa" w:w="3168"/>
            <w:tcMar>
              <w:top w:w="50" w:type="dxa"/>
              <w:bottom w:w="50" w:type="dxa"/>
              <w:left w:w="50" w:type="dxa"/>
              <w:right w:w="50" w:type="dxa"/>
            </w:tcMar>
          </w:tcPr>
          <w:p>
            <w:pPr>
              <w:spacing w:after="0"/>
            </w:pPr>
            <w:r>
              <w:rPr>
                <w:rFonts w:ascii="Calibri" w:hAnsi="Calibri"/>
                <w:sz w:val="15"/>
              </w:rPr>
              <w:t>Register account using institutional @clsu2.edu.ph email, set a secure password, and complete academic profile.</w:t>
            </w:r>
          </w:p>
        </w:tc>
        <w:tc>
          <w:tcPr>
            <w:tcW w:type="dxa" w:w="2448"/>
            <w:tcMar>
              <w:top w:w="50" w:type="dxa"/>
              <w:bottom w:w="50" w:type="dxa"/>
              <w:left w:w="50" w:type="dxa"/>
              <w:right w:w="50" w:type="dxa"/>
            </w:tcMar>
          </w:tcPr>
          <w:p>
            <w:pPr>
              <w:spacing w:after="0"/>
            </w:pPr>
            <w:r>
              <w:rPr>
                <w:rFonts w:ascii="Calibri" w:hAnsi="Calibri"/>
                <w:sz w:val="15"/>
              </w:rPr>
              <w:t>System enforces institutional email format, securely validates profile details, and grants access to student scholarship dashboard.</w:t>
            </w:r>
          </w:p>
        </w:tc>
        <w:tc>
          <w:tcPr>
            <w:tcW w:type="dxa" w:w="1152"/>
            <w:tcMar>
              <w:top w:w="50" w:type="dxa"/>
              <w:bottom w:w="50" w:type="dxa"/>
              <w:left w:w="50" w:type="dxa"/>
              <w:right w:w="50" w:type="dxa"/>
            </w:tcMar>
          </w:tcPr>
          <w:p>
            <w:pPr>
              <w:spacing w:after="0"/>
            </w:pPr>
            <w:r>
              <w:rPr>
                <w:rFonts w:ascii="Calibri" w:hAnsi="Calibri"/>
                <w:sz w:val="14"/>
              </w:rPr>
              <w:t>☐ Pass</w:t>
              <w:br/>
              <w:t>☐ Fail</w:t>
              <w:br/>
              <w:t>☐ Rev.</w:t>
              <w:br/>
              <w:t>☐ N/A</w:t>
            </w:r>
          </w:p>
        </w:tc>
        <w:tc>
          <w:tcPr>
            <w:tcW w:type="dxa" w:w="1008"/>
            <w:tcMar>
              <w:top w:w="50" w:type="dxa"/>
              <w:bottom w:w="50" w:type="dxa"/>
              <w:left w:w="50" w:type="dxa"/>
              <w:right w:w="50" w:type="dxa"/>
            </w:tcMar>
          </w:tcPr>
          <w:p>
            <w:pPr>
              <w:spacing w:after="0"/>
            </w:pPr>
            <w:r>
              <w:rPr>
                <w:sz w:val="14"/>
              </w:rPr>
            </w:r>
          </w:p>
        </w:tc>
      </w:tr>
      <w:tr>
        <w:tc>
          <w:tcPr>
            <w:tcW w:type="dxa" w:w="576"/>
            <w:tcMar>
              <w:top w:w="50" w:type="dxa"/>
              <w:bottom w:w="50" w:type="dxa"/>
              <w:left w:w="50" w:type="dxa"/>
              <w:right w:w="50" w:type="dxa"/>
            </w:tcMar>
            <w:shd w:val="clear" w:color="auto" w:fill="F8FAFC"/>
          </w:tcPr>
          <w:p>
            <w:pPr>
              <w:spacing w:after="0"/>
              <w:jc w:val="center"/>
            </w:pPr>
            <w:r>
              <w:rPr>
                <w:sz w:val="16"/>
              </w:rPr>
              <w:t>2</w:t>
            </w:r>
          </w:p>
        </w:tc>
        <w:tc>
          <w:tcPr>
            <w:tcW w:type="dxa" w:w="1872"/>
            <w:tcMar>
              <w:top w:w="50" w:type="dxa"/>
              <w:bottom w:w="50" w:type="dxa"/>
              <w:left w:w="50" w:type="dxa"/>
              <w:right w:w="50" w:type="dxa"/>
            </w:tcMar>
            <w:shd w:val="clear" w:color="auto" w:fill="F8FAFC"/>
          </w:tcPr>
          <w:p>
            <w:pPr>
              <w:spacing w:after="0"/>
            </w:pPr>
            <w:r>
              <w:rPr>
                <w:rFonts w:ascii="Calibri" w:hAnsi="Calibri"/>
                <w:b/>
                <w:sz w:val="16"/>
              </w:rPr>
              <w:t>Catalog Discovery &amp; Filtering</w:t>
            </w:r>
          </w:p>
        </w:tc>
        <w:tc>
          <w:tcPr>
            <w:tcW w:type="dxa" w:w="3168"/>
            <w:tcMar>
              <w:top w:w="50" w:type="dxa"/>
              <w:bottom w:w="50" w:type="dxa"/>
              <w:left w:w="50" w:type="dxa"/>
              <w:right w:w="50" w:type="dxa"/>
            </w:tcMar>
            <w:shd w:val="clear" w:color="auto" w:fill="F8FAFC"/>
          </w:tcPr>
          <w:p>
            <w:pPr>
              <w:spacing w:after="0"/>
            </w:pPr>
            <w:r>
              <w:rPr>
                <w:rFonts w:ascii="Calibri" w:hAnsi="Calibri"/>
                <w:sz w:val="15"/>
              </w:rPr>
              <w:t>Browse available scholarships on /scholarships. Filter by College, Year Level, and minimum GWA requirements.</w:t>
            </w:r>
          </w:p>
        </w:tc>
        <w:tc>
          <w:tcPr>
            <w:tcW w:type="dxa" w:w="2448"/>
            <w:tcMar>
              <w:top w:w="50" w:type="dxa"/>
              <w:bottom w:w="50" w:type="dxa"/>
              <w:left w:w="50" w:type="dxa"/>
              <w:right w:w="50" w:type="dxa"/>
            </w:tcMar>
            <w:shd w:val="clear" w:color="auto" w:fill="F8FAFC"/>
          </w:tcPr>
          <w:p>
            <w:pPr>
              <w:spacing w:after="0"/>
            </w:pPr>
            <w:r>
              <w:rPr>
                <w:rFonts w:ascii="Calibri" w:hAnsi="Calibri"/>
                <w:sz w:val="15"/>
              </w:rPr>
              <w:t>Catalog dynamically shows eligible grants, application deadlines, stipend amounts, and required documents.</w:t>
            </w:r>
          </w:p>
        </w:tc>
        <w:tc>
          <w:tcPr>
            <w:tcW w:type="dxa" w:w="1152"/>
            <w:tcMar>
              <w:top w:w="50" w:type="dxa"/>
              <w:bottom w:w="50" w:type="dxa"/>
              <w:left w:w="50" w:type="dxa"/>
              <w:right w:w="50" w:type="dxa"/>
            </w:tcMar>
            <w:shd w:val="clear" w:color="auto" w:fill="F8FAFC"/>
          </w:tcPr>
          <w:p>
            <w:pPr>
              <w:spacing w:after="0"/>
            </w:pPr>
            <w:r>
              <w:rPr>
                <w:rFonts w:ascii="Calibri" w:hAnsi="Calibri"/>
                <w:sz w:val="14"/>
              </w:rPr>
              <w:t>☐ Pass</w:t>
              <w:br/>
              <w:t>☐ Fail</w:t>
              <w:br/>
              <w:t>☐ Rev.</w:t>
              <w:br/>
              <w:t>☐ N/A</w:t>
            </w:r>
          </w:p>
        </w:tc>
        <w:tc>
          <w:tcPr>
            <w:tcW w:type="dxa" w:w="1008"/>
            <w:tcMar>
              <w:top w:w="50" w:type="dxa"/>
              <w:bottom w:w="50" w:type="dxa"/>
              <w:left w:w="50" w:type="dxa"/>
              <w:right w:w="50" w:type="dxa"/>
            </w:tcMar>
            <w:shd w:val="clear" w:color="auto" w:fill="F8FAFC"/>
          </w:tcPr>
          <w:p>
            <w:pPr>
              <w:spacing w:after="0"/>
            </w:pPr>
            <w:r>
              <w:rPr>
                <w:sz w:val="14"/>
              </w:rPr>
            </w:r>
          </w:p>
        </w:tc>
      </w:tr>
      <w:tr>
        <w:tc>
          <w:tcPr>
            <w:tcW w:type="dxa" w:w="576"/>
            <w:tcMar>
              <w:top w:w="50" w:type="dxa"/>
              <w:bottom w:w="50" w:type="dxa"/>
              <w:left w:w="50" w:type="dxa"/>
              <w:right w:w="50" w:type="dxa"/>
            </w:tcMar>
          </w:tcPr>
          <w:p>
            <w:pPr>
              <w:spacing w:after="0"/>
              <w:jc w:val="center"/>
            </w:pPr>
            <w:r>
              <w:rPr>
                <w:sz w:val="16"/>
              </w:rPr>
              <w:t>3</w:t>
            </w:r>
          </w:p>
        </w:tc>
        <w:tc>
          <w:tcPr>
            <w:tcW w:type="dxa" w:w="1872"/>
            <w:tcMar>
              <w:top w:w="50" w:type="dxa"/>
              <w:bottom w:w="50" w:type="dxa"/>
              <w:left w:w="50" w:type="dxa"/>
              <w:right w:w="50" w:type="dxa"/>
            </w:tcMar>
          </w:tcPr>
          <w:p>
            <w:pPr>
              <w:spacing w:after="0"/>
            </w:pPr>
            <w:r>
              <w:rPr>
                <w:rFonts w:ascii="Calibri" w:hAnsi="Calibri"/>
                <w:b/>
                <w:sz w:val="16"/>
              </w:rPr>
              <w:t>Multi-Step Grant Application</w:t>
            </w:r>
          </w:p>
        </w:tc>
        <w:tc>
          <w:tcPr>
            <w:tcW w:type="dxa" w:w="3168"/>
            <w:tcMar>
              <w:top w:w="50" w:type="dxa"/>
              <w:bottom w:w="50" w:type="dxa"/>
              <w:left w:w="50" w:type="dxa"/>
              <w:right w:w="50" w:type="dxa"/>
            </w:tcMar>
          </w:tcPr>
          <w:p>
            <w:pPr>
              <w:spacing w:after="0"/>
            </w:pPr>
            <w:r>
              <w:rPr>
                <w:rFonts w:ascii="Calibri" w:hAnsi="Calibri"/>
                <w:sz w:val="15"/>
              </w:rPr>
              <w:t>Select an open scholarship, complete program-specific questions, and review requirements checklist.</w:t>
            </w:r>
          </w:p>
        </w:tc>
        <w:tc>
          <w:tcPr>
            <w:tcW w:type="dxa" w:w="2448"/>
            <w:tcMar>
              <w:top w:w="50" w:type="dxa"/>
              <w:bottom w:w="50" w:type="dxa"/>
              <w:left w:w="50" w:type="dxa"/>
              <w:right w:w="50" w:type="dxa"/>
            </w:tcMar>
          </w:tcPr>
          <w:p>
            <w:pPr>
              <w:spacing w:after="0"/>
            </w:pPr>
            <w:r>
              <w:rPr>
                <w:rFonts w:ascii="Calibri" w:hAnsi="Calibri"/>
                <w:sz w:val="15"/>
              </w:rPr>
              <w:t>Step-by-step application form guides user smoothly; indicates progress and prevents skipping required questions.</w:t>
            </w:r>
          </w:p>
        </w:tc>
        <w:tc>
          <w:tcPr>
            <w:tcW w:type="dxa" w:w="1152"/>
            <w:tcMar>
              <w:top w:w="50" w:type="dxa"/>
              <w:bottom w:w="50" w:type="dxa"/>
              <w:left w:w="50" w:type="dxa"/>
              <w:right w:w="50" w:type="dxa"/>
            </w:tcMar>
          </w:tcPr>
          <w:p>
            <w:pPr>
              <w:spacing w:after="0"/>
            </w:pPr>
            <w:r>
              <w:rPr>
                <w:rFonts w:ascii="Calibri" w:hAnsi="Calibri"/>
                <w:sz w:val="14"/>
              </w:rPr>
              <w:t>☐ Pass</w:t>
              <w:br/>
              <w:t>☐ Fail</w:t>
              <w:br/>
              <w:t>☐ Rev.</w:t>
              <w:br/>
              <w:t>☐ N/A</w:t>
            </w:r>
          </w:p>
        </w:tc>
        <w:tc>
          <w:tcPr>
            <w:tcW w:type="dxa" w:w="1008"/>
            <w:tcMar>
              <w:top w:w="50" w:type="dxa"/>
              <w:bottom w:w="50" w:type="dxa"/>
              <w:left w:w="50" w:type="dxa"/>
              <w:right w:w="50" w:type="dxa"/>
            </w:tcMar>
          </w:tcPr>
          <w:p>
            <w:pPr>
              <w:spacing w:after="0"/>
            </w:pPr>
            <w:r>
              <w:rPr>
                <w:sz w:val="14"/>
              </w:rPr>
            </w:r>
          </w:p>
        </w:tc>
      </w:tr>
      <w:tr>
        <w:tc>
          <w:tcPr>
            <w:tcW w:type="dxa" w:w="576"/>
            <w:tcMar>
              <w:top w:w="50" w:type="dxa"/>
              <w:bottom w:w="50" w:type="dxa"/>
              <w:left w:w="50" w:type="dxa"/>
              <w:right w:w="50" w:type="dxa"/>
            </w:tcMar>
            <w:shd w:val="clear" w:color="auto" w:fill="F8FAFC"/>
          </w:tcPr>
          <w:p>
            <w:pPr>
              <w:spacing w:after="0"/>
              <w:jc w:val="center"/>
            </w:pPr>
            <w:r>
              <w:rPr>
                <w:sz w:val="16"/>
              </w:rPr>
              <w:t>4</w:t>
            </w:r>
          </w:p>
        </w:tc>
        <w:tc>
          <w:tcPr>
            <w:tcW w:type="dxa" w:w="1872"/>
            <w:tcMar>
              <w:top w:w="50" w:type="dxa"/>
              <w:bottom w:w="50" w:type="dxa"/>
              <w:left w:w="50" w:type="dxa"/>
              <w:right w:w="50" w:type="dxa"/>
            </w:tcMar>
            <w:shd w:val="clear" w:color="auto" w:fill="F8FAFC"/>
          </w:tcPr>
          <w:p>
            <w:pPr>
              <w:spacing w:after="0"/>
            </w:pPr>
            <w:r>
              <w:rPr>
                <w:rFonts w:ascii="Calibri" w:hAnsi="Calibri"/>
                <w:b/>
                <w:sz w:val="16"/>
              </w:rPr>
              <w:t>Document Upload &amp; Validation</w:t>
            </w:r>
          </w:p>
        </w:tc>
        <w:tc>
          <w:tcPr>
            <w:tcW w:type="dxa" w:w="3168"/>
            <w:tcMar>
              <w:top w:w="50" w:type="dxa"/>
              <w:bottom w:w="50" w:type="dxa"/>
              <w:left w:w="50" w:type="dxa"/>
              <w:right w:w="50" w:type="dxa"/>
            </w:tcMar>
            <w:shd w:val="clear" w:color="auto" w:fill="F8FAFC"/>
          </w:tcPr>
          <w:p>
            <w:pPr>
              <w:spacing w:after="0"/>
            </w:pPr>
            <w:r>
              <w:rPr>
                <w:rFonts w:ascii="Calibri" w:hAnsi="Calibri"/>
                <w:sz w:val="15"/>
              </w:rPr>
              <w:t>Upload Certificate of Grades (COG) and Certificate of Registration (COR). Test file format validation and size limits.</w:t>
            </w:r>
          </w:p>
        </w:tc>
        <w:tc>
          <w:tcPr>
            <w:tcW w:type="dxa" w:w="2448"/>
            <w:tcMar>
              <w:top w:w="50" w:type="dxa"/>
              <w:bottom w:w="50" w:type="dxa"/>
              <w:left w:w="50" w:type="dxa"/>
              <w:right w:w="50" w:type="dxa"/>
            </w:tcMar>
            <w:shd w:val="clear" w:color="auto" w:fill="F8FAFC"/>
          </w:tcPr>
          <w:p>
            <w:pPr>
              <w:spacing w:after="0"/>
            </w:pPr>
            <w:r>
              <w:rPr>
                <w:rFonts w:ascii="Calibri" w:hAnsi="Calibri"/>
                <w:sz w:val="15"/>
              </w:rPr>
              <w:t>Clear upload drag-and-drop zone; client-side validator rejects oversized or invalid file extensions with helpful instructions.</w:t>
            </w:r>
          </w:p>
        </w:tc>
        <w:tc>
          <w:tcPr>
            <w:tcW w:type="dxa" w:w="1152"/>
            <w:tcMar>
              <w:top w:w="50" w:type="dxa"/>
              <w:bottom w:w="50" w:type="dxa"/>
              <w:left w:w="50" w:type="dxa"/>
              <w:right w:w="50" w:type="dxa"/>
            </w:tcMar>
            <w:shd w:val="clear" w:color="auto" w:fill="F8FAFC"/>
          </w:tcPr>
          <w:p>
            <w:pPr>
              <w:spacing w:after="0"/>
            </w:pPr>
            <w:r>
              <w:rPr>
                <w:rFonts w:ascii="Calibri" w:hAnsi="Calibri"/>
                <w:sz w:val="14"/>
              </w:rPr>
              <w:t>☐ Pass</w:t>
              <w:br/>
              <w:t>☐ Fail</w:t>
              <w:br/>
              <w:t>☐ Rev.</w:t>
              <w:br/>
              <w:t>☐ N/A</w:t>
            </w:r>
          </w:p>
        </w:tc>
        <w:tc>
          <w:tcPr>
            <w:tcW w:type="dxa" w:w="1008"/>
            <w:tcMar>
              <w:top w:w="50" w:type="dxa"/>
              <w:bottom w:w="50" w:type="dxa"/>
              <w:left w:w="50" w:type="dxa"/>
              <w:right w:w="50" w:type="dxa"/>
            </w:tcMar>
            <w:shd w:val="clear" w:color="auto" w:fill="F8FAFC"/>
          </w:tcPr>
          <w:p>
            <w:pPr>
              <w:spacing w:after="0"/>
            </w:pPr>
            <w:r>
              <w:rPr>
                <w:sz w:val="14"/>
              </w:rPr>
            </w:r>
          </w:p>
        </w:tc>
      </w:tr>
      <w:tr>
        <w:tc>
          <w:tcPr>
            <w:tcW w:type="dxa" w:w="576"/>
            <w:tcMar>
              <w:top w:w="50" w:type="dxa"/>
              <w:bottom w:w="50" w:type="dxa"/>
              <w:left w:w="50" w:type="dxa"/>
              <w:right w:w="50" w:type="dxa"/>
            </w:tcMar>
          </w:tcPr>
          <w:p>
            <w:pPr>
              <w:spacing w:after="0"/>
              <w:jc w:val="center"/>
            </w:pPr>
            <w:r>
              <w:rPr>
                <w:sz w:val="16"/>
              </w:rPr>
              <w:t>5</w:t>
            </w:r>
          </w:p>
        </w:tc>
        <w:tc>
          <w:tcPr>
            <w:tcW w:type="dxa" w:w="1872"/>
            <w:tcMar>
              <w:top w:w="50" w:type="dxa"/>
              <w:bottom w:w="50" w:type="dxa"/>
              <w:left w:w="50" w:type="dxa"/>
              <w:right w:w="50" w:type="dxa"/>
            </w:tcMar>
          </w:tcPr>
          <w:p>
            <w:pPr>
              <w:spacing w:after="0"/>
            </w:pPr>
            <w:r>
              <w:rPr>
                <w:rFonts w:ascii="Calibri" w:hAnsi="Calibri"/>
                <w:b/>
                <w:sz w:val="16"/>
              </w:rPr>
              <w:t>Data Privacy Consent &amp; Submit</w:t>
            </w:r>
          </w:p>
        </w:tc>
        <w:tc>
          <w:tcPr>
            <w:tcW w:type="dxa" w:w="3168"/>
            <w:tcMar>
              <w:top w:w="50" w:type="dxa"/>
              <w:bottom w:w="50" w:type="dxa"/>
              <w:left w:w="50" w:type="dxa"/>
              <w:right w:w="50" w:type="dxa"/>
            </w:tcMar>
          </w:tcPr>
          <w:p>
            <w:pPr>
              <w:spacing w:after="0"/>
            </w:pPr>
            <w:r>
              <w:rPr>
                <w:rFonts w:ascii="Calibri" w:hAnsi="Calibri"/>
                <w:sz w:val="15"/>
              </w:rPr>
              <w:t>Review submission summary, accept Data Privacy Act (R.A. 10173) agreement, and submit application.</w:t>
            </w:r>
          </w:p>
        </w:tc>
        <w:tc>
          <w:tcPr>
            <w:tcW w:type="dxa" w:w="2448"/>
            <w:tcMar>
              <w:top w:w="50" w:type="dxa"/>
              <w:bottom w:w="50" w:type="dxa"/>
              <w:left w:w="50" w:type="dxa"/>
              <w:right w:w="50" w:type="dxa"/>
            </w:tcMar>
          </w:tcPr>
          <w:p>
            <w:pPr>
              <w:spacing w:after="0"/>
            </w:pPr>
            <w:r>
              <w:rPr>
                <w:rFonts w:ascii="Calibri" w:hAnsi="Calibri"/>
                <w:sz w:val="15"/>
              </w:rPr>
              <w:t>Submission confirmed with instant success modal; status updates to 'Pending'; email confirmation received immediately.</w:t>
            </w:r>
          </w:p>
        </w:tc>
        <w:tc>
          <w:tcPr>
            <w:tcW w:type="dxa" w:w="1152"/>
            <w:tcMar>
              <w:top w:w="50" w:type="dxa"/>
              <w:bottom w:w="50" w:type="dxa"/>
              <w:left w:w="50" w:type="dxa"/>
              <w:right w:w="50" w:type="dxa"/>
            </w:tcMar>
          </w:tcPr>
          <w:p>
            <w:pPr>
              <w:spacing w:after="0"/>
            </w:pPr>
            <w:r>
              <w:rPr>
                <w:rFonts w:ascii="Calibri" w:hAnsi="Calibri"/>
                <w:sz w:val="14"/>
              </w:rPr>
              <w:t>☐ Pass</w:t>
              <w:br/>
              <w:t>☐ Fail</w:t>
              <w:br/>
              <w:t>☐ Rev.</w:t>
              <w:br/>
              <w:t>☐ N/A</w:t>
            </w:r>
          </w:p>
        </w:tc>
        <w:tc>
          <w:tcPr>
            <w:tcW w:type="dxa" w:w="1008"/>
            <w:tcMar>
              <w:top w:w="50" w:type="dxa"/>
              <w:bottom w:w="50" w:type="dxa"/>
              <w:left w:w="50" w:type="dxa"/>
              <w:right w:w="50" w:type="dxa"/>
            </w:tcMar>
          </w:tcPr>
          <w:p>
            <w:pPr>
              <w:spacing w:after="0"/>
            </w:pPr>
            <w:r>
              <w:rPr>
                <w:sz w:val="14"/>
              </w:rPr>
            </w:r>
          </w:p>
        </w:tc>
      </w:tr>
      <w:tr>
        <w:tc>
          <w:tcPr>
            <w:tcW w:type="dxa" w:w="576"/>
            <w:tcMar>
              <w:top w:w="50" w:type="dxa"/>
              <w:bottom w:w="50" w:type="dxa"/>
              <w:left w:w="50" w:type="dxa"/>
              <w:right w:w="50" w:type="dxa"/>
            </w:tcMar>
            <w:shd w:val="clear" w:color="auto" w:fill="F8FAFC"/>
          </w:tcPr>
          <w:p>
            <w:pPr>
              <w:spacing w:after="0"/>
              <w:jc w:val="center"/>
            </w:pPr>
            <w:r>
              <w:rPr>
                <w:sz w:val="16"/>
              </w:rPr>
              <w:t>6</w:t>
            </w:r>
          </w:p>
        </w:tc>
        <w:tc>
          <w:tcPr>
            <w:tcW w:type="dxa" w:w="1872"/>
            <w:tcMar>
              <w:top w:w="50" w:type="dxa"/>
              <w:bottom w:w="50" w:type="dxa"/>
              <w:left w:w="50" w:type="dxa"/>
              <w:right w:w="50" w:type="dxa"/>
            </w:tcMar>
            <w:shd w:val="clear" w:color="auto" w:fill="F8FAFC"/>
          </w:tcPr>
          <w:p>
            <w:pPr>
              <w:spacing w:after="0"/>
            </w:pPr>
            <w:r>
              <w:rPr>
                <w:rFonts w:ascii="Calibri" w:hAnsi="Calibri"/>
                <w:b/>
                <w:sz w:val="16"/>
              </w:rPr>
              <w:t>Live Tracking &amp; Announcements</w:t>
            </w:r>
          </w:p>
        </w:tc>
        <w:tc>
          <w:tcPr>
            <w:tcW w:type="dxa" w:w="3168"/>
            <w:tcMar>
              <w:top w:w="50" w:type="dxa"/>
              <w:bottom w:w="50" w:type="dxa"/>
              <w:left w:w="50" w:type="dxa"/>
              <w:right w:w="50" w:type="dxa"/>
            </w:tcMar>
            <w:shd w:val="clear" w:color="auto" w:fill="F8FAFC"/>
          </w:tcPr>
          <w:p>
            <w:pPr>
              <w:spacing w:after="0"/>
            </w:pPr>
            <w:r>
              <w:rPr>
                <w:rFonts w:ascii="Calibri" w:hAnsi="Calibri"/>
                <w:sz w:val="15"/>
              </w:rPr>
              <w:t>Track application status on Student Dashboard /student/dashboard. Check in-app notification drawer and announcements feed.</w:t>
            </w:r>
          </w:p>
        </w:tc>
        <w:tc>
          <w:tcPr>
            <w:tcW w:type="dxa" w:w="2448"/>
            <w:tcMar>
              <w:top w:w="50" w:type="dxa"/>
              <w:bottom w:w="50" w:type="dxa"/>
              <w:left w:w="50" w:type="dxa"/>
              <w:right w:w="50" w:type="dxa"/>
            </w:tcMar>
            <w:shd w:val="clear" w:color="auto" w:fill="F8FAFC"/>
          </w:tcPr>
          <w:p>
            <w:pPr>
              <w:spacing w:after="0"/>
            </w:pPr>
            <w:r>
              <w:rPr>
                <w:rFonts w:ascii="Calibri" w:hAnsi="Calibri"/>
                <w:sz w:val="15"/>
              </w:rPr>
              <w:t>Live progress tracker visually illustrates current stage (Pending -&gt; Under Review -&gt; Approved); announcements bulletin accessible.</w:t>
            </w:r>
          </w:p>
        </w:tc>
        <w:tc>
          <w:tcPr>
            <w:tcW w:type="dxa" w:w="1152"/>
            <w:tcMar>
              <w:top w:w="50" w:type="dxa"/>
              <w:bottom w:w="50" w:type="dxa"/>
              <w:left w:w="50" w:type="dxa"/>
              <w:right w:w="50" w:type="dxa"/>
            </w:tcMar>
            <w:shd w:val="clear" w:color="auto" w:fill="F8FAFC"/>
          </w:tcPr>
          <w:p>
            <w:pPr>
              <w:spacing w:after="0"/>
            </w:pPr>
            <w:r>
              <w:rPr>
                <w:rFonts w:ascii="Calibri" w:hAnsi="Calibri"/>
                <w:sz w:val="14"/>
              </w:rPr>
              <w:t>☐ Pass</w:t>
              <w:br/>
              <w:t>☐ Fail</w:t>
              <w:br/>
              <w:t>☐ Rev.</w:t>
              <w:br/>
              <w:t>☐ N/A</w:t>
            </w:r>
          </w:p>
        </w:tc>
        <w:tc>
          <w:tcPr>
            <w:tcW w:type="dxa" w:w="1008"/>
            <w:tcMar>
              <w:top w:w="50" w:type="dxa"/>
              <w:bottom w:w="50" w:type="dxa"/>
              <w:left w:w="50" w:type="dxa"/>
              <w:right w:w="50" w:type="dxa"/>
            </w:tcMar>
            <w:shd w:val="clear" w:color="auto" w:fill="F8FAFC"/>
          </w:tcPr>
          <w:p>
            <w:pPr>
              <w:spacing w:after="0"/>
            </w:pPr>
            <w:r>
              <w:rPr>
                <w:sz w:val="14"/>
              </w:rPr>
            </w:r>
          </w:p>
        </w:tc>
      </w:tr>
      <w:tr>
        <w:tc>
          <w:tcPr>
            <w:tcW w:type="dxa" w:w="576"/>
            <w:tcMar>
              <w:top w:w="50" w:type="dxa"/>
              <w:bottom w:w="50" w:type="dxa"/>
              <w:left w:w="50" w:type="dxa"/>
              <w:right w:w="50" w:type="dxa"/>
            </w:tcMar>
          </w:tcPr>
          <w:p>
            <w:pPr>
              <w:spacing w:after="0"/>
              <w:jc w:val="center"/>
            </w:pPr>
            <w:r>
              <w:rPr>
                <w:sz w:val="16"/>
              </w:rPr>
              <w:t>7</w:t>
            </w:r>
          </w:p>
        </w:tc>
        <w:tc>
          <w:tcPr>
            <w:tcW w:type="dxa" w:w="1872"/>
            <w:tcMar>
              <w:top w:w="50" w:type="dxa"/>
              <w:bottom w:w="50" w:type="dxa"/>
              <w:left w:w="50" w:type="dxa"/>
              <w:right w:w="50" w:type="dxa"/>
            </w:tcMar>
          </w:tcPr>
          <w:p>
            <w:pPr>
              <w:spacing w:after="0"/>
            </w:pPr>
            <w:r>
              <w:rPr>
                <w:rFonts w:ascii="Calibri" w:hAnsi="Calibri"/>
                <w:b/>
                <w:sz w:val="16"/>
              </w:rPr>
              <w:t>Deficiency Correction</w:t>
            </w:r>
          </w:p>
        </w:tc>
        <w:tc>
          <w:tcPr>
            <w:tcW w:type="dxa" w:w="3168"/>
            <w:tcMar>
              <w:top w:w="50" w:type="dxa"/>
              <w:bottom w:w="50" w:type="dxa"/>
              <w:left w:w="50" w:type="dxa"/>
              <w:right w:w="50" w:type="dxa"/>
            </w:tcMar>
          </w:tcPr>
          <w:p>
            <w:pPr>
              <w:spacing w:after="0"/>
            </w:pPr>
            <w:r>
              <w:rPr>
                <w:rFonts w:ascii="Calibri" w:hAnsi="Calibri"/>
                <w:sz w:val="15"/>
              </w:rPr>
              <w:t>Open an application marked 'Returned for Correction'. Read evaluator deficiency remarks, re-upload corrected COG, and resubmit.</w:t>
            </w:r>
          </w:p>
        </w:tc>
        <w:tc>
          <w:tcPr>
            <w:tcW w:type="dxa" w:w="2448"/>
            <w:tcMar>
              <w:top w:w="50" w:type="dxa"/>
              <w:bottom w:w="50" w:type="dxa"/>
              <w:left w:w="50" w:type="dxa"/>
              <w:right w:w="50" w:type="dxa"/>
            </w:tcMar>
          </w:tcPr>
          <w:p>
            <w:pPr>
              <w:spacing w:after="0"/>
            </w:pPr>
            <w:r>
              <w:rPr>
                <w:rFonts w:ascii="Calibri" w:hAnsi="Calibri"/>
                <w:sz w:val="15"/>
              </w:rPr>
              <w:t>Deficiency instructions clearly explained; allows replacement of flagged documents without restarting entire application.</w:t>
            </w:r>
          </w:p>
        </w:tc>
        <w:tc>
          <w:tcPr>
            <w:tcW w:type="dxa" w:w="1152"/>
            <w:tcMar>
              <w:top w:w="50" w:type="dxa"/>
              <w:bottom w:w="50" w:type="dxa"/>
              <w:left w:w="50" w:type="dxa"/>
              <w:right w:w="50" w:type="dxa"/>
            </w:tcMar>
          </w:tcPr>
          <w:p>
            <w:pPr>
              <w:spacing w:after="0"/>
            </w:pPr>
            <w:r>
              <w:rPr>
                <w:rFonts w:ascii="Calibri" w:hAnsi="Calibri"/>
                <w:sz w:val="14"/>
              </w:rPr>
              <w:t>☐ Pass</w:t>
              <w:br/>
              <w:t>☐ Fail</w:t>
              <w:br/>
              <w:t>☐ Rev.</w:t>
              <w:br/>
              <w:t>☐ N/A</w:t>
            </w:r>
          </w:p>
        </w:tc>
        <w:tc>
          <w:tcPr>
            <w:tcW w:type="dxa" w:w="1008"/>
            <w:tcMar>
              <w:top w:w="50" w:type="dxa"/>
              <w:bottom w:w="50" w:type="dxa"/>
              <w:left w:w="50" w:type="dxa"/>
              <w:right w:w="50" w:type="dxa"/>
            </w:tcMar>
          </w:tcPr>
          <w:p>
            <w:pPr>
              <w:spacing w:after="0"/>
            </w:pPr>
            <w:r>
              <w:rPr>
                <w:sz w:val="14"/>
              </w:rPr>
            </w:r>
          </w:p>
        </w:tc>
      </w:tr>
      <w:tr>
        <w:tc>
          <w:tcPr>
            <w:tcW w:type="dxa" w:w="576"/>
            <w:tcMar>
              <w:top w:w="50" w:type="dxa"/>
              <w:bottom w:w="50" w:type="dxa"/>
              <w:left w:w="50" w:type="dxa"/>
              <w:right w:w="50" w:type="dxa"/>
            </w:tcMar>
            <w:shd w:val="clear" w:color="auto" w:fill="F8FAFC"/>
          </w:tcPr>
          <w:p>
            <w:pPr>
              <w:spacing w:after="0"/>
              <w:jc w:val="center"/>
            </w:pPr>
            <w:r>
              <w:rPr>
                <w:sz w:val="16"/>
              </w:rPr>
              <w:t>8</w:t>
            </w:r>
          </w:p>
        </w:tc>
        <w:tc>
          <w:tcPr>
            <w:tcW w:type="dxa" w:w="1872"/>
            <w:tcMar>
              <w:top w:w="50" w:type="dxa"/>
              <w:bottom w:w="50" w:type="dxa"/>
              <w:left w:w="50" w:type="dxa"/>
              <w:right w:w="50" w:type="dxa"/>
            </w:tcMar>
            <w:shd w:val="clear" w:color="auto" w:fill="F8FAFC"/>
          </w:tcPr>
          <w:p>
            <w:pPr>
              <w:spacing w:after="0"/>
            </w:pPr>
            <w:r>
              <w:rPr>
                <w:rFonts w:ascii="Calibri" w:hAnsi="Calibri"/>
                <w:b/>
                <w:sz w:val="16"/>
              </w:rPr>
              <w:t>Award Clearance Download</w:t>
            </w:r>
          </w:p>
        </w:tc>
        <w:tc>
          <w:tcPr>
            <w:tcW w:type="dxa" w:w="3168"/>
            <w:tcMar>
              <w:top w:w="50" w:type="dxa"/>
              <w:bottom w:w="50" w:type="dxa"/>
              <w:left w:w="50" w:type="dxa"/>
              <w:right w:w="50" w:type="dxa"/>
            </w:tcMar>
            <w:shd w:val="clear" w:color="auto" w:fill="F8FAFC"/>
          </w:tcPr>
          <w:p>
            <w:pPr>
              <w:spacing w:after="0"/>
            </w:pPr>
            <w:r>
              <w:rPr>
                <w:rFonts w:ascii="Calibri" w:hAnsi="Calibri"/>
                <w:sz w:val="15"/>
              </w:rPr>
              <w:t>View notification for an approved scholarship. Preview and download official 1-page Scholarship Award &amp; Clearance Certificate.</w:t>
            </w:r>
          </w:p>
        </w:tc>
        <w:tc>
          <w:tcPr>
            <w:tcW w:type="dxa" w:w="2448"/>
            <w:tcMar>
              <w:top w:w="50" w:type="dxa"/>
              <w:bottom w:w="50" w:type="dxa"/>
              <w:left w:w="50" w:type="dxa"/>
              <w:right w:w="50" w:type="dxa"/>
            </w:tcMar>
            <w:shd w:val="clear" w:color="auto" w:fill="F8FAFC"/>
          </w:tcPr>
          <w:p>
            <w:pPr>
              <w:spacing w:after="0"/>
            </w:pPr>
            <w:r>
              <w:rPr>
                <w:rFonts w:ascii="Calibri" w:hAnsi="Calibri"/>
                <w:sz w:val="15"/>
              </w:rPr>
              <w:t>High-quality 1-page certificate downloads with official university seal and QR code verification badge.</w:t>
            </w:r>
          </w:p>
        </w:tc>
        <w:tc>
          <w:tcPr>
            <w:tcW w:type="dxa" w:w="1152"/>
            <w:tcMar>
              <w:top w:w="50" w:type="dxa"/>
              <w:bottom w:w="50" w:type="dxa"/>
              <w:left w:w="50" w:type="dxa"/>
              <w:right w:w="50" w:type="dxa"/>
            </w:tcMar>
            <w:shd w:val="clear" w:color="auto" w:fill="F8FAFC"/>
          </w:tcPr>
          <w:p>
            <w:pPr>
              <w:spacing w:after="0"/>
            </w:pPr>
            <w:r>
              <w:rPr>
                <w:rFonts w:ascii="Calibri" w:hAnsi="Calibri"/>
                <w:sz w:val="14"/>
              </w:rPr>
              <w:t>☐ Pass</w:t>
              <w:br/>
              <w:t>☐ Fail</w:t>
              <w:br/>
              <w:t>☐ Rev.</w:t>
              <w:br/>
              <w:t>☐ N/A</w:t>
            </w:r>
          </w:p>
        </w:tc>
        <w:tc>
          <w:tcPr>
            <w:tcW w:type="dxa" w:w="1008"/>
            <w:tcMar>
              <w:top w:w="50" w:type="dxa"/>
              <w:bottom w:w="50" w:type="dxa"/>
              <w:left w:w="50" w:type="dxa"/>
              <w:right w:w="50" w:type="dxa"/>
            </w:tcMar>
            <w:shd w:val="clear" w:color="auto" w:fill="F8FAFC"/>
          </w:tcPr>
          <w:p>
            <w:pPr>
              <w:spacing w:after="0"/>
            </w:pPr>
            <w:r>
              <w:rPr>
                <w:sz w:val="14"/>
              </w:rPr>
            </w:r>
          </w:p>
        </w:tc>
      </w:tr>
    </w:tbl>
    <w:p>
      <w:pPr>
        <w:spacing w:after="80"/>
      </w:pPr>
    </w:p>
    <w:p>
      <w:pPr>
        <w:spacing w:before="200" w:after="60"/>
        <w:jc w:val="left"/>
      </w:pPr>
      <w:r>
        <w:rPr>
          <w:rFonts w:ascii="Calibri" w:hAnsi="Calibri"/>
          <w:b/>
          <w:color w:val="1E293B"/>
          <w:sz w:val="24"/>
        </w:rPr>
        <w:t>Part 4.B: ISO/IEC 25010:2023 End-User Usability &amp; Quality Evaluation</w:t>
      </w:r>
    </w:p>
    <w:p>
      <w:pPr>
        <w:spacing w:after="80"/>
      </w:pPr>
      <w:r>
        <w:rPr>
          <w:rFonts w:ascii="Calibri" w:hAnsi="Calibri"/>
          <w:i/>
          <w:color w:val="64748B"/>
          <w:sz w:val="16"/>
        </w:rPr>
        <w:t>Evaluation Instrument — Student Applicants</w:t>
        <w:br/>
        <w:t>Rating Scale: 5 - Strongly Agree (SA) | 4 - Agree (A) | 3 - Neutral (N) | 2 - Disagree (D) | 1 - Strongly Disagree (SD) | N/A - Not Applicable</w:t>
      </w:r>
    </w:p>
    <w:tbl>
      <w:tblPr>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3408"/>
        <w:gridCol w:w="3408"/>
        <w:gridCol w:w="3408"/>
      </w:tblGrid>
      <w:tr>
        <w:tc>
          <w:tcPr>
            <w:tcW w:type="dxa" w:w="720"/>
            <w:shd w:val="clear" w:color="auto" w:fill="1E293B"/>
            <w:tcMar>
              <w:top w:w="70" w:type="dxa"/>
              <w:bottom w:w="70" w:type="dxa"/>
              <w:left w:w="60" w:type="dxa"/>
              <w:right w:w="60" w:type="dxa"/>
            </w:tcMar>
          </w:tcPr>
          <w:p>
            <w:pPr>
              <w:spacing w:after="0"/>
            </w:pPr>
            <w:r>
              <w:rPr>
                <w:rFonts w:ascii="Calibri" w:hAnsi="Calibri"/>
                <w:b/>
                <w:color w:val="FFFFFF"/>
                <w:sz w:val="17"/>
              </w:rPr>
              <w:t>No.</w:t>
            </w:r>
          </w:p>
        </w:tc>
        <w:tc>
          <w:tcPr>
            <w:tcW w:type="dxa" w:w="7344"/>
            <w:shd w:val="clear" w:color="auto" w:fill="1E293B"/>
            <w:tcMar>
              <w:top w:w="70" w:type="dxa"/>
              <w:bottom w:w="70" w:type="dxa"/>
              <w:left w:w="60" w:type="dxa"/>
              <w:right w:w="60" w:type="dxa"/>
            </w:tcMar>
          </w:tcPr>
          <w:p>
            <w:pPr>
              <w:spacing w:after="0"/>
            </w:pPr>
            <w:r>
              <w:rPr>
                <w:rFonts w:ascii="Calibri" w:hAnsi="Calibri"/>
                <w:b/>
                <w:color w:val="FFFFFF"/>
                <w:sz w:val="17"/>
              </w:rPr>
              <w:t>ISO/IEC 25010:2023 Evaluation Statement</w:t>
            </w:r>
          </w:p>
        </w:tc>
        <w:tc>
          <w:tcPr>
            <w:tcW w:type="dxa" w:w="2160"/>
            <w:shd w:val="clear" w:color="auto" w:fill="1E293B"/>
            <w:tcMar>
              <w:top w:w="70" w:type="dxa"/>
              <w:bottom w:w="70" w:type="dxa"/>
              <w:left w:w="60" w:type="dxa"/>
              <w:right w:w="60" w:type="dxa"/>
            </w:tcMar>
          </w:tcPr>
          <w:p>
            <w:pPr>
              <w:spacing w:after="0"/>
            </w:pPr>
            <w:r>
              <w:rPr>
                <w:rFonts w:ascii="Calibri" w:hAnsi="Calibri"/>
                <w:b/>
                <w:color w:val="FFFFFF"/>
                <w:sz w:val="17"/>
              </w:rPr>
              <w:t>Rating</w:t>
            </w:r>
          </w:p>
        </w:tc>
      </w:tr>
      <w:tr>
        <w:tc>
          <w:tcPr>
            <w:tcW w:type="dxa" w:w="720"/>
            <w:tcMar>
              <w:top w:w="45" w:type="dxa"/>
              <w:bottom w:w="45" w:type="dxa"/>
              <w:left w:w="50" w:type="dxa"/>
              <w:right w:w="50" w:type="dxa"/>
            </w:tcMar>
            <w:shd w:val="clear" w:color="auto" w:fill="E2E8F0"/>
          </w:tcPr>
          <w:p>
            <w:pPr>
              <w:spacing w:after="0"/>
            </w:pPr>
            <w:r>
              <w:rPr>
                <w:rFonts w:ascii="Calibri" w:hAnsi="Calibri"/>
                <w:b/>
                <w:sz w:val="16"/>
              </w:rPr>
              <w:t>1</w:t>
            </w:r>
          </w:p>
        </w:tc>
        <w:tc>
          <w:tcPr>
            <w:tcW w:type="dxa" w:w="7344"/>
            <w:tcMar>
              <w:top w:w="45" w:type="dxa"/>
              <w:bottom w:w="45" w:type="dxa"/>
              <w:left w:w="60" w:type="dxa"/>
              <w:right w:w="60" w:type="dxa"/>
            </w:tcMar>
            <w:shd w:val="clear" w:color="auto" w:fill="E2E8F0"/>
          </w:tcPr>
          <w:p>
            <w:pPr>
              <w:spacing w:after="0"/>
            </w:pPr>
            <w:r>
              <w:rPr>
                <w:rFonts w:ascii="Calibri" w:hAnsi="Calibri"/>
                <w:b/>
                <w:sz w:val="17"/>
              </w:rPr>
              <w:t>FUNCTIONAL SUITABILITY</w:t>
            </w:r>
          </w:p>
        </w:tc>
        <w:tc>
          <w:tcPr>
            <w:tcW w:type="dxa" w:w="2160"/>
            <w:tcMar>
              <w:top w:w="45" w:type="dxa"/>
              <w:bottom w:w="45" w:type="dxa"/>
              <w:left w:w="50" w:type="dxa"/>
              <w:right w:w="50" w:type="dxa"/>
            </w:tcMar>
            <w:shd w:val="clear" w:color="auto" w:fill="E2E8F0"/>
          </w:tcPr>
          <w:p>
            <w:pPr>
              <w:spacing w:after="0"/>
            </w:pPr>
            <w:r/>
          </w:p>
        </w:tc>
      </w:tr>
      <w:tr>
        <w:tc>
          <w:tcPr>
            <w:tcW w:type="dxa" w:w="720"/>
            <w:tcMar>
              <w:top w:w="45" w:type="dxa"/>
              <w:bottom w:w="45" w:type="dxa"/>
              <w:left w:w="50" w:type="dxa"/>
              <w:right w:w="50" w:type="dxa"/>
            </w:tcMar>
            <w:shd w:val="clear" w:color="auto" w:fill="E2E8F0"/>
          </w:tcPr>
          <w:p>
            <w:pPr>
              <w:spacing w:after="0"/>
            </w:pPr>
            <w:r>
              <w:rPr>
                <w:rFonts w:ascii="Calibri" w:hAnsi="Calibri"/>
                <w:b/>
                <w:sz w:val="16"/>
              </w:rPr>
              <w:t>4.1</w:t>
            </w:r>
          </w:p>
        </w:tc>
        <w:tc>
          <w:tcPr>
            <w:tcW w:type="dxa" w:w="7344"/>
            <w:tcMar>
              <w:top w:w="45" w:type="dxa"/>
              <w:bottom w:w="45" w:type="dxa"/>
              <w:left w:w="60" w:type="dxa"/>
              <w:right w:w="60" w:type="dxa"/>
            </w:tcMar>
            <w:shd w:val="clear" w:color="auto" w:fill="E2E8F0"/>
          </w:tcPr>
          <w:p>
            <w:pPr>
              <w:spacing w:after="0"/>
            </w:pPr>
            <w:r>
              <w:rPr>
                <w:rFonts w:ascii="Calibri" w:hAnsi="Calibri"/>
                <w:b/>
                <w:sz w:val="17"/>
              </w:rPr>
              <w:t>The portal provides all functions needed to find, apply for, and monitor university scholarships.</w:t>
            </w:r>
          </w:p>
        </w:tc>
        <w:tc>
          <w:tcPr>
            <w:tcW w:type="dxa" w:w="2160"/>
            <w:tcMar>
              <w:top w:w="45" w:type="dxa"/>
              <w:bottom w:w="45" w:type="dxa"/>
              <w:left w:w="50" w:type="dxa"/>
              <w:right w:w="50" w:type="dxa"/>
            </w:tcMar>
            <w:shd w:val="clear" w:color="auto" w:fill="E2E8F0"/>
          </w:tcPr>
          <w:p>
            <w:pPr>
              <w:spacing w:after="0"/>
            </w:pPr>
            <w:r/>
          </w:p>
        </w:tc>
      </w:tr>
      <w:tr>
        <w:tc>
          <w:tcPr>
            <w:tcW w:type="dxa" w:w="720"/>
            <w:tcMar>
              <w:top w:w="45" w:type="dxa"/>
              <w:bottom w:w="45" w:type="dxa"/>
              <w:left w:w="50" w:type="dxa"/>
              <w:right w:w="50" w:type="dxa"/>
            </w:tcMar>
            <w:shd w:val="clear" w:color="auto" w:fill="E2E8F0"/>
          </w:tcPr>
          <w:p>
            <w:pPr>
              <w:spacing w:after="0"/>
            </w:pPr>
            <w:r>
              <w:rPr>
                <w:rFonts w:ascii="Calibri" w:hAnsi="Calibri"/>
                <w:b/>
                <w:sz w:val="16"/>
              </w:rPr>
              <w:t>4.2</w:t>
            </w:r>
          </w:p>
        </w:tc>
        <w:tc>
          <w:tcPr>
            <w:tcW w:type="dxa" w:w="7344"/>
            <w:tcMar>
              <w:top w:w="45" w:type="dxa"/>
              <w:bottom w:w="45" w:type="dxa"/>
              <w:left w:w="60" w:type="dxa"/>
              <w:right w:w="60" w:type="dxa"/>
            </w:tcMar>
            <w:shd w:val="clear" w:color="auto" w:fill="E2E8F0"/>
          </w:tcPr>
          <w:p>
            <w:pPr>
              <w:spacing w:after="0"/>
            </w:pPr>
            <w:r>
              <w:rPr>
                <w:rFonts w:ascii="Calibri" w:hAnsi="Calibri"/>
                <w:b/>
                <w:sz w:val="17"/>
              </w:rPr>
              <w:t>The system accurately calculates my submitted GWA and reflects my academic eligibility.</w:t>
            </w:r>
          </w:p>
        </w:tc>
        <w:tc>
          <w:tcPr>
            <w:tcW w:type="dxa" w:w="2160"/>
            <w:tcMar>
              <w:top w:w="45" w:type="dxa"/>
              <w:bottom w:w="45" w:type="dxa"/>
              <w:left w:w="50" w:type="dxa"/>
              <w:right w:w="50" w:type="dxa"/>
            </w:tcMar>
            <w:shd w:val="clear" w:color="auto" w:fill="E2E8F0"/>
          </w:tcPr>
          <w:p>
            <w:pPr>
              <w:spacing w:after="0"/>
            </w:pPr>
            <w:r/>
          </w:p>
        </w:tc>
      </w:tr>
      <w:tr>
        <w:tc>
          <w:tcPr>
            <w:tcW w:type="dxa" w:w="720"/>
            <w:tcMar>
              <w:top w:w="45" w:type="dxa"/>
              <w:bottom w:w="45" w:type="dxa"/>
              <w:left w:w="50" w:type="dxa"/>
              <w:right w:w="50" w:type="dxa"/>
            </w:tcMar>
            <w:shd w:val="clear" w:color="auto" w:fill="E2E8F0"/>
          </w:tcPr>
          <w:p>
            <w:pPr>
              <w:spacing w:after="0"/>
            </w:pPr>
            <w:r>
              <w:rPr>
                <w:rFonts w:ascii="Calibri" w:hAnsi="Calibri"/>
                <w:b/>
                <w:sz w:val="16"/>
              </w:rPr>
              <w:t>4.3</w:t>
            </w:r>
          </w:p>
        </w:tc>
        <w:tc>
          <w:tcPr>
            <w:tcW w:type="dxa" w:w="7344"/>
            <w:tcMar>
              <w:top w:w="45" w:type="dxa"/>
              <w:bottom w:w="45" w:type="dxa"/>
              <w:left w:w="60" w:type="dxa"/>
              <w:right w:w="60" w:type="dxa"/>
            </w:tcMar>
            <w:shd w:val="clear" w:color="auto" w:fill="E2E8F0"/>
          </w:tcPr>
          <w:p>
            <w:pPr>
              <w:spacing w:after="0"/>
            </w:pPr>
            <w:r>
              <w:rPr>
                <w:rFonts w:ascii="Calibri" w:hAnsi="Calibri"/>
                <w:b/>
                <w:sz w:val="17"/>
              </w:rPr>
              <w:t>The online process eliminates the need to submit physical paper folders at the university office.</w:t>
            </w:r>
          </w:p>
        </w:tc>
        <w:tc>
          <w:tcPr>
            <w:tcW w:type="dxa" w:w="2160"/>
            <w:tcMar>
              <w:top w:w="45" w:type="dxa"/>
              <w:bottom w:w="45" w:type="dxa"/>
              <w:left w:w="50" w:type="dxa"/>
              <w:right w:w="50" w:type="dxa"/>
            </w:tcMar>
            <w:shd w:val="clear" w:color="auto" w:fill="E2E8F0"/>
          </w:tcPr>
          <w:p>
            <w:pPr>
              <w:spacing w:after="0"/>
            </w:pPr>
            <w:r/>
          </w:p>
        </w:tc>
      </w:tr>
      <w:tr>
        <w:tc>
          <w:tcPr>
            <w:tcW w:type="dxa" w:w="720"/>
            <w:tcMar>
              <w:top w:w="45" w:type="dxa"/>
              <w:bottom w:w="45" w:type="dxa"/>
              <w:left w:w="50" w:type="dxa"/>
              <w:right w:w="50" w:type="dxa"/>
            </w:tcMar>
            <w:shd w:val="clear" w:color="auto" w:fill="E2E8F0"/>
          </w:tcPr>
          <w:p>
            <w:pPr>
              <w:spacing w:after="0"/>
            </w:pPr>
            <w:r>
              <w:rPr>
                <w:rFonts w:ascii="Calibri" w:hAnsi="Calibri"/>
                <w:b/>
                <w:sz w:val="16"/>
              </w:rPr>
              <w:t>2</w:t>
            </w:r>
          </w:p>
        </w:tc>
        <w:tc>
          <w:tcPr>
            <w:tcW w:type="dxa" w:w="7344"/>
            <w:tcMar>
              <w:top w:w="45" w:type="dxa"/>
              <w:bottom w:w="45" w:type="dxa"/>
              <w:left w:w="60" w:type="dxa"/>
              <w:right w:w="60" w:type="dxa"/>
            </w:tcMar>
            <w:shd w:val="clear" w:color="auto" w:fill="E2E8F0"/>
          </w:tcPr>
          <w:p>
            <w:pPr>
              <w:spacing w:after="0"/>
            </w:pPr>
            <w:r>
              <w:rPr>
                <w:rFonts w:ascii="Calibri" w:hAnsi="Calibri"/>
                <w:b/>
                <w:sz w:val="17"/>
              </w:rPr>
              <w:t>PERFORMANCE EFFICIENCY</w:t>
            </w:r>
          </w:p>
        </w:tc>
        <w:tc>
          <w:tcPr>
            <w:tcW w:type="dxa" w:w="2160"/>
            <w:tcMar>
              <w:top w:w="45" w:type="dxa"/>
              <w:bottom w:w="45" w:type="dxa"/>
              <w:left w:w="50" w:type="dxa"/>
              <w:right w:w="50" w:type="dxa"/>
            </w:tcMar>
            <w:shd w:val="clear" w:color="auto" w:fill="E2E8F0"/>
          </w:tcPr>
          <w:p>
            <w:pPr>
              <w:spacing w:after="0"/>
            </w:pPr>
            <w:r/>
          </w:p>
        </w:tc>
      </w:tr>
      <w:tr>
        <w:tc>
          <w:tcPr>
            <w:tcW w:type="dxa" w:w="720"/>
            <w:tcMar>
              <w:top w:w="45" w:type="dxa"/>
              <w:bottom w:w="45" w:type="dxa"/>
              <w:left w:w="50" w:type="dxa"/>
              <w:right w:w="50" w:type="dxa"/>
            </w:tcMar>
            <w:shd w:val="clear" w:color="auto" w:fill="E2E8F0"/>
          </w:tcPr>
          <w:p>
            <w:pPr>
              <w:spacing w:after="0"/>
            </w:pPr>
            <w:r>
              <w:rPr>
                <w:rFonts w:ascii="Calibri" w:hAnsi="Calibri"/>
                <w:b/>
                <w:sz w:val="16"/>
              </w:rPr>
              <w:t>4.4</w:t>
            </w:r>
          </w:p>
        </w:tc>
        <w:tc>
          <w:tcPr>
            <w:tcW w:type="dxa" w:w="7344"/>
            <w:tcMar>
              <w:top w:w="45" w:type="dxa"/>
              <w:bottom w:w="45" w:type="dxa"/>
              <w:left w:w="60" w:type="dxa"/>
              <w:right w:w="60" w:type="dxa"/>
            </w:tcMar>
            <w:shd w:val="clear" w:color="auto" w:fill="E2E8F0"/>
          </w:tcPr>
          <w:p>
            <w:pPr>
              <w:spacing w:after="0"/>
            </w:pPr>
            <w:r>
              <w:rPr>
                <w:rFonts w:ascii="Calibri" w:hAnsi="Calibri"/>
                <w:b/>
                <w:sz w:val="17"/>
              </w:rPr>
              <w:t>Application pages, catalogs, and status trackers load quickly on my device.</w:t>
            </w:r>
          </w:p>
        </w:tc>
        <w:tc>
          <w:tcPr>
            <w:tcW w:type="dxa" w:w="2160"/>
            <w:tcMar>
              <w:top w:w="45" w:type="dxa"/>
              <w:bottom w:w="45" w:type="dxa"/>
              <w:left w:w="50" w:type="dxa"/>
              <w:right w:w="50" w:type="dxa"/>
            </w:tcMar>
            <w:shd w:val="clear" w:color="auto" w:fill="E2E8F0"/>
          </w:tcPr>
          <w:p>
            <w:pPr>
              <w:spacing w:after="0"/>
            </w:pPr>
            <w:r/>
          </w:p>
        </w:tc>
      </w:tr>
      <w:tr>
        <w:tc>
          <w:tcPr>
            <w:tcW w:type="dxa" w:w="720"/>
            <w:tcMar>
              <w:top w:w="45" w:type="dxa"/>
              <w:bottom w:w="45" w:type="dxa"/>
              <w:left w:w="50" w:type="dxa"/>
              <w:right w:w="50" w:type="dxa"/>
            </w:tcMar>
            <w:shd w:val="clear" w:color="auto" w:fill="E2E8F0"/>
          </w:tcPr>
          <w:p>
            <w:pPr>
              <w:spacing w:after="0"/>
            </w:pPr>
            <w:r>
              <w:rPr>
                <w:rFonts w:ascii="Calibri" w:hAnsi="Calibri"/>
                <w:b/>
                <w:sz w:val="16"/>
              </w:rPr>
              <w:t>4.5</w:t>
            </w:r>
          </w:p>
        </w:tc>
        <w:tc>
          <w:tcPr>
            <w:tcW w:type="dxa" w:w="7344"/>
            <w:tcMar>
              <w:top w:w="45" w:type="dxa"/>
              <w:bottom w:w="45" w:type="dxa"/>
              <w:left w:w="60" w:type="dxa"/>
              <w:right w:w="60" w:type="dxa"/>
            </w:tcMar>
            <w:shd w:val="clear" w:color="auto" w:fill="E2E8F0"/>
          </w:tcPr>
          <w:p>
            <w:pPr>
              <w:spacing w:after="0"/>
            </w:pPr>
            <w:r>
              <w:rPr>
                <w:rFonts w:ascii="Calibri" w:hAnsi="Calibri"/>
                <w:b/>
                <w:sz w:val="17"/>
              </w:rPr>
              <w:t>Uploading documents (grade sheets, registration cards) completes without long waiting times.</w:t>
            </w:r>
          </w:p>
        </w:tc>
        <w:tc>
          <w:tcPr>
            <w:tcW w:type="dxa" w:w="2160"/>
            <w:tcMar>
              <w:top w:w="45" w:type="dxa"/>
              <w:bottom w:w="45" w:type="dxa"/>
              <w:left w:w="50" w:type="dxa"/>
              <w:right w:w="50" w:type="dxa"/>
            </w:tcMar>
            <w:shd w:val="clear" w:color="auto" w:fill="E2E8F0"/>
          </w:tcPr>
          <w:p>
            <w:pPr>
              <w:spacing w:after="0"/>
            </w:pPr>
            <w:r/>
          </w:p>
        </w:tc>
      </w:tr>
      <w:tr>
        <w:tc>
          <w:tcPr>
            <w:tcW w:type="dxa" w:w="720"/>
            <w:tcMar>
              <w:top w:w="45" w:type="dxa"/>
              <w:bottom w:w="45" w:type="dxa"/>
              <w:left w:w="50" w:type="dxa"/>
              <w:right w:w="50" w:type="dxa"/>
            </w:tcMar>
            <w:shd w:val="clear" w:color="auto" w:fill="E2E8F0"/>
          </w:tcPr>
          <w:p>
            <w:pPr>
              <w:spacing w:after="0"/>
            </w:pPr>
            <w:r>
              <w:rPr>
                <w:rFonts w:ascii="Calibri" w:hAnsi="Calibri"/>
                <w:b/>
                <w:sz w:val="16"/>
              </w:rPr>
              <w:t>3</w:t>
            </w:r>
          </w:p>
        </w:tc>
        <w:tc>
          <w:tcPr>
            <w:tcW w:type="dxa" w:w="7344"/>
            <w:tcMar>
              <w:top w:w="45" w:type="dxa"/>
              <w:bottom w:w="45" w:type="dxa"/>
              <w:left w:w="60" w:type="dxa"/>
              <w:right w:w="60" w:type="dxa"/>
            </w:tcMar>
            <w:shd w:val="clear" w:color="auto" w:fill="E2E8F0"/>
          </w:tcPr>
          <w:p>
            <w:pPr>
              <w:spacing w:after="0"/>
            </w:pPr>
            <w:r>
              <w:rPr>
                <w:rFonts w:ascii="Calibri" w:hAnsi="Calibri"/>
                <w:b/>
                <w:sz w:val="17"/>
              </w:rPr>
              <w:t>COMPATIBILITY &amp; MOBILE RESPONSIVENESS</w:t>
            </w:r>
          </w:p>
        </w:tc>
        <w:tc>
          <w:tcPr>
            <w:tcW w:type="dxa" w:w="2160"/>
            <w:tcMar>
              <w:top w:w="45" w:type="dxa"/>
              <w:bottom w:w="45" w:type="dxa"/>
              <w:left w:w="50" w:type="dxa"/>
              <w:right w:w="50" w:type="dxa"/>
            </w:tcMar>
            <w:shd w:val="clear" w:color="auto" w:fill="E2E8F0"/>
          </w:tcPr>
          <w:p>
            <w:pPr>
              <w:spacing w:after="0"/>
            </w:pPr>
            <w:r/>
          </w:p>
        </w:tc>
      </w:tr>
      <w:tr>
        <w:tc>
          <w:tcPr>
            <w:tcW w:type="dxa" w:w="720"/>
            <w:tcMar>
              <w:top w:w="45" w:type="dxa"/>
              <w:bottom w:w="45" w:type="dxa"/>
              <w:left w:w="50" w:type="dxa"/>
              <w:right w:w="50" w:type="dxa"/>
            </w:tcMar>
            <w:shd w:val="clear" w:color="auto" w:fill="E2E8F0"/>
          </w:tcPr>
          <w:p>
            <w:pPr>
              <w:spacing w:after="0"/>
            </w:pPr>
            <w:r>
              <w:rPr>
                <w:rFonts w:ascii="Calibri" w:hAnsi="Calibri"/>
                <w:b/>
                <w:sz w:val="16"/>
              </w:rPr>
              <w:t>4.6</w:t>
            </w:r>
          </w:p>
        </w:tc>
        <w:tc>
          <w:tcPr>
            <w:tcW w:type="dxa" w:w="7344"/>
            <w:tcMar>
              <w:top w:w="45" w:type="dxa"/>
              <w:bottom w:w="45" w:type="dxa"/>
              <w:left w:w="60" w:type="dxa"/>
              <w:right w:w="60" w:type="dxa"/>
            </w:tcMar>
            <w:shd w:val="clear" w:color="auto" w:fill="E2E8F0"/>
          </w:tcPr>
          <w:p>
            <w:pPr>
              <w:spacing w:after="0"/>
            </w:pPr>
            <w:r>
              <w:rPr>
                <w:rFonts w:ascii="Calibri" w:hAnsi="Calibri"/>
                <w:b/>
                <w:sz w:val="17"/>
              </w:rPr>
              <w:t>The system functions properly on my smartphone, tablet, or laptop browser.</w:t>
            </w:r>
          </w:p>
        </w:tc>
        <w:tc>
          <w:tcPr>
            <w:tcW w:type="dxa" w:w="2160"/>
            <w:tcMar>
              <w:top w:w="45" w:type="dxa"/>
              <w:bottom w:w="45" w:type="dxa"/>
              <w:left w:w="50" w:type="dxa"/>
              <w:right w:w="50" w:type="dxa"/>
            </w:tcMar>
            <w:shd w:val="clear" w:color="auto" w:fill="E2E8F0"/>
          </w:tcPr>
          <w:p>
            <w:pPr>
              <w:spacing w:after="0"/>
            </w:pPr>
            <w:r/>
          </w:p>
        </w:tc>
      </w:tr>
      <w:tr>
        <w:tc>
          <w:tcPr>
            <w:tcW w:type="dxa" w:w="720"/>
            <w:tcMar>
              <w:top w:w="45" w:type="dxa"/>
              <w:bottom w:w="45" w:type="dxa"/>
              <w:left w:w="50" w:type="dxa"/>
              <w:right w:w="50" w:type="dxa"/>
            </w:tcMar>
            <w:shd w:val="clear" w:color="auto" w:fill="E2E8F0"/>
          </w:tcPr>
          <w:p>
            <w:pPr>
              <w:spacing w:after="0"/>
            </w:pPr>
            <w:r>
              <w:rPr>
                <w:rFonts w:ascii="Calibri" w:hAnsi="Calibri"/>
                <w:b/>
                <w:sz w:val="16"/>
              </w:rPr>
              <w:t>4.7</w:t>
            </w:r>
          </w:p>
        </w:tc>
        <w:tc>
          <w:tcPr>
            <w:tcW w:type="dxa" w:w="7344"/>
            <w:tcMar>
              <w:top w:w="45" w:type="dxa"/>
              <w:bottom w:w="45" w:type="dxa"/>
              <w:left w:w="60" w:type="dxa"/>
              <w:right w:w="60" w:type="dxa"/>
            </w:tcMar>
            <w:shd w:val="clear" w:color="auto" w:fill="E2E8F0"/>
          </w:tcPr>
          <w:p>
            <w:pPr>
              <w:spacing w:after="0"/>
            </w:pPr>
            <w:r>
              <w:rPr>
                <w:rFonts w:ascii="Calibri" w:hAnsi="Calibri"/>
                <w:b/>
                <w:sz w:val="17"/>
              </w:rPr>
              <w:t>The text, buttons, and upload forms remain readable and easy to tap on smaller mobile screens.</w:t>
            </w:r>
          </w:p>
        </w:tc>
        <w:tc>
          <w:tcPr>
            <w:tcW w:type="dxa" w:w="2160"/>
            <w:tcMar>
              <w:top w:w="45" w:type="dxa"/>
              <w:bottom w:w="45" w:type="dxa"/>
              <w:left w:w="50" w:type="dxa"/>
              <w:right w:w="50" w:type="dxa"/>
            </w:tcMar>
            <w:shd w:val="clear" w:color="auto" w:fill="E2E8F0"/>
          </w:tcPr>
          <w:p>
            <w:pPr>
              <w:spacing w:after="0"/>
            </w:pPr>
            <w:r/>
          </w:p>
        </w:tc>
      </w:tr>
      <w:tr>
        <w:tc>
          <w:tcPr>
            <w:tcW w:type="dxa" w:w="720"/>
            <w:tcMar>
              <w:top w:w="45" w:type="dxa"/>
              <w:bottom w:w="45" w:type="dxa"/>
              <w:left w:w="50" w:type="dxa"/>
              <w:right w:w="50" w:type="dxa"/>
            </w:tcMar>
            <w:shd w:val="clear" w:color="auto" w:fill="E2E8F0"/>
          </w:tcPr>
          <w:p>
            <w:pPr>
              <w:spacing w:after="0"/>
            </w:pPr>
            <w:r>
              <w:rPr>
                <w:rFonts w:ascii="Calibri" w:hAnsi="Calibri"/>
                <w:b/>
                <w:sz w:val="16"/>
              </w:rPr>
              <w:t>4</w:t>
            </w:r>
          </w:p>
        </w:tc>
        <w:tc>
          <w:tcPr>
            <w:tcW w:type="dxa" w:w="7344"/>
            <w:tcMar>
              <w:top w:w="45" w:type="dxa"/>
              <w:bottom w:w="45" w:type="dxa"/>
              <w:left w:w="60" w:type="dxa"/>
              <w:right w:w="60" w:type="dxa"/>
            </w:tcMar>
            <w:shd w:val="clear" w:color="auto" w:fill="E2E8F0"/>
          </w:tcPr>
          <w:p>
            <w:pPr>
              <w:spacing w:after="0"/>
            </w:pPr>
            <w:r>
              <w:rPr>
                <w:rFonts w:ascii="Calibri" w:hAnsi="Calibri"/>
                <w:b/>
                <w:sz w:val="17"/>
              </w:rPr>
              <w:t>INTERACTION CAPABILITY (USABILITY)</w:t>
            </w:r>
          </w:p>
        </w:tc>
        <w:tc>
          <w:tcPr>
            <w:tcW w:type="dxa" w:w="2160"/>
            <w:tcMar>
              <w:top w:w="45" w:type="dxa"/>
              <w:bottom w:w="45" w:type="dxa"/>
              <w:left w:w="50" w:type="dxa"/>
              <w:right w:w="50" w:type="dxa"/>
            </w:tcMar>
            <w:shd w:val="clear" w:color="auto" w:fill="E2E8F0"/>
          </w:tcPr>
          <w:p>
            <w:pPr>
              <w:spacing w:after="0"/>
            </w:pPr>
            <w:r/>
          </w:p>
        </w:tc>
      </w:tr>
      <w:tr>
        <w:tc>
          <w:tcPr>
            <w:tcW w:type="dxa" w:w="720"/>
            <w:tcMar>
              <w:top w:w="45" w:type="dxa"/>
              <w:bottom w:w="45" w:type="dxa"/>
              <w:left w:w="50" w:type="dxa"/>
              <w:right w:w="50" w:type="dxa"/>
            </w:tcMar>
            <w:shd w:val="clear" w:color="auto" w:fill="E2E8F0"/>
          </w:tcPr>
          <w:p>
            <w:pPr>
              <w:spacing w:after="0"/>
            </w:pPr>
            <w:r>
              <w:rPr>
                <w:rFonts w:ascii="Calibri" w:hAnsi="Calibri"/>
                <w:b/>
                <w:sz w:val="16"/>
              </w:rPr>
              <w:t>4.8</w:t>
            </w:r>
          </w:p>
        </w:tc>
        <w:tc>
          <w:tcPr>
            <w:tcW w:type="dxa" w:w="7344"/>
            <w:tcMar>
              <w:top w:w="45" w:type="dxa"/>
              <w:bottom w:w="45" w:type="dxa"/>
              <w:left w:w="60" w:type="dxa"/>
              <w:right w:w="60" w:type="dxa"/>
            </w:tcMar>
            <w:shd w:val="clear" w:color="auto" w:fill="E2E8F0"/>
          </w:tcPr>
          <w:p>
            <w:pPr>
              <w:spacing w:after="0"/>
            </w:pPr>
            <w:r>
              <w:rPr>
                <w:rFonts w:ascii="Calibri" w:hAnsi="Calibri"/>
                <w:b/>
                <w:sz w:val="17"/>
              </w:rPr>
              <w:t>It is easy to understand how to use the portal without needing extensive training or instructions.</w:t>
            </w:r>
          </w:p>
        </w:tc>
        <w:tc>
          <w:tcPr>
            <w:tcW w:type="dxa" w:w="2160"/>
            <w:tcMar>
              <w:top w:w="45" w:type="dxa"/>
              <w:bottom w:w="45" w:type="dxa"/>
              <w:left w:w="50" w:type="dxa"/>
              <w:right w:w="50" w:type="dxa"/>
            </w:tcMar>
            <w:shd w:val="clear" w:color="auto" w:fill="E2E8F0"/>
          </w:tcPr>
          <w:p>
            <w:pPr>
              <w:spacing w:after="0"/>
            </w:pPr>
            <w:r/>
          </w:p>
        </w:tc>
      </w:tr>
      <w:tr>
        <w:tc>
          <w:tcPr>
            <w:tcW w:type="dxa" w:w="720"/>
            <w:tcMar>
              <w:top w:w="45" w:type="dxa"/>
              <w:bottom w:w="45" w:type="dxa"/>
              <w:left w:w="50" w:type="dxa"/>
              <w:right w:w="50" w:type="dxa"/>
            </w:tcMar>
            <w:shd w:val="clear" w:color="auto" w:fill="E2E8F0"/>
          </w:tcPr>
          <w:p>
            <w:pPr>
              <w:spacing w:after="0"/>
            </w:pPr>
            <w:r>
              <w:rPr>
                <w:rFonts w:ascii="Calibri" w:hAnsi="Calibri"/>
                <w:b/>
                <w:sz w:val="16"/>
              </w:rPr>
              <w:t>4.9</w:t>
            </w:r>
          </w:p>
        </w:tc>
        <w:tc>
          <w:tcPr>
            <w:tcW w:type="dxa" w:w="7344"/>
            <w:tcMar>
              <w:top w:w="45" w:type="dxa"/>
              <w:bottom w:w="45" w:type="dxa"/>
              <w:left w:w="60" w:type="dxa"/>
              <w:right w:w="60" w:type="dxa"/>
            </w:tcMar>
            <w:shd w:val="clear" w:color="auto" w:fill="E2E8F0"/>
          </w:tcPr>
          <w:p>
            <w:pPr>
              <w:spacing w:after="0"/>
            </w:pPr>
            <w:r>
              <w:rPr>
                <w:rFonts w:ascii="Calibri" w:hAnsi="Calibri"/>
                <w:b/>
                <w:sz w:val="17"/>
              </w:rPr>
              <w:t>Form instructions, requirements checklists, and deadline notices are clear and unambiguous.</w:t>
            </w:r>
          </w:p>
        </w:tc>
        <w:tc>
          <w:tcPr>
            <w:tcW w:type="dxa" w:w="2160"/>
            <w:tcMar>
              <w:top w:w="45" w:type="dxa"/>
              <w:bottom w:w="45" w:type="dxa"/>
              <w:left w:w="50" w:type="dxa"/>
              <w:right w:w="50" w:type="dxa"/>
            </w:tcMar>
            <w:shd w:val="clear" w:color="auto" w:fill="E2E8F0"/>
          </w:tcPr>
          <w:p>
            <w:pPr>
              <w:spacing w:after="0"/>
            </w:pPr>
            <w:r/>
          </w:p>
        </w:tc>
      </w:tr>
      <w:tr>
        <w:tc>
          <w:tcPr>
            <w:tcW w:type="dxa" w:w="720"/>
            <w:tcMar>
              <w:top w:w="45" w:type="dxa"/>
              <w:bottom w:w="45" w:type="dxa"/>
              <w:left w:w="50" w:type="dxa"/>
              <w:right w:w="50" w:type="dxa"/>
            </w:tcMar>
            <w:shd w:val="clear" w:color="auto" w:fill="E2E8F0"/>
          </w:tcPr>
          <w:p>
            <w:pPr>
              <w:spacing w:after="0"/>
            </w:pPr>
            <w:r>
              <w:rPr>
                <w:rFonts w:ascii="Calibri" w:hAnsi="Calibri"/>
                <w:b/>
                <w:sz w:val="16"/>
              </w:rPr>
              <w:t>4.10</w:t>
            </w:r>
          </w:p>
        </w:tc>
        <w:tc>
          <w:tcPr>
            <w:tcW w:type="dxa" w:w="7344"/>
            <w:tcMar>
              <w:top w:w="45" w:type="dxa"/>
              <w:bottom w:w="45" w:type="dxa"/>
              <w:left w:w="60" w:type="dxa"/>
              <w:right w:w="60" w:type="dxa"/>
            </w:tcMar>
            <w:shd w:val="clear" w:color="auto" w:fill="E2E8F0"/>
          </w:tcPr>
          <w:p>
            <w:pPr>
              <w:spacing w:after="0"/>
            </w:pPr>
            <w:r>
              <w:rPr>
                <w:rFonts w:ascii="Calibri" w:hAnsi="Calibri"/>
                <w:b/>
                <w:sz w:val="17"/>
              </w:rPr>
              <w:t>The system alerts me helpfully if I miss required questions or upload the wrong file format.</w:t>
            </w:r>
          </w:p>
        </w:tc>
        <w:tc>
          <w:tcPr>
            <w:tcW w:type="dxa" w:w="2160"/>
            <w:tcMar>
              <w:top w:w="45" w:type="dxa"/>
              <w:bottom w:w="45" w:type="dxa"/>
              <w:left w:w="50" w:type="dxa"/>
              <w:right w:w="50" w:type="dxa"/>
            </w:tcMar>
            <w:shd w:val="clear" w:color="auto" w:fill="E2E8F0"/>
          </w:tcPr>
          <w:p>
            <w:pPr>
              <w:spacing w:after="0"/>
            </w:pPr>
            <w:r/>
          </w:p>
        </w:tc>
      </w:tr>
      <w:tr>
        <w:tc>
          <w:tcPr>
            <w:tcW w:type="dxa" w:w="720"/>
            <w:tcMar>
              <w:top w:w="45" w:type="dxa"/>
              <w:bottom w:w="45" w:type="dxa"/>
              <w:left w:w="50" w:type="dxa"/>
              <w:right w:w="50" w:type="dxa"/>
            </w:tcMar>
            <w:shd w:val="clear" w:color="auto" w:fill="E2E8F0"/>
          </w:tcPr>
          <w:p>
            <w:pPr>
              <w:spacing w:after="0"/>
            </w:pPr>
            <w:r>
              <w:rPr>
                <w:rFonts w:ascii="Calibri" w:hAnsi="Calibri"/>
                <w:b/>
                <w:sz w:val="16"/>
              </w:rPr>
              <w:t>4.11</w:t>
            </w:r>
          </w:p>
        </w:tc>
        <w:tc>
          <w:tcPr>
            <w:tcW w:type="dxa" w:w="7344"/>
            <w:tcMar>
              <w:top w:w="45" w:type="dxa"/>
              <w:bottom w:w="45" w:type="dxa"/>
              <w:left w:w="60" w:type="dxa"/>
              <w:right w:w="60" w:type="dxa"/>
            </w:tcMar>
            <w:shd w:val="clear" w:color="auto" w:fill="E2E8F0"/>
          </w:tcPr>
          <w:p>
            <w:pPr>
              <w:spacing w:after="0"/>
            </w:pPr>
            <w:r>
              <w:rPr>
                <w:rFonts w:ascii="Calibri" w:hAnsi="Calibri"/>
                <w:b/>
                <w:sz w:val="17"/>
              </w:rPr>
              <w:t>The overall design, colors, and layout look modern, professional, and visually comfortable.</w:t>
            </w:r>
          </w:p>
        </w:tc>
        <w:tc>
          <w:tcPr>
            <w:tcW w:type="dxa" w:w="2160"/>
            <w:tcMar>
              <w:top w:w="45" w:type="dxa"/>
              <w:bottom w:w="45" w:type="dxa"/>
              <w:left w:w="50" w:type="dxa"/>
              <w:right w:w="50" w:type="dxa"/>
            </w:tcMar>
            <w:shd w:val="clear" w:color="auto" w:fill="E2E8F0"/>
          </w:tcPr>
          <w:p>
            <w:pPr>
              <w:spacing w:after="0"/>
            </w:pPr>
            <w:r/>
          </w:p>
        </w:tc>
      </w:tr>
      <w:tr>
        <w:tc>
          <w:tcPr>
            <w:tcW w:type="dxa" w:w="720"/>
            <w:tcMar>
              <w:top w:w="45" w:type="dxa"/>
              <w:bottom w:w="45" w:type="dxa"/>
              <w:left w:w="50" w:type="dxa"/>
              <w:right w:w="50" w:type="dxa"/>
            </w:tcMar>
            <w:shd w:val="clear" w:color="auto" w:fill="E2E8F0"/>
          </w:tcPr>
          <w:p>
            <w:pPr>
              <w:spacing w:after="0"/>
            </w:pPr>
            <w:r>
              <w:rPr>
                <w:rFonts w:ascii="Calibri" w:hAnsi="Calibri"/>
                <w:b/>
                <w:sz w:val="16"/>
              </w:rPr>
              <w:t>5</w:t>
            </w:r>
          </w:p>
        </w:tc>
        <w:tc>
          <w:tcPr>
            <w:tcW w:type="dxa" w:w="7344"/>
            <w:tcMar>
              <w:top w:w="45" w:type="dxa"/>
              <w:bottom w:w="45" w:type="dxa"/>
              <w:left w:w="60" w:type="dxa"/>
              <w:right w:w="60" w:type="dxa"/>
            </w:tcMar>
            <w:shd w:val="clear" w:color="auto" w:fill="E2E8F0"/>
          </w:tcPr>
          <w:p>
            <w:pPr>
              <w:spacing w:after="0"/>
            </w:pPr>
            <w:r>
              <w:rPr>
                <w:rFonts w:ascii="Calibri" w:hAnsi="Calibri"/>
                <w:b/>
                <w:sz w:val="17"/>
              </w:rPr>
              <w:t>RELIABILITY</w:t>
            </w:r>
          </w:p>
        </w:tc>
        <w:tc>
          <w:tcPr>
            <w:tcW w:type="dxa" w:w="2160"/>
            <w:tcMar>
              <w:top w:w="45" w:type="dxa"/>
              <w:bottom w:w="45" w:type="dxa"/>
              <w:left w:w="50" w:type="dxa"/>
              <w:right w:w="50" w:type="dxa"/>
            </w:tcMar>
            <w:shd w:val="clear" w:color="auto" w:fill="E2E8F0"/>
          </w:tcPr>
          <w:p>
            <w:pPr>
              <w:spacing w:after="0"/>
            </w:pPr>
            <w:r/>
          </w:p>
        </w:tc>
      </w:tr>
      <w:tr>
        <w:tc>
          <w:tcPr>
            <w:tcW w:type="dxa" w:w="720"/>
            <w:tcMar>
              <w:top w:w="45" w:type="dxa"/>
              <w:bottom w:w="45" w:type="dxa"/>
              <w:left w:w="50" w:type="dxa"/>
              <w:right w:w="50" w:type="dxa"/>
            </w:tcMar>
            <w:shd w:val="clear" w:color="auto" w:fill="E2E8F0"/>
          </w:tcPr>
          <w:p>
            <w:pPr>
              <w:spacing w:after="0"/>
            </w:pPr>
            <w:r>
              <w:rPr>
                <w:rFonts w:ascii="Calibri" w:hAnsi="Calibri"/>
                <w:b/>
                <w:sz w:val="16"/>
              </w:rPr>
              <w:t>4.12</w:t>
            </w:r>
          </w:p>
        </w:tc>
        <w:tc>
          <w:tcPr>
            <w:tcW w:type="dxa" w:w="7344"/>
            <w:tcMar>
              <w:top w:w="45" w:type="dxa"/>
              <w:bottom w:w="45" w:type="dxa"/>
              <w:left w:w="60" w:type="dxa"/>
              <w:right w:w="60" w:type="dxa"/>
            </w:tcMar>
            <w:shd w:val="clear" w:color="auto" w:fill="E2E8F0"/>
          </w:tcPr>
          <w:p>
            <w:pPr>
              <w:spacing w:after="0"/>
            </w:pPr>
            <w:r>
              <w:rPr>
                <w:rFonts w:ascii="Calibri" w:hAnsi="Calibri"/>
                <w:b/>
                <w:sz w:val="17"/>
              </w:rPr>
              <w:t>The portal worked smoothly during submission without freezing or crashing.</w:t>
            </w:r>
          </w:p>
        </w:tc>
        <w:tc>
          <w:tcPr>
            <w:tcW w:type="dxa" w:w="2160"/>
            <w:tcMar>
              <w:top w:w="45" w:type="dxa"/>
              <w:bottom w:w="45" w:type="dxa"/>
              <w:left w:w="50" w:type="dxa"/>
              <w:right w:w="50" w:type="dxa"/>
            </w:tcMar>
            <w:shd w:val="clear" w:color="auto" w:fill="E2E8F0"/>
          </w:tcPr>
          <w:p>
            <w:pPr>
              <w:spacing w:after="0"/>
            </w:pPr>
            <w:r/>
          </w:p>
        </w:tc>
      </w:tr>
      <w:tr>
        <w:tc>
          <w:tcPr>
            <w:tcW w:type="dxa" w:w="720"/>
            <w:tcMar>
              <w:top w:w="45" w:type="dxa"/>
              <w:bottom w:w="45" w:type="dxa"/>
              <w:left w:w="50" w:type="dxa"/>
              <w:right w:w="50" w:type="dxa"/>
            </w:tcMar>
            <w:shd w:val="clear" w:color="auto" w:fill="E2E8F0"/>
          </w:tcPr>
          <w:p>
            <w:pPr>
              <w:spacing w:after="0"/>
            </w:pPr>
            <w:r>
              <w:rPr>
                <w:rFonts w:ascii="Calibri" w:hAnsi="Calibri"/>
                <w:b/>
                <w:sz w:val="16"/>
              </w:rPr>
              <w:t>4.13</w:t>
            </w:r>
          </w:p>
        </w:tc>
        <w:tc>
          <w:tcPr>
            <w:tcW w:type="dxa" w:w="7344"/>
            <w:tcMar>
              <w:top w:w="45" w:type="dxa"/>
              <w:bottom w:w="45" w:type="dxa"/>
              <w:left w:w="60" w:type="dxa"/>
              <w:right w:w="60" w:type="dxa"/>
            </w:tcMar>
            <w:shd w:val="clear" w:color="auto" w:fill="E2E8F0"/>
          </w:tcPr>
          <w:p>
            <w:pPr>
              <w:spacing w:after="0"/>
            </w:pPr>
            <w:r>
              <w:rPr>
                <w:rFonts w:ascii="Calibri" w:hAnsi="Calibri"/>
                <w:b/>
                <w:sz w:val="17"/>
              </w:rPr>
              <w:t>The system accurately preserves my entered application information and documents once submitted.</w:t>
            </w:r>
          </w:p>
        </w:tc>
        <w:tc>
          <w:tcPr>
            <w:tcW w:type="dxa" w:w="2160"/>
            <w:tcMar>
              <w:top w:w="45" w:type="dxa"/>
              <w:bottom w:w="45" w:type="dxa"/>
              <w:left w:w="50" w:type="dxa"/>
              <w:right w:w="50" w:type="dxa"/>
            </w:tcMar>
            <w:shd w:val="clear" w:color="auto" w:fill="E2E8F0"/>
          </w:tcPr>
          <w:p>
            <w:pPr>
              <w:spacing w:after="0"/>
            </w:pPr>
            <w:r/>
          </w:p>
        </w:tc>
      </w:tr>
      <w:tr>
        <w:tc>
          <w:tcPr>
            <w:tcW w:type="dxa" w:w="720"/>
            <w:tcMar>
              <w:top w:w="45" w:type="dxa"/>
              <w:bottom w:w="45" w:type="dxa"/>
              <w:left w:w="50" w:type="dxa"/>
              <w:right w:w="50" w:type="dxa"/>
            </w:tcMar>
            <w:shd w:val="clear" w:color="auto" w:fill="E2E8F0"/>
          </w:tcPr>
          <w:p>
            <w:pPr>
              <w:spacing w:after="0"/>
            </w:pPr>
            <w:r>
              <w:rPr>
                <w:rFonts w:ascii="Calibri" w:hAnsi="Calibri"/>
                <w:b/>
                <w:sz w:val="16"/>
              </w:rPr>
              <w:t>6</w:t>
            </w:r>
          </w:p>
        </w:tc>
        <w:tc>
          <w:tcPr>
            <w:tcW w:type="dxa" w:w="7344"/>
            <w:tcMar>
              <w:top w:w="45" w:type="dxa"/>
              <w:bottom w:w="45" w:type="dxa"/>
              <w:left w:w="60" w:type="dxa"/>
              <w:right w:w="60" w:type="dxa"/>
            </w:tcMar>
            <w:shd w:val="clear" w:color="auto" w:fill="E2E8F0"/>
          </w:tcPr>
          <w:p>
            <w:pPr>
              <w:spacing w:after="0"/>
            </w:pPr>
            <w:r>
              <w:rPr>
                <w:rFonts w:ascii="Calibri" w:hAnsi="Calibri"/>
                <w:b/>
                <w:sz w:val="17"/>
              </w:rPr>
              <w:t>SECURITY &amp; DATA PRIVACY</w:t>
            </w:r>
          </w:p>
        </w:tc>
        <w:tc>
          <w:tcPr>
            <w:tcW w:type="dxa" w:w="2160"/>
            <w:tcMar>
              <w:top w:w="45" w:type="dxa"/>
              <w:bottom w:w="45" w:type="dxa"/>
              <w:left w:w="50" w:type="dxa"/>
              <w:right w:w="50" w:type="dxa"/>
            </w:tcMar>
            <w:shd w:val="clear" w:color="auto" w:fill="E2E8F0"/>
          </w:tcPr>
          <w:p>
            <w:pPr>
              <w:spacing w:after="0"/>
            </w:pPr>
            <w:r/>
          </w:p>
        </w:tc>
      </w:tr>
      <w:tr>
        <w:tc>
          <w:tcPr>
            <w:tcW w:type="dxa" w:w="720"/>
            <w:tcMar>
              <w:top w:w="45" w:type="dxa"/>
              <w:bottom w:w="45" w:type="dxa"/>
              <w:left w:w="50" w:type="dxa"/>
              <w:right w:w="50" w:type="dxa"/>
            </w:tcMar>
            <w:shd w:val="clear" w:color="auto" w:fill="E2E8F0"/>
          </w:tcPr>
          <w:p>
            <w:pPr>
              <w:spacing w:after="0"/>
            </w:pPr>
            <w:r>
              <w:rPr>
                <w:rFonts w:ascii="Calibri" w:hAnsi="Calibri"/>
                <w:b/>
                <w:sz w:val="16"/>
              </w:rPr>
              <w:t>4.14</w:t>
            </w:r>
          </w:p>
        </w:tc>
        <w:tc>
          <w:tcPr>
            <w:tcW w:type="dxa" w:w="7344"/>
            <w:tcMar>
              <w:top w:w="45" w:type="dxa"/>
              <w:bottom w:w="45" w:type="dxa"/>
              <w:left w:w="60" w:type="dxa"/>
              <w:right w:w="60" w:type="dxa"/>
            </w:tcMar>
            <w:shd w:val="clear" w:color="auto" w:fill="E2E8F0"/>
          </w:tcPr>
          <w:p>
            <w:pPr>
              <w:spacing w:after="0"/>
            </w:pPr>
            <w:r>
              <w:rPr>
                <w:rFonts w:ascii="Calibri" w:hAnsi="Calibri"/>
                <w:b/>
                <w:sz w:val="17"/>
              </w:rPr>
              <w:t>I feel confident that my personal information, grades, and documents are securely protected.</w:t>
            </w:r>
          </w:p>
        </w:tc>
        <w:tc>
          <w:tcPr>
            <w:tcW w:type="dxa" w:w="2160"/>
            <w:tcMar>
              <w:top w:w="45" w:type="dxa"/>
              <w:bottom w:w="45" w:type="dxa"/>
              <w:left w:w="50" w:type="dxa"/>
              <w:right w:w="50" w:type="dxa"/>
            </w:tcMar>
            <w:shd w:val="clear" w:color="auto" w:fill="E2E8F0"/>
          </w:tcPr>
          <w:p>
            <w:pPr>
              <w:spacing w:after="0"/>
            </w:pPr>
            <w:r/>
          </w:p>
        </w:tc>
      </w:tr>
      <w:tr>
        <w:tc>
          <w:tcPr>
            <w:tcW w:type="dxa" w:w="720"/>
            <w:tcMar>
              <w:top w:w="45" w:type="dxa"/>
              <w:bottom w:w="45" w:type="dxa"/>
              <w:left w:w="50" w:type="dxa"/>
              <w:right w:w="50" w:type="dxa"/>
            </w:tcMar>
            <w:shd w:val="clear" w:color="auto" w:fill="E2E8F0"/>
          </w:tcPr>
          <w:p>
            <w:pPr>
              <w:spacing w:after="0"/>
            </w:pPr>
            <w:r>
              <w:rPr>
                <w:rFonts w:ascii="Calibri" w:hAnsi="Calibri"/>
                <w:b/>
                <w:sz w:val="16"/>
              </w:rPr>
              <w:t>4.15</w:t>
            </w:r>
          </w:p>
        </w:tc>
        <w:tc>
          <w:tcPr>
            <w:tcW w:type="dxa" w:w="7344"/>
            <w:tcMar>
              <w:top w:w="45" w:type="dxa"/>
              <w:bottom w:w="45" w:type="dxa"/>
              <w:left w:w="60" w:type="dxa"/>
              <w:right w:w="60" w:type="dxa"/>
            </w:tcMar>
            <w:shd w:val="clear" w:color="auto" w:fill="E2E8F0"/>
          </w:tcPr>
          <w:p>
            <w:pPr>
              <w:spacing w:after="0"/>
            </w:pPr>
            <w:r>
              <w:rPr>
                <w:rFonts w:ascii="Calibri" w:hAnsi="Calibri"/>
                <w:b/>
                <w:sz w:val="17"/>
              </w:rPr>
              <w:t>The system clearly informed me of my Data Privacy Act (R.A. 10173) rights prior to submission.</w:t>
            </w:r>
          </w:p>
        </w:tc>
        <w:tc>
          <w:tcPr>
            <w:tcW w:type="dxa" w:w="2160"/>
            <w:tcMar>
              <w:top w:w="45" w:type="dxa"/>
              <w:bottom w:w="45" w:type="dxa"/>
              <w:left w:w="50" w:type="dxa"/>
              <w:right w:w="50" w:type="dxa"/>
            </w:tcMar>
            <w:shd w:val="clear" w:color="auto" w:fill="E2E8F0"/>
          </w:tcPr>
          <w:p>
            <w:pPr>
              <w:spacing w:after="0"/>
            </w:pPr>
            <w:r/>
          </w:p>
        </w:tc>
      </w:tr>
      <w:tr>
        <w:tc>
          <w:tcPr>
            <w:tcW w:type="dxa" w:w="720"/>
            <w:tcMar>
              <w:top w:w="45" w:type="dxa"/>
              <w:bottom w:w="45" w:type="dxa"/>
              <w:left w:w="50" w:type="dxa"/>
              <w:right w:w="50" w:type="dxa"/>
            </w:tcMar>
            <w:shd w:val="clear" w:color="auto" w:fill="E2E8F0"/>
          </w:tcPr>
          <w:p>
            <w:pPr>
              <w:spacing w:after="0"/>
            </w:pPr>
            <w:r>
              <w:rPr>
                <w:rFonts w:ascii="Calibri" w:hAnsi="Calibri"/>
                <w:b/>
                <w:sz w:val="16"/>
              </w:rPr>
              <w:t>7</w:t>
            </w:r>
          </w:p>
        </w:tc>
        <w:tc>
          <w:tcPr>
            <w:tcW w:type="dxa" w:w="7344"/>
            <w:tcMar>
              <w:top w:w="45" w:type="dxa"/>
              <w:bottom w:w="45" w:type="dxa"/>
              <w:left w:w="60" w:type="dxa"/>
              <w:right w:w="60" w:type="dxa"/>
            </w:tcMar>
            <w:shd w:val="clear" w:color="auto" w:fill="E2E8F0"/>
          </w:tcPr>
          <w:p>
            <w:pPr>
              <w:spacing w:after="0"/>
            </w:pPr>
            <w:r>
              <w:rPr>
                <w:rFonts w:ascii="Calibri" w:hAnsi="Calibri"/>
                <w:b/>
                <w:sz w:val="17"/>
              </w:rPr>
              <w:t>COMMUNICATION &amp; TRANSPARENCY</w:t>
            </w:r>
          </w:p>
        </w:tc>
        <w:tc>
          <w:tcPr>
            <w:tcW w:type="dxa" w:w="2160"/>
            <w:tcMar>
              <w:top w:w="45" w:type="dxa"/>
              <w:bottom w:w="45" w:type="dxa"/>
              <w:left w:w="50" w:type="dxa"/>
              <w:right w:w="50" w:type="dxa"/>
            </w:tcMar>
            <w:shd w:val="clear" w:color="auto" w:fill="E2E8F0"/>
          </w:tcPr>
          <w:p>
            <w:pPr>
              <w:spacing w:after="0"/>
            </w:pPr>
            <w:r/>
          </w:p>
        </w:tc>
      </w:tr>
      <w:tr>
        <w:tc>
          <w:tcPr>
            <w:tcW w:type="dxa" w:w="720"/>
            <w:tcMar>
              <w:top w:w="45" w:type="dxa"/>
              <w:bottom w:w="45" w:type="dxa"/>
              <w:left w:w="50" w:type="dxa"/>
              <w:right w:w="50" w:type="dxa"/>
            </w:tcMar>
            <w:shd w:val="clear" w:color="auto" w:fill="E2E8F0"/>
          </w:tcPr>
          <w:p>
            <w:pPr>
              <w:spacing w:after="0"/>
            </w:pPr>
            <w:r>
              <w:rPr>
                <w:rFonts w:ascii="Calibri" w:hAnsi="Calibri"/>
                <w:b/>
                <w:sz w:val="16"/>
              </w:rPr>
              <w:t>4.16</w:t>
            </w:r>
          </w:p>
        </w:tc>
        <w:tc>
          <w:tcPr>
            <w:tcW w:type="dxa" w:w="7344"/>
            <w:tcMar>
              <w:top w:w="45" w:type="dxa"/>
              <w:bottom w:w="45" w:type="dxa"/>
              <w:left w:w="60" w:type="dxa"/>
              <w:right w:w="60" w:type="dxa"/>
            </w:tcMar>
            <w:shd w:val="clear" w:color="auto" w:fill="E2E8F0"/>
          </w:tcPr>
          <w:p>
            <w:pPr>
              <w:spacing w:after="0"/>
            </w:pPr>
            <w:r>
              <w:rPr>
                <w:rFonts w:ascii="Calibri" w:hAnsi="Calibri"/>
                <w:b/>
                <w:sz w:val="17"/>
              </w:rPr>
              <w:t>Email notifications and dashboard alerts kept me promptly updated regarding my application progress.</w:t>
            </w:r>
          </w:p>
        </w:tc>
        <w:tc>
          <w:tcPr>
            <w:tcW w:type="dxa" w:w="2160"/>
            <w:tcMar>
              <w:top w:w="45" w:type="dxa"/>
              <w:bottom w:w="45" w:type="dxa"/>
              <w:left w:w="50" w:type="dxa"/>
              <w:right w:w="50" w:type="dxa"/>
            </w:tcMar>
            <w:shd w:val="clear" w:color="auto" w:fill="E2E8F0"/>
          </w:tcPr>
          <w:p>
            <w:pPr>
              <w:spacing w:after="0"/>
            </w:pPr>
            <w:r/>
          </w:p>
        </w:tc>
      </w:tr>
      <w:tr>
        <w:tc>
          <w:tcPr>
            <w:tcW w:type="dxa" w:w="720"/>
            <w:tcMar>
              <w:top w:w="45" w:type="dxa"/>
              <w:bottom w:w="45" w:type="dxa"/>
              <w:left w:w="50" w:type="dxa"/>
              <w:right w:w="50" w:type="dxa"/>
            </w:tcMar>
            <w:shd w:val="clear" w:color="auto" w:fill="E2E8F0"/>
          </w:tcPr>
          <w:p>
            <w:pPr>
              <w:spacing w:after="0"/>
            </w:pPr>
            <w:r>
              <w:rPr>
                <w:rFonts w:ascii="Calibri" w:hAnsi="Calibri"/>
                <w:b/>
                <w:sz w:val="16"/>
              </w:rPr>
              <w:t>4.17</w:t>
            </w:r>
          </w:p>
        </w:tc>
        <w:tc>
          <w:tcPr>
            <w:tcW w:type="dxa" w:w="7344"/>
            <w:tcMar>
              <w:top w:w="45" w:type="dxa"/>
              <w:bottom w:w="45" w:type="dxa"/>
              <w:left w:w="60" w:type="dxa"/>
              <w:right w:w="60" w:type="dxa"/>
            </w:tcMar>
            <w:shd w:val="clear" w:color="auto" w:fill="E2E8F0"/>
          </w:tcPr>
          <w:p>
            <w:pPr>
              <w:spacing w:after="0"/>
            </w:pPr>
            <w:r>
              <w:rPr>
                <w:rFonts w:ascii="Calibri" w:hAnsi="Calibri"/>
                <w:b/>
                <w:sz w:val="17"/>
              </w:rPr>
              <w:t>If an application is returned for correction, the remarks clearly explain what documents must be updated.</w:t>
            </w:r>
          </w:p>
        </w:tc>
        <w:tc>
          <w:tcPr>
            <w:tcW w:type="dxa" w:w="2160"/>
            <w:tcMar>
              <w:top w:w="45" w:type="dxa"/>
              <w:bottom w:w="45" w:type="dxa"/>
              <w:left w:w="50" w:type="dxa"/>
              <w:right w:w="50" w:type="dxa"/>
            </w:tcMar>
            <w:shd w:val="clear" w:color="auto" w:fill="E2E8F0"/>
          </w:tcPr>
          <w:p>
            <w:pPr>
              <w:spacing w:after="0"/>
            </w:pPr>
            <w:r/>
          </w:p>
        </w:tc>
      </w:tr>
      <w:tr>
        <w:tc>
          <w:tcPr>
            <w:tcW w:type="dxa" w:w="720"/>
            <w:tcMar>
              <w:top w:w="45" w:type="dxa"/>
              <w:bottom w:w="45" w:type="dxa"/>
              <w:left w:w="50" w:type="dxa"/>
              <w:right w:w="50" w:type="dxa"/>
            </w:tcMar>
            <w:shd w:val="clear" w:color="auto" w:fill="E2E8F0"/>
          </w:tcPr>
          <w:p>
            <w:pPr>
              <w:spacing w:after="0"/>
            </w:pPr>
            <w:r>
              <w:rPr>
                <w:rFonts w:ascii="Calibri" w:hAnsi="Calibri"/>
                <w:b/>
                <w:sz w:val="16"/>
              </w:rPr>
              <w:t>8</w:t>
            </w:r>
          </w:p>
        </w:tc>
        <w:tc>
          <w:tcPr>
            <w:tcW w:type="dxa" w:w="7344"/>
            <w:tcMar>
              <w:top w:w="45" w:type="dxa"/>
              <w:bottom w:w="45" w:type="dxa"/>
              <w:left w:w="60" w:type="dxa"/>
              <w:right w:w="60" w:type="dxa"/>
            </w:tcMar>
            <w:shd w:val="clear" w:color="auto" w:fill="E2E8F0"/>
          </w:tcPr>
          <w:p>
            <w:pPr>
              <w:spacing w:after="0"/>
            </w:pPr>
            <w:r>
              <w:rPr>
                <w:rFonts w:ascii="Calibri" w:hAnsi="Calibri"/>
                <w:b/>
                <w:sz w:val="17"/>
              </w:rPr>
              <w:t>OVERALL SATISFACTION</w:t>
            </w:r>
          </w:p>
        </w:tc>
        <w:tc>
          <w:tcPr>
            <w:tcW w:type="dxa" w:w="2160"/>
            <w:tcMar>
              <w:top w:w="45" w:type="dxa"/>
              <w:bottom w:w="45" w:type="dxa"/>
              <w:left w:w="50" w:type="dxa"/>
              <w:right w:w="50" w:type="dxa"/>
            </w:tcMar>
            <w:shd w:val="clear" w:color="auto" w:fill="E2E8F0"/>
          </w:tcPr>
          <w:p>
            <w:pPr>
              <w:spacing w:after="0"/>
            </w:pPr>
            <w:r/>
          </w:p>
        </w:tc>
      </w:tr>
      <w:tr>
        <w:tc>
          <w:tcPr>
            <w:tcW w:type="dxa" w:w="720"/>
            <w:tcMar>
              <w:top w:w="45" w:type="dxa"/>
              <w:bottom w:w="45" w:type="dxa"/>
              <w:left w:w="50" w:type="dxa"/>
              <w:right w:w="50" w:type="dxa"/>
            </w:tcMar>
            <w:shd w:val="clear" w:color="auto" w:fill="E2E8F0"/>
          </w:tcPr>
          <w:p>
            <w:pPr>
              <w:spacing w:after="0"/>
            </w:pPr>
            <w:r>
              <w:rPr>
                <w:rFonts w:ascii="Calibri" w:hAnsi="Calibri"/>
                <w:b/>
                <w:sz w:val="16"/>
              </w:rPr>
              <w:t>4.18</w:t>
            </w:r>
          </w:p>
        </w:tc>
        <w:tc>
          <w:tcPr>
            <w:tcW w:type="dxa" w:w="7344"/>
            <w:tcMar>
              <w:top w:w="45" w:type="dxa"/>
              <w:bottom w:w="45" w:type="dxa"/>
              <w:left w:w="60" w:type="dxa"/>
              <w:right w:w="60" w:type="dxa"/>
            </w:tcMar>
            <w:shd w:val="clear" w:color="auto" w:fill="E2E8F0"/>
          </w:tcPr>
          <w:p>
            <w:pPr>
              <w:spacing w:after="0"/>
            </w:pPr>
            <w:r>
              <w:rPr>
                <w:rFonts w:ascii="Calibri" w:hAnsi="Calibri"/>
                <w:b/>
                <w:sz w:val="17"/>
              </w:rPr>
              <w:t>Overall, I am highly satisfied with my experience using the A.E.G.I.S. scholarship portal.</w:t>
            </w:r>
          </w:p>
        </w:tc>
        <w:tc>
          <w:tcPr>
            <w:tcW w:type="dxa" w:w="2160"/>
            <w:tcMar>
              <w:top w:w="45" w:type="dxa"/>
              <w:bottom w:w="45" w:type="dxa"/>
              <w:left w:w="50" w:type="dxa"/>
              <w:right w:w="50" w:type="dxa"/>
            </w:tcMar>
            <w:shd w:val="clear" w:color="auto" w:fill="E2E8F0"/>
          </w:tcPr>
          <w:p>
            <w:pPr>
              <w:spacing w:after="0"/>
            </w:pPr>
            <w:r/>
          </w:p>
        </w:tc>
      </w:tr>
      <w:tr>
        <w:tc>
          <w:tcPr>
            <w:tcW w:type="dxa" w:w="720"/>
            <w:tcMar>
              <w:top w:w="45" w:type="dxa"/>
              <w:bottom w:w="45" w:type="dxa"/>
              <w:left w:w="50" w:type="dxa"/>
              <w:right w:w="50" w:type="dxa"/>
            </w:tcMar>
            <w:shd w:val="clear" w:color="auto" w:fill="E2E8F0"/>
          </w:tcPr>
          <w:p>
            <w:pPr>
              <w:spacing w:after="0"/>
            </w:pPr>
            <w:r>
              <w:rPr>
                <w:rFonts w:ascii="Calibri" w:hAnsi="Calibri"/>
                <w:b/>
                <w:sz w:val="16"/>
              </w:rPr>
              <w:t>4.19</w:t>
            </w:r>
          </w:p>
        </w:tc>
        <w:tc>
          <w:tcPr>
            <w:tcW w:type="dxa" w:w="7344"/>
            <w:tcMar>
              <w:top w:w="45" w:type="dxa"/>
              <w:bottom w:w="45" w:type="dxa"/>
              <w:left w:w="60" w:type="dxa"/>
              <w:right w:w="60" w:type="dxa"/>
            </w:tcMar>
            <w:shd w:val="clear" w:color="auto" w:fill="E2E8F0"/>
          </w:tcPr>
          <w:p>
            <w:pPr>
              <w:spacing w:after="0"/>
            </w:pPr>
            <w:r>
              <w:rPr>
                <w:rFonts w:ascii="Calibri" w:hAnsi="Calibri"/>
                <w:b/>
                <w:sz w:val="17"/>
              </w:rPr>
              <w:t>I would strongly prefer applying through this digital portal over traditional paper-based submissions.</w:t>
            </w:r>
          </w:p>
        </w:tc>
        <w:tc>
          <w:tcPr>
            <w:tcW w:type="dxa" w:w="2160"/>
            <w:tcMar>
              <w:top w:w="45" w:type="dxa"/>
              <w:bottom w:w="45" w:type="dxa"/>
              <w:left w:w="50" w:type="dxa"/>
              <w:right w:w="50" w:type="dxa"/>
            </w:tcMar>
            <w:shd w:val="clear" w:color="auto" w:fill="E2E8F0"/>
          </w:tcPr>
          <w:p>
            <w:pPr>
              <w:spacing w:after="0"/>
            </w:pPr>
            <w:r/>
          </w:p>
        </w:tc>
      </w:tr>
      <w:tr>
        <w:tc>
          <w:tcPr>
            <w:tcW w:type="dxa" w:w="720"/>
            <w:tcMar>
              <w:top w:w="45" w:type="dxa"/>
              <w:bottom w:w="45" w:type="dxa"/>
              <w:left w:w="50" w:type="dxa"/>
              <w:right w:w="50" w:type="dxa"/>
            </w:tcMar>
            <w:shd w:val="clear" w:color="auto" w:fill="E2E8F0"/>
          </w:tcPr>
          <w:p>
            <w:pPr>
              <w:spacing w:after="0"/>
            </w:pPr>
            <w:r>
              <w:rPr>
                <w:rFonts w:ascii="Calibri" w:hAnsi="Calibri"/>
                <w:b/>
                <w:sz w:val="16"/>
              </w:rPr>
              <w:t>4.20</w:t>
            </w:r>
          </w:p>
        </w:tc>
        <w:tc>
          <w:tcPr>
            <w:tcW w:type="dxa" w:w="7344"/>
            <w:tcMar>
              <w:top w:w="45" w:type="dxa"/>
              <w:bottom w:w="45" w:type="dxa"/>
              <w:left w:w="60" w:type="dxa"/>
              <w:right w:w="60" w:type="dxa"/>
            </w:tcMar>
            <w:shd w:val="clear" w:color="auto" w:fill="E2E8F0"/>
          </w:tcPr>
          <w:p>
            <w:pPr>
              <w:spacing w:after="0"/>
            </w:pPr>
            <w:r>
              <w:rPr>
                <w:rFonts w:ascii="Calibri" w:hAnsi="Calibri"/>
                <w:b/>
                <w:sz w:val="17"/>
              </w:rPr>
              <w:t>The system is ready for official university-wide implementation for all CLSU students.</w:t>
            </w:r>
          </w:p>
        </w:tc>
        <w:tc>
          <w:tcPr>
            <w:tcW w:type="dxa" w:w="2160"/>
            <w:tcMar>
              <w:top w:w="45" w:type="dxa"/>
              <w:bottom w:w="45" w:type="dxa"/>
              <w:left w:w="50" w:type="dxa"/>
              <w:right w:w="50" w:type="dxa"/>
            </w:tcMar>
            <w:shd w:val="clear" w:color="auto" w:fill="E2E8F0"/>
          </w:tcPr>
          <w:p>
            <w:pPr>
              <w:spacing w:after="0"/>
            </w:pPr>
            <w:r/>
          </w:p>
        </w:tc>
      </w:tr>
    </w:tbl>
    <w:p>
      <w:pPr>
        <w:spacing w:after="80"/>
      </w:pPr>
    </w:p>
    <w:p>
      <w:pPr>
        <w:spacing w:before="200" w:after="60"/>
        <w:jc w:val="left"/>
      </w:pPr>
      <w:r>
        <w:rPr>
          <w:rFonts w:ascii="Calibri" w:hAnsi="Calibri"/>
          <w:b/>
          <w:color w:val="1E293B"/>
          <w:sz w:val="24"/>
        </w:rPr>
        <w:t>Evaluation Result &amp; Sign-Off Endorsement</w:t>
      </w:r>
    </w:p>
    <w:p>
      <w:pPr>
        <w:spacing w:after="80"/>
      </w:pPr>
      <w:r>
        <w:rPr>
          <w:rFonts w:ascii="Calibri" w:hAnsi="Calibri"/>
          <w:sz w:val="16"/>
        </w:rPr>
        <w:t>Overall System Acceptance Decision:</w:t>
        <w:br/>
        <w:t>☐ ACCEPTED — operates satisfactorily; no critical issue prevents intended operational use.</w:t>
        <w:br/>
        <w:t>☐ ACCEPTED WITH MINOR REVISIONS — system is usable, subject to noted engineering/operational adjustments.</w:t>
        <w:br/>
        <w:t>☐ FOR REVISION AND RETESTING — defects or usability hurdles must be corrected prior to acceptance.</w:t>
      </w:r>
    </w:p>
    <w:p>
      <w:pPr>
        <w:spacing w:after="80"/>
      </w:pPr>
      <w:r>
        <w:rPr>
          <w:rFonts w:ascii="Calibri" w:hAnsi="Calibri"/>
          <w:sz w:val="16"/>
        </w:rPr>
        <w:t>Evaluator Comments &amp; Recommendations:</w:t>
        <w:br/>
        <w:t>________________________________________________________________________________________________________________________</w:t>
        <w:br/>
        <w:t>________________________________________________________________________________________________________________________</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5112"/>
        <w:gridCol w:w="5112"/>
      </w:tblGrid>
      <w:tr>
        <w:tc>
          <w:tcPr>
            <w:tcW w:type="dxa" w:w="5112"/>
            <w:tcMar>
              <w:top w:w="60" w:type="dxa"/>
              <w:bottom w:w="60" w:type="dxa"/>
              <w:left w:w="80" w:type="dxa"/>
              <w:right w:w="80" w:type="dxa"/>
            </w:tcMar>
          </w:tcPr>
          <w:p>
            <w:pPr>
              <w:jc w:val="center"/>
            </w:pPr>
            <w:r>
              <w:rPr>
                <w:sz w:val="17"/>
              </w:rPr>
              <w:t>_____________________________________________________</w:t>
              <w:br/>
            </w:r>
            <w:r>
              <w:rPr>
                <w:rFonts w:ascii="Calibri" w:hAnsi="Calibri"/>
                <w:b/>
                <w:sz w:val="16"/>
              </w:rPr>
              <w:t>Evaluator Signature over Printed Name</w:t>
              <w:br/>
              <w:t>(Student Applicant)</w:t>
            </w:r>
          </w:p>
        </w:tc>
        <w:tc>
          <w:tcPr>
            <w:tcW w:type="dxa" w:w="5112"/>
            <w:tcMar>
              <w:top w:w="60" w:type="dxa"/>
              <w:bottom w:w="60" w:type="dxa"/>
              <w:left w:w="80" w:type="dxa"/>
              <w:right w:w="80" w:type="dxa"/>
            </w:tcMar>
          </w:tcPr>
          <w:p>
            <w:pPr>
              <w:jc w:val="center"/>
            </w:pPr>
            <w:r>
              <w:rPr>
                <w:sz w:val="17"/>
              </w:rPr>
              <w:t>_____________________________________________________</w:t>
              <w:br/>
            </w:r>
            <w:r>
              <w:rPr>
                <w:rFonts w:ascii="Calibri" w:hAnsi="Calibri"/>
                <w:b/>
                <w:sz w:val="16"/>
              </w:rPr>
              <w:t>Project Leaders / Student Researchers</w:t>
              <w:br/>
              <w:t>(Carillo, Gadiano, Razon)</w:t>
            </w:r>
          </w:p>
        </w:tc>
      </w:tr>
      <w:tr>
        <w:tc>
          <w:tcPr>
            <w:tcW w:type="dxa" w:w="5112"/>
            <w:tcMar>
              <w:top w:w="40" w:type="dxa"/>
              <w:bottom w:w="40" w:type="dxa"/>
              <w:left w:w="80" w:type="dxa"/>
              <w:right w:w="80" w:type="dxa"/>
            </w:tcMar>
          </w:tcPr>
          <w:p>
            <w:pPr>
              <w:jc w:val="center"/>
            </w:pPr>
            <w:r>
              <w:rPr>
                <w:sz w:val="16"/>
              </w:rPr>
              <w:t>Date: ________________________</w:t>
            </w:r>
          </w:p>
        </w:tc>
        <w:tc>
          <w:tcPr>
            <w:tcW w:type="dxa" w:w="5112"/>
            <w:tcMar>
              <w:top w:w="40" w:type="dxa"/>
              <w:bottom w:w="40" w:type="dxa"/>
              <w:left w:w="80" w:type="dxa"/>
              <w:right w:w="80" w:type="dxa"/>
            </w:tcMar>
          </w:tcPr>
          <w:p>
            <w:pPr>
              <w:jc w:val="center"/>
            </w:pPr>
            <w:r>
              <w:rPr>
                <w:sz w:val="16"/>
              </w:rPr>
              <w:t>Date: ________________________</w:t>
            </w:r>
          </w:p>
        </w:tc>
      </w:tr>
    </w:tbl>
    <w:p>
      <w:pPr>
        <w:spacing w:after="120"/>
      </w:pPr>
    </w:p>
    <w:p>
      <w:r>
        <w:br w:type="page"/>
      </w:r>
    </w:p>
    <w:p>
      <w:pPr>
        <w:spacing w:before="280" w:after="80"/>
        <w:jc w:val="left"/>
      </w:pPr>
      <w:r>
        <w:rPr>
          <w:rFonts w:ascii="Calibri" w:hAnsi="Calibri"/>
          <w:b/>
          <w:color w:val="10552D"/>
          <w:sz w:val="28"/>
        </w:rPr>
        <w:t>SECTION 5: STATISTICAL SCORING GUIDE &amp; INTERPRETATION BENCHMARKS</w:t>
      </w:r>
    </w:p>
    <w:p>
      <w:pPr>
        <w:spacing w:after="80"/>
      </w:pPr>
      <w:r>
        <w:rPr>
          <w:rFonts w:ascii="Calibri" w:hAnsi="Calibri"/>
          <w:sz w:val="17"/>
        </w:rPr>
        <w:t>For statistical analysis and manuscript reporting in Chapters 3, 4, and 5 of the Capstone Thesis, the following 5-point Likert scale interpretation benchmarks established by statistical conventions and ISO/IEC 25010 SQuaRE standards shall be applied:</w:t>
      </w:r>
    </w:p>
    <w:tbl>
      <w:tblPr>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2556"/>
        <w:gridCol w:w="2556"/>
        <w:gridCol w:w="2556"/>
        <w:gridCol w:w="2556"/>
      </w:tblGrid>
      <w:tr>
        <w:tc>
          <w:tcPr>
            <w:tcW w:type="dxa" w:w="1584"/>
            <w:shd w:val="clear" w:color="auto" w:fill="0F3D23"/>
            <w:tcMar>
              <w:top w:w="70" w:type="dxa"/>
              <w:bottom w:w="70" w:type="dxa"/>
              <w:left w:w="60" w:type="dxa"/>
              <w:right w:w="60" w:type="dxa"/>
            </w:tcMar>
          </w:tcPr>
          <w:p>
            <w:pPr>
              <w:spacing w:after="0"/>
            </w:pPr>
            <w:r>
              <w:rPr>
                <w:rFonts w:ascii="Calibri" w:hAnsi="Calibri"/>
                <w:b/>
                <w:color w:val="FFFFFF"/>
                <w:sz w:val="16"/>
              </w:rPr>
              <w:t>Mean Range</w:t>
            </w:r>
          </w:p>
        </w:tc>
        <w:tc>
          <w:tcPr>
            <w:tcW w:type="dxa" w:w="2592"/>
            <w:shd w:val="clear" w:color="auto" w:fill="0F3D23"/>
            <w:tcMar>
              <w:top w:w="70" w:type="dxa"/>
              <w:bottom w:w="70" w:type="dxa"/>
              <w:left w:w="60" w:type="dxa"/>
              <w:right w:w="60" w:type="dxa"/>
            </w:tcMar>
          </w:tcPr>
          <w:p>
            <w:pPr>
              <w:spacing w:after="0"/>
            </w:pPr>
            <w:r>
              <w:rPr>
                <w:rFonts w:ascii="Calibri" w:hAnsi="Calibri"/>
                <w:b/>
                <w:color w:val="FFFFFF"/>
                <w:sz w:val="16"/>
              </w:rPr>
              <w:t>Verbal Interpretation (Technical / Quality)</w:t>
            </w:r>
          </w:p>
        </w:tc>
        <w:tc>
          <w:tcPr>
            <w:tcW w:type="dxa" w:w="2304"/>
            <w:shd w:val="clear" w:color="auto" w:fill="0F3D23"/>
            <w:tcMar>
              <w:top w:w="70" w:type="dxa"/>
              <w:bottom w:w="70" w:type="dxa"/>
              <w:left w:w="60" w:type="dxa"/>
              <w:right w:w="60" w:type="dxa"/>
            </w:tcMar>
          </w:tcPr>
          <w:p>
            <w:pPr>
              <w:spacing w:after="0"/>
            </w:pPr>
            <w:r>
              <w:rPr>
                <w:rFonts w:ascii="Calibri" w:hAnsi="Calibri"/>
                <w:b/>
                <w:color w:val="FFFFFF"/>
                <w:sz w:val="16"/>
              </w:rPr>
              <w:t>Verbal Interpretation (Acceptability / End-User)</w:t>
            </w:r>
          </w:p>
        </w:tc>
        <w:tc>
          <w:tcPr>
            <w:tcW w:type="dxa" w:w="3744"/>
            <w:shd w:val="clear" w:color="auto" w:fill="0F3D23"/>
            <w:tcMar>
              <w:top w:w="70" w:type="dxa"/>
              <w:bottom w:w="70" w:type="dxa"/>
              <w:left w:w="60" w:type="dxa"/>
              <w:right w:w="60" w:type="dxa"/>
            </w:tcMar>
          </w:tcPr>
          <w:p>
            <w:pPr>
              <w:spacing w:after="0"/>
            </w:pPr>
            <w:r>
              <w:rPr>
                <w:rFonts w:ascii="Calibri" w:hAnsi="Calibri"/>
                <w:b/>
                <w:color w:val="FFFFFF"/>
                <w:sz w:val="16"/>
              </w:rPr>
              <w:t>Qualitative Standard Description</w:t>
            </w:r>
          </w:p>
        </w:tc>
      </w:tr>
      <w:tr>
        <w:tc>
          <w:tcPr>
            <w:tcW w:type="dxa" w:w="1584"/>
            <w:tcMar>
              <w:top w:w="45" w:type="dxa"/>
              <w:bottom w:w="45" w:type="dxa"/>
              <w:left w:w="50" w:type="dxa"/>
              <w:right w:w="50" w:type="dxa"/>
            </w:tcMar>
          </w:tcPr>
          <w:p>
            <w:pPr>
              <w:spacing w:after="0"/>
              <w:jc w:val="center"/>
            </w:pPr>
            <w:r>
              <w:rPr>
                <w:rFonts w:ascii="Calibri" w:hAnsi="Calibri"/>
                <w:b/>
                <w:sz w:val="16"/>
              </w:rPr>
              <w:t>4.21 – 5.00</w:t>
            </w:r>
          </w:p>
        </w:tc>
        <w:tc>
          <w:tcPr>
            <w:tcW w:type="dxa" w:w="2592"/>
            <w:tcMar>
              <w:top w:w="45" w:type="dxa"/>
              <w:bottom w:w="45" w:type="dxa"/>
              <w:left w:w="50" w:type="dxa"/>
              <w:right w:w="50" w:type="dxa"/>
            </w:tcMar>
          </w:tcPr>
          <w:p>
            <w:pPr>
              <w:spacing w:after="0"/>
            </w:pPr>
            <w:r>
              <w:rPr>
                <w:rFonts w:ascii="Calibri" w:hAnsi="Calibri"/>
                <w:b/>
                <w:sz w:val="16"/>
              </w:rPr>
              <w:t>Strongly Agree / Exemplary Quality</w:t>
            </w:r>
          </w:p>
        </w:tc>
        <w:tc>
          <w:tcPr>
            <w:tcW w:type="dxa" w:w="2304"/>
            <w:tcMar>
              <w:top w:w="45" w:type="dxa"/>
              <w:bottom w:w="45" w:type="dxa"/>
              <w:left w:w="50" w:type="dxa"/>
              <w:right w:w="50" w:type="dxa"/>
            </w:tcMar>
          </w:tcPr>
          <w:p>
            <w:pPr>
              <w:spacing w:after="0"/>
            </w:pPr>
            <w:r>
              <w:rPr>
                <w:rFonts w:ascii="Calibri" w:hAnsi="Calibri"/>
                <w:sz w:val="16"/>
              </w:rPr>
              <w:t>Very High Acceptability</w:t>
            </w:r>
          </w:p>
        </w:tc>
        <w:tc>
          <w:tcPr>
            <w:tcW w:type="dxa" w:w="3744"/>
            <w:tcMar>
              <w:top w:w="45" w:type="dxa"/>
              <w:bottom w:w="45" w:type="dxa"/>
              <w:left w:w="50" w:type="dxa"/>
              <w:right w:w="50" w:type="dxa"/>
            </w:tcMar>
          </w:tcPr>
          <w:p>
            <w:pPr>
              <w:spacing w:after="0"/>
            </w:pPr>
            <w:r>
              <w:rPr>
                <w:rFonts w:ascii="Calibri" w:hAnsi="Calibri"/>
                <w:sz w:val="15"/>
              </w:rPr>
              <w:t>Quality, architectural controls, and UX significantly exceed operational requirements; flawless implementation.</w:t>
            </w:r>
          </w:p>
        </w:tc>
      </w:tr>
      <w:tr>
        <w:tc>
          <w:tcPr>
            <w:tcW w:type="dxa" w:w="1584"/>
            <w:tcMar>
              <w:top w:w="45" w:type="dxa"/>
              <w:bottom w:w="45" w:type="dxa"/>
              <w:left w:w="50" w:type="dxa"/>
              <w:right w:w="50" w:type="dxa"/>
            </w:tcMar>
            <w:shd w:val="clear" w:color="auto" w:fill="F8FAFC"/>
          </w:tcPr>
          <w:p>
            <w:pPr>
              <w:spacing w:after="0"/>
              <w:jc w:val="center"/>
            </w:pPr>
            <w:r>
              <w:rPr>
                <w:rFonts w:ascii="Calibri" w:hAnsi="Calibri"/>
                <w:b/>
                <w:sz w:val="16"/>
              </w:rPr>
              <w:t>3.41 – 4.20</w:t>
            </w:r>
          </w:p>
        </w:tc>
        <w:tc>
          <w:tcPr>
            <w:tcW w:type="dxa" w:w="2592"/>
            <w:tcMar>
              <w:top w:w="45" w:type="dxa"/>
              <w:bottom w:w="45" w:type="dxa"/>
              <w:left w:w="50" w:type="dxa"/>
              <w:right w:w="50" w:type="dxa"/>
            </w:tcMar>
            <w:shd w:val="clear" w:color="auto" w:fill="F8FAFC"/>
          </w:tcPr>
          <w:p>
            <w:pPr>
              <w:spacing w:after="0"/>
            </w:pPr>
            <w:r>
              <w:rPr>
                <w:rFonts w:ascii="Calibri" w:hAnsi="Calibri"/>
                <w:b/>
                <w:sz w:val="16"/>
              </w:rPr>
              <w:t>Agree / High Quality</w:t>
            </w:r>
          </w:p>
        </w:tc>
        <w:tc>
          <w:tcPr>
            <w:tcW w:type="dxa" w:w="2304"/>
            <w:tcMar>
              <w:top w:w="45" w:type="dxa"/>
              <w:bottom w:w="45" w:type="dxa"/>
              <w:left w:w="50" w:type="dxa"/>
              <w:right w:w="50" w:type="dxa"/>
            </w:tcMar>
            <w:shd w:val="clear" w:color="auto" w:fill="F8FAFC"/>
          </w:tcPr>
          <w:p>
            <w:pPr>
              <w:spacing w:after="0"/>
            </w:pPr>
            <w:r>
              <w:rPr>
                <w:rFonts w:ascii="Calibri" w:hAnsi="Calibri"/>
                <w:sz w:val="16"/>
              </w:rPr>
              <w:t>High Acceptability</w:t>
            </w:r>
          </w:p>
        </w:tc>
        <w:tc>
          <w:tcPr>
            <w:tcW w:type="dxa" w:w="3744"/>
            <w:tcMar>
              <w:top w:w="45" w:type="dxa"/>
              <w:bottom w:w="45" w:type="dxa"/>
              <w:left w:w="50" w:type="dxa"/>
              <w:right w:w="50" w:type="dxa"/>
            </w:tcMar>
            <w:shd w:val="clear" w:color="auto" w:fill="F8FAFC"/>
          </w:tcPr>
          <w:p>
            <w:pPr>
              <w:spacing w:after="0"/>
            </w:pPr>
            <w:r>
              <w:rPr>
                <w:rFonts w:ascii="Calibri" w:hAnsi="Calibri"/>
                <w:sz w:val="15"/>
              </w:rPr>
              <w:t>Satisfies all primary requirements and industry benchmarks with strong reliability and user satisfaction.</w:t>
            </w:r>
          </w:p>
        </w:tc>
      </w:tr>
      <w:tr>
        <w:tc>
          <w:tcPr>
            <w:tcW w:type="dxa" w:w="1584"/>
            <w:tcMar>
              <w:top w:w="45" w:type="dxa"/>
              <w:bottom w:w="45" w:type="dxa"/>
              <w:left w:w="50" w:type="dxa"/>
              <w:right w:w="50" w:type="dxa"/>
            </w:tcMar>
          </w:tcPr>
          <w:p>
            <w:pPr>
              <w:spacing w:after="0"/>
              <w:jc w:val="center"/>
            </w:pPr>
            <w:r>
              <w:rPr>
                <w:rFonts w:ascii="Calibri" w:hAnsi="Calibri"/>
                <w:b/>
                <w:sz w:val="16"/>
              </w:rPr>
              <w:t>2.61 – 3.40</w:t>
            </w:r>
          </w:p>
        </w:tc>
        <w:tc>
          <w:tcPr>
            <w:tcW w:type="dxa" w:w="2592"/>
            <w:tcMar>
              <w:top w:w="45" w:type="dxa"/>
              <w:bottom w:w="45" w:type="dxa"/>
              <w:left w:w="50" w:type="dxa"/>
              <w:right w:w="50" w:type="dxa"/>
            </w:tcMar>
          </w:tcPr>
          <w:p>
            <w:pPr>
              <w:spacing w:after="0"/>
            </w:pPr>
            <w:r>
              <w:rPr>
                <w:rFonts w:ascii="Calibri" w:hAnsi="Calibri"/>
                <w:b/>
                <w:sz w:val="16"/>
              </w:rPr>
              <w:t>Moderate Quality</w:t>
            </w:r>
          </w:p>
        </w:tc>
        <w:tc>
          <w:tcPr>
            <w:tcW w:type="dxa" w:w="2304"/>
            <w:tcMar>
              <w:top w:w="45" w:type="dxa"/>
              <w:bottom w:w="45" w:type="dxa"/>
              <w:left w:w="50" w:type="dxa"/>
              <w:right w:w="50" w:type="dxa"/>
            </w:tcMar>
          </w:tcPr>
          <w:p>
            <w:pPr>
              <w:spacing w:after="0"/>
            </w:pPr>
            <w:r>
              <w:rPr>
                <w:rFonts w:ascii="Calibri" w:hAnsi="Calibri"/>
                <w:sz w:val="16"/>
              </w:rPr>
              <w:t>Moderate Acceptability</w:t>
            </w:r>
          </w:p>
        </w:tc>
        <w:tc>
          <w:tcPr>
            <w:tcW w:type="dxa" w:w="3744"/>
            <w:tcMar>
              <w:top w:w="45" w:type="dxa"/>
              <w:bottom w:w="45" w:type="dxa"/>
              <w:left w:w="50" w:type="dxa"/>
              <w:right w:w="50" w:type="dxa"/>
            </w:tcMar>
          </w:tcPr>
          <w:p>
            <w:pPr>
              <w:spacing w:after="0"/>
            </w:pPr>
            <w:r>
              <w:rPr>
                <w:rFonts w:ascii="Calibri" w:hAnsi="Calibri"/>
                <w:sz w:val="15"/>
              </w:rPr>
              <w:t>System is functional and acceptable; minor architectural or cosmetic enhancements recommended.</w:t>
            </w:r>
          </w:p>
        </w:tc>
      </w:tr>
      <w:tr>
        <w:tc>
          <w:tcPr>
            <w:tcW w:type="dxa" w:w="1584"/>
            <w:tcMar>
              <w:top w:w="45" w:type="dxa"/>
              <w:bottom w:w="45" w:type="dxa"/>
              <w:left w:w="50" w:type="dxa"/>
              <w:right w:w="50" w:type="dxa"/>
            </w:tcMar>
            <w:shd w:val="clear" w:color="auto" w:fill="F8FAFC"/>
          </w:tcPr>
          <w:p>
            <w:pPr>
              <w:spacing w:after="0"/>
              <w:jc w:val="center"/>
            </w:pPr>
            <w:r>
              <w:rPr>
                <w:rFonts w:ascii="Calibri" w:hAnsi="Calibri"/>
                <w:b/>
                <w:sz w:val="16"/>
              </w:rPr>
              <w:t>1.81 – 2.60</w:t>
            </w:r>
          </w:p>
        </w:tc>
        <w:tc>
          <w:tcPr>
            <w:tcW w:type="dxa" w:w="2592"/>
            <w:tcMar>
              <w:top w:w="45" w:type="dxa"/>
              <w:bottom w:w="45" w:type="dxa"/>
              <w:left w:w="50" w:type="dxa"/>
              <w:right w:w="50" w:type="dxa"/>
            </w:tcMar>
            <w:shd w:val="clear" w:color="auto" w:fill="F8FAFC"/>
          </w:tcPr>
          <w:p>
            <w:pPr>
              <w:spacing w:after="0"/>
            </w:pPr>
            <w:r>
              <w:rPr>
                <w:rFonts w:ascii="Calibri" w:hAnsi="Calibri"/>
                <w:b/>
                <w:sz w:val="16"/>
              </w:rPr>
              <w:t>Disagree / Low Quality</w:t>
            </w:r>
          </w:p>
        </w:tc>
        <w:tc>
          <w:tcPr>
            <w:tcW w:type="dxa" w:w="2304"/>
            <w:tcMar>
              <w:top w:w="45" w:type="dxa"/>
              <w:bottom w:w="45" w:type="dxa"/>
              <w:left w:w="50" w:type="dxa"/>
              <w:right w:w="50" w:type="dxa"/>
            </w:tcMar>
            <w:shd w:val="clear" w:color="auto" w:fill="F8FAFC"/>
          </w:tcPr>
          <w:p>
            <w:pPr>
              <w:spacing w:after="0"/>
            </w:pPr>
            <w:r>
              <w:rPr>
                <w:rFonts w:ascii="Calibri" w:hAnsi="Calibri"/>
                <w:sz w:val="16"/>
              </w:rPr>
              <w:t>Low Acceptability</w:t>
            </w:r>
          </w:p>
        </w:tc>
        <w:tc>
          <w:tcPr>
            <w:tcW w:type="dxa" w:w="3744"/>
            <w:tcMar>
              <w:top w:w="45" w:type="dxa"/>
              <w:bottom w:w="45" w:type="dxa"/>
              <w:left w:w="50" w:type="dxa"/>
              <w:right w:w="50" w:type="dxa"/>
            </w:tcMar>
            <w:shd w:val="clear" w:color="auto" w:fill="F8FAFC"/>
          </w:tcPr>
          <w:p>
            <w:pPr>
              <w:spacing w:after="0"/>
            </w:pPr>
            <w:r>
              <w:rPr>
                <w:rFonts w:ascii="Calibri" w:hAnsi="Calibri"/>
                <w:sz w:val="15"/>
              </w:rPr>
              <w:t>Notable technical deficiencies or usability hurdles exist; corrective remediation required.</w:t>
            </w:r>
          </w:p>
        </w:tc>
      </w:tr>
      <w:tr>
        <w:tc>
          <w:tcPr>
            <w:tcW w:type="dxa" w:w="1584"/>
            <w:tcMar>
              <w:top w:w="45" w:type="dxa"/>
              <w:bottom w:w="45" w:type="dxa"/>
              <w:left w:w="50" w:type="dxa"/>
              <w:right w:w="50" w:type="dxa"/>
            </w:tcMar>
          </w:tcPr>
          <w:p>
            <w:pPr>
              <w:spacing w:after="0"/>
              <w:jc w:val="center"/>
            </w:pPr>
            <w:r>
              <w:rPr>
                <w:rFonts w:ascii="Calibri" w:hAnsi="Calibri"/>
                <w:b/>
                <w:sz w:val="16"/>
              </w:rPr>
              <w:t>1.00 – 1.80</w:t>
            </w:r>
          </w:p>
        </w:tc>
        <w:tc>
          <w:tcPr>
            <w:tcW w:type="dxa" w:w="2592"/>
            <w:tcMar>
              <w:top w:w="45" w:type="dxa"/>
              <w:bottom w:w="45" w:type="dxa"/>
              <w:left w:w="50" w:type="dxa"/>
              <w:right w:w="50" w:type="dxa"/>
            </w:tcMar>
          </w:tcPr>
          <w:p>
            <w:pPr>
              <w:spacing w:after="0"/>
            </w:pPr>
            <w:r>
              <w:rPr>
                <w:rFonts w:ascii="Calibri" w:hAnsi="Calibri"/>
                <w:b/>
                <w:sz w:val="16"/>
              </w:rPr>
              <w:t>Strongly Disagree / Very Low Quality</w:t>
            </w:r>
          </w:p>
        </w:tc>
        <w:tc>
          <w:tcPr>
            <w:tcW w:type="dxa" w:w="2304"/>
            <w:tcMar>
              <w:top w:w="45" w:type="dxa"/>
              <w:bottom w:w="45" w:type="dxa"/>
              <w:left w:w="50" w:type="dxa"/>
              <w:right w:w="50" w:type="dxa"/>
            </w:tcMar>
          </w:tcPr>
          <w:p>
            <w:pPr>
              <w:spacing w:after="0"/>
            </w:pPr>
            <w:r>
              <w:rPr>
                <w:rFonts w:ascii="Calibri" w:hAnsi="Calibri"/>
                <w:sz w:val="16"/>
              </w:rPr>
              <w:t>Very Low Acceptability / Rejected</w:t>
            </w:r>
          </w:p>
        </w:tc>
        <w:tc>
          <w:tcPr>
            <w:tcW w:type="dxa" w:w="3744"/>
            <w:tcMar>
              <w:top w:w="45" w:type="dxa"/>
              <w:bottom w:w="45" w:type="dxa"/>
              <w:left w:w="50" w:type="dxa"/>
              <w:right w:w="50" w:type="dxa"/>
            </w:tcMar>
          </w:tcPr>
          <w:p>
            <w:pPr>
              <w:spacing w:after="0"/>
            </w:pPr>
            <w:r>
              <w:rPr>
                <w:rFonts w:ascii="Calibri" w:hAnsi="Calibri"/>
                <w:sz w:val="15"/>
              </w:rPr>
              <w:t>Critical flaws, security breaches, or operational failures; system rejected in current form.</w:t>
            </w:r>
          </w:p>
        </w:tc>
      </w:tr>
    </w:tbl>
    <w:p>
      <w:pPr>
        <w:spacing w:before="280"/>
        <w:jc w:val="center"/>
      </w:pPr>
      <w:r>
        <w:rPr>
          <w:rFonts w:ascii="Calibri" w:hAnsi="Calibri"/>
          <w:b/>
          <w:color w:val="64748B"/>
          <w:sz w:val="16"/>
        </w:rPr>
        <w:t>END OF COMPREHENSIVE TESTING AND EVALUATION SUITE</w:t>
        <w:br/>
        <w:t>Document Code: CLSU-CEn-DIT-AEGIS-EVAL-2026-V1</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