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C7B53" w14:textId="50E95B66" w:rsidR="008317BB" w:rsidRDefault="00995543" w:rsidP="00995543">
      <w:pPr>
        <w:pStyle w:val="Heading1"/>
        <w:rPr>
          <w:lang w:val="nb-NO"/>
        </w:rPr>
      </w:pPr>
      <w:r>
        <w:rPr>
          <w:lang w:val="nb-NO"/>
        </w:rPr>
        <w:t xml:space="preserve">World Cup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198"/>
        <w:gridCol w:w="1186"/>
        <w:gridCol w:w="776"/>
        <w:gridCol w:w="4340"/>
      </w:tblGrid>
      <w:tr w:rsidR="00995543" w:rsidRPr="00995543" w14:paraId="0B2BA92C" w14:textId="77777777" w:rsidTr="00995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C0CA5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9DDE272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7044F458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Test Statistic</w:t>
            </w:r>
          </w:p>
        </w:tc>
        <w:tc>
          <w:tcPr>
            <w:tcW w:w="0" w:type="auto"/>
            <w:vAlign w:val="center"/>
            <w:hideMark/>
          </w:tcPr>
          <w:p w14:paraId="205ED85F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719F667C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Interpretation</w:t>
            </w:r>
          </w:p>
        </w:tc>
      </w:tr>
      <w:tr w:rsidR="00995543" w:rsidRPr="00995543" w14:paraId="142DCB83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5B5DB" w14:textId="77777777" w:rsidR="00995543" w:rsidRPr="00995543" w:rsidRDefault="00995543" w:rsidP="00995543">
            <w:r w:rsidRPr="00995543">
              <w:t>Qualification Count</w:t>
            </w:r>
          </w:p>
        </w:tc>
        <w:tc>
          <w:tcPr>
            <w:tcW w:w="0" w:type="auto"/>
            <w:vAlign w:val="center"/>
            <w:hideMark/>
          </w:tcPr>
          <w:p w14:paraId="671E673A" w14:textId="77777777" w:rsidR="00995543" w:rsidRPr="00995543" w:rsidRDefault="00995543" w:rsidP="00995543">
            <w:r w:rsidRPr="00995543">
              <w:t>Paired t-test</w:t>
            </w:r>
          </w:p>
        </w:tc>
        <w:tc>
          <w:tcPr>
            <w:tcW w:w="0" w:type="auto"/>
            <w:vAlign w:val="center"/>
            <w:hideMark/>
          </w:tcPr>
          <w:p w14:paraId="146AFFA7" w14:textId="77777777" w:rsidR="00995543" w:rsidRPr="00995543" w:rsidRDefault="00995543" w:rsidP="00995543">
            <w:r w:rsidRPr="00995543">
              <w:t>-0.2475</w:t>
            </w:r>
          </w:p>
        </w:tc>
        <w:tc>
          <w:tcPr>
            <w:tcW w:w="0" w:type="auto"/>
            <w:vAlign w:val="center"/>
            <w:hideMark/>
          </w:tcPr>
          <w:p w14:paraId="67DE6C80" w14:textId="77777777" w:rsidR="00995543" w:rsidRPr="00995543" w:rsidRDefault="00995543" w:rsidP="00995543">
            <w:r w:rsidRPr="00995543">
              <w:t>0.8058</w:t>
            </w:r>
          </w:p>
        </w:tc>
        <w:tc>
          <w:tcPr>
            <w:tcW w:w="0" w:type="auto"/>
            <w:vAlign w:val="center"/>
            <w:hideMark/>
          </w:tcPr>
          <w:p w14:paraId="5AF56B9A" w14:textId="77777777" w:rsidR="00995543" w:rsidRPr="00995543" w:rsidRDefault="00995543" w:rsidP="00995543">
            <w:r w:rsidRPr="00995543">
              <w:t>No evidence of difference between UEFA and FIFA rules</w:t>
            </w:r>
          </w:p>
        </w:tc>
      </w:tr>
      <w:tr w:rsidR="00995543" w:rsidRPr="00995543" w14:paraId="3EBBA0DD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52EE4" w14:textId="77777777" w:rsidR="00995543" w:rsidRPr="00995543" w:rsidRDefault="00995543" w:rsidP="00995543">
            <w:r w:rsidRPr="00995543">
              <w:t>Qualification Count</w:t>
            </w:r>
          </w:p>
        </w:tc>
        <w:tc>
          <w:tcPr>
            <w:tcW w:w="0" w:type="auto"/>
            <w:vAlign w:val="center"/>
            <w:hideMark/>
          </w:tcPr>
          <w:p w14:paraId="6244B38C" w14:textId="77777777" w:rsidR="00995543" w:rsidRPr="00995543" w:rsidRDefault="00995543" w:rsidP="00995543">
            <w:r w:rsidRPr="00995543">
              <w:t>Wilcoxon test</w:t>
            </w:r>
          </w:p>
        </w:tc>
        <w:tc>
          <w:tcPr>
            <w:tcW w:w="0" w:type="auto"/>
            <w:vAlign w:val="center"/>
            <w:hideMark/>
          </w:tcPr>
          <w:p w14:paraId="00A8F015" w14:textId="77777777" w:rsidR="00995543" w:rsidRPr="00995543" w:rsidRDefault="00995543" w:rsidP="00995543">
            <w:r w:rsidRPr="00995543">
              <w:t>142.5</w:t>
            </w:r>
          </w:p>
        </w:tc>
        <w:tc>
          <w:tcPr>
            <w:tcW w:w="0" w:type="auto"/>
            <w:vAlign w:val="center"/>
            <w:hideMark/>
          </w:tcPr>
          <w:p w14:paraId="6C0F1085" w14:textId="77777777" w:rsidR="00995543" w:rsidRPr="00995543" w:rsidRDefault="00995543" w:rsidP="00995543">
            <w:r w:rsidRPr="00995543">
              <w:t>0.5965</w:t>
            </w:r>
          </w:p>
        </w:tc>
        <w:tc>
          <w:tcPr>
            <w:tcW w:w="0" w:type="auto"/>
            <w:vAlign w:val="center"/>
            <w:hideMark/>
          </w:tcPr>
          <w:p w14:paraId="18F9B5AE" w14:textId="77777777" w:rsidR="00995543" w:rsidRPr="00995543" w:rsidRDefault="00995543" w:rsidP="00995543">
            <w:r w:rsidRPr="00995543">
              <w:t>No evidence of difference</w:t>
            </w:r>
          </w:p>
        </w:tc>
      </w:tr>
      <w:tr w:rsidR="00995543" w:rsidRPr="00995543" w14:paraId="74115C33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1128" w14:textId="77777777" w:rsidR="00995543" w:rsidRPr="00995543" w:rsidRDefault="00995543" w:rsidP="00995543">
            <w:r w:rsidRPr="00995543">
              <w:t>Suspense</w:t>
            </w:r>
          </w:p>
        </w:tc>
        <w:tc>
          <w:tcPr>
            <w:tcW w:w="0" w:type="auto"/>
            <w:vAlign w:val="center"/>
            <w:hideMark/>
          </w:tcPr>
          <w:p w14:paraId="72FA0152" w14:textId="77777777" w:rsidR="00995543" w:rsidRPr="00995543" w:rsidRDefault="00995543" w:rsidP="00995543">
            <w:r w:rsidRPr="00995543">
              <w:t>Paired t-test</w:t>
            </w:r>
          </w:p>
        </w:tc>
        <w:tc>
          <w:tcPr>
            <w:tcW w:w="0" w:type="auto"/>
            <w:vAlign w:val="center"/>
            <w:hideMark/>
          </w:tcPr>
          <w:p w14:paraId="7C11A62A" w14:textId="77777777" w:rsidR="00995543" w:rsidRPr="00995543" w:rsidRDefault="00995543" w:rsidP="00995543">
            <w:r w:rsidRPr="00995543">
              <w:t>-0.9431</w:t>
            </w:r>
          </w:p>
        </w:tc>
        <w:tc>
          <w:tcPr>
            <w:tcW w:w="0" w:type="auto"/>
            <w:vAlign w:val="center"/>
            <w:hideMark/>
          </w:tcPr>
          <w:p w14:paraId="4C20915E" w14:textId="77777777" w:rsidR="00995543" w:rsidRPr="00995543" w:rsidRDefault="00995543" w:rsidP="00995543">
            <w:r w:rsidRPr="00995543">
              <w:t>0.3514</w:t>
            </w:r>
          </w:p>
        </w:tc>
        <w:tc>
          <w:tcPr>
            <w:tcW w:w="0" w:type="auto"/>
            <w:vAlign w:val="center"/>
            <w:hideMark/>
          </w:tcPr>
          <w:p w14:paraId="1875A395" w14:textId="77777777" w:rsidR="00995543" w:rsidRPr="00995543" w:rsidRDefault="00995543" w:rsidP="00995543">
            <w:r w:rsidRPr="00995543">
              <w:t>No statistically significant difference</w:t>
            </w:r>
          </w:p>
        </w:tc>
      </w:tr>
      <w:tr w:rsidR="00995543" w:rsidRPr="00995543" w14:paraId="7E8C69C2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FEE5" w14:textId="77777777" w:rsidR="00995543" w:rsidRPr="00995543" w:rsidRDefault="00995543" w:rsidP="00995543">
            <w:r w:rsidRPr="00995543">
              <w:t>Suspense</w:t>
            </w:r>
          </w:p>
        </w:tc>
        <w:tc>
          <w:tcPr>
            <w:tcW w:w="0" w:type="auto"/>
            <w:vAlign w:val="center"/>
            <w:hideMark/>
          </w:tcPr>
          <w:p w14:paraId="15E18676" w14:textId="77777777" w:rsidR="00995543" w:rsidRPr="00995543" w:rsidRDefault="00995543" w:rsidP="00995543">
            <w:r w:rsidRPr="00995543">
              <w:t>Wilcoxon test</w:t>
            </w:r>
          </w:p>
        </w:tc>
        <w:tc>
          <w:tcPr>
            <w:tcW w:w="0" w:type="auto"/>
            <w:vAlign w:val="center"/>
            <w:hideMark/>
          </w:tcPr>
          <w:p w14:paraId="07F02C98" w14:textId="77777777" w:rsidR="00995543" w:rsidRPr="00995543" w:rsidRDefault="00995543" w:rsidP="00995543">
            <w:r w:rsidRPr="00995543">
              <w:t>166.5</w:t>
            </w:r>
          </w:p>
        </w:tc>
        <w:tc>
          <w:tcPr>
            <w:tcW w:w="0" w:type="auto"/>
            <w:vAlign w:val="center"/>
            <w:hideMark/>
          </w:tcPr>
          <w:p w14:paraId="23EB80E3" w14:textId="77777777" w:rsidR="00995543" w:rsidRPr="00995543" w:rsidRDefault="00995543" w:rsidP="00995543">
            <w:r w:rsidRPr="00995543">
              <w:t>0.1745</w:t>
            </w:r>
          </w:p>
        </w:tc>
        <w:tc>
          <w:tcPr>
            <w:tcW w:w="0" w:type="auto"/>
            <w:vAlign w:val="center"/>
            <w:hideMark/>
          </w:tcPr>
          <w:p w14:paraId="1CBC4AC0" w14:textId="77777777" w:rsidR="00995543" w:rsidRPr="00995543" w:rsidRDefault="00995543" w:rsidP="00995543">
            <w:r w:rsidRPr="00995543">
              <w:t>No statistically significant difference</w:t>
            </w:r>
          </w:p>
        </w:tc>
      </w:tr>
      <w:tr w:rsidR="00995543" w:rsidRPr="00995543" w14:paraId="77CEFF13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238A7" w14:textId="77777777" w:rsidR="00995543" w:rsidRPr="00995543" w:rsidRDefault="00995543" w:rsidP="00995543">
            <w:r w:rsidRPr="00995543">
              <w:t>Mean Diff (UEFA - FIFA)</w:t>
            </w:r>
          </w:p>
        </w:tc>
        <w:tc>
          <w:tcPr>
            <w:tcW w:w="0" w:type="auto"/>
            <w:vAlign w:val="center"/>
            <w:hideMark/>
          </w:tcPr>
          <w:p w14:paraId="15043E34" w14:textId="77777777" w:rsidR="00995543" w:rsidRPr="00995543" w:rsidRDefault="00995543" w:rsidP="00995543">
            <w:r w:rsidRPr="00995543">
              <w:t>—</w:t>
            </w:r>
          </w:p>
        </w:tc>
        <w:tc>
          <w:tcPr>
            <w:tcW w:w="0" w:type="auto"/>
            <w:vAlign w:val="center"/>
            <w:hideMark/>
          </w:tcPr>
          <w:p w14:paraId="5ED31B25" w14:textId="77777777" w:rsidR="00995543" w:rsidRPr="00995543" w:rsidRDefault="00995543" w:rsidP="00995543">
            <w:r w:rsidRPr="00995543">
              <w:t>—</w:t>
            </w:r>
          </w:p>
        </w:tc>
        <w:tc>
          <w:tcPr>
            <w:tcW w:w="0" w:type="auto"/>
            <w:vAlign w:val="center"/>
            <w:hideMark/>
          </w:tcPr>
          <w:p w14:paraId="63C53481" w14:textId="77777777" w:rsidR="00995543" w:rsidRPr="00995543" w:rsidRDefault="00995543" w:rsidP="00995543">
            <w:r w:rsidRPr="00995543">
              <w:t>—</w:t>
            </w:r>
          </w:p>
        </w:tc>
        <w:tc>
          <w:tcPr>
            <w:tcW w:w="0" w:type="auto"/>
            <w:vAlign w:val="center"/>
            <w:hideMark/>
          </w:tcPr>
          <w:p w14:paraId="1F7C1F71" w14:textId="77777777" w:rsidR="00995543" w:rsidRPr="00995543" w:rsidRDefault="00995543" w:rsidP="00995543">
            <w:r w:rsidRPr="00995543">
              <w:t xml:space="preserve">Suspense: </w:t>
            </w:r>
            <w:r w:rsidRPr="00995543">
              <w:rPr>
                <w:b/>
                <w:bCs/>
              </w:rPr>
              <w:t>-0.0562</w:t>
            </w:r>
            <w:r w:rsidRPr="00995543">
              <w:t xml:space="preserve">, Qual. Count: </w:t>
            </w:r>
            <w:r w:rsidRPr="00995543">
              <w:rPr>
                <w:b/>
                <w:bCs/>
              </w:rPr>
              <w:t>-0.0303</w:t>
            </w:r>
            <w:r w:rsidRPr="00995543">
              <w:t xml:space="preserve"> → FIFA slightly higher</w:t>
            </w:r>
          </w:p>
        </w:tc>
      </w:tr>
    </w:tbl>
    <w:p w14:paraId="71449A9B" w14:textId="77777777" w:rsidR="00995543" w:rsidRDefault="00995543" w:rsidP="00995543"/>
    <w:p w14:paraId="56060DEC" w14:textId="4173E927" w:rsidR="00995543" w:rsidRDefault="00995543" w:rsidP="00995543">
      <w:pPr>
        <w:pStyle w:val="Heading1"/>
      </w:pPr>
      <w:r>
        <w:t>European Championship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179"/>
        <w:gridCol w:w="1166"/>
        <w:gridCol w:w="771"/>
        <w:gridCol w:w="4427"/>
      </w:tblGrid>
      <w:tr w:rsidR="00995543" w:rsidRPr="00995543" w14:paraId="17C176F6" w14:textId="77777777" w:rsidTr="00995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56D93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F197585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EBE5658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Test Statistic</w:t>
            </w:r>
          </w:p>
        </w:tc>
        <w:tc>
          <w:tcPr>
            <w:tcW w:w="0" w:type="auto"/>
            <w:vAlign w:val="center"/>
            <w:hideMark/>
          </w:tcPr>
          <w:p w14:paraId="27033E85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428231E8" w14:textId="77777777" w:rsidR="00995543" w:rsidRPr="00995543" w:rsidRDefault="00995543" w:rsidP="00995543">
            <w:pPr>
              <w:rPr>
                <w:b/>
                <w:bCs/>
              </w:rPr>
            </w:pPr>
            <w:r w:rsidRPr="00995543">
              <w:rPr>
                <w:b/>
                <w:bCs/>
              </w:rPr>
              <w:t>Interpretation</w:t>
            </w:r>
          </w:p>
        </w:tc>
      </w:tr>
      <w:tr w:rsidR="00995543" w:rsidRPr="00995543" w14:paraId="79F596E0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D817F" w14:textId="77777777" w:rsidR="00995543" w:rsidRPr="00995543" w:rsidRDefault="00995543" w:rsidP="00995543">
            <w:r w:rsidRPr="00995543">
              <w:t>Qualification Count</w:t>
            </w:r>
          </w:p>
        </w:tc>
        <w:tc>
          <w:tcPr>
            <w:tcW w:w="0" w:type="auto"/>
            <w:vAlign w:val="center"/>
            <w:hideMark/>
          </w:tcPr>
          <w:p w14:paraId="5F5DE5F0" w14:textId="77777777" w:rsidR="00995543" w:rsidRPr="00995543" w:rsidRDefault="00995543" w:rsidP="00995543">
            <w:r w:rsidRPr="00995543">
              <w:t>Paired t-test</w:t>
            </w:r>
          </w:p>
        </w:tc>
        <w:tc>
          <w:tcPr>
            <w:tcW w:w="0" w:type="auto"/>
            <w:vAlign w:val="center"/>
            <w:hideMark/>
          </w:tcPr>
          <w:p w14:paraId="304B0B52" w14:textId="77777777" w:rsidR="00995543" w:rsidRPr="00995543" w:rsidRDefault="00995543" w:rsidP="00995543">
            <w:r w:rsidRPr="00995543">
              <w:t>-1.9622</w:t>
            </w:r>
          </w:p>
        </w:tc>
        <w:tc>
          <w:tcPr>
            <w:tcW w:w="0" w:type="auto"/>
            <w:vAlign w:val="center"/>
            <w:hideMark/>
          </w:tcPr>
          <w:p w14:paraId="49FE082E" w14:textId="77777777" w:rsidR="00995543" w:rsidRPr="00995543" w:rsidRDefault="00995543" w:rsidP="00995543">
            <w:r w:rsidRPr="00995543">
              <w:t>0.0631</w:t>
            </w:r>
          </w:p>
        </w:tc>
        <w:tc>
          <w:tcPr>
            <w:tcW w:w="0" w:type="auto"/>
            <w:vAlign w:val="center"/>
            <w:hideMark/>
          </w:tcPr>
          <w:p w14:paraId="318C99D0" w14:textId="77777777" w:rsidR="00995543" w:rsidRPr="00995543" w:rsidRDefault="00995543" w:rsidP="00995543">
            <w:r w:rsidRPr="00995543">
              <w:rPr>
                <w:b/>
                <w:bCs/>
              </w:rPr>
              <w:t>Weak evidence</w:t>
            </w:r>
            <w:r w:rsidRPr="00995543">
              <w:t xml:space="preserve"> (10% level) that FIFA and UEFA differ</w:t>
            </w:r>
          </w:p>
        </w:tc>
      </w:tr>
      <w:tr w:rsidR="00995543" w:rsidRPr="00995543" w14:paraId="5B975C6A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192B" w14:textId="77777777" w:rsidR="00995543" w:rsidRPr="00995543" w:rsidRDefault="00995543" w:rsidP="00995543">
            <w:r w:rsidRPr="00995543">
              <w:t>Qualification Count</w:t>
            </w:r>
          </w:p>
        </w:tc>
        <w:tc>
          <w:tcPr>
            <w:tcW w:w="0" w:type="auto"/>
            <w:vAlign w:val="center"/>
            <w:hideMark/>
          </w:tcPr>
          <w:p w14:paraId="619461F5" w14:textId="77777777" w:rsidR="00995543" w:rsidRPr="00995543" w:rsidRDefault="00995543" w:rsidP="00995543">
            <w:r w:rsidRPr="00995543">
              <w:t>Wilcoxon test</w:t>
            </w:r>
          </w:p>
        </w:tc>
        <w:tc>
          <w:tcPr>
            <w:tcW w:w="0" w:type="auto"/>
            <w:vAlign w:val="center"/>
            <w:hideMark/>
          </w:tcPr>
          <w:p w14:paraId="147EDDF5" w14:textId="77777777" w:rsidR="00995543" w:rsidRPr="00995543" w:rsidRDefault="00995543" w:rsidP="00995543">
            <w:r w:rsidRPr="00995543">
              <w:t>4.5</w:t>
            </w:r>
          </w:p>
        </w:tc>
        <w:tc>
          <w:tcPr>
            <w:tcW w:w="0" w:type="auto"/>
            <w:vAlign w:val="center"/>
            <w:hideMark/>
          </w:tcPr>
          <w:p w14:paraId="6215AD55" w14:textId="77777777" w:rsidR="00995543" w:rsidRPr="00995543" w:rsidRDefault="00995543" w:rsidP="00995543">
            <w:r w:rsidRPr="00995543">
              <w:t>0.0547</w:t>
            </w:r>
          </w:p>
        </w:tc>
        <w:tc>
          <w:tcPr>
            <w:tcW w:w="0" w:type="auto"/>
            <w:vAlign w:val="center"/>
            <w:hideMark/>
          </w:tcPr>
          <w:p w14:paraId="74A791F5" w14:textId="77777777" w:rsidR="00995543" w:rsidRPr="00995543" w:rsidRDefault="00995543" w:rsidP="00995543">
            <w:r w:rsidRPr="00995543">
              <w:rPr>
                <w:b/>
                <w:bCs/>
              </w:rPr>
              <w:t>Weak evidence</w:t>
            </w:r>
            <w:r w:rsidRPr="00995543">
              <w:t xml:space="preserve"> (10% level) of difference</w:t>
            </w:r>
          </w:p>
        </w:tc>
      </w:tr>
      <w:tr w:rsidR="00995543" w:rsidRPr="00995543" w14:paraId="32881444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2473" w14:textId="77777777" w:rsidR="00995543" w:rsidRPr="00995543" w:rsidRDefault="00995543" w:rsidP="00995543">
            <w:r w:rsidRPr="00995543">
              <w:t>Suspense</w:t>
            </w:r>
          </w:p>
        </w:tc>
        <w:tc>
          <w:tcPr>
            <w:tcW w:w="0" w:type="auto"/>
            <w:vAlign w:val="center"/>
            <w:hideMark/>
          </w:tcPr>
          <w:p w14:paraId="04A036BC" w14:textId="77777777" w:rsidR="00995543" w:rsidRPr="00995543" w:rsidRDefault="00995543" w:rsidP="00995543">
            <w:r w:rsidRPr="00995543">
              <w:t>Paired t-test</w:t>
            </w:r>
          </w:p>
        </w:tc>
        <w:tc>
          <w:tcPr>
            <w:tcW w:w="0" w:type="auto"/>
            <w:vAlign w:val="center"/>
            <w:hideMark/>
          </w:tcPr>
          <w:p w14:paraId="11606D71" w14:textId="77777777" w:rsidR="00995543" w:rsidRPr="00995543" w:rsidRDefault="00995543" w:rsidP="00995543">
            <w:r w:rsidRPr="00995543">
              <w:t>-2.8532</w:t>
            </w:r>
          </w:p>
        </w:tc>
        <w:tc>
          <w:tcPr>
            <w:tcW w:w="0" w:type="auto"/>
            <w:vAlign w:val="center"/>
            <w:hideMark/>
          </w:tcPr>
          <w:p w14:paraId="3B5342CC" w14:textId="77777777" w:rsidR="00995543" w:rsidRPr="00995543" w:rsidRDefault="00995543" w:rsidP="00995543">
            <w:r w:rsidRPr="00995543">
              <w:t>0.0095</w:t>
            </w:r>
          </w:p>
        </w:tc>
        <w:tc>
          <w:tcPr>
            <w:tcW w:w="0" w:type="auto"/>
            <w:vAlign w:val="center"/>
            <w:hideMark/>
          </w:tcPr>
          <w:p w14:paraId="04364F2D" w14:textId="77777777" w:rsidR="00995543" w:rsidRPr="00995543" w:rsidRDefault="00995543" w:rsidP="00995543">
            <w:r w:rsidRPr="00995543">
              <w:rPr>
                <w:b/>
                <w:bCs/>
              </w:rPr>
              <w:t>Strong evidence</w:t>
            </w:r>
            <w:r w:rsidRPr="00995543">
              <w:t xml:space="preserve"> (1% level) FIFA and UEFA differ significantly</w:t>
            </w:r>
          </w:p>
        </w:tc>
      </w:tr>
      <w:tr w:rsidR="00995543" w:rsidRPr="00995543" w14:paraId="2C05989C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40E8" w14:textId="77777777" w:rsidR="00995543" w:rsidRPr="00995543" w:rsidRDefault="00995543" w:rsidP="00995543">
            <w:r w:rsidRPr="00995543">
              <w:t>Suspense</w:t>
            </w:r>
          </w:p>
        </w:tc>
        <w:tc>
          <w:tcPr>
            <w:tcW w:w="0" w:type="auto"/>
            <w:vAlign w:val="center"/>
            <w:hideMark/>
          </w:tcPr>
          <w:p w14:paraId="6B8CD3B4" w14:textId="77777777" w:rsidR="00995543" w:rsidRPr="00995543" w:rsidRDefault="00995543" w:rsidP="00995543">
            <w:r w:rsidRPr="00995543">
              <w:t>Wilcoxon test</w:t>
            </w:r>
          </w:p>
        </w:tc>
        <w:tc>
          <w:tcPr>
            <w:tcW w:w="0" w:type="auto"/>
            <w:vAlign w:val="center"/>
            <w:hideMark/>
          </w:tcPr>
          <w:p w14:paraId="14A28EEA" w14:textId="77777777" w:rsidR="00995543" w:rsidRPr="00995543" w:rsidRDefault="00995543" w:rsidP="00995543">
            <w:r w:rsidRPr="00995543">
              <w:t>34.0</w:t>
            </w:r>
          </w:p>
        </w:tc>
        <w:tc>
          <w:tcPr>
            <w:tcW w:w="0" w:type="auto"/>
            <w:vAlign w:val="center"/>
            <w:hideMark/>
          </w:tcPr>
          <w:p w14:paraId="3B51577D" w14:textId="77777777" w:rsidR="00995543" w:rsidRPr="00995543" w:rsidRDefault="00995543" w:rsidP="00995543">
            <w:r w:rsidRPr="00995543">
              <w:t>0.0064</w:t>
            </w:r>
          </w:p>
        </w:tc>
        <w:tc>
          <w:tcPr>
            <w:tcW w:w="0" w:type="auto"/>
            <w:vAlign w:val="center"/>
            <w:hideMark/>
          </w:tcPr>
          <w:p w14:paraId="3A961DE4" w14:textId="77777777" w:rsidR="00995543" w:rsidRPr="00995543" w:rsidRDefault="00995543" w:rsidP="00995543">
            <w:r w:rsidRPr="00995543">
              <w:rPr>
                <w:b/>
                <w:bCs/>
              </w:rPr>
              <w:t>Strong evidence</w:t>
            </w:r>
            <w:r w:rsidRPr="00995543">
              <w:t xml:space="preserve"> (1% level) FIFA rules generate more suspense</w:t>
            </w:r>
          </w:p>
        </w:tc>
      </w:tr>
      <w:tr w:rsidR="00995543" w:rsidRPr="00995543" w14:paraId="7CB81E96" w14:textId="77777777" w:rsidTr="00995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57E9" w14:textId="77777777" w:rsidR="00995543" w:rsidRPr="00995543" w:rsidRDefault="00995543" w:rsidP="00995543">
            <w:r w:rsidRPr="00995543">
              <w:t>Mean Diff (UEFA - FIFA)</w:t>
            </w:r>
          </w:p>
        </w:tc>
        <w:tc>
          <w:tcPr>
            <w:tcW w:w="0" w:type="auto"/>
            <w:vAlign w:val="center"/>
            <w:hideMark/>
          </w:tcPr>
          <w:p w14:paraId="6D856B2B" w14:textId="77777777" w:rsidR="00995543" w:rsidRPr="00995543" w:rsidRDefault="00995543" w:rsidP="00995543">
            <w:r w:rsidRPr="00995543">
              <w:t>—</w:t>
            </w:r>
          </w:p>
        </w:tc>
        <w:tc>
          <w:tcPr>
            <w:tcW w:w="0" w:type="auto"/>
            <w:vAlign w:val="center"/>
            <w:hideMark/>
          </w:tcPr>
          <w:p w14:paraId="326D559F" w14:textId="77777777" w:rsidR="00995543" w:rsidRPr="00995543" w:rsidRDefault="00995543" w:rsidP="00995543">
            <w:r w:rsidRPr="00995543">
              <w:t>—</w:t>
            </w:r>
          </w:p>
        </w:tc>
        <w:tc>
          <w:tcPr>
            <w:tcW w:w="0" w:type="auto"/>
            <w:vAlign w:val="center"/>
            <w:hideMark/>
          </w:tcPr>
          <w:p w14:paraId="277A7820" w14:textId="77777777" w:rsidR="00995543" w:rsidRPr="00995543" w:rsidRDefault="00995543" w:rsidP="00995543">
            <w:r w:rsidRPr="00995543">
              <w:t>—</w:t>
            </w:r>
          </w:p>
        </w:tc>
        <w:tc>
          <w:tcPr>
            <w:tcW w:w="0" w:type="auto"/>
            <w:vAlign w:val="center"/>
            <w:hideMark/>
          </w:tcPr>
          <w:p w14:paraId="205F226B" w14:textId="77777777" w:rsidR="00995543" w:rsidRPr="00995543" w:rsidRDefault="00995543" w:rsidP="00995543">
            <w:r w:rsidRPr="00995543">
              <w:t xml:space="preserve">Suspense: </w:t>
            </w:r>
            <w:r w:rsidRPr="00995543">
              <w:rPr>
                <w:b/>
                <w:bCs/>
              </w:rPr>
              <w:t>-0.1245</w:t>
            </w:r>
            <w:r w:rsidRPr="00995543">
              <w:t xml:space="preserve">, Qual. Count: </w:t>
            </w:r>
            <w:r w:rsidRPr="00995543">
              <w:rPr>
                <w:b/>
                <w:bCs/>
              </w:rPr>
              <w:t>-0.3253</w:t>
            </w:r>
            <w:r w:rsidRPr="00995543">
              <w:t xml:space="preserve"> → FIFA consistently higher</w:t>
            </w:r>
          </w:p>
        </w:tc>
      </w:tr>
    </w:tbl>
    <w:p w14:paraId="36C95E93" w14:textId="77777777" w:rsidR="00995543" w:rsidRPr="00995543" w:rsidRDefault="00995543" w:rsidP="00995543"/>
    <w:sectPr w:rsidR="00995543" w:rsidRPr="009955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A3"/>
    <w:rsid w:val="00271915"/>
    <w:rsid w:val="003D7702"/>
    <w:rsid w:val="00597768"/>
    <w:rsid w:val="006D0BC3"/>
    <w:rsid w:val="00723F38"/>
    <w:rsid w:val="0078295E"/>
    <w:rsid w:val="008317BB"/>
    <w:rsid w:val="00995543"/>
    <w:rsid w:val="00AF325E"/>
    <w:rsid w:val="00CC45F0"/>
    <w:rsid w:val="00CD1940"/>
    <w:rsid w:val="00D20A9B"/>
    <w:rsid w:val="00D318EA"/>
    <w:rsid w:val="00E2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28EC"/>
  <w15:chartTrackingRefBased/>
  <w15:docId w15:val="{A6F01573-3335-4901-A9B7-E6EA845D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25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F1F4E-5FEE-4970-94AB-9D81C2CD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901</Characters>
  <Application>Microsoft Office Word</Application>
  <DocSecurity>0</DocSecurity>
  <Lines>7</Lines>
  <Paragraphs>2</Paragraphs>
  <ScaleCrop>false</ScaleCrop>
  <Company>Molde University College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 Di Mattia</dc:creator>
  <cp:keywords/>
  <dc:description/>
  <cp:lastModifiedBy>Alessandro Edoardo Giorgio D Di Mattia</cp:lastModifiedBy>
  <cp:revision>2</cp:revision>
  <dcterms:created xsi:type="dcterms:W3CDTF">2025-06-02T09:14:00Z</dcterms:created>
  <dcterms:modified xsi:type="dcterms:W3CDTF">2025-06-02T09:23:00Z</dcterms:modified>
</cp:coreProperties>
</file>