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8"/>
        <w:gridCol w:w="1358"/>
        <w:gridCol w:w="1383"/>
        <w:gridCol w:w="1440"/>
        <w:gridCol w:w="2785"/>
        <w:gridCol w:w="2705"/>
        <w:gridCol w:w="1627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E25B24">
        <w:trPr>
          <w:trHeight w:val="2100"/>
        </w:trPr>
        <w:tc>
          <w:tcPr>
            <w:tcW w:w="698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698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69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8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810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698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99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</w:t>
            </w:r>
            <w:r>
              <w:lastRenderedPageBreak/>
              <w:t xml:space="preserve">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E25B24">
        <w:trPr>
          <w:trHeight w:val="2100"/>
        </w:trPr>
        <w:tc>
          <w:tcPr>
            <w:tcW w:w="698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698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Jerey Ely</w:t>
            </w:r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Alexander Frankel</w:t>
            </w:r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Emir Kamenica</w:t>
            </w:r>
          </w:p>
        </w:tc>
        <w:tc>
          <w:tcPr>
            <w:tcW w:w="698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98" w:type="pct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of Political Economy </w:t>
            </w:r>
          </w:p>
        </w:tc>
        <w:tc>
          <w:tcPr>
            <w:tcW w:w="810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698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99" w:type="pct"/>
          </w:tcPr>
          <w:p w14:paraId="55494AF0" w14:textId="77777777" w:rsidR="00173192" w:rsidRDefault="00173192"/>
        </w:tc>
      </w:tr>
      <w:tr w:rsidR="001E2665" w14:paraId="68611209" w14:textId="77777777" w:rsidTr="00E25B24">
        <w:trPr>
          <w:trHeight w:val="2100"/>
        </w:trPr>
        <w:tc>
          <w:tcPr>
            <w:tcW w:w="698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698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698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698" w:type="pct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810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698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99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1F1941EA" w14:textId="77777777" w:rsidR="00B83EB0" w:rsidRDefault="00B83EB0"/>
          <w:p w14:paraId="521B743D" w14:textId="77777777" w:rsidR="00B83EB0" w:rsidRDefault="00B83EB0">
            <w:r>
              <w:t>Viewers are attracted to unexpected</w:t>
            </w:r>
          </w:p>
          <w:p w14:paraId="5AFE49C6" w14:textId="224D45F6" w:rsidR="00B83EB0" w:rsidRDefault="00B83EB0"/>
        </w:tc>
      </w:tr>
      <w:tr w:rsidR="008E2A01" w14:paraId="64AB1143" w14:textId="77777777" w:rsidTr="00E25B24">
        <w:trPr>
          <w:trHeight w:val="2100"/>
        </w:trPr>
        <w:tc>
          <w:tcPr>
            <w:tcW w:w="698" w:type="pct"/>
          </w:tcPr>
          <w:p w14:paraId="58E2DF5B" w14:textId="3A2169FE" w:rsidR="008E2A01" w:rsidRDefault="008E2A01" w:rsidP="00C518FA">
            <w:r w:rsidRPr="008E2A01">
              <w:lastRenderedPageBreak/>
              <w:t>Competitiveness in Formula One</w:t>
            </w:r>
          </w:p>
        </w:tc>
        <w:tc>
          <w:tcPr>
            <w:tcW w:w="698" w:type="pct"/>
          </w:tcPr>
          <w:p w14:paraId="129F9508" w14:textId="61F2A77E" w:rsidR="008E2A01" w:rsidRPr="00C518FA" w:rsidRDefault="008E2A01" w:rsidP="00C518FA">
            <w:pPr>
              <w:rPr>
                <w:lang w:val="en-GB"/>
              </w:rPr>
            </w:pPr>
            <w:r w:rsidRPr="008E2A01">
              <w:rPr>
                <w:lang w:val="en-GB"/>
              </w:rPr>
              <w:t>Ronald Peeters</w:t>
            </w:r>
            <w:r>
              <w:rPr>
                <w:lang w:val="en-GB"/>
              </w:rPr>
              <w:t xml:space="preserve">, </w:t>
            </w:r>
            <w:r w:rsidRPr="008E2A01">
              <w:rPr>
                <w:lang w:val="en-GB"/>
              </w:rPr>
              <w:t>Dennis Wesselbaum</w:t>
            </w:r>
          </w:p>
        </w:tc>
        <w:tc>
          <w:tcPr>
            <w:tcW w:w="698" w:type="pct"/>
          </w:tcPr>
          <w:p w14:paraId="0F2507C3" w14:textId="77C6E8D0" w:rsidR="008E2A01" w:rsidRDefault="008E2A01">
            <w:pPr>
              <w:rPr>
                <w:lang w:val="nb-NO"/>
              </w:rPr>
            </w:pPr>
            <w:r>
              <w:rPr>
                <w:lang w:val="nb-NO"/>
              </w:rPr>
              <w:t>2023</w:t>
            </w:r>
          </w:p>
        </w:tc>
        <w:tc>
          <w:tcPr>
            <w:tcW w:w="698" w:type="pct"/>
          </w:tcPr>
          <w:p w14:paraId="1AA76BA1" w14:textId="03D8C00D" w:rsidR="008E2A01" w:rsidRPr="00C518FA" w:rsidRDefault="008E2A01" w:rsidP="00220A47">
            <w:pPr>
              <w:rPr>
                <w:lang w:val="en-GB"/>
              </w:rPr>
            </w:pPr>
            <w:r>
              <w:rPr>
                <w:lang w:val="en-GB"/>
              </w:rPr>
              <w:t>Sport Economic Review</w:t>
            </w:r>
          </w:p>
        </w:tc>
        <w:tc>
          <w:tcPr>
            <w:tcW w:w="810" w:type="pct"/>
          </w:tcPr>
          <w:p w14:paraId="23D8C446" w14:textId="0AFAFD15" w:rsidR="008E2A01" w:rsidRDefault="008E2A01" w:rsidP="00E55076">
            <w:r>
              <w:t>Peeters2023c</w:t>
            </w:r>
            <w:r w:rsidRPr="008E2A01">
              <w:t>ompetitiveness</w:t>
            </w:r>
          </w:p>
        </w:tc>
        <w:tc>
          <w:tcPr>
            <w:tcW w:w="698" w:type="pct"/>
          </w:tcPr>
          <w:p w14:paraId="4DEE8187" w14:textId="5D82D554" w:rsidR="008E2A01" w:rsidRDefault="008E2A01">
            <w:r w:rsidRPr="008E2A01">
              <w:t>Competitiveness</w:t>
            </w:r>
          </w:p>
        </w:tc>
        <w:tc>
          <w:tcPr>
            <w:tcW w:w="699" w:type="pct"/>
          </w:tcPr>
          <w:p w14:paraId="51EBF88D" w14:textId="77777777" w:rsidR="008E2A01" w:rsidRDefault="008E2A01"/>
        </w:tc>
      </w:tr>
    </w:tbl>
    <w:p w14:paraId="24A9A577" w14:textId="09B72F93" w:rsidR="00057ADC" w:rsidRPr="008B0B24" w:rsidRDefault="007F424D" w:rsidP="00057ADC">
      <w:r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78F7"/>
    <w:rsid w:val="00132B0F"/>
    <w:rsid w:val="00166AE6"/>
    <w:rsid w:val="00173192"/>
    <w:rsid w:val="001E2665"/>
    <w:rsid w:val="00220A47"/>
    <w:rsid w:val="00271915"/>
    <w:rsid w:val="002F6BA6"/>
    <w:rsid w:val="00323E1C"/>
    <w:rsid w:val="00390A48"/>
    <w:rsid w:val="003A3D1D"/>
    <w:rsid w:val="003D7702"/>
    <w:rsid w:val="00453AF1"/>
    <w:rsid w:val="00485657"/>
    <w:rsid w:val="00485692"/>
    <w:rsid w:val="004D1413"/>
    <w:rsid w:val="00510CAF"/>
    <w:rsid w:val="00597768"/>
    <w:rsid w:val="005C5FB7"/>
    <w:rsid w:val="005E7A65"/>
    <w:rsid w:val="006378A5"/>
    <w:rsid w:val="006A56B5"/>
    <w:rsid w:val="006D0BC3"/>
    <w:rsid w:val="006E7190"/>
    <w:rsid w:val="00714C5F"/>
    <w:rsid w:val="00723F38"/>
    <w:rsid w:val="00737BA1"/>
    <w:rsid w:val="0078295E"/>
    <w:rsid w:val="007F424D"/>
    <w:rsid w:val="008222AF"/>
    <w:rsid w:val="008317BB"/>
    <w:rsid w:val="0083302B"/>
    <w:rsid w:val="008B0B24"/>
    <w:rsid w:val="008B5B9E"/>
    <w:rsid w:val="008E2A01"/>
    <w:rsid w:val="00997FDF"/>
    <w:rsid w:val="009D0D34"/>
    <w:rsid w:val="009D5049"/>
    <w:rsid w:val="00A26BEB"/>
    <w:rsid w:val="00AF325E"/>
    <w:rsid w:val="00B12512"/>
    <w:rsid w:val="00B215DC"/>
    <w:rsid w:val="00B5238D"/>
    <w:rsid w:val="00B83EB0"/>
    <w:rsid w:val="00BA2256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14761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Di Mattia</cp:lastModifiedBy>
  <cp:revision>4</cp:revision>
  <dcterms:created xsi:type="dcterms:W3CDTF">2024-10-15T08:32:00Z</dcterms:created>
  <dcterms:modified xsi:type="dcterms:W3CDTF">2024-12-12T10:25:00Z</dcterms:modified>
</cp:coreProperties>
</file>