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0F6E56"/>
          <w:sz w:val="72"/>
          <w:szCs w:val="72"/>
        </w:rPr>
        <w:t xml:space="preserve">AEGF</w:t>
      </w:r>
    </w:p>
    <w:p>
      <w:pPr>
        <w:spacing w:after="160" w:before="0"/>
        <w:jc w:val="center"/>
      </w:pPr>
      <w:r>
        <w:rPr>
          <w:rFonts w:ascii="Arial" w:cs="Arial" w:eastAsia="Arial" w:hAnsi="Arial"/>
          <w:color w:val="1D9E75"/>
          <w:spacing w:val="80"/>
          <w:sz w:val="28"/>
          <w:szCs w:val="28"/>
        </w:rPr>
        <w:t xml:space="preserve">AI EXECUTION GOVERNANCE FORUM</w:t>
      </w:r>
    </w:p>
    <w:p>
      <w:pPr>
        <w:pBdr>
          <w:bottom w:val="single" w:color="1D9E75" w:sz="6" w:space="1"/>
        </w:pBdr>
        <w:spacing w:after="160" w:before="160"/>
      </w:pPr>
    </w:p>
    <w:p>
      <w:pPr>
        <w:spacing w:after="0" w:before="160"/>
      </w:pPr>
    </w:p>
    <w:p>
      <w:pPr>
        <w:spacing w:after="80" w:before="0"/>
        <w:jc w:val="center"/>
      </w:pPr>
      <w:r>
        <w:rPr>
          <w:rFonts w:ascii="Arial" w:cs="Arial" w:eastAsia="Arial" w:hAnsi="Arial"/>
          <w:b/>
          <w:bCs/>
          <w:color w:val="3A4A5A"/>
          <w:sz w:val="36"/>
          <w:szCs w:val="36"/>
        </w:rPr>
        <w:t xml:space="preserve">FORUM BRIEF</w:t>
      </w:r>
    </w:p>
    <w:p>
      <w:pPr>
        <w:spacing w:after="80" w:before="0"/>
        <w:jc w:val="center"/>
      </w:pPr>
      <w:r>
        <w:rPr>
          <w:rFonts w:ascii="Arial" w:cs="Arial" w:eastAsia="Arial" w:hAnsi="Arial"/>
          <w:color w:val="3A4A5A"/>
          <w:sz w:val="24"/>
          <w:szCs w:val="24"/>
        </w:rPr>
        <w:t xml:space="preserve">Version 0.4</w:t>
      </w:r>
    </w:p>
    <w:p>
      <w:pPr>
        <w:spacing w:after="240" w:before="0"/>
        <w:jc w:val="center"/>
      </w:pPr>
      <w:r>
        <w:rPr>
          <w:rFonts w:ascii="Arial" w:cs="Arial" w:eastAsia="Arial" w:hAnsi="Arial"/>
          <w:i/>
          <w:iCs/>
          <w:color w:val="3A4A5A"/>
          <w:sz w:val="22"/>
          <w:szCs w:val="22"/>
        </w:rPr>
        <w:t xml:space="preserve">June 2026</w:t>
      </w:r>
    </w:p>
    <w:p>
      <w:pPr>
        <w:spacing w:after="0" w:before="400"/>
      </w:pPr>
    </w:p>
    <w:p>
      <w:pPr>
        <w:spacing w:after="80" w:before="0"/>
        <w:jc w:val="center"/>
      </w:pPr>
      <w:r>
        <w:rPr>
          <w:rFonts w:ascii="Arial" w:cs="Arial" w:eastAsia="Arial" w:hAnsi="Arial"/>
          <w:b/>
          <w:bCs/>
          <w:color w:val="1D9E75"/>
          <w:sz w:val="20"/>
          <w:szCs w:val="20"/>
        </w:rPr>
        <w:t xml:space="preserve">Status: Active — Founding Circle Assembling</w:t>
      </w:r>
    </w:p>
    <w:p>
      <w:pPr>
        <w:spacing w:after="80" w:before="0"/>
        <w:jc w:val="center"/>
      </w:pPr>
      <w:r>
        <w:rPr>
          <w:rFonts w:ascii="Arial" w:cs="Arial" w:eastAsia="Arial" w:hAnsi="Arial"/>
          <w:i/>
          <w:iCs/>
          <w:color w:val="3A4A5A"/>
          <w:sz w:val="20"/>
          <w:szCs w:val="20"/>
        </w:rPr>
        <w:t xml:space="preserve">Next Milestone: Inaugural Assembly, Tbilisi, Georgia (planned September 2026)</w:t>
      </w:r>
    </w:p>
    <w:p>
      <w:pPr>
        <w:spacing w:after="0" w:before="600"/>
      </w:pPr>
    </w:p>
    <w:p>
      <w:pPr>
        <w:pBdr>
          <w:bottom w:val="single" w:color="1D9E75" w:sz="6" w:space="1"/>
        </w:pBdr>
        <w:spacing w:after="160" w:before="160"/>
      </w:pPr>
    </w:p>
    <w:p>
      <w:pPr>
        <w:spacing w:after="0" w:before="120"/>
        <w:jc w:val="center"/>
      </w:pPr>
      <w:r>
        <w:rPr>
          <w:rFonts w:ascii="Arial" w:cs="Arial" w:eastAsia="Arial" w:hAnsi="Arial"/>
          <w:color w:val="3A4A5A"/>
          <w:sz w:val="20"/>
          <w:szCs w:val="20"/>
        </w:rPr>
        <w:t xml:space="preserve">Raheem Larry Babatunde  ·  Convener, AEGF</w:t>
      </w:r>
    </w:p>
    <w:p>
      <w:r>
        <w:br w:type="page"/>
      </w:r>
    </w:p>
    <w:p>
      <w:pPr>
        <w:spacing w:after="120" w:before="480"/>
        <w:jc w:val="center"/>
      </w:pPr>
      <w:r>
        <w:rPr>
          <w:rFonts w:ascii="Arial" w:cs="Arial" w:eastAsia="Arial" w:hAnsi="Arial"/>
          <w:b/>
          <w:bCs/>
          <w:color w:val="1D9E75"/>
          <w:spacing w:val="60"/>
          <w:sz w:val="20"/>
          <w:szCs w:val="20"/>
        </w:rPr>
        <w:t xml:space="preserve">Core Principle</w:t>
      </w:r>
    </w:p>
    <w:p>
      <w:pPr>
        <w:pBdr>
          <w:left w:val="single" w:color="0F6E56" w:sz="12" w:space="10"/>
        </w:pBdr>
        <w:spacing w:after="120" w:before="120"/>
        <w:ind w:left="720"/>
      </w:pPr>
      <w:r>
        <w:rPr>
          <w:rFonts w:ascii="Arial" w:cs="Arial" w:eastAsia="Arial" w:hAnsi="Arial"/>
          <w:b/>
          <w:bCs/>
          <w:i/>
          <w:iCs/>
          <w:color w:val="0F6E56"/>
          <w:sz w:val="22"/>
          <w:szCs w:val="22"/>
        </w:rPr>
        <w:t xml:space="preserve">AEGF does not claim authority over the field.
It creates visibility for the people building within it.</w:t>
      </w:r>
    </w:p>
    <w:p>
      <w:pPr>
        <w:spacing w:after="0" w:before="120"/>
      </w:pPr>
    </w:p>
    <w:p>
      <w:pPr>
        <w:spacing w:after="480" w:before="0"/>
        <w:jc w:val="center"/>
      </w:pPr>
      <w:r>
        <w:rPr>
          <w:rFonts w:ascii="Arial" w:cs="Arial" w:eastAsia="Arial" w:hAnsi="Arial"/>
          <w:i/>
          <w:iCs/>
          <w:color w:val="3A4A5A"/>
          <w:sz w:val="18"/>
          <w:szCs w:val="18"/>
        </w:rPr>
        <w:t xml:space="preserve">— Saad Muzafar, Founding Member</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1.  Executive Summary</w:t>
      </w:r>
    </w:p>
    <w:p>
      <w:pPr>
        <w:spacing w:after="80" w:before="60"/>
      </w:pPr>
      <w:r>
        <w:rPr>
          <w:rFonts w:ascii="Arial" w:cs="Arial" w:eastAsia="Arial" w:hAnsi="Arial"/>
          <w:color w:val="3A4A5A"/>
          <w:sz w:val="22"/>
          <w:szCs w:val="22"/>
        </w:rPr>
        <w:t xml:space="preserve">The AI Execution Governance Forum (AEGF) is a neutral, global community where builders of AI execution governance solutions can make their work visible, discover complementary approaches, and contribute to a shared understanding of the emerging ecosystem.</w:t>
      </w:r>
    </w:p>
    <w:p>
      <w:pPr>
        <w:spacing w:after="0" w:before="60"/>
      </w:pPr>
    </w:p>
    <w:p>
      <w:pPr>
        <w:spacing w:after="80" w:before="60"/>
      </w:pPr>
      <w:r>
        <w:rPr>
          <w:rFonts w:ascii="Arial" w:cs="Arial" w:eastAsia="Arial" w:hAnsi="Arial"/>
          <w:color w:val="3A4A5A"/>
          <w:sz w:val="22"/>
          <w:szCs w:val="22"/>
        </w:rPr>
        <w:t xml:space="preserve">AEGF is not a standards body, not a certification programme, not a trade association, and not controlled by any single organisation.</w:t>
      </w:r>
    </w:p>
    <w:p>
      <w:pPr>
        <w:spacing w:after="0" w:before="80"/>
      </w:pPr>
    </w:p>
    <w:p>
      <w:pPr>
        <w:spacing w:after="80" w:before="60"/>
      </w:pPr>
      <w:r>
        <w:rPr>
          <w:rFonts w:ascii="Arial" w:cs="Arial" w:eastAsia="Arial" w:hAnsi="Arial"/>
          <w:b/>
          <w:bCs/>
          <w:color w:val="3A4A5A"/>
          <w:sz w:val="22"/>
          <w:szCs w:val="22"/>
        </w:rPr>
        <w:t xml:space="preserve">The question that anchors the Forum:</w:t>
      </w:r>
    </w:p>
    <w:p>
      <w:pPr>
        <w:pBdr>
          <w:left w:val="single" w:color="0F6E56" w:sz="12" w:space="10"/>
        </w:pBdr>
        <w:spacing w:after="120" w:before="120"/>
        <w:ind w:left="720"/>
      </w:pPr>
      <w:r>
        <w:rPr>
          <w:rFonts w:ascii="Arial" w:cs="Arial" w:eastAsia="Arial" w:hAnsi="Arial"/>
          <w:b/>
          <w:bCs/>
          <w:i/>
          <w:iCs/>
          <w:color w:val="0F6E56"/>
          <w:sz w:val="22"/>
          <w:szCs w:val="22"/>
        </w:rPr>
        <w:t xml:space="preserve">"What must be governed before execution, rather than only audited afterward?"</w:t>
      </w:r>
    </w:p>
    <w:p>
      <w:pPr>
        <w:spacing w:after="0" w:before="80"/>
      </w:pPr>
    </w:p>
    <w:p>
      <w:pPr>
        <w:spacing w:after="80" w:before="60"/>
      </w:pPr>
      <w:r>
        <w:rPr>
          <w:rFonts w:ascii="Arial" w:cs="Arial" w:eastAsia="Arial" w:hAnsi="Arial"/>
          <w:color w:val="3A4A5A"/>
          <w:sz w:val="22"/>
          <w:szCs w:val="22"/>
        </w:rPr>
        <w:t xml:space="preserve">AEGF is currently in Phase 1: Visibility and Ecosystem Mapping. Collective observations or recommendations will only emerge in later phases — if members choose to develop them — and always attributed to individual members, never claimed by AEGF as a single voice.</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2.  The Problem AEGF Addresses</w:t>
      </w:r>
    </w:p>
    <w:p>
      <w:pPr>
        <w:spacing w:after="80" w:before="60"/>
      </w:pPr>
      <w:r>
        <w:rPr>
          <w:rFonts w:ascii="Arial" w:cs="Arial" w:eastAsia="Arial" w:hAnsi="Arial"/>
          <w:color w:val="3A4A5A"/>
          <w:sz w:val="22"/>
          <w:szCs w:val="22"/>
        </w:rPr>
        <w:t xml:space="preserve">Across industry, research, government, and startups, practitioners are independently building governance mechanisms for autonomous and AI-driven systems. These efforts address questions of:</w:t>
      </w:r>
    </w:p>
    <w:p>
      <w:pPr>
        <w:spacing w:after="0" w:before="60"/>
      </w:pP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Authority verification</w:t>
      </w:r>
      <w:r>
        <w:rPr>
          <w:rFonts w:ascii="Arial" w:cs="Arial" w:eastAsia="Arial" w:hAnsi="Arial"/>
          <w:color w:val="3A4A5A"/>
          <w:sz w:val="22"/>
          <w:szCs w:val="22"/>
        </w:rPr>
        <w:t xml:space="preserve">  before execution</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Runtime enforcement</w:t>
      </w:r>
      <w:r>
        <w:rPr>
          <w:rFonts w:ascii="Arial" w:cs="Arial" w:eastAsia="Arial" w:hAnsi="Arial"/>
          <w:color w:val="3A4A5A"/>
          <w:sz w:val="22"/>
          <w:szCs w:val="22"/>
        </w:rPr>
        <w:t xml:space="preserve">  of governing constraints</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Accountability and consequence attribution</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Continuity of governance</w:t>
      </w:r>
      <w:r>
        <w:rPr>
          <w:rFonts w:ascii="Arial" w:cs="Arial" w:eastAsia="Arial" w:hAnsi="Arial"/>
          <w:color w:val="3A4A5A"/>
          <w:sz w:val="22"/>
          <w:szCs w:val="22"/>
        </w:rPr>
        <w:t xml:space="preserve">  across changing contexts</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Interoperability</w:t>
      </w:r>
      <w:r>
        <w:rPr>
          <w:rFonts w:ascii="Arial" w:cs="Arial" w:eastAsia="Arial" w:hAnsi="Arial"/>
          <w:color w:val="3A4A5A"/>
          <w:sz w:val="22"/>
          <w:szCs w:val="22"/>
        </w:rPr>
        <w:t xml:space="preserve">  between independent governance layers</w:t>
      </w:r>
    </w:p>
    <w:p>
      <w:pPr>
        <w:spacing w:after="0" w:before="80"/>
      </w:pPr>
    </w:p>
    <w:p>
      <w:pPr>
        <w:spacing w:after="80" w:before="60"/>
      </w:pPr>
      <w:r>
        <w:rPr>
          <w:rFonts w:ascii="Arial" w:cs="Arial" w:eastAsia="Arial" w:hAnsi="Arial"/>
          <w:color w:val="3A4A5A"/>
          <w:sz w:val="22"/>
          <w:szCs w:val="22"/>
        </w:rPr>
        <w:t xml:space="preserve">The problem is not a lack of solutions. The problem is that these solutions remain largely invisible — to each other and to the governments, enterprises, and institutions that need them.</w:t>
      </w:r>
    </w:p>
    <w:p>
      <w:pPr>
        <w:spacing w:after="0" w:before="60"/>
      </w:pPr>
    </w:p>
    <w:p>
      <w:pPr>
        <w:spacing w:after="80" w:before="60"/>
      </w:pPr>
      <w:r>
        <w:rPr>
          <w:rFonts w:ascii="Arial" w:cs="Arial" w:eastAsia="Arial" w:hAnsi="Arial"/>
          <w:b/>
          <w:bCs/>
          <w:color w:val="3A4A5A"/>
          <w:sz w:val="22"/>
          <w:szCs w:val="22"/>
        </w:rPr>
        <w:t xml:space="preserve">AEGF exists to make this ecosystem legible — to itself first, then to the world.</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3.  What AEGF Is — and Is Not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AEGF IS</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Neutral forum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For visibility, dialogue, and ecosystem mapping</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Public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Every solution listed under its own name, in its own words</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Attribution guaranteed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Every contribution attributed to its source — permanently</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Complementary by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Builders discover related approaches without forced convergence</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Individual amplification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Member work made visible to governments and institutions — without AEGF representing anyone collectively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AEGF IS NOT</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Standards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AEGF imposes no requirements on members</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Certification programme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AEGF does not rank, endorse, or validate solutions</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Trade association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No single organisation controls the Forum</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Representative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AEGF does not speak for the field or for any member</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Commercial venture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AEGF is not a marketing vehicle for any member, including VeriSigilAI</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  Consensus machine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Members are not required to agree with each other</w:t>
            </w:r>
          </w:p>
        </w:tc>
      </w:tr>
    </w:tbl>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4.  The Four-Phase Approach</w:t>
      </w:r>
    </w:p>
    <w:p>
      <w:pPr>
        <w:spacing w:after="80" w:before="60"/>
      </w:pPr>
      <w:r>
        <w:rPr>
          <w:rFonts w:ascii="Arial" w:cs="Arial" w:eastAsia="Arial" w:hAnsi="Arial"/>
          <w:color w:val="3A4A5A"/>
          <w:sz w:val="22"/>
          <w:szCs w:val="22"/>
        </w:rPr>
        <w:t xml:space="preserve">AEGF is built in phases. Trust must precede influence. The Forum will not claim representative authority before it has earned the right to speak.</w:t>
      </w:r>
    </w:p>
    <w:p>
      <w:pPr>
        <w:spacing w:after="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760"/>
      </w:tblGrid>
      <w:tr>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Phase 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Visibility + Ecosystem Mapping — Registry, member listings, transition chain documentation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CURRENT</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Phase 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Pattern Documentation — Common questions, shared vocabulary, identified gaps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Upcoming</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Phase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Dialogue Between Independent Approaches — Cross-member exchange, complementarity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Upcoming</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Phase 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Recommendations + Institutional Influence — Only after trust is built and members consent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Future</w:t>
            </w:r>
          </w:p>
        </w:tc>
      </w:tr>
    </w:tbl>
    <w:p>
      <w:pPr>
        <w:spacing w:after="0" w:before="100"/>
      </w:pPr>
    </w:p>
    <w:p>
      <w:pPr>
        <w:spacing w:after="80" w:before="80"/>
      </w:pPr>
      <w:r>
        <w:rPr>
          <w:rFonts w:ascii="Arial" w:cs="Arial" w:eastAsia="Arial" w:hAnsi="Arial"/>
          <w:i/>
          <w:iCs/>
          <w:color w:val="3A4A5A"/>
          <w:sz w:val="22"/>
          <w:szCs w:val="22"/>
        </w:rPr>
        <w:t xml:space="preserve">Collective recommendations will only emerge in Phase 4 — if members choose to develop them, with explicit consent, and always attributed to individual members.</w:t>
      </w:r>
    </w:p>
    <w:p>
      <w:pPr>
        <w:spacing w:after="0" w:before="60"/>
      </w:pPr>
    </w:p>
    <w:p>
      <w:pPr>
        <w:spacing w:after="80" w:before="80"/>
      </w:pPr>
      <w:r>
        <w:rPr>
          <w:rFonts w:ascii="Arial" w:cs="Arial" w:eastAsia="Arial" w:hAnsi="Arial"/>
          <w:i/>
          <w:iCs/>
          <w:color w:val="3A4A5A"/>
          <w:sz w:val="22"/>
          <w:szCs w:val="22"/>
        </w:rPr>
        <w:t xml:space="preserve">Credit for this sequencing: Saad Muzafar, Founding Member.</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5.  The Governance Transition Chain</w:t>
      </w:r>
    </w:p>
    <w:p>
      <w:pPr>
        <w:spacing w:after="80" w:before="60"/>
      </w:pPr>
      <w:r>
        <w:rPr>
          <w:rFonts w:ascii="Arial" w:cs="Arial" w:eastAsia="Arial" w:hAnsi="Arial"/>
          <w:color w:val="3A4A5A"/>
          <w:sz w:val="22"/>
          <w:szCs w:val="22"/>
        </w:rPr>
        <w:t xml:space="preserve">Founding member Tim Zlomke identified the chain of transitions through which governance must flow — from initial evidence to final consequence. This chain provides a shared vocabulary for the ecosystem without imposing a shared framework.</w:t>
      </w:r>
    </w:p>
    <w:p>
      <w:pPr>
        <w:spacing w:after="0" w:before="100"/>
      </w:pPr>
    </w:p>
    <w:p>
      <w:pPr>
        <w:spacing w:after="80" w:before="80"/>
        <w:jc w:val="center"/>
      </w:pPr>
      <w:r>
        <w:rPr>
          <w:rFonts w:ascii="Arial" w:cs="Arial" w:eastAsia="Arial" w:hAnsi="Arial"/>
          <w:b/>
          <w:bCs/>
          <w:color w:val="0F6E56"/>
          <w:sz w:val="22"/>
          <w:szCs w:val="22"/>
        </w:rPr>
        <w:t xml:space="preserve">EVIDENCE  →  TRUST  →  AUTHORITY  →  PERMISSION  →  ACTION  →  CONSEQUENCE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Governing Question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Evidence → Trust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How does raw information become trusted governing judgment?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Trust →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How do trusted sources become authorised decision-makers?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Authority → Permission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How does authority translate into specific allowed actions?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Permission → 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How are permissions enforced at the moment of execution?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Action → Consequence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How are actions traced to outcomes and accountability?</w:t>
            </w:r>
          </w:p>
        </w:tc>
      </w:tr>
    </w:tbl>
    <w:p>
      <w:pPr>
        <w:spacing w:after="0" w:before="100"/>
      </w:pPr>
    </w:p>
    <w:p>
      <w:pPr>
        <w:spacing w:after="80" w:before="60"/>
      </w:pPr>
      <w:r>
        <w:rPr>
          <w:rFonts w:ascii="Arial" w:cs="Arial" w:eastAsia="Arial" w:hAnsi="Arial"/>
          <w:color w:val="3A4A5A"/>
          <w:sz w:val="22"/>
          <w:szCs w:val="22"/>
        </w:rPr>
        <w:t xml:space="preserve">The Registry is designed to organise solutions by which transition(s) they address. This will make the ecosystem legible to decision-makers who need to understand where gaps exist and how solutions complement each other.</w:t>
      </w:r>
    </w:p>
    <w:p>
      <w:pPr>
        <w:spacing w:after="0" w:before="60"/>
      </w:pPr>
    </w:p>
    <w:p>
      <w:pPr>
        <w:spacing w:after="80" w:before="80"/>
      </w:pPr>
      <w:r>
        <w:rPr>
          <w:rFonts w:ascii="Arial" w:cs="Arial" w:eastAsia="Arial" w:hAnsi="Arial"/>
          <w:i/>
          <w:iCs/>
          <w:color w:val="3A4A5A"/>
          <w:sz w:val="22"/>
          <w:szCs w:val="22"/>
        </w:rPr>
        <w:t xml:space="preserve">Credit: Tim Zlomke, Founding Member.</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6.  Current Founding Circle</w:t>
      </w:r>
    </w:p>
    <w:p>
      <w:pPr>
        <w:spacing w:after="80" w:before="60"/>
      </w:pPr>
      <w:r>
        <w:rPr>
          <w:rFonts w:ascii="Arial" w:cs="Arial" w:eastAsia="Arial" w:hAnsi="Arial"/>
          <w:color w:val="3A4A5A"/>
          <w:sz w:val="22"/>
          <w:szCs w:val="22"/>
        </w:rPr>
        <w:t xml:space="preserve">The following practitioners have joined AEGF as Founding Members. Each brings a distinct perspective. No member's voice is higher than another. VeriSigilAI is listed alphabetically, as one member among equals.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Perspective</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Transition Focus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Dani Danwin (TrustLayers)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Pre-runtime governance infrastructure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Evidence → Trust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Frank Schouten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Governance neutrality + stakeholder recognition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Boundary conditions across all transitions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Harold Alberto Nunes Rodelo (OMNIX QUANTUM)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Full-stack enterprise AI governance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Cross-cutting all transitions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Raheem Larry Babatunde (VeriSigilAI)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Execution-time admissibility governance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Authority → Permission → Action</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Saad Muzafar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Strategic sequencing + trust pacing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Phase architecture</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Arvind SR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Enterprise architecture + operating models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Integration across all transitions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Tim Zlomke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Independent governance practitioner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Conceptual framework — all transitions</w:t>
            </w:r>
          </w:p>
        </w:tc>
      </w:tr>
    </w:tbl>
    <w:p>
      <w:pPr>
        <w:spacing w:after="0" w:before="100"/>
      </w:pPr>
    </w:p>
    <w:p>
      <w:pPr>
        <w:spacing w:after="80" w:before="60"/>
      </w:pPr>
      <w:r>
        <w:rPr>
          <w:rFonts w:ascii="Arial" w:cs="Arial" w:eastAsia="Arial" w:hAnsi="Arial"/>
          <w:i/>
          <w:iCs/>
          <w:color w:val="3A4A5A"/>
          <w:sz w:val="22"/>
          <w:szCs w:val="22"/>
        </w:rPr>
        <w:t xml:space="preserve">Additional perspectives being engaged: regulatory, academic, government, civil society, and affected publics — in recognition that AI execution governance affects stakeholders beyond builders alone.</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7.  Key Outputs</w:t>
      </w:r>
    </w:p>
    <w:p>
      <w:pPr>
        <w:pStyle w:val="Heading2"/>
        <w:spacing w:after="80" w:before="240"/>
      </w:pPr>
      <w:r>
        <w:rPr>
          <w:rFonts w:ascii="Arial" w:cs="Arial" w:eastAsia="Arial" w:hAnsi="Arial"/>
          <w:b/>
          <w:bCs/>
          <w:color w:val="1D9E75"/>
          <w:sz w:val="26"/>
          <w:szCs w:val="26"/>
        </w:rPr>
        <w:t xml:space="preserve">7.1  The Public Registry</w:t>
      </w:r>
    </w:p>
    <w:p>
      <w:pPr>
        <w:spacing w:after="80" w:before="60"/>
      </w:pPr>
      <w:r>
        <w:rPr>
          <w:rFonts w:ascii="Arial" w:cs="Arial" w:eastAsia="Arial" w:hAnsi="Arial"/>
          <w:color w:val="3A4A5A"/>
          <w:sz w:val="22"/>
          <w:szCs w:val="22"/>
        </w:rPr>
        <w:t xml:space="preserve">A neutral, searchable directory of AI execution governance solutions. Each listing is in the member's own words. No ranking. No certification. No editing by AEGF. Organised by the Governance Transition Chain.</w:t>
      </w:r>
    </w:p>
    <w:p>
      <w:pPr>
        <w:spacing w:after="0" w:before="60"/>
      </w:pPr>
    </w:p>
    <w:p>
      <w:pPr>
        <w:spacing w:after="80" w:before="60"/>
      </w:pPr>
      <w:r>
        <w:rPr>
          <w:rFonts w:ascii="Arial" w:cs="Arial" w:eastAsia="Arial" w:hAnsi="Arial"/>
          <w:color w:val="3A4A5A"/>
          <w:sz w:val="22"/>
          <w:szCs w:val="22"/>
        </w:rPr>
        <w:t xml:space="preserve">Note: The Registry is being established as the founding circle assembles. Domain registration and website build are in progress.</w:t>
      </w:r>
    </w:p>
    <w:p>
      <w:pPr>
        <w:spacing w:after="0" w:before="80"/>
      </w:pPr>
    </w:p>
    <w:p>
      <w:pPr>
        <w:pStyle w:val="Heading2"/>
        <w:spacing w:after="80" w:before="240"/>
      </w:pPr>
      <w:r>
        <w:rPr>
          <w:rFonts w:ascii="Arial" w:cs="Arial" w:eastAsia="Arial" w:hAnsi="Arial"/>
          <w:b/>
          <w:bCs/>
          <w:color w:val="1D9E75"/>
          <w:sz w:val="26"/>
          <w:szCs w:val="26"/>
        </w:rPr>
        <w:t xml:space="preserve">7.2  The Annual Ecosystem Report</w:t>
      </w:r>
    </w:p>
    <w:p>
      <w:pPr>
        <w:spacing w:after="80" w:before="60"/>
      </w:pPr>
      <w:r>
        <w:rPr>
          <w:rFonts w:ascii="Arial" w:cs="Arial" w:eastAsia="Arial" w:hAnsi="Arial"/>
          <w:color w:val="3A4A5A"/>
          <w:sz w:val="22"/>
          <w:szCs w:val="22"/>
        </w:rPr>
        <w:t xml:space="preserve">A comprehensive documentation of the governance ecosystem, including all Registry listings, patterns observed across solutions, identified gaps in the transition chain, and member-contributed observations — each attributed to their source.</w:t>
      </w:r>
    </w:p>
    <w:p>
      <w:pPr>
        <w:spacing w:after="0" w:before="60"/>
      </w:pPr>
    </w:p>
    <w:p>
      <w:pPr>
        <w:spacing w:after="80" w:before="60"/>
      </w:pPr>
      <w:r>
        <w:rPr>
          <w:rFonts w:ascii="Arial" w:cs="Arial" w:eastAsia="Arial" w:hAnsi="Arial"/>
          <w:color w:val="3A4A5A"/>
          <w:sz w:val="22"/>
          <w:szCs w:val="22"/>
        </w:rPr>
        <w:t xml:space="preserve">First edition: planned for the Tbilisi Assembly, September 2026.</w:t>
      </w:r>
    </w:p>
    <w:p>
      <w:pPr>
        <w:spacing w:after="0" w:before="80"/>
      </w:pPr>
    </w:p>
    <w:p>
      <w:pPr>
        <w:pStyle w:val="Heading2"/>
        <w:spacing w:after="80" w:before="240"/>
      </w:pPr>
      <w:r>
        <w:rPr>
          <w:rFonts w:ascii="Arial" w:cs="Arial" w:eastAsia="Arial" w:hAnsi="Arial"/>
          <w:b/>
          <w:bCs/>
          <w:color w:val="1D9E75"/>
          <w:sz w:val="26"/>
          <w:szCs w:val="26"/>
        </w:rPr>
        <w:t xml:space="preserve">7.3  Working Session Documentation</w:t>
      </w:r>
    </w:p>
    <w:p>
      <w:pPr>
        <w:spacing w:after="80" w:before="60"/>
      </w:pPr>
      <w:r>
        <w:rPr>
          <w:rFonts w:ascii="Arial" w:cs="Arial" w:eastAsia="Arial" w:hAnsi="Arial"/>
          <w:color w:val="3A4A5A"/>
          <w:sz w:val="22"/>
          <w:szCs w:val="22"/>
        </w:rPr>
        <w:t xml:space="preserve">Async-first working sessions produce permanent, attributable records of member contributions. Sessions are structured around a single question. Topics are proposed by members. No forced conclusions. No consensus required.</w:t>
      </w:r>
    </w:p>
    <w:p>
      <w:pPr>
        <w:spacing w:after="0" w:before="60"/>
      </w:pPr>
    </w:p>
    <w:p>
      <w:pPr>
        <w:spacing w:after="80" w:before="60"/>
      </w:pPr>
      <w:r>
        <w:rPr>
          <w:rFonts w:ascii="Arial" w:cs="Arial" w:eastAsia="Arial" w:hAnsi="Arial"/>
          <w:color w:val="3A4A5A"/>
          <w:sz w:val="22"/>
          <w:szCs w:val="22"/>
        </w:rPr>
        <w:t xml:space="preserve">Format: Written submissions as the primary record. Optional live consolidation call for members who wish to participate.</w:t>
      </w:r>
    </w:p>
    <w:p>
      <w:pPr>
        <w:spacing w:after="0" w:before="40"/>
      </w:pPr>
    </w:p>
    <w:p>
      <w:pPr>
        <w:spacing w:after="80" w:before="60"/>
      </w:pPr>
      <w:r>
        <w:rPr>
          <w:rFonts w:ascii="Arial" w:cs="Arial" w:eastAsia="Arial" w:hAnsi="Arial"/>
          <w:color w:val="3A4A5A"/>
          <w:sz w:val="22"/>
          <w:szCs w:val="22"/>
        </w:rPr>
        <w:t xml:space="preserve">Cadence: One session at a time, each with a defined question and 7-day response window.</w:t>
      </w:r>
    </w:p>
    <w:p>
      <w:pPr>
        <w:spacing w:after="0" w:before="40"/>
      </w:pPr>
    </w:p>
    <w:p>
      <w:pPr>
        <w:spacing w:after="80" w:before="60"/>
      </w:pPr>
      <w:r>
        <w:rPr>
          <w:rFonts w:ascii="Arial" w:cs="Arial" w:eastAsia="Arial" w:hAnsi="Arial"/>
          <w:color w:val="3A4A5A"/>
          <w:sz w:val="22"/>
          <w:szCs w:val="22"/>
        </w:rPr>
        <w:t xml:space="preserve">First session topic: "What must be governed before execution, rather than only audited afterward?"</w:t>
      </w:r>
    </w:p>
    <w:p>
      <w:pPr>
        <w:spacing w:after="0" w:before="40"/>
      </w:pPr>
    </w:p>
    <w:p>
      <w:pPr>
        <w:spacing w:after="80" w:before="60"/>
      </w:pPr>
      <w:r>
        <w:rPr>
          <w:rFonts w:ascii="Arial" w:cs="Arial" w:eastAsia="Arial" w:hAnsi="Arial"/>
          <w:color w:val="3A4A5A"/>
          <w:sz w:val="22"/>
          <w:szCs w:val="22"/>
        </w:rPr>
        <w:t xml:space="preserve">Seed contribution: TrustLayers' Blueprint and Analyzer — TrustLayers' documented approach to pre-runtime governance, to be submitted in the member's own words.</w:t>
      </w:r>
    </w:p>
    <w:p>
      <w:pPr>
        <w:spacing w:after="0" w:before="80"/>
      </w:pPr>
    </w:p>
    <w:p>
      <w:pPr>
        <w:pStyle w:val="Heading2"/>
        <w:spacing w:after="80" w:before="240"/>
      </w:pPr>
      <w:r>
        <w:rPr>
          <w:rFonts w:ascii="Arial" w:cs="Arial" w:eastAsia="Arial" w:hAnsi="Arial"/>
          <w:b/>
          <w:bCs/>
          <w:color w:val="1D9E75"/>
          <w:sz w:val="26"/>
          <w:szCs w:val="26"/>
        </w:rPr>
        <w:t xml:space="preserve">7.4  The Tbilisi Declaration (planned September 2026)</w:t>
      </w:r>
    </w:p>
    <w:p>
      <w:pPr>
        <w:spacing w:after="80" w:before="60"/>
      </w:pPr>
      <w:r>
        <w:rPr>
          <w:rFonts w:ascii="Arial" w:cs="Arial" w:eastAsia="Arial" w:hAnsi="Arial"/>
          <w:color w:val="3A4A5A"/>
          <w:sz w:val="22"/>
          <w:szCs w:val="22"/>
        </w:rPr>
        <w:t xml:space="preserve">A founding document for signature by Founding Members, affirming commitment to neutrality, recognition of the Governance Transition Chain as shared vocabulary, openness to complementary approaches, and no claim of collective authority over the field.</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8.  Stakeholder Recognition</w:t>
      </w:r>
    </w:p>
    <w:p>
      <w:pPr>
        <w:spacing w:after="80" w:before="60"/>
      </w:pPr>
      <w:r>
        <w:rPr>
          <w:rFonts w:ascii="Arial" w:cs="Arial" w:eastAsia="Arial" w:hAnsi="Arial"/>
          <w:color w:val="3A4A5A"/>
          <w:sz w:val="22"/>
          <w:szCs w:val="22"/>
        </w:rPr>
        <w:t xml:space="preserve">AI execution governance affects multiple stakeholders beyond builders. AEGF explicitly recognises this and is designed to serve more than one side of the ecosystem.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AEGF's Role</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Builders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Make governance solutions discoverable</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Deployers (enterprises, institutions)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Provide neutral Registry for solution discovery</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Regulators (policy authorities)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Make the technical ecosystem visible and legible</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Affected publics (civil society)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Acknowledge their essential perspective — underrepresented in most governance discussions</w:t>
            </w:r>
          </w:p>
        </w:tc>
      </w:tr>
      <w:tr>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Academics and researchers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Provide open access for study and analysis</w:t>
            </w:r>
          </w:p>
        </w:tc>
      </w:tr>
    </w:tbl>
    <w:p>
      <w:pPr>
        <w:spacing w:after="0" w:before="80"/>
      </w:pPr>
    </w:p>
    <w:p>
      <w:pPr>
        <w:spacing w:after="80" w:before="80"/>
      </w:pPr>
      <w:r>
        <w:rPr>
          <w:rFonts w:ascii="Arial" w:cs="Arial" w:eastAsia="Arial" w:hAnsi="Arial"/>
          <w:i/>
          <w:iCs/>
          <w:color w:val="3A4A5A"/>
          <w:sz w:val="22"/>
          <w:szCs w:val="22"/>
        </w:rPr>
        <w:t xml:space="preserve">Recognition of affected publics as an essential stakeholder category: Frank Schouten, Founding Member.</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9.  How to Participate</w:t>
      </w:r>
    </w:p>
    <w:p>
      <w:pPr>
        <w:spacing w:after="80" w:before="60"/>
      </w:pPr>
      <w:r>
        <w:rPr>
          <w:rFonts w:ascii="Arial" w:cs="Arial" w:eastAsia="Arial" w:hAnsi="Arial"/>
          <w:color w:val="3A4A5A"/>
          <w:sz w:val="22"/>
          <w:szCs w:val="22"/>
        </w:rPr>
        <w:t xml:space="preserve">Membership is open to any organisation or individual building, deploying, studying, or affected by AI execution governance. There is no fee. Your IP remains yours.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800"/>
        <w:gridCol w:w="2800"/>
      </w:tblGrid>
      <w:tr>
        <w:tc>
          <w:tcPr>
            <w:tcW w:type="dxa" w:w="1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Benefits</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Observer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Follow AEGF's work without Registry listing. No submission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None</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Contributor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Registry listing + working session participation + Ecosystem Report inclusion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Active participation optional</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Founding Member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All Contributor benefits + Tbilisi Declaration + Steering Committee eligibility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Join before September 2026</w:t>
            </w:r>
          </w:p>
        </w:tc>
      </w:tr>
    </w:tbl>
    <w:p>
      <w:pPr>
        <w:spacing w:after="0" w:before="100"/>
      </w:pPr>
    </w:p>
    <w:p>
      <w:pPr>
        <w:spacing w:after="80" w:before="60"/>
      </w:pPr>
      <w:r>
        <w:rPr>
          <w:rFonts w:ascii="Arial" w:cs="Arial" w:eastAsia="Arial" w:hAnsi="Arial"/>
          <w:b/>
          <w:bCs/>
          <w:color w:val="3A4A5A"/>
          <w:sz w:val="22"/>
          <w:szCs w:val="22"/>
        </w:rPr>
        <w:t xml:space="preserve">To join as a Contributor or Founding Member, send the following directly to Raheem Larry Babatunde:</w:t>
      </w:r>
    </w:p>
    <w:p>
      <w:pPr>
        <w:spacing w:after="0" w:before="60"/>
      </w:pP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Your preferred listing name</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Your domain or category</w:t>
      </w:r>
      <w:r>
        <w:rPr>
          <w:rFonts w:ascii="Arial" w:cs="Arial" w:eastAsia="Arial" w:hAnsi="Arial"/>
          <w:color w:val="3A4A5A"/>
          <w:sz w:val="22"/>
          <w:szCs w:val="22"/>
        </w:rPr>
        <w:t xml:space="preserve">  (e.g. 'Pre-Runtime Governance Infrastructure')</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A 2–3 sentence description of your work</w:t>
      </w:r>
      <w:r>
        <w:rPr>
          <w:rFonts w:ascii="Arial" w:cs="Arial" w:eastAsia="Arial" w:hAnsi="Arial"/>
          <w:color w:val="3A4A5A"/>
          <w:sz w:val="22"/>
          <w:szCs w:val="22"/>
        </w:rPr>
        <w:t xml:space="preserve">  in your own words, no editing by AEGF</w:t>
      </w:r>
    </w:p>
    <w:p>
      <w:pPr>
        <w:spacing w:after="60" w:before="6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Which transition(s) your work addresses</w:t>
      </w:r>
      <w:r>
        <w:rPr>
          <w:rFonts w:ascii="Arial" w:cs="Arial" w:eastAsia="Arial" w:hAnsi="Arial"/>
          <w:color w:val="3A4A5A"/>
          <w:sz w:val="22"/>
          <w:szCs w:val="22"/>
        </w:rPr>
        <w:t xml:space="preserve">  (optional but recommended)</w:t>
      </w:r>
    </w:p>
    <w:p>
      <w:pPr>
        <w:spacing w:after="0" w:before="80"/>
      </w:pPr>
    </w:p>
    <w:p>
      <w:pPr>
        <w:spacing w:after="80" w:before="60"/>
      </w:pPr>
      <w:r>
        <w:rPr>
          <w:rFonts w:ascii="Arial" w:cs="Arial" w:eastAsia="Arial" w:hAnsi="Arial"/>
          <w:i/>
          <w:iCs/>
          <w:color w:val="3A4A5A"/>
          <w:sz w:val="22"/>
          <w:szCs w:val="22"/>
        </w:rPr>
        <w:t xml:space="preserve">Note: The Forum's domain, website, and official email addresses are being established as the founding circle assembles. All correspondence runs through Raheem Larry Babatunde directly for now.</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10.  Frequently Asked Questions</w:t>
      </w:r>
    </w:p>
    <w:p>
      <w:pPr>
        <w:pStyle w:val="Heading2"/>
        <w:spacing w:after="80" w:before="240"/>
      </w:pPr>
      <w:r>
        <w:rPr>
          <w:rFonts w:ascii="Arial" w:cs="Arial" w:eastAsia="Arial" w:hAnsi="Arial"/>
          <w:b/>
          <w:bCs/>
          <w:color w:val="1D9E75"/>
          <w:sz w:val="26"/>
          <w:szCs w:val="26"/>
        </w:rPr>
        <w:t xml:space="preserve">Is AEGF a standards body?</w:t>
      </w:r>
    </w:p>
    <w:p>
      <w:pPr>
        <w:spacing w:after="80" w:before="60"/>
      </w:pPr>
      <w:r>
        <w:rPr>
          <w:rFonts w:ascii="Arial" w:cs="Arial" w:eastAsia="Arial" w:hAnsi="Arial"/>
          <w:color w:val="3A4A5A"/>
          <w:sz w:val="22"/>
          <w:szCs w:val="22"/>
        </w:rPr>
        <w:t xml:space="preserve">No. AEGF does not set standards, certify compliance, or rank solutions.</w:t>
      </w:r>
    </w:p>
    <w:p>
      <w:pPr>
        <w:pStyle w:val="Heading2"/>
        <w:spacing w:after="80" w:before="240"/>
      </w:pPr>
      <w:r>
        <w:rPr>
          <w:rFonts w:ascii="Arial" w:cs="Arial" w:eastAsia="Arial" w:hAnsi="Arial"/>
          <w:b/>
          <w:bCs/>
          <w:color w:val="1D9E75"/>
          <w:sz w:val="26"/>
          <w:szCs w:val="26"/>
        </w:rPr>
        <w:t xml:space="preserve">Does AEGF speak for its members?</w:t>
      </w:r>
    </w:p>
    <w:p>
      <w:pPr>
        <w:spacing w:after="80" w:before="60"/>
      </w:pPr>
      <w:r>
        <w:rPr>
          <w:rFonts w:ascii="Arial" w:cs="Arial" w:eastAsia="Arial" w:hAnsi="Arial"/>
          <w:color w:val="3A4A5A"/>
          <w:sz w:val="22"/>
          <w:szCs w:val="22"/>
        </w:rPr>
        <w:t xml:space="preserve">No. AEGF amplifies individual member voices by making their work visible. Each member speaks for themselves. AEGF speaks for no one.</w:t>
      </w:r>
    </w:p>
    <w:p>
      <w:pPr>
        <w:pStyle w:val="Heading2"/>
        <w:spacing w:after="80" w:before="240"/>
      </w:pPr>
      <w:r>
        <w:rPr>
          <w:rFonts w:ascii="Arial" w:cs="Arial" w:eastAsia="Arial" w:hAnsi="Arial"/>
          <w:b/>
          <w:bCs/>
          <w:color w:val="1D9E75"/>
          <w:sz w:val="26"/>
          <w:szCs w:val="26"/>
        </w:rPr>
        <w:t xml:space="preserve">Who controls AEGF?</w:t>
      </w:r>
    </w:p>
    <w:p>
      <w:pPr>
        <w:spacing w:after="80" w:before="60"/>
      </w:pPr>
      <w:r>
        <w:rPr>
          <w:rFonts w:ascii="Arial" w:cs="Arial" w:eastAsia="Arial" w:hAnsi="Arial"/>
          <w:color w:val="3A4A5A"/>
          <w:sz w:val="22"/>
          <w:szCs w:val="22"/>
        </w:rPr>
        <w:t xml:space="preserve">No single organisation controls AEGF. The Steering Committee will be elected by the membership at the Inaugural Assembly. Until then, Raheem Larry Babatunde serves as interim coordinator.</w:t>
      </w:r>
    </w:p>
    <w:p>
      <w:pPr>
        <w:pStyle w:val="Heading2"/>
        <w:spacing w:after="80" w:before="240"/>
      </w:pPr>
      <w:r>
        <w:rPr>
          <w:rFonts w:ascii="Arial" w:cs="Arial" w:eastAsia="Arial" w:hAnsi="Arial"/>
          <w:b/>
          <w:bCs/>
          <w:color w:val="1D9E75"/>
          <w:sz w:val="26"/>
          <w:szCs w:val="26"/>
        </w:rPr>
        <w:t xml:space="preserve">Is VeriSigilAI in control?</w:t>
      </w:r>
    </w:p>
    <w:p>
      <w:pPr>
        <w:spacing w:after="80" w:before="60"/>
      </w:pPr>
      <w:r>
        <w:rPr>
          <w:rFonts w:ascii="Arial" w:cs="Arial" w:eastAsia="Arial" w:hAnsi="Arial"/>
          <w:color w:val="3A4A5A"/>
          <w:sz w:val="22"/>
          <w:szCs w:val="22"/>
        </w:rPr>
        <w:t xml:space="preserve">No. VeriSigilAI is one member among many, listed alphabetically in the Registry. VeriSigilAI holds no permanent authority, veto power, or preferential treatment within AEGF.</w:t>
      </w:r>
    </w:p>
    <w:p>
      <w:pPr>
        <w:pStyle w:val="Heading2"/>
        <w:spacing w:after="80" w:before="240"/>
      </w:pPr>
      <w:r>
        <w:rPr>
          <w:rFonts w:ascii="Arial" w:cs="Arial" w:eastAsia="Arial" w:hAnsi="Arial"/>
          <w:b/>
          <w:bCs/>
          <w:color w:val="1D9E75"/>
          <w:sz w:val="26"/>
          <w:szCs w:val="26"/>
        </w:rPr>
        <w:t xml:space="preserve">What does it cost to join?</w:t>
      </w:r>
    </w:p>
    <w:p>
      <w:pPr>
        <w:spacing w:after="80" w:before="60"/>
      </w:pPr>
      <w:r>
        <w:rPr>
          <w:rFonts w:ascii="Arial" w:cs="Arial" w:eastAsia="Arial" w:hAnsi="Arial"/>
          <w:color w:val="3A4A5A"/>
          <w:sz w:val="22"/>
          <w:szCs w:val="22"/>
        </w:rPr>
        <w:t xml:space="preserve">Nothing. Membership is free. AEGF is not a commercial venture.</w:t>
      </w:r>
    </w:p>
    <w:p>
      <w:pPr>
        <w:pStyle w:val="Heading2"/>
        <w:spacing w:after="80" w:before="240"/>
      </w:pPr>
      <w:r>
        <w:rPr>
          <w:rFonts w:ascii="Arial" w:cs="Arial" w:eastAsia="Arial" w:hAnsi="Arial"/>
          <w:b/>
          <w:bCs/>
          <w:color w:val="1D9E75"/>
          <w:sz w:val="26"/>
          <w:szCs w:val="26"/>
        </w:rPr>
        <w:t xml:space="preserve">Does AEGF endorse my solution?</w:t>
      </w:r>
    </w:p>
    <w:p>
      <w:pPr>
        <w:spacing w:after="80" w:before="60"/>
      </w:pPr>
      <w:r>
        <w:rPr>
          <w:rFonts w:ascii="Arial" w:cs="Arial" w:eastAsia="Arial" w:hAnsi="Arial"/>
          <w:color w:val="3A4A5A"/>
          <w:sz w:val="22"/>
          <w:szCs w:val="22"/>
        </w:rPr>
        <w:t xml:space="preserve">No. AEGF does not endorse, certify, or rank any solution. Your listing is in your own words. AEGF makes it visible.</w:t>
      </w:r>
    </w:p>
    <w:p>
      <w:pPr>
        <w:pStyle w:val="Heading2"/>
        <w:spacing w:after="80" w:before="240"/>
      </w:pPr>
      <w:r>
        <w:rPr>
          <w:rFonts w:ascii="Arial" w:cs="Arial" w:eastAsia="Arial" w:hAnsi="Arial"/>
          <w:b/>
          <w:bCs/>
          <w:color w:val="1D9E75"/>
          <w:sz w:val="26"/>
          <w:szCs w:val="26"/>
        </w:rPr>
        <w:t xml:space="preserve">Can I leave AEGF?</w:t>
      </w:r>
    </w:p>
    <w:p>
      <w:pPr>
        <w:spacing w:after="80" w:before="60"/>
      </w:pPr>
      <w:r>
        <w:rPr>
          <w:rFonts w:ascii="Arial" w:cs="Arial" w:eastAsia="Arial" w:hAnsi="Arial"/>
          <w:color w:val="3A4A5A"/>
          <w:sz w:val="22"/>
          <w:szCs w:val="22"/>
        </w:rPr>
        <w:t xml:space="preserve">Yes, at any time. Your Registry listing will be removed upon request.</w:t>
      </w:r>
    </w:p>
    <w:p>
      <w:pPr>
        <w:pStyle w:val="Heading2"/>
        <w:spacing w:after="80" w:before="240"/>
      </w:pPr>
      <w:r>
        <w:rPr>
          <w:rFonts w:ascii="Arial" w:cs="Arial" w:eastAsia="Arial" w:hAnsi="Arial"/>
          <w:b/>
          <w:bCs/>
          <w:color w:val="1D9E75"/>
          <w:sz w:val="26"/>
          <w:szCs w:val="26"/>
        </w:rPr>
        <w:t xml:space="preserve">What if I disagree with another member?</w:t>
      </w:r>
    </w:p>
    <w:p>
      <w:pPr>
        <w:spacing w:after="80" w:before="60"/>
      </w:pPr>
      <w:r>
        <w:rPr>
          <w:rFonts w:ascii="Arial" w:cs="Arial" w:eastAsia="Arial" w:hAnsi="Arial"/>
          <w:color w:val="3A4A5A"/>
          <w:sz w:val="22"/>
          <w:szCs w:val="22"/>
        </w:rPr>
        <w:t xml:space="preserve">Disagreement is expected and welcome. AEGF does not require consensus. The Registry and working sessions document diverse approaches without forcing convergence.</w:t>
      </w:r>
    </w:p>
    <w:p>
      <w:pPr>
        <w:pStyle w:val="Heading2"/>
        <w:spacing w:after="80" w:before="240"/>
      </w:pPr>
      <w:r>
        <w:rPr>
          <w:rFonts w:ascii="Arial" w:cs="Arial" w:eastAsia="Arial" w:hAnsi="Arial"/>
          <w:b/>
          <w:bCs/>
          <w:color w:val="1D9E75"/>
          <w:sz w:val="26"/>
          <w:szCs w:val="26"/>
        </w:rPr>
        <w:t xml:space="preserve">What is the Tbilisi Assembly?</w:t>
      </w:r>
    </w:p>
    <w:p>
      <w:pPr>
        <w:spacing w:after="80" w:before="60"/>
      </w:pPr>
      <w:r>
        <w:rPr>
          <w:rFonts w:ascii="Arial" w:cs="Arial" w:eastAsia="Arial" w:hAnsi="Arial"/>
          <w:color w:val="3A4A5A"/>
          <w:sz w:val="22"/>
          <w:szCs w:val="22"/>
        </w:rPr>
        <w:t xml:space="preserve">The first AEGF Assembly is planned for Tbilisi, Georgia, in September 2026. Tbilisi, Georgia was chosen as a neutral geography accessible to Europe, Asia, and the Middle East. Confirmation of venue and attendance logistics will follow once the founding circle is assembled.</w:t>
      </w:r>
    </w:p>
    <w:p>
      <w:pPr>
        <w:pBdr>
          <w:bottom w:val="single" w:color="1D9E75" w:sz="6" w:space="1"/>
        </w:pBdr>
        <w:spacing w:after="160" w:before="160"/>
      </w:pPr>
    </w:p>
    <w:p>
      <w:pPr>
        <w:pStyle w:val="Heading1"/>
        <w:spacing w:after="120" w:before="360"/>
      </w:pPr>
      <w:r>
        <w:rPr>
          <w:rFonts w:ascii="Arial" w:cs="Arial" w:eastAsia="Arial" w:hAnsi="Arial"/>
          <w:b/>
          <w:bCs/>
          <w:color w:val="0F6E56"/>
          <w:sz w:val="32"/>
          <w:szCs w:val="32"/>
        </w:rPr>
        <w:t xml:space="preserve">11.  Version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v0.1</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Exploratory concept — 'AI Execution Governance Alliance'</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Shift from Alliance to Forum. Independence framing introduced.</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v0.3</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Registry added. Member attribution. Inaugural Assembly milestone.</w:t>
            </w:r>
          </w:p>
        </w:tc>
      </w:tr>
      <w:tr>
        <w:tc>
          <w:tcPr>
            <w:tcW w:type="dxa" w:w="17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3A4A5A"/>
                <w:sz w:val="20"/>
                <w:szCs w:val="20"/>
              </w:rPr>
              <w:t xml:space="preserve">v0.4 (this document)</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4A5A"/>
                <w:sz w:val="20"/>
                <w:szCs w:val="20"/>
              </w:rPr>
              <w:t xml:space="preserve">Four-phase approach (Saad Muzafar). Governance Transition Chain (Tim Zlomke). All 'collective authority' and representative language removed (Frank Schouten, Saad Muzafar). Working session format made explicit (Harold Nunes). Attribution moved to front. Stakeholder recognition for affected publics (Frank Schouten). Observer pathway clarified. Infrastructure references updated to reflect founding-phase reality.</w:t>
            </w:r>
          </w:p>
        </w:tc>
      </w:tr>
    </w:tbl>
    <w:p>
      <w:pPr>
        <w:pBdr>
          <w:bottom w:val="single" w:color="1D9E75" w:sz="6" w:space="1"/>
        </w:pBdr>
        <w:spacing w:after="160" w:before="160"/>
      </w:pPr>
    </w:p>
    <w:p>
      <w:pPr>
        <w:spacing w:after="0" w:before="200"/>
      </w:pPr>
    </w:p>
    <w:p>
      <w:pPr>
        <w:pBdr>
          <w:left w:val="single" w:color="0F6E56" w:sz="12" w:space="10"/>
        </w:pBdr>
        <w:spacing w:after="120" w:before="120"/>
        <w:ind w:left="720"/>
      </w:pPr>
      <w:r>
        <w:rPr>
          <w:rFonts w:ascii="Arial" w:cs="Arial" w:eastAsia="Arial" w:hAnsi="Arial"/>
          <w:b/>
          <w:bCs/>
          <w:i/>
          <w:iCs/>
          <w:color w:val="0F6E56"/>
          <w:sz w:val="22"/>
          <w:szCs w:val="22"/>
        </w:rPr>
        <w:t xml:space="preserve">AEGF does not claim authority over the field.
It creates visibility for the people building within it.</w:t>
      </w:r>
    </w:p>
    <w:p>
      <w:pPr>
        <w:spacing w:after="0" w:before="120"/>
      </w:pPr>
    </w:p>
    <w:p>
      <w:pPr>
        <w:spacing w:after="40" w:before="80"/>
        <w:jc w:val="center"/>
      </w:pPr>
      <w:r>
        <w:rPr>
          <w:rFonts w:ascii="Arial" w:cs="Arial" w:eastAsia="Arial" w:hAnsi="Arial"/>
          <w:b/>
          <w:bCs/>
          <w:color w:val="3A4A5A"/>
          <w:sz w:val="22"/>
          <w:szCs w:val="22"/>
        </w:rPr>
        <w:t xml:space="preserve">Raheem Larry Babatunde</w:t>
      </w:r>
    </w:p>
    <w:p>
      <w:pPr>
        <w:spacing w:after="40" w:before="0"/>
        <w:jc w:val="center"/>
      </w:pPr>
      <w:r>
        <w:rPr>
          <w:rFonts w:ascii="Arial" w:cs="Arial" w:eastAsia="Arial" w:hAnsi="Arial"/>
          <w:color w:val="1D9E75"/>
          <w:sz w:val="20"/>
          <w:szCs w:val="20"/>
        </w:rPr>
        <w:t xml:space="preserve">Convener, AI Execution Governance Forum</w:t>
      </w:r>
    </w:p>
    <w:p>
      <w:pPr>
        <w:spacing w:after="0" w:before="0"/>
        <w:jc w:val="center"/>
      </w:pPr>
      <w:r>
        <w:rPr>
          <w:rFonts w:ascii="Arial" w:cs="Arial" w:eastAsia="Arial" w:hAnsi="Arial"/>
          <w:i/>
          <w:iCs/>
          <w:color w:val="3A4A5A"/>
          <w:sz w:val="18"/>
          <w:szCs w:val="18"/>
        </w:rPr>
        <w:t xml:space="preserve">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2026-06-09T16:14:23.653Z</dcterms:created>
  <dcterms:modified xsi:type="dcterms:W3CDTF">2026-06-09T16:14:23.653Z</dcterms:modified>
</cp:coreProperties>
</file>

<file path=docProps/custom.xml><?xml version="1.0" encoding="utf-8"?>
<Properties xmlns="http://schemas.openxmlformats.org/officeDocument/2006/custom-properties" xmlns:vt="http://schemas.openxmlformats.org/officeDocument/2006/docPropsVTypes"/>
</file>