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Helvetica" w:cs="Helvetica" w:eastAsia="Helvetica" w:hAnsi="Helvetica"/>
          <w:b/>
          <w:bCs/>
          <w:color w:val="1B3A5C"/>
          <w:sz w:val="56"/>
          <w:szCs w:val="56"/>
        </w:rPr>
        <w:t xml:space="preserve">VERITAS AI</w:t>
      </w:r>
    </w:p>
    <w:p>
      <w:pPr>
        <w:spacing w:after="100"/>
        <w:jc w:val="center"/>
      </w:pPr>
      <w:r>
        <w:rPr>
          <w:rFonts w:ascii="Helvetica" w:cs="Helvetica" w:eastAsia="Helvetica" w:hAnsi="Helvetica"/>
          <w:color w:val="2E8B57"/>
          <w:sz w:val="36"/>
          <w:szCs w:val="36"/>
        </w:rPr>
        <w:t xml:space="preserve">Deception Detection Platform</w:t>
      </w:r>
    </w:p>
    <w:p>
      <w:pPr>
        <w:pBdr>
          <w:bottom w:val="single" w:color="1B3A5C" w:sz="6" w:space="1"/>
        </w:pBdr>
        <w:spacing w:after="400"/>
        <w:jc w:val="center"/>
      </w:pPr>
      <w:r>
        <w:rPr>
          <w:sz w:val="12"/>
          <w:szCs w:val="12"/>
        </w:rPr>
        <w:t xml:space="preserve"> </w:t>
      </w:r>
    </w:p>
    <w:p>
      <w:pPr>
        <w:spacing w:after="80"/>
        <w:jc w:val="center"/>
      </w:pPr>
      <w:r>
        <w:rPr>
          <w:rFonts w:ascii="Helvetica" w:cs="Helvetica" w:eastAsia="Helvetica" w:hAnsi="Helvetica"/>
          <w:color w:val="333333"/>
          <w:sz w:val="28"/>
          <w:szCs w:val="28"/>
        </w:rPr>
        <w:t xml:space="preserve">Technical Architecture &amp; System Design</w:t>
      </w:r>
    </w:p>
    <w:p>
      <w:pPr>
        <w:spacing w:after="80"/>
        <w:jc w:val="center"/>
      </w:pPr>
      <w:r>
        <w:rPr>
          <w:rFonts w:ascii="Helvetica" w:cs="Helvetica" w:eastAsia="Helvetica" w:hAnsi="Helvetica"/>
          <w:color w:val="666666"/>
          <w:sz w:val="24"/>
          <w:szCs w:val="24"/>
        </w:rPr>
        <w:t xml:space="preserve">Version 1.0 — February 2026</w:t>
      </w:r>
    </w:p>
    <w:p>
      <w:pPr>
        <w:spacing w:after="80"/>
        <w:jc w:val="center"/>
      </w:pPr>
      <w:r>
        <w:rPr>
          <w:rFonts w:ascii="Helvetica" w:cs="Helvetica" w:eastAsia="Helvetica" w:hAnsi="Helvetica"/>
          <w:b/>
          <w:bCs/>
          <w:color w:val="CC3333"/>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spacing w:after="150" w:before="300"/>
      </w:pPr>
      <w:r>
        <w:rPr>
          <w:rFonts w:ascii="Helvetica" w:cs="Helvetica" w:eastAsia="Helvetica" w:hAnsi="Helvetica"/>
          <w:b/>
          <w:bCs/>
          <w:color w:val="1B3A5C"/>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150" w:before="300"/>
      </w:pPr>
      <w:r>
        <w:rPr>
          <w:rFonts w:ascii="Helvetica" w:cs="Helvetica" w:eastAsia="Helvetica" w:hAnsi="Helvetica"/>
          <w:b/>
          <w:bCs/>
          <w:color w:val="1B3A5C"/>
        </w:rPr>
        <w:t xml:space="preserve">1. Executive Summary</w:t>
      </w:r>
    </w:p>
    <w:p>
      <w:pPr>
        <w:spacing w:after="120" w:line="276"/>
      </w:pPr>
      <w:r>
        <w:rPr>
          <w:rFonts w:ascii="Helvetica" w:cs="Helvetica" w:eastAsia="Helvetica" w:hAnsi="Helvetica"/>
          <w:color w:val="333333"/>
          <w:sz w:val="22"/>
          <w:szCs w:val="22"/>
        </w:rPr>
        <w:t xml:space="preserve">Veritas AI is a mobile-first deception detection platform that analyzes video calls and uploaded video files for behavioral indicators of deception. The system uses three complementary analysis vectors: ocular tracking (gaze deviation analysis), linguistic contradiction detection (NLP-based statement history comparison), and vocal tonality flux analysis (pitch, cadence, and stress pattern recognition).</w:t>
      </w:r>
    </w:p>
    <w:p>
      <w:pPr>
        <w:spacing w:after="120" w:line="276"/>
      </w:pPr>
      <w:r>
        <w:rPr>
          <w:rFonts w:ascii="Helvetica" w:cs="Helvetica" w:eastAsia="Helvetica" w:hAnsi="Helvetica"/>
          <w:color w:val="333333"/>
          <w:sz w:val="22"/>
          <w:szCs w:val="22"/>
        </w:rPr>
        <w:t xml:space="preserve">The platform is designed for Android-first deployment with iOS parity on a shared Kotlin Multiplatform codebase. It supports real-time analysis during live video calls and post-hoc analysis of uploaded recordings. All analysis models are personalizable per contact, building individualized behavioral baselines that improve accuracy over time through federated retraining.</w:t>
      </w:r>
    </w:p>
    <w:p>
      <w:pPr>
        <w:spacing w:after="120" w:line="276"/>
      </w:pPr>
      <w:r>
        <w:rPr>
          <w:rFonts w:ascii="Helvetica" w:cs="Helvetica" w:eastAsia="Helvetica" w:hAnsi="Helvetica"/>
          <w:color w:val="333333"/>
          <w:sz w:val="22"/>
          <w:szCs w:val="22"/>
        </w:rPr>
        <w:t xml:space="preserve">This document defines the complete technical architecture, technology selections, data flow, compression strategy, storage economics, security model, and deployment roadmap.</w:t>
      </w:r>
    </w:p>
    <w:p>
      <w:r>
        <w:br w:type="page"/>
      </w:r>
    </w:p>
    <w:p>
      <w:pPr>
        <w:pStyle w:val="Heading1"/>
        <w:spacing w:after="150" w:before="300"/>
      </w:pPr>
      <w:r>
        <w:rPr>
          <w:rFonts w:ascii="Helvetica" w:cs="Helvetica" w:eastAsia="Helvetica" w:hAnsi="Helvetica"/>
          <w:b/>
          <w:bCs/>
          <w:color w:val="1B3A5C"/>
        </w:rPr>
        <w:t xml:space="preserve">2. Recommended Technology Stack</w:t>
      </w:r>
    </w:p>
    <w:p>
      <w:pPr>
        <w:pStyle w:val="Heading2"/>
        <w:spacing w:after="150" w:before="300"/>
      </w:pPr>
      <w:r>
        <w:rPr>
          <w:rFonts w:ascii="Helvetica" w:cs="Helvetica" w:eastAsia="Helvetica" w:hAnsi="Helvetica"/>
          <w:b/>
          <w:bCs/>
          <w:color w:val="1B3A5C"/>
        </w:rPr>
        <w:t xml:space="preserve">2.1 Mobile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UI Framework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Kotlin Multiplatform (KMP) + Compose Multiplatform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Single codebase for Android &amp; iOS. Compose Multiplatform provides native UI on both platforms. Kotlin aligns with your Python backend via similar concurrency patterns.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Video Calling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WebRTC (via LiveKit SDK)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Open-source, battle-tested, end-to-end encrypted. LiveKit provides managed SFU infrastructure with SDKs for KMP. Handles NAT traversal, adaptive bitrate, and ofers server-side recording hooks.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On-Device ML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MediaPipe (Google) + ONNX Runtime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MediaPipe Face Mesh provides 468-point facial landmarks at 30fps on mobile. ONNX Runtime runs custom tonality and gaze deviation models on-device for low-latency inference. Both support Android and iOS.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Local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SQLDelight + Jetpack DataStore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SQLDelight generates type-safe Kotlin from SQL, works cross-platform. DataStore for encrypted key-value preferences (tokens, settings).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Networking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Ktor Client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Kotlin-native HTTP client, cross-platform, supports WebSockets for real-time scoring updates.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Camera / Media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CameraX + MediaCodec (Android) / AVFoundation (iOS)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CameraX for camera preview and capture. MediaCodec for hardware-accelerated H.265/HEVC encoding on-device before upload.</w:t>
            </w:r>
          </w:p>
        </w:tc>
      </w:tr>
    </w:tbl>
    <w:p>
      <w:pPr>
        <w:pStyle w:val="Heading2"/>
        <w:spacing w:after="150" w:before="300"/>
      </w:pPr>
      <w:r>
        <w:rPr>
          <w:rFonts w:ascii="Helvetica" w:cs="Helvetica" w:eastAsia="Helvetica" w:hAnsi="Helvetica"/>
          <w:b/>
          <w:bCs/>
          <w:color w:val="1B3A5C"/>
        </w:rPr>
        <w:t xml:space="preserve">2.2 Backend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API Gateway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FastAPI (Python 3.12+)</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Async-native, Pydantic validation, OpenAPI auto-docs. Your team knows Python. Handles REST + WebSocket endpoints.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Auth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Keycloak (self-hosted) or Auth0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Enterprise SSO (SAML, OIDC), username/password, MFA. Keycloak is free; Auth0 if you want managed. Both issue JWT tokens consumed by all services.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ML Inference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FastAPI + Triton Inference Server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Triton serves multiple model formats (PyTorch, ONNX, TensorFlow) with dynamic batching and GPU scheduling. FastAPI orchestrates the three analysis pipelines.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NLP / Contradiction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Python: spaCy + sentence-transformers + custom fine-tuned model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spaCy for entity extraction and statement parsing. Sentence-transformers for semantic similarity. Custom classifier for contradiction scoring against statement history.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Transcription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Whisper (large-v3) via faster-whisper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CTranslate2-optimized Whisper runs 4x faster than base. Handles multi-language. Produces word-level timestamps for synchronizing with video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Task Queue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Celery + Redis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Async processing for video uploads, batch analysis, model retraining jobs. Redis as broker and short-term cache.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Message Broker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Apache Kafka</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Event streaming for real-time analysis pipeline. Decouples video frame ingestion from ML inference. Enables replay for retraining.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PostgreSQL 16 + pgvector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Primary relational store. pgvector extension for storing and querying statement embeddings (contradiction detection). TimescaleDB extension for time-series scoring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Object Storage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MinIO (self-hosted S3)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S3-compatible API. Stores compressed video files, audio extracts, and model artifacts. Tiered storage policies for lifecycle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Container Orchestration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Kubernetes (EKS/GKE)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GPU node pools for inference, CPU pools for API/workers. Horizontal pod autoscaling. Spot instances for retraining jobs.</w:t>
            </w:r>
          </w:p>
        </w:tc>
      </w:tr>
    </w:tbl>
    <w:p>
      <w:pPr>
        <w:pStyle w:val="Heading2"/>
        <w:spacing w:after="150" w:before="300"/>
      </w:pPr>
      <w:r>
        <w:rPr>
          <w:rFonts w:ascii="Helvetica" w:cs="Helvetica" w:eastAsia="Helvetica" w:hAnsi="Helvetica"/>
          <w:b/>
          <w:bCs/>
          <w:color w:val="1B3A5C"/>
        </w:rPr>
        <w:t xml:space="preserve">2.3 ML Model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Analysis Vector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Model Architecture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Gaze Deviation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MediaPipe Face Mesh + Custom LSTM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MediaPipe extracts 468 facial landmarks per frame. Custom LSTM classifies gaze deviation patterns (looking away, rapid eye movement, blink rate anomalies) against per-contact baseline. Runs on-device at 30fps.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Vocal Tonality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Wav2Vec 2.0 fine-tuned + Praat features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Wav2Vec 2.0 extracts deep speech representations. Combined with Praat-extracted F0 (pitch), jitter, shimmer, and HNR. Custom classifier detects stress indicators and tonality flux vs. baseline.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Statement Contradiction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DeBERTa-v3 fine-tuned for NLI</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Natural Language Inference model fine-tuned on conversational contradiction pairs. Compares current statements against per-contact statement history stored as embeddings in pgvector. Scores semantic consistency.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Composite 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Gradient Boosted Ensemble (XGBoost)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Combines outputs from all three vectors with confidence weights. Calibrated per-contact using Platt scaling. Produces 0-100 deception probability score with per-vector breakdowns.</w:t>
            </w:r>
          </w:p>
        </w:tc>
      </w:tr>
    </w:tbl>
    <w:p>
      <w:r>
        <w:br w:type="page"/>
      </w:r>
    </w:p>
    <w:p>
      <w:pPr>
        <w:pStyle w:val="Heading1"/>
        <w:spacing w:after="150" w:before="300"/>
      </w:pPr>
      <w:r>
        <w:rPr>
          <w:rFonts w:ascii="Helvetica" w:cs="Helvetica" w:eastAsia="Helvetica" w:hAnsi="Helvetica"/>
          <w:b/>
          <w:bCs/>
          <w:color w:val="1B3A5C"/>
        </w:rPr>
        <w:t xml:space="preserve">3. System Architecture</w:t>
      </w:r>
    </w:p>
    <w:p>
      <w:pPr>
        <w:pStyle w:val="Heading2"/>
        <w:spacing w:after="150" w:before="300"/>
      </w:pPr>
      <w:r>
        <w:rPr>
          <w:rFonts w:ascii="Helvetica" w:cs="Helvetica" w:eastAsia="Helvetica" w:hAnsi="Helvetica"/>
          <w:b/>
          <w:bCs/>
          <w:color w:val="1B3A5C"/>
        </w:rPr>
        <w:t xml:space="preserve">3.1 High-Level Data Flow</w:t>
      </w:r>
    </w:p>
    <w:p>
      <w:pPr>
        <w:spacing w:after="120" w:line="276"/>
      </w:pPr>
      <w:r>
        <w:rPr>
          <w:rFonts w:ascii="Helvetica" w:cs="Helvetica" w:eastAsia="Helvetica" w:hAnsi="Helvetica"/>
          <w:color w:val="333333"/>
          <w:sz w:val="22"/>
          <w:szCs w:val="22"/>
        </w:rPr>
        <w:t xml:space="preserve">The system operates in two modes: real-time (live video calls) and batch (uploaded recordings). Both converge on the same analysis pipeline.</w:t>
      </w:r>
    </w:p>
    <w:p>
      <w:pPr>
        <w:spacing w:after="100" w:line="276"/>
      </w:pPr>
      <w:r>
        <w:rPr>
          <w:rFonts w:ascii="Helvetica" w:cs="Helvetica" w:eastAsia="Helvetica" w:hAnsi="Helvetica"/>
          <w:b/>
          <w:bCs/>
          <w:color w:val="1B3A5C"/>
          <w:sz w:val="22"/>
          <w:szCs w:val="22"/>
        </w:rPr>
        <w:t xml:space="preserve">Real-Time Mode: </w:t>
      </w:r>
      <w:r>
        <w:rPr>
          <w:rFonts w:ascii="Helvetica" w:cs="Helvetica" w:eastAsia="Helvetica" w:hAnsi="Helvetica"/>
          <w:color w:val="333333"/>
          <w:sz w:val="22"/>
          <w:szCs w:val="22"/>
        </w:rPr>
        <w:t xml:space="preserve">Mobile client captures video via WebRTC. On-device MediaPipe extracts facial landmarks and sends them to the backend as lightweight JSON (not raw video). Audio is streamed to the transcription service. Server-side models run gaze, tonality, and NLP analysis in parallel. Scores are pushed back via WebSocket within 2-3 seconds of each statement.</w:t>
      </w:r>
    </w:p>
    <w:p>
      <w:pPr>
        <w:spacing w:after="100" w:line="276"/>
      </w:pPr>
      <w:r>
        <w:rPr>
          <w:rFonts w:ascii="Helvetica" w:cs="Helvetica" w:eastAsia="Helvetica" w:hAnsi="Helvetica"/>
          <w:b/>
          <w:bCs/>
          <w:color w:val="1B3A5C"/>
          <w:sz w:val="22"/>
          <w:szCs w:val="22"/>
        </w:rPr>
        <w:t xml:space="preserve">Batch Mode: </w:t>
      </w:r>
      <w:r>
        <w:rPr>
          <w:rFonts w:ascii="Helvetica" w:cs="Helvetica" w:eastAsia="Helvetica" w:hAnsi="Helvetica"/>
          <w:color w:val="333333"/>
          <w:sz w:val="22"/>
          <w:szCs w:val="22"/>
        </w:rPr>
        <w:t xml:space="preserve">User uploads a compressed video file. Backend extracts audio (FFmpeg), runs transcription, then feeds all three analysis pipelines. Results are stored and presented as a timestamped analysis report.</w:t>
      </w:r>
    </w:p>
    <w:p>
      <w:pPr>
        <w:pStyle w:val="Heading2"/>
        <w:spacing w:after="150" w:before="300"/>
      </w:pPr>
      <w:r>
        <w:rPr>
          <w:rFonts w:ascii="Helvetica" w:cs="Helvetica" w:eastAsia="Helvetica" w:hAnsi="Helvetica"/>
          <w:b/>
          <w:bCs/>
          <w:color w:val="1B3A5C"/>
        </w:rPr>
        <w:t xml:space="preserve">3.2 Consent &amp; Authorization Flow</w:t>
      </w:r>
    </w:p>
    <w:p>
      <w:pPr>
        <w:spacing w:after="120" w:line="276"/>
      </w:pPr>
      <w:r>
        <w:rPr>
          <w:rFonts w:ascii="Helvetica" w:cs="Helvetica" w:eastAsia="Helvetica" w:hAnsi="Helvetica"/>
          <w:color w:val="333333"/>
          <w:sz w:val="22"/>
          <w:szCs w:val="22"/>
        </w:rPr>
        <w:t xml:space="preserve">Legal compliance requires explicit consent from all parties before any recording or analysis begins. The system enforces this technically, not just procedurally.</w:t>
      </w:r>
    </w:p>
    <w:p>
      <w:pPr>
        <w:pStyle w:val="ListParagraph"/>
        <w:numPr>
          <w:ilvl w:val="0"/>
          <w:numId w:val="2"/>
        </w:numPr>
        <w:spacing w:after="80"/>
      </w:pPr>
      <w:r>
        <w:rPr>
          <w:rFonts w:ascii="Helvetica" w:cs="Helvetica" w:eastAsia="Helvetica" w:hAnsi="Helvetica"/>
          <w:color w:val="333333"/>
          <w:sz w:val="22"/>
          <w:szCs w:val="22"/>
        </w:rPr>
        <w:t xml:space="preserve">Call initiator sends invite. Recipient must have Veritas installed (deep link + app store fallback).</w:t>
      </w:r>
    </w:p>
    <w:p>
      <w:pPr>
        <w:pStyle w:val="ListParagraph"/>
        <w:numPr>
          <w:ilvl w:val="0"/>
          <w:numId w:val="2"/>
        </w:numPr>
        <w:spacing w:after="80"/>
      </w:pPr>
      <w:r>
        <w:rPr>
          <w:rFonts w:ascii="Helvetica" w:cs="Helvetica" w:eastAsia="Helvetica" w:hAnsi="Helvetica"/>
          <w:color w:val="333333"/>
          <w:sz w:val="22"/>
          <w:szCs w:val="22"/>
        </w:rPr>
        <w:t xml:space="preserve">Before media streams connect, both users see a consent modal: "This call will be recorded and analyzed. Do you consent?"</w:t>
      </w:r>
    </w:p>
    <w:p>
      <w:pPr>
        <w:pStyle w:val="ListParagraph"/>
        <w:numPr>
          <w:ilvl w:val="0"/>
          <w:numId w:val="2"/>
        </w:numPr>
        <w:spacing w:after="80"/>
      </w:pPr>
      <w:r>
        <w:rPr>
          <w:rFonts w:ascii="Helvetica" w:cs="Helvetica" w:eastAsia="Helvetica" w:hAnsi="Helvetica"/>
          <w:color w:val="333333"/>
          <w:sz w:val="22"/>
          <w:szCs w:val="22"/>
        </w:rPr>
        <w:t xml:space="preserve">Both users must tap "I Consent." Server only enables recording after receiving both consent tokens (signed JWTs with timestamp + user ID).</w:t>
      </w:r>
    </w:p>
    <w:p>
      <w:pPr>
        <w:pStyle w:val="ListParagraph"/>
        <w:numPr>
          <w:ilvl w:val="0"/>
          <w:numId w:val="2"/>
        </w:numPr>
        <w:spacing w:after="80"/>
      </w:pPr>
      <w:r>
        <w:rPr>
          <w:rFonts w:ascii="Helvetica" w:cs="Helvetica" w:eastAsia="Helvetica" w:hAnsi="Helvetica"/>
          <w:color w:val="333333"/>
          <w:sz w:val="22"/>
          <w:szCs w:val="22"/>
        </w:rPr>
        <w:t xml:space="preserve">Consent tokens are stored with the recording metadata for legal audit trail.</w:t>
      </w:r>
    </w:p>
    <w:p>
      <w:pPr>
        <w:pStyle w:val="ListParagraph"/>
        <w:numPr>
          <w:ilvl w:val="0"/>
          <w:numId w:val="2"/>
        </w:numPr>
        <w:spacing w:after="80"/>
      </w:pPr>
      <w:r>
        <w:rPr>
          <w:rFonts w:ascii="Helvetica" w:cs="Helvetica" w:eastAsia="Helvetica" w:hAnsi="Helvetica"/>
          <w:color w:val="333333"/>
          <w:sz w:val="22"/>
          <w:szCs w:val="22"/>
        </w:rPr>
        <w:t xml:space="preserve">Either user can revoke consent mid-call, which immediately stops recording and analysis (media continues for the call itself).</w:t>
      </w:r>
    </w:p>
    <w:p>
      <w:r>
        <w:br w:type="page"/>
      </w:r>
    </w:p>
    <w:p>
      <w:pPr>
        <w:pStyle w:val="Heading1"/>
        <w:spacing w:after="150" w:before="300"/>
      </w:pPr>
      <w:r>
        <w:rPr>
          <w:rFonts w:ascii="Helvetica" w:cs="Helvetica" w:eastAsia="Helvetica" w:hAnsi="Helvetica"/>
          <w:b/>
          <w:bCs/>
          <w:color w:val="1B3A5C"/>
        </w:rPr>
        <w:t xml:space="preserve">4. Compression &amp; Storage Economics</w:t>
      </w:r>
    </w:p>
    <w:p>
      <w:pPr>
        <w:pStyle w:val="Heading2"/>
        <w:spacing w:after="150" w:before="300"/>
      </w:pPr>
      <w:r>
        <w:rPr>
          <w:rFonts w:ascii="Helvetica" w:cs="Helvetica" w:eastAsia="Helvetica" w:hAnsi="Helvetica"/>
          <w:b/>
          <w:bCs/>
          <w:color w:val="1B3A5C"/>
        </w:rPr>
        <w:t xml:space="preserve">4.1 Video Compression Pipeline</w:t>
      </w:r>
    </w:p>
    <w:p>
      <w:pPr>
        <w:spacing w:after="120" w:line="276"/>
      </w:pPr>
      <w:r>
        <w:rPr>
          <w:rFonts w:ascii="Helvetica" w:cs="Helvetica" w:eastAsia="Helvetica" w:hAnsi="Helvetica"/>
          <w:color w:val="333333"/>
          <w:sz w:val="22"/>
          <w:szCs w:val="22"/>
        </w:rPr>
        <w:t xml:space="preserve">Video storage is the primary cost driver. The strategy is aggressive on-device compression combined with server-side tiering.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Stage</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Technique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Compression Ratio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On-Device Capture</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H.265/HEVC via hardware MediaCodec. Target 720p @ 24fps, CRF 28. This is sufficient for facial landmark extraction while being 40-50% smaller than H.264.</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~40-50% vs H.264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Audio Extraction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Opus codec @ 32kbps mono. Extracted server-side via FFmpeg. Opus outperforms AAC at low bitrates for speech.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~95% vs raw PCM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Landmark Data</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On-device MediaPipe extracts 468 landmarks per frame as float arrays. Sent as protobuf, not video. A 30-min call produces ~50MB of landmark data vs ~2GB of raw video.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~97% vs raw video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Server Re-encode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For stored video: AV1 encoding via SVT-AV1 (slow preset). 20-30% smaller than HEVC at same quality. Done async via Celery.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~20-30% vs HEVC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Thumbnail/Preview</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AVIF format for preview frames. 50% smaller than WebP.</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~50% vs WebP</w:t>
            </w:r>
          </w:p>
        </w:tc>
      </w:tr>
    </w:tbl>
    <w:p>
      <w:pPr>
        <w:pStyle w:val="Heading2"/>
        <w:spacing w:after="150" w:before="300"/>
      </w:pPr>
      <w:r>
        <w:rPr>
          <w:rFonts w:ascii="Helvetica" w:cs="Helvetica" w:eastAsia="Helvetica" w:hAnsi="Helvetica"/>
          <w:b/>
          <w:bCs/>
          <w:color w:val="1B3A5C"/>
        </w:rPr>
        <w:t xml:space="preserve">4.2 Storage Tiering &amp; Lifecycle</w:t>
      </w:r>
    </w:p>
    <w:p>
      <w:pPr>
        <w:spacing w:after="120" w:line="276"/>
      </w:pPr>
      <w:r>
        <w:rPr>
          <w:rFonts w:ascii="Helvetica" w:cs="Helvetica" w:eastAsia="Helvetica" w:hAnsi="Helvetica"/>
          <w:color w:val="333333"/>
          <w:sz w:val="22"/>
          <w:szCs w:val="22"/>
        </w:rPr>
        <w:t xml:space="preserve">A real-world business plan cannot afford to keep all video indefinitely. The storage model uses three tiers with automatic lifecycle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360"/>
        <w:gridCol w:w="300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Duration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What is Stored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Est. Cost per User/Month</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Hot (SSD)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0-30 days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Full compressed video (AV1), audio (Opus), transcripts, analysis scores, facial landmarks. Instant playback.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$0.80 - $1.50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Warm (HDD/S3-IA)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30-90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Audio + transcripts + analysis scores + landmarks only. Video deleted. Can re-derive visual analysis from landmarks.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$0.15 - $0.30</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Cold (Glacier/Archive)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90-365 days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Transcripts + analysis scores + statement embeddings only. Minimal storage. Sufficient for contradiction history.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$0.02 - $0.05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Deleted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365+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All PII-containing data purged. Only anonymized aggregate model training data retained if user consented.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$0.00</w:t>
            </w:r>
          </w:p>
        </w:tc>
      </w:tr>
    </w:tbl>
    <w:p>
      <w:pPr>
        <w:pStyle w:val="Heading2"/>
        <w:spacing w:after="150" w:before="300"/>
      </w:pPr>
      <w:r>
        <w:rPr>
          <w:rFonts w:ascii="Helvetica" w:cs="Helvetica" w:eastAsia="Helvetica" w:hAnsi="Helvetica"/>
          <w:b/>
          <w:bCs/>
          <w:color w:val="1B3A5C"/>
        </w:rPr>
        <w:t xml:space="preserve">4.3 Cost Projections</w:t>
      </w:r>
    </w:p>
    <w:p>
      <w:pPr>
        <w:spacing w:after="120" w:line="276"/>
      </w:pPr>
      <w:r>
        <w:rPr>
          <w:rFonts w:ascii="Helvetica" w:cs="Helvetica" w:eastAsia="Helvetica" w:hAnsi="Helvetica"/>
          <w:color w:val="333333"/>
          <w:sz w:val="22"/>
          <w:szCs w:val="22"/>
        </w:rPr>
        <w:t xml:space="preserve">Assuming an active user averages 4 video calls/month at 20 minutes each, producing roughly 600MB of compressed video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User Scale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Monthly Storage Cost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Monthly Compute (Inference)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Total Monthly Infrastructure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1,000 users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$800 - $1,500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$2,000 - $3,500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$4,000 - $7,000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10,000 users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$6,000 - $12,000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$12,000 - $20,000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$25,000 - $45,000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100,000 users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$40,000 - $80,000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$60,000 - $100,000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$150,000 - $280,000</w:t>
            </w:r>
          </w:p>
        </w:tc>
      </w:tr>
    </w:tbl>
    <w:p>
      <w:pPr>
        <w:spacing w:after="120" w:line="276"/>
      </w:pPr>
      <w:r>
        <w:rPr>
          <w:rFonts w:ascii="Helvetica" w:cs="Helvetica" w:eastAsia="Helvetica" w:hAnsi="Helvetica"/>
          <w:color w:val="333333"/>
          <w:sz w:val="22"/>
          <w:szCs w:val="22"/>
        </w:rPr>
        <w:t xml:space="preserve">The key insight: by shifting to landmark-only storage after 30 days, storage costs drop by approximately 90%. The facial landmark data is sufficient for model retraining and re-analysis without retaining the original video.</w:t>
      </w:r>
    </w:p>
    <w:p>
      <w:r>
        <w:br w:type="page"/>
      </w:r>
    </w:p>
    <w:p>
      <w:pPr>
        <w:pStyle w:val="Heading1"/>
        <w:spacing w:after="150" w:before="300"/>
      </w:pPr>
      <w:r>
        <w:rPr>
          <w:rFonts w:ascii="Helvetica" w:cs="Helvetica" w:eastAsia="Helvetica" w:hAnsi="Helvetica"/>
          <w:b/>
          <w:bCs/>
          <w:color w:val="1B3A5C"/>
        </w:rPr>
        <w:t xml:space="preserve">5. Per-Contact Model Personalization</w:t>
      </w:r>
    </w:p>
    <w:p>
      <w:pPr>
        <w:pStyle w:val="Heading2"/>
        <w:spacing w:after="150" w:before="300"/>
      </w:pPr>
      <w:r>
        <w:rPr>
          <w:rFonts w:ascii="Helvetica" w:cs="Helvetica" w:eastAsia="Helvetica" w:hAnsi="Helvetica"/>
          <w:b/>
          <w:bCs/>
          <w:color w:val="1B3A5C"/>
        </w:rPr>
        <w:t xml:space="preserve">5.1 Baseline Establishment</w:t>
      </w:r>
    </w:p>
    <w:p>
      <w:pPr>
        <w:spacing w:after="120" w:line="276"/>
      </w:pPr>
      <w:r>
        <w:rPr>
          <w:rFonts w:ascii="Helvetica" w:cs="Helvetica" w:eastAsia="Helvetica" w:hAnsi="Helvetica"/>
          <w:color w:val="333333"/>
          <w:sz w:val="22"/>
          <w:szCs w:val="22"/>
        </w:rPr>
        <w:t xml:space="preserve">Deception detection accuracy improves dramatically when the system understands an individual's normal behavior. The first 2-3 calls with any contact establish a behavioral baseline.</w:t>
      </w:r>
    </w:p>
    <w:p>
      <w:pPr>
        <w:pStyle w:val="ListParagraph"/>
        <w:numPr>
          <w:ilvl w:val="0"/>
          <w:numId w:val="3"/>
        </w:numPr>
        <w:spacing w:after="80"/>
      </w:pPr>
      <w:r>
        <w:rPr>
          <w:rFonts w:ascii="Helvetica" w:cs="Helvetica" w:eastAsia="Helvetica" w:hAnsi="Helvetica"/>
          <w:color w:val="333333"/>
          <w:sz w:val="22"/>
          <w:szCs w:val="22"/>
        </w:rPr>
        <w:t xml:space="preserve">Gaze Baseline: Average gaze center position, natural deviation range, blink rate, and head movement patterns during neutral conversation.</w:t>
      </w:r>
    </w:p>
    <w:p>
      <w:pPr>
        <w:pStyle w:val="ListParagraph"/>
        <w:numPr>
          <w:ilvl w:val="0"/>
          <w:numId w:val="3"/>
        </w:numPr>
        <w:spacing w:after="80"/>
      </w:pPr>
      <w:r>
        <w:rPr>
          <w:rFonts w:ascii="Helvetica" w:cs="Helvetica" w:eastAsia="Helvetica" w:hAnsi="Helvetica"/>
          <w:color w:val="333333"/>
          <w:sz w:val="22"/>
          <w:szCs w:val="22"/>
        </w:rPr>
        <w:t xml:space="preserve">Tonality Baseline: Fundamental frequency (F0) range, speaking rate, pause patterns, vocal energy distribution. Captured per emotional context (greeting, explaining, responding to questions).</w:t>
      </w:r>
    </w:p>
    <w:p>
      <w:pPr>
        <w:pStyle w:val="ListParagraph"/>
        <w:numPr>
          <w:ilvl w:val="0"/>
          <w:numId w:val="3"/>
        </w:numPr>
        <w:spacing w:after="80"/>
      </w:pPr>
      <w:r>
        <w:rPr>
          <w:rFonts w:ascii="Helvetica" w:cs="Helvetica" w:eastAsia="Helvetica" w:hAnsi="Helvetica"/>
          <w:color w:val="333333"/>
          <w:sz w:val="22"/>
          <w:szCs w:val="22"/>
        </w:rPr>
        <w:t xml:space="preserve">Linguistic Baseline: Vocabulary patterns, hedging frequency, qualification habits, response latency patterns. Stored as embedding clusters in pgvector.</w:t>
      </w:r>
    </w:p>
    <w:p>
      <w:pPr>
        <w:pStyle w:val="Heading2"/>
        <w:spacing w:after="150" w:before="300"/>
      </w:pPr>
      <w:r>
        <w:rPr>
          <w:rFonts w:ascii="Helvetica" w:cs="Helvetica" w:eastAsia="Helvetica" w:hAnsi="Helvetica"/>
          <w:b/>
          <w:bCs/>
          <w:color w:val="1B3A5C"/>
        </w:rPr>
        <w:t xml:space="preserve">5.2 Retraining Architecture</w:t>
      </w:r>
    </w:p>
    <w:p>
      <w:pPr>
        <w:spacing w:after="120" w:line="276"/>
      </w:pPr>
      <w:r>
        <w:rPr>
          <w:rFonts w:ascii="Helvetica" w:cs="Helvetica" w:eastAsia="Helvetica" w:hAnsi="Helvetica"/>
          <w:color w:val="333333"/>
          <w:sz w:val="22"/>
          <w:szCs w:val="22"/>
        </w:rPr>
        <w:t xml:space="preserve">Per-contact model adaptation uses a parameter-efficient fine-tuning approach, not full model retraining.</w:t>
      </w:r>
    </w:p>
    <w:p>
      <w:pPr>
        <w:spacing w:after="100" w:line="276"/>
      </w:pPr>
      <w:r>
        <w:rPr>
          <w:rFonts w:ascii="Helvetica" w:cs="Helvetica" w:eastAsia="Helvetica" w:hAnsi="Helvetica"/>
          <w:b/>
          <w:bCs/>
          <w:color w:val="1B3A5C"/>
          <w:sz w:val="22"/>
          <w:szCs w:val="22"/>
        </w:rPr>
        <w:t xml:space="preserve">Adapter Layers (LoRA): </w:t>
      </w:r>
      <w:r>
        <w:rPr>
          <w:rFonts w:ascii="Helvetica" w:cs="Helvetica" w:eastAsia="Helvetica" w:hAnsi="Helvetica"/>
          <w:color w:val="333333"/>
          <w:sz w:val="22"/>
          <w:szCs w:val="22"/>
        </w:rPr>
        <w:t xml:space="preserve">Each contact gets a small set of Low-Rank Adaptation weights (~2-5MB per contact) stored alongside the base models. These adapters capture individual behavioral patterns without modifying the shared model.</w:t>
      </w:r>
    </w:p>
    <w:p>
      <w:pPr>
        <w:spacing w:after="100" w:line="276"/>
      </w:pPr>
      <w:r>
        <w:rPr>
          <w:rFonts w:ascii="Helvetica" w:cs="Helvetica" w:eastAsia="Helvetica" w:hAnsi="Helvetica"/>
          <w:b/>
          <w:bCs/>
          <w:color w:val="1B3A5C"/>
          <w:sz w:val="22"/>
          <w:szCs w:val="22"/>
        </w:rPr>
        <w:t xml:space="preserve">Retraining Trigger: </w:t>
      </w:r>
      <w:r>
        <w:rPr>
          <w:rFonts w:ascii="Helvetica" w:cs="Helvetica" w:eastAsia="Helvetica" w:hAnsi="Helvetica"/>
          <w:color w:val="333333"/>
          <w:sz w:val="22"/>
          <w:szCs w:val="22"/>
        </w:rPr>
        <w:t xml:space="preserve">After every 3 completed calls with a contact, a Celery job queues adapter retraining using the contact's accumulated landmark + audio feature data.</w:t>
      </w:r>
    </w:p>
    <w:p>
      <w:pPr>
        <w:spacing w:after="100" w:line="276"/>
      </w:pPr>
      <w:r>
        <w:rPr>
          <w:rFonts w:ascii="Helvetica" w:cs="Helvetica" w:eastAsia="Helvetica" w:hAnsi="Helvetica"/>
          <w:b/>
          <w:bCs/>
          <w:color w:val="1B3A5C"/>
          <w:sz w:val="22"/>
          <w:szCs w:val="22"/>
        </w:rPr>
        <w:t xml:space="preserve">Training Compute: </w:t>
      </w:r>
      <w:r>
        <w:rPr>
          <w:rFonts w:ascii="Helvetica" w:cs="Helvetica" w:eastAsia="Helvetica" w:hAnsi="Helvetica"/>
          <w:color w:val="333333"/>
          <w:sz w:val="22"/>
          <w:szCs w:val="22"/>
        </w:rPr>
        <w:t xml:space="preserve">LoRA adapters train in 5-15 minutes on a single GPU. Scheduled during off-peak hours using Kubernetes spot instances. Cost: approximately $0.10-0.30 per retraining job.</w:t>
      </w:r>
    </w:p>
    <w:p>
      <w:pPr>
        <w:spacing w:after="100" w:line="276"/>
      </w:pPr>
      <w:r>
        <w:rPr>
          <w:rFonts w:ascii="Helvetica" w:cs="Helvetica" w:eastAsia="Helvetica" w:hAnsi="Helvetica"/>
          <w:b/>
          <w:bCs/>
          <w:color w:val="1B3A5C"/>
          <w:sz w:val="22"/>
          <w:szCs w:val="22"/>
        </w:rPr>
        <w:t xml:space="preserve">Version Control: </w:t>
      </w:r>
      <w:r>
        <w:rPr>
          <w:rFonts w:ascii="Helvetica" w:cs="Helvetica" w:eastAsia="Helvetica" w:hAnsi="Helvetica"/>
          <w:color w:val="333333"/>
          <w:sz w:val="22"/>
          <w:szCs w:val="22"/>
        </w:rPr>
        <w:t xml:space="preserve">Adapter weights are versioned in MinIO with metadata tracking which calls contributed to each version. Enables rollback and A/B comparison.</w:t>
      </w:r>
    </w:p>
    <w:p>
      <w:r>
        <w:br w:type="page"/>
      </w:r>
    </w:p>
    <w:p>
      <w:pPr>
        <w:pStyle w:val="Heading1"/>
        <w:spacing w:after="150" w:before="300"/>
      </w:pPr>
      <w:r>
        <w:rPr>
          <w:rFonts w:ascii="Helvetica" w:cs="Helvetica" w:eastAsia="Helvetica" w:hAnsi="Helvetica"/>
          <w:b/>
          <w:bCs/>
          <w:color w:val="1B3A5C"/>
        </w:rPr>
        <w:t xml:space="preserve">6. Security &amp; Authentication</w:t>
      </w:r>
    </w:p>
    <w:p>
      <w:pPr>
        <w:pStyle w:val="Heading2"/>
        <w:spacing w:after="150" w:before="300"/>
      </w:pPr>
      <w:r>
        <w:rPr>
          <w:rFonts w:ascii="Helvetica" w:cs="Helvetica" w:eastAsia="Helvetica" w:hAnsi="Helvetica"/>
          <w:b/>
          <w:bCs/>
          <w:color w:val="1B3A5C"/>
        </w:rPr>
        <w:t xml:space="preserve">6.1 Authentication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Method</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Implementation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Username / Password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Keycloak with Argon2id hashing. Password policy: 12+ chars, breach database check via HaveIBeenPwned API.</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Primary registration and login.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SSO (SAML/OIDC)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Keycloak identity brokering. Supports Google, Microsoft, Okta, any SAML 2.0 IdP.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Enterprise customers and convenience login.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MFA</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TOTP (Google Authenticator compatible) + WebAuthn/Passkeys.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Required for all accounts after first login.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Session Management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Short-lived JWTs (15 min access, 7 day refresh). Refresh token rotation with reuse detection.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Stateless API auth with security.</w:t>
            </w:r>
          </w:p>
        </w:tc>
      </w:tr>
    </w:tbl>
    <w:p>
      <w:pPr>
        <w:pStyle w:val="Heading2"/>
        <w:spacing w:after="150" w:before="300"/>
      </w:pPr>
      <w:r>
        <w:rPr>
          <w:rFonts w:ascii="Helvetica" w:cs="Helvetica" w:eastAsia="Helvetica" w:hAnsi="Helvetica"/>
          <w:b/>
          <w:bCs/>
          <w:color w:val="1B3A5C"/>
        </w:rPr>
        <w:t xml:space="preserve">6.2 Data Security</w:t>
      </w:r>
    </w:p>
    <w:p>
      <w:pPr>
        <w:pStyle w:val="ListParagraph"/>
        <w:numPr>
          <w:ilvl w:val="0"/>
          <w:numId w:val="3"/>
        </w:numPr>
        <w:spacing w:after="80"/>
      </w:pPr>
      <w:r>
        <w:rPr>
          <w:rFonts w:ascii="Helvetica" w:cs="Helvetica" w:eastAsia="Helvetica" w:hAnsi="Helvetica"/>
          <w:color w:val="333333"/>
          <w:sz w:val="22"/>
          <w:szCs w:val="22"/>
        </w:rPr>
        <w:t xml:space="preserve">Encryption at rest: AES-256-GCM for all stored media and analysis data. Per-user encryption keys managed via HashiCorp Vault.</w:t>
      </w:r>
    </w:p>
    <w:p>
      <w:pPr>
        <w:pStyle w:val="ListParagraph"/>
        <w:numPr>
          <w:ilvl w:val="0"/>
          <w:numId w:val="3"/>
        </w:numPr>
        <w:spacing w:after="80"/>
      </w:pPr>
      <w:r>
        <w:rPr>
          <w:rFonts w:ascii="Helvetica" w:cs="Helvetica" w:eastAsia="Helvetica" w:hAnsi="Helvetica"/>
          <w:color w:val="333333"/>
          <w:sz w:val="22"/>
          <w:szCs w:val="22"/>
        </w:rPr>
        <w:t xml:space="preserve">Encryption in transit: TLS 1.3 for all API traffic. DTLS-SRTP for WebRTC media streams.</w:t>
      </w:r>
    </w:p>
    <w:p>
      <w:pPr>
        <w:pStyle w:val="ListParagraph"/>
        <w:numPr>
          <w:ilvl w:val="0"/>
          <w:numId w:val="3"/>
        </w:numPr>
        <w:spacing w:after="80"/>
      </w:pPr>
      <w:r>
        <w:rPr>
          <w:rFonts w:ascii="Helvetica" w:cs="Helvetica" w:eastAsia="Helvetica" w:hAnsi="Helvetica"/>
          <w:color w:val="333333"/>
          <w:sz w:val="22"/>
          <w:szCs w:val="22"/>
        </w:rPr>
        <w:t xml:space="preserve">Access control: RBAC via Keycloak. Users can only access their own recordings and analysis. Contact-level permissions for shared analysis views.</w:t>
      </w:r>
    </w:p>
    <w:p>
      <w:pPr>
        <w:pStyle w:val="ListParagraph"/>
        <w:numPr>
          <w:ilvl w:val="0"/>
          <w:numId w:val="3"/>
        </w:numPr>
        <w:spacing w:after="80"/>
      </w:pPr>
      <w:r>
        <w:rPr>
          <w:rFonts w:ascii="Helvetica" w:cs="Helvetica" w:eastAsia="Helvetica" w:hAnsi="Helvetica"/>
          <w:color w:val="333333"/>
          <w:sz w:val="22"/>
          <w:szCs w:val="22"/>
        </w:rPr>
        <w:t xml:space="preserve">Audit logging: All data access logged to immutable append-only log (Kafka topic). Required for compliance and consent verification.</w:t>
      </w:r>
    </w:p>
    <w:p>
      <w:r>
        <w:br w:type="page"/>
      </w:r>
    </w:p>
    <w:p>
      <w:pPr>
        <w:pStyle w:val="Heading1"/>
        <w:spacing w:after="150" w:before="300"/>
      </w:pPr>
      <w:r>
        <w:rPr>
          <w:rFonts w:ascii="Helvetica" w:cs="Helvetica" w:eastAsia="Helvetica" w:hAnsi="Helvetica"/>
          <w:b/>
          <w:bCs/>
          <w:color w:val="1B3A5C"/>
        </w:rPr>
        <w:t xml:space="preserve">7. Repository &amp; Project Structure</w:t>
      </w:r>
    </w:p>
    <w:p>
      <w:pPr>
        <w:pStyle w:val="Heading2"/>
        <w:spacing w:after="150" w:before="300"/>
      </w:pPr>
      <w:r>
        <w:rPr>
          <w:rFonts w:ascii="Helvetica" w:cs="Helvetica" w:eastAsia="Helvetica" w:hAnsi="Helvetica"/>
          <w:b/>
          <w:bCs/>
          <w:color w:val="1B3A5C"/>
        </w:rPr>
        <w:t xml:space="preserve">7.1 Monorepo Layout</w:t>
      </w:r>
    </w:p>
    <w:p>
      <w:pPr>
        <w:spacing w:after="120" w:line="276"/>
      </w:pPr>
      <w:r>
        <w:rPr>
          <w:rFonts w:ascii="Helvetica" w:cs="Helvetica" w:eastAsia="Helvetica" w:hAnsi="Helvetica"/>
          <w:color w:val="333333"/>
          <w:sz w:val="22"/>
          <w:szCs w:val="22"/>
        </w:rPr>
        <w:t xml:space="preserve">The project uses a monorepo with clear service boundaries. Each service is independently deployable.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Path</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veritas-ai/</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Monorepo root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mobile/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Kotlin Multiplatform mobile app</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shared/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Shared KMP module (models, networking, business logic)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androidApp/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Android-specific UI (Compose), camera, permissions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iosApp/</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iOS-specific UI (SwiftUI bridge), AVFoundation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backend/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Python backend services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api-gateway/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FastAPI main API service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ml-inference/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Triton model serving + orchestration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transcription/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Whisper-based audio transcription service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nlp-analysis/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Statement contradiction detection service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auth/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Keycloak configuration and custom extensions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workers/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Celery workers (compression, retraining, lifecycle)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models/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ML model definitions, training scripts, evaluation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gaze/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Gaze deviation LSTM model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tonality/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Wav2Vec fine-tuning and Praat feature extraction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contradiction/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DeBERTa NLI fine-tuning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ensemble/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XGBoost composite scorer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adapters/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LoRA adapter training pipeline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infra/</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Infrastructure as Code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k8s/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Kubernetes manifests and Helm charts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terraform/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Cloud infrastructure (EKS/GKE, RDS, S3)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docker/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Dockerfiles for all services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proto/</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Protobuf definitions (shared schema for landmarks, scores)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  docs/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Architecture docs, API specs, runbooks</w:t>
            </w:r>
          </w:p>
        </w:tc>
      </w:tr>
    </w:tbl>
    <w:p>
      <w:r>
        <w:br w:type="page"/>
      </w:r>
    </w:p>
    <w:p>
      <w:pPr>
        <w:pStyle w:val="Heading1"/>
        <w:spacing w:after="150" w:before="300"/>
      </w:pPr>
      <w:r>
        <w:rPr>
          <w:rFonts w:ascii="Helvetica" w:cs="Helvetica" w:eastAsia="Helvetica" w:hAnsi="Helvetica"/>
          <w:b/>
          <w:bCs/>
          <w:color w:val="1B3A5C"/>
        </w:rPr>
        <w:t xml:space="preserve">8. 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Method</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Helvetica" w:cs="Helvetica" w:eastAsia="Helvetica" w:hAnsi="Helvetica"/>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/auth/register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POST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Create account (email, password)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/auth/login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Authenticate, returns JWT pair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/auth/sso/{provider}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GET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Initiate SSO flow (Google, Microsoft,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/auth/refresh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Rotate refresh token, issue new access token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/calls/initiate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POST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Create call room, send invite to contact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/calls/{id}/consent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Submit consent token for recording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/calls/{id}/stream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WS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WebSocket for real-time analysis scores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/calls/{id}/end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End call, trigger post-processing pipeline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/uploads/video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POST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Upload video file for batch analysis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/uploads/{id}/status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Check processing status of uploaded video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/analysis/{call_id}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GET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Retrieve full analysis report with timeline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/analysis/{call_id}/score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Get composite deception score breakdown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/contacts/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GET/POST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List/create contacts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/contacts/{id}/baseline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View baseline status and quality metrics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/contacts/{id}/history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GET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Statement history and contradiction graph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/contacts/{id}/retrain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Trigger manual adapter retraining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/storage/usage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GET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Current storage usage by tier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/storage/policy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PUT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Helvetica" w:cs="Helvetica" w:eastAsia="Helvetica" w:hAnsi="Helvetica"/>
                <w:color w:val="333333"/>
                <w:sz w:val="20"/>
                <w:szCs w:val="20"/>
              </w:rPr>
              <w:t xml:space="preserve">Update retention preferences</w:t>
            </w:r>
          </w:p>
        </w:tc>
      </w:tr>
    </w:tbl>
    <w:p>
      <w:r>
        <w:br w:type="page"/>
      </w:r>
    </w:p>
    <w:p>
      <w:pPr>
        <w:pStyle w:val="Heading1"/>
        <w:spacing w:after="150" w:before="300"/>
      </w:pPr>
      <w:r>
        <w:rPr>
          <w:rFonts w:ascii="Helvetica" w:cs="Helvetica" w:eastAsia="Helvetica" w:hAnsi="Helvetica"/>
          <w:b/>
          <w:bCs/>
          <w:color w:val="1B3A5C"/>
        </w:rPr>
        <w:t xml:space="preserve">9. Development &amp; Deployment Roadmap</w:t>
      </w:r>
    </w:p>
    <w:p>
      <w:pPr>
        <w:pStyle w:val="Heading2"/>
        <w:spacing w:after="150" w:before="300"/>
      </w:pPr>
      <w:r>
        <w:rPr>
          <w:rFonts w:ascii="Helvetica" w:cs="Helvetica" w:eastAsia="Helvetica" w:hAnsi="Helvetica"/>
          <w:b/>
          <w:bCs/>
          <w:color w:val="1B3A5C"/>
        </w:rPr>
        <w:t xml:space="preserve">Phase 1: Foundation (Weeks 1-8)</w:t>
      </w:r>
    </w:p>
    <w:p>
      <w:pPr>
        <w:pStyle w:val="ListParagraph"/>
        <w:numPr>
          <w:ilvl w:val="0"/>
          <w:numId w:val="3"/>
        </w:numPr>
        <w:spacing w:after="60"/>
      </w:pPr>
      <w:r>
        <w:rPr>
          <w:rFonts w:ascii="Helvetica" w:cs="Helvetica" w:eastAsia="Helvetica" w:hAnsi="Helvetica"/>
          <w:color w:val="333333"/>
          <w:sz w:val="22"/>
          <w:szCs w:val="22"/>
        </w:rPr>
        <w:t xml:space="preserve">KMP project setup with Compose Multiplatform for Android</w:t>
      </w:r>
    </w:p>
    <w:p>
      <w:pPr>
        <w:pStyle w:val="ListParagraph"/>
        <w:numPr>
          <w:ilvl w:val="0"/>
          <w:numId w:val="3"/>
        </w:numPr>
        <w:spacing w:after="60"/>
      </w:pPr>
      <w:r>
        <w:rPr>
          <w:rFonts w:ascii="Helvetica" w:cs="Helvetica" w:eastAsia="Helvetica" w:hAnsi="Helvetica"/>
          <w:color w:val="333333"/>
          <w:sz w:val="22"/>
          <w:szCs w:val="22"/>
        </w:rPr>
        <w:t xml:space="preserve">FastAPI backend with Keycloak auth (username/password + Google SSO)</w:t>
      </w:r>
    </w:p>
    <w:p>
      <w:pPr>
        <w:pStyle w:val="ListParagraph"/>
        <w:numPr>
          <w:ilvl w:val="0"/>
          <w:numId w:val="3"/>
        </w:numPr>
        <w:spacing w:after="60"/>
      </w:pPr>
      <w:r>
        <w:rPr>
          <w:rFonts w:ascii="Helvetica" w:cs="Helvetica" w:eastAsia="Helvetica" w:hAnsi="Helvetica"/>
          <w:color w:val="333333"/>
          <w:sz w:val="22"/>
          <w:szCs w:val="22"/>
        </w:rPr>
        <w:t xml:space="preserve">WebRTC video calling via LiveKit with consent flow</w:t>
      </w:r>
    </w:p>
    <w:p>
      <w:pPr>
        <w:pStyle w:val="ListParagraph"/>
        <w:numPr>
          <w:ilvl w:val="0"/>
          <w:numId w:val="3"/>
        </w:numPr>
        <w:spacing w:after="60"/>
      </w:pPr>
      <w:r>
        <w:rPr>
          <w:rFonts w:ascii="Helvetica" w:cs="Helvetica" w:eastAsia="Helvetica" w:hAnsi="Helvetica"/>
          <w:color w:val="333333"/>
          <w:sz w:val="22"/>
          <w:szCs w:val="22"/>
        </w:rPr>
        <w:t xml:space="preserve">On-device MediaPipe face mesh integration</w:t>
      </w:r>
    </w:p>
    <w:p>
      <w:pPr>
        <w:pStyle w:val="ListParagraph"/>
        <w:numPr>
          <w:ilvl w:val="0"/>
          <w:numId w:val="3"/>
        </w:numPr>
        <w:spacing w:after="60"/>
      </w:pPr>
      <w:r>
        <w:rPr>
          <w:rFonts w:ascii="Helvetica" w:cs="Helvetica" w:eastAsia="Helvetica" w:hAnsi="Helvetica"/>
          <w:color w:val="333333"/>
          <w:sz w:val="22"/>
          <w:szCs w:val="22"/>
        </w:rPr>
        <w:t xml:space="preserve">PostgreSQL schema, MinIO setup, basic file upload pipeline</w:t>
      </w:r>
    </w:p>
    <w:p>
      <w:pPr>
        <w:pStyle w:val="Heading2"/>
        <w:spacing w:after="150" w:before="300"/>
      </w:pPr>
      <w:r>
        <w:rPr>
          <w:rFonts w:ascii="Helvetica" w:cs="Helvetica" w:eastAsia="Helvetica" w:hAnsi="Helvetica"/>
          <w:b/>
          <w:bCs/>
          <w:color w:val="1B3A5C"/>
        </w:rPr>
        <w:t xml:space="preserve">Phase 2: Analysis Pipeline (Weeks 9-16)</w:t>
      </w:r>
    </w:p>
    <w:p>
      <w:pPr>
        <w:pStyle w:val="ListParagraph"/>
        <w:numPr>
          <w:ilvl w:val="0"/>
          <w:numId w:val="3"/>
        </w:numPr>
        <w:spacing w:after="60"/>
      </w:pPr>
      <w:r>
        <w:rPr>
          <w:rFonts w:ascii="Helvetica" w:cs="Helvetica" w:eastAsia="Helvetica" w:hAnsi="Helvetica"/>
          <w:color w:val="333333"/>
          <w:sz w:val="22"/>
          <w:szCs w:val="22"/>
        </w:rPr>
        <w:t xml:space="preserve">Whisper transcription service with word-level timestamps</w:t>
      </w:r>
    </w:p>
    <w:p>
      <w:pPr>
        <w:pStyle w:val="ListParagraph"/>
        <w:numPr>
          <w:ilvl w:val="0"/>
          <w:numId w:val="3"/>
        </w:numPr>
        <w:spacing w:after="60"/>
      </w:pPr>
      <w:r>
        <w:rPr>
          <w:rFonts w:ascii="Helvetica" w:cs="Helvetica" w:eastAsia="Helvetica" w:hAnsi="Helvetica"/>
          <w:color w:val="333333"/>
          <w:sz w:val="22"/>
          <w:szCs w:val="22"/>
        </w:rPr>
        <w:t xml:space="preserve">Gaze deviation model training and Triton deployment</w:t>
      </w:r>
    </w:p>
    <w:p>
      <w:pPr>
        <w:pStyle w:val="ListParagraph"/>
        <w:numPr>
          <w:ilvl w:val="0"/>
          <w:numId w:val="3"/>
        </w:numPr>
        <w:spacing w:after="60"/>
      </w:pPr>
      <w:r>
        <w:rPr>
          <w:rFonts w:ascii="Helvetica" w:cs="Helvetica" w:eastAsia="Helvetica" w:hAnsi="Helvetica"/>
          <w:color w:val="333333"/>
          <w:sz w:val="22"/>
          <w:szCs w:val="22"/>
        </w:rPr>
        <w:t xml:space="preserve">Wav2Vec tonality analysis with Praat feature extraction</w:t>
      </w:r>
    </w:p>
    <w:p>
      <w:pPr>
        <w:pStyle w:val="ListParagraph"/>
        <w:numPr>
          <w:ilvl w:val="0"/>
          <w:numId w:val="3"/>
        </w:numPr>
        <w:spacing w:after="60"/>
      </w:pPr>
      <w:r>
        <w:rPr>
          <w:rFonts w:ascii="Helvetica" w:cs="Helvetica" w:eastAsia="Helvetica" w:hAnsi="Helvetica"/>
          <w:color w:val="333333"/>
          <w:sz w:val="22"/>
          <w:szCs w:val="22"/>
        </w:rPr>
        <w:t xml:space="preserve">DeBERTa contradiction detection with pgvector statement store</w:t>
      </w:r>
    </w:p>
    <w:p>
      <w:pPr>
        <w:pStyle w:val="ListParagraph"/>
        <w:numPr>
          <w:ilvl w:val="0"/>
          <w:numId w:val="3"/>
        </w:numPr>
        <w:spacing w:after="60"/>
      </w:pPr>
      <w:r>
        <w:rPr>
          <w:rFonts w:ascii="Helvetica" w:cs="Helvetica" w:eastAsia="Helvetica" w:hAnsi="Helvetica"/>
          <w:color w:val="333333"/>
          <w:sz w:val="22"/>
          <w:szCs w:val="22"/>
        </w:rPr>
        <w:t xml:space="preserve">XGBoost composite scoring ensemble</w:t>
      </w:r>
    </w:p>
    <w:p>
      <w:pPr>
        <w:pStyle w:val="Heading2"/>
        <w:spacing w:after="150" w:before="300"/>
      </w:pPr>
      <w:r>
        <w:rPr>
          <w:rFonts w:ascii="Helvetica" w:cs="Helvetica" w:eastAsia="Helvetica" w:hAnsi="Helvetica"/>
          <w:b/>
          <w:bCs/>
          <w:color w:val="1B3A5C"/>
        </w:rPr>
        <w:t xml:space="preserve">Phase 3: Personalization &amp; Polish (Weeks 17-24)</w:t>
      </w:r>
    </w:p>
    <w:p>
      <w:pPr>
        <w:pStyle w:val="ListParagraph"/>
        <w:numPr>
          <w:ilvl w:val="0"/>
          <w:numId w:val="3"/>
        </w:numPr>
        <w:spacing w:after="60"/>
      </w:pPr>
      <w:r>
        <w:rPr>
          <w:rFonts w:ascii="Helvetica" w:cs="Helvetica" w:eastAsia="Helvetica" w:hAnsi="Helvetica"/>
          <w:color w:val="333333"/>
          <w:sz w:val="22"/>
          <w:szCs w:val="22"/>
        </w:rPr>
        <w:t xml:space="preserve">Per-contact baseline establishment and LoRA adapter pipeline</w:t>
      </w:r>
    </w:p>
    <w:p>
      <w:pPr>
        <w:pStyle w:val="ListParagraph"/>
        <w:numPr>
          <w:ilvl w:val="0"/>
          <w:numId w:val="3"/>
        </w:numPr>
        <w:spacing w:after="60"/>
      </w:pPr>
      <w:r>
        <w:rPr>
          <w:rFonts w:ascii="Helvetica" w:cs="Helvetica" w:eastAsia="Helvetica" w:hAnsi="Helvetica"/>
          <w:color w:val="333333"/>
          <w:sz w:val="22"/>
          <w:szCs w:val="22"/>
        </w:rPr>
        <w:t xml:space="preserve">Storage tiering with automated lifecycle policies</w:t>
      </w:r>
    </w:p>
    <w:p>
      <w:pPr>
        <w:pStyle w:val="ListParagraph"/>
        <w:numPr>
          <w:ilvl w:val="0"/>
          <w:numId w:val="3"/>
        </w:numPr>
        <w:spacing w:after="60"/>
      </w:pPr>
      <w:r>
        <w:rPr>
          <w:rFonts w:ascii="Helvetica" w:cs="Helvetica" w:eastAsia="Helvetica" w:hAnsi="Helvetica"/>
          <w:color w:val="333333"/>
          <w:sz w:val="22"/>
          <w:szCs w:val="22"/>
        </w:rPr>
        <w:t xml:space="preserve">H.265 on-device encoding + AV1 server re-encode pipeline</w:t>
      </w:r>
    </w:p>
    <w:p>
      <w:pPr>
        <w:pStyle w:val="ListParagraph"/>
        <w:numPr>
          <w:ilvl w:val="0"/>
          <w:numId w:val="3"/>
        </w:numPr>
        <w:spacing w:after="60"/>
      </w:pPr>
      <w:r>
        <w:rPr>
          <w:rFonts w:ascii="Helvetica" w:cs="Helvetica" w:eastAsia="Helvetica" w:hAnsi="Helvetica"/>
          <w:color w:val="333333"/>
          <w:sz w:val="22"/>
          <w:szCs w:val="22"/>
        </w:rPr>
        <w:t xml:space="preserve">Real-time WebSocket scoring during live calls</w:t>
      </w:r>
    </w:p>
    <w:p>
      <w:pPr>
        <w:pStyle w:val="ListParagraph"/>
        <w:numPr>
          <w:ilvl w:val="0"/>
          <w:numId w:val="3"/>
        </w:numPr>
        <w:spacing w:after="60"/>
      </w:pPr>
      <w:r>
        <w:rPr>
          <w:rFonts w:ascii="Helvetica" w:cs="Helvetica" w:eastAsia="Helvetica" w:hAnsi="Helvetica"/>
          <w:color w:val="333333"/>
          <w:sz w:val="22"/>
          <w:szCs w:val="22"/>
        </w:rPr>
        <w:t xml:space="preserve">Analysis report UI with timestamped score timeline</w:t>
      </w:r>
    </w:p>
    <w:p>
      <w:pPr>
        <w:pStyle w:val="Heading2"/>
        <w:spacing w:after="150" w:before="300"/>
      </w:pPr>
      <w:r>
        <w:rPr>
          <w:rFonts w:ascii="Helvetica" w:cs="Helvetica" w:eastAsia="Helvetica" w:hAnsi="Helvetica"/>
          <w:b/>
          <w:bCs/>
          <w:color w:val="1B3A5C"/>
        </w:rPr>
        <w:t xml:space="preserve">Phase 4: Scale &amp; iOS (Weeks 25-36)</w:t>
      </w:r>
    </w:p>
    <w:p>
      <w:pPr>
        <w:pStyle w:val="ListParagraph"/>
        <w:numPr>
          <w:ilvl w:val="0"/>
          <w:numId w:val="3"/>
        </w:numPr>
        <w:spacing w:after="60"/>
      </w:pPr>
      <w:r>
        <w:rPr>
          <w:rFonts w:ascii="Helvetica" w:cs="Helvetica" w:eastAsia="Helvetica" w:hAnsi="Helvetica"/>
          <w:color w:val="333333"/>
          <w:sz w:val="22"/>
          <w:szCs w:val="22"/>
        </w:rPr>
        <w:t xml:space="preserve">iOS app build from shared KMP codebase</w:t>
      </w:r>
    </w:p>
    <w:p>
      <w:pPr>
        <w:pStyle w:val="ListParagraph"/>
        <w:numPr>
          <w:ilvl w:val="0"/>
          <w:numId w:val="3"/>
        </w:numPr>
        <w:spacing w:after="60"/>
      </w:pPr>
      <w:r>
        <w:rPr>
          <w:rFonts w:ascii="Helvetica" w:cs="Helvetica" w:eastAsia="Helvetica" w:hAnsi="Helvetica"/>
          <w:color w:val="333333"/>
          <w:sz w:val="22"/>
          <w:szCs w:val="22"/>
        </w:rPr>
        <w:t xml:space="preserve">Kubernetes autoscaling with GPU spot instance pools</w:t>
      </w:r>
    </w:p>
    <w:p>
      <w:pPr>
        <w:pStyle w:val="ListParagraph"/>
        <w:numPr>
          <w:ilvl w:val="0"/>
          <w:numId w:val="3"/>
        </w:numPr>
        <w:spacing w:after="60"/>
      </w:pPr>
      <w:r>
        <w:rPr>
          <w:rFonts w:ascii="Helvetica" w:cs="Helvetica" w:eastAsia="Helvetica" w:hAnsi="Helvetica"/>
          <w:color w:val="333333"/>
          <w:sz w:val="22"/>
          <w:szCs w:val="22"/>
        </w:rPr>
        <w:t xml:space="preserve">Enterprise SSO onboarding (SAML 2.0 federation)</w:t>
      </w:r>
    </w:p>
    <w:p>
      <w:pPr>
        <w:pStyle w:val="ListParagraph"/>
        <w:numPr>
          <w:ilvl w:val="0"/>
          <w:numId w:val="3"/>
        </w:numPr>
        <w:spacing w:after="60"/>
      </w:pPr>
      <w:r>
        <w:rPr>
          <w:rFonts w:ascii="Helvetica" w:cs="Helvetica" w:eastAsia="Helvetica" w:hAnsi="Helvetica"/>
          <w:color w:val="333333"/>
          <w:sz w:val="22"/>
          <w:szCs w:val="22"/>
        </w:rPr>
        <w:t xml:space="preserve">SOC 2 Type II compliance preparation</w:t>
      </w:r>
    </w:p>
    <w:p>
      <w:pPr>
        <w:pStyle w:val="ListParagraph"/>
        <w:numPr>
          <w:ilvl w:val="0"/>
          <w:numId w:val="3"/>
        </w:numPr>
        <w:spacing w:after="60"/>
      </w:pPr>
      <w:r>
        <w:rPr>
          <w:rFonts w:ascii="Helvetica" w:cs="Helvetica" w:eastAsia="Helvetica" w:hAnsi="Helvetica"/>
          <w:color w:val="333333"/>
          <w:sz w:val="22"/>
          <w:szCs w:val="22"/>
        </w:rPr>
        <w:t xml:space="preserve">Public beta launch on Google Play Store</w:t>
      </w:r>
    </w:p>
    <w:p>
      <w:r>
        <w:br w:type="page"/>
      </w:r>
    </w:p>
    <w:p>
      <w:pPr>
        <w:pStyle w:val="Heading1"/>
        <w:spacing w:after="150" w:before="300"/>
      </w:pPr>
      <w:r>
        <w:rPr>
          <w:rFonts w:ascii="Helvetica" w:cs="Helvetica" w:eastAsia="Helvetica" w:hAnsi="Helvetica"/>
          <w:b/>
          <w:bCs/>
          <w:color w:val="1B3A5C"/>
        </w:rPr>
        <w:t xml:space="preserve">10. Key Architectural Decisions &amp; Tradeoffs</w:t>
      </w:r>
    </w:p>
    <w:p>
      <w:pPr>
        <w:pStyle w:val="Heading2"/>
        <w:spacing w:after="150" w:before="300"/>
      </w:pPr>
      <w:r>
        <w:rPr>
          <w:rFonts w:ascii="Helvetica" w:cs="Helvetica" w:eastAsia="Helvetica" w:hAnsi="Helvetica"/>
          <w:b/>
          <w:bCs/>
          <w:color w:val="1B3A5C"/>
        </w:rPr>
        <w:t xml:space="preserve">10.1 Why Kotlin Multiplatform over Flutter or React Native</w:t>
      </w:r>
    </w:p>
    <w:p>
      <w:pPr>
        <w:spacing w:after="120" w:line="276"/>
      </w:pPr>
      <w:r>
        <w:rPr>
          <w:rFonts w:ascii="Helvetica" w:cs="Helvetica" w:eastAsia="Helvetica" w:hAnsi="Helvetica"/>
          <w:color w:val="333333"/>
          <w:sz w:val="22"/>
          <w:szCs w:val="22"/>
        </w:rPr>
        <w:t xml:space="preserve">Flutter was considered but rejected because MediaPipe and CameraX integration requires platform channels for every ML operation, negating Flutter's cross-platform advantage. React Native was rejected because real-time video processing with native ML frameworks is poorly supported. KMP allows shared business logic (networking, models, analysis orchestration) while keeping UI and ML inference fully native. The Android Compose UI is production-ready; the iOS port uses SwiftUI with shared KMP ViewModels.</w:t>
      </w:r>
    </w:p>
    <w:p>
      <w:pPr>
        <w:pStyle w:val="Heading2"/>
        <w:spacing w:after="150" w:before="300"/>
      </w:pPr>
      <w:r>
        <w:rPr>
          <w:rFonts w:ascii="Helvetica" w:cs="Helvetica" w:eastAsia="Helvetica" w:hAnsi="Helvetica"/>
          <w:b/>
          <w:bCs/>
          <w:color w:val="1B3A5C"/>
        </w:rPr>
        <w:t xml:space="preserve">10.2 Why Landmark Streaming Instead of Video Upload</w:t>
      </w:r>
    </w:p>
    <w:p>
      <w:pPr>
        <w:spacing w:after="120" w:line="276"/>
      </w:pPr>
      <w:r>
        <w:rPr>
          <w:rFonts w:ascii="Helvetica" w:cs="Helvetica" w:eastAsia="Helvetica" w:hAnsi="Helvetica"/>
          <w:color w:val="333333"/>
          <w:sz w:val="22"/>
          <w:szCs w:val="22"/>
        </w:rPr>
        <w:t xml:space="preserve">Sending raw video frames from the mobile client to the server for analysis would consume 15-30MB/minute of bandwidth. Instead, MediaPipe runs on-device and produces facial landmark coordinates (468 points per frame) which are only ~50KB/minute when encoded as protobuf. This reduces bandwidth by 99%, enables real-time scoring, and means the server never needs to process raw video for gaze analysis. The video is only stored for user playback and audit purposes.</w:t>
      </w:r>
    </w:p>
    <w:p>
      <w:pPr>
        <w:pStyle w:val="Heading2"/>
        <w:spacing w:after="150" w:before="300"/>
      </w:pPr>
      <w:r>
        <w:rPr>
          <w:rFonts w:ascii="Helvetica" w:cs="Helvetica" w:eastAsia="Helvetica" w:hAnsi="Helvetica"/>
          <w:b/>
          <w:bCs/>
          <w:color w:val="1B3A5C"/>
        </w:rPr>
        <w:t xml:space="preserve">10.3 Why Not Fully On-Device Analysis</w:t>
      </w:r>
    </w:p>
    <w:p>
      <w:pPr>
        <w:spacing w:after="120" w:line="276"/>
      </w:pPr>
      <w:r>
        <w:rPr>
          <w:rFonts w:ascii="Helvetica" w:cs="Helvetica" w:eastAsia="Helvetica" w:hAnsi="Helvetica"/>
          <w:color w:val="333333"/>
          <w:sz w:val="22"/>
          <w:szCs w:val="22"/>
        </w:rPr>
        <w:t xml:space="preserve">While gaze deviation runs on-device (MediaPipe is fast enough), the NLP contradiction detection and vocal tonality models are too large for mobile inference without unacceptable latency. DeBERTa alone is 400MB+. The hybrid approach keeps lightweight real-time models on-device and heavy inference on the server, connected via WebSocket for near-real-time scoring.</w:t>
      </w:r>
    </w:p>
    <w:p>
      <w:pPr>
        <w:pStyle w:val="Heading2"/>
        <w:spacing w:after="150" w:before="300"/>
      </w:pPr>
      <w:r>
        <w:rPr>
          <w:rFonts w:ascii="Helvetica" w:cs="Helvetica" w:eastAsia="Helvetica" w:hAnsi="Helvetica"/>
          <w:b/>
          <w:bCs/>
          <w:color w:val="1B3A5C"/>
        </w:rPr>
        <w:t xml:space="preserve">10.4 Legal and Ethical Considerations</w:t>
      </w:r>
    </w:p>
    <w:p>
      <w:pPr>
        <w:spacing w:after="120" w:line="276"/>
      </w:pPr>
      <w:r>
        <w:rPr>
          <w:rFonts w:ascii="Helvetica" w:cs="Helvetica" w:eastAsia="Helvetica" w:hAnsi="Helvetica"/>
          <w:color w:val="333333"/>
          <w:sz w:val="22"/>
          <w:szCs w:val="22"/>
        </w:rPr>
        <w:t xml:space="preserve">Deception detection technology operates in a legally sensitive space. The dual-consent architecture is not optional; it is foundational. The system must comply with two-party consent recording laws (California, Illinois, etc.), GDPR data minimization principles, and biometric data protection regulations (BIPA). The storage lifecycle with automated deletion is designed around these requirements. Legal review should be conducted before launching in each jurisdiction.</w:t>
      </w:r>
    </w:p>
    <w:p>
      <w:pPr>
        <w:spacing w:before="600"/>
      </w:pPr>
    </w:p>
    <w:p>
      <w:pPr>
        <w:pBdr>
          <w:top w:val="single" w:color="1B3A5C" w:sz="2" w:space="8"/>
        </w:pBdr>
        <w:spacing w:after="100" w:before="200"/>
        <w:jc w:val="center"/>
      </w:pPr>
      <w:r>
        <w:rPr>
          <w:rFonts w:ascii="Helvetica" w:cs="Helvetica" w:eastAsia="Helvetica" w:hAnsi="Helvetica"/>
          <w:i/>
          <w:iCs/>
          <w:color w:val="999999"/>
          <w:sz w:val="22"/>
          <w:szCs w:val="22"/>
        </w:rPr>
        <w:t xml:space="preserve">End of Architecture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w:cs="Helvetica" w:eastAsia="Helvetica" w:hAnsi="Helvetica"/>
        <w:color w:val="999999"/>
        <w:sz w:val="18"/>
        <w:szCs w:val="18"/>
      </w:rPr>
      <w:t xml:space="preserve">Page </w:t>
    </w:r>
    <w:r>
      <w:rPr>
        <w:rFonts w:ascii="Helvetica" w:cs="Helvetica" w:eastAsia="Helvetica" w:hAnsi="Helvetic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w:cs="Helvetica" w:eastAsia="Helvetica" w:hAnsi="Helvetica"/>
        <w:i/>
        <w:iCs/>
        <w:color w:val="999999"/>
        <w:sz w:val="18"/>
        <w:szCs w:val="18"/>
      </w:rPr>
      <w:t xml:space="preserve">Veritas AI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Helvetica" w:cs="Helvetica" w:eastAsia="Helvetica" w:hAnsi="Helvetica"/>
      <w:b/>
      <w:bCs/>
      <w:color w:val="1B3A5C"/>
      <w:sz w:val="36"/>
      <w:szCs w:val="36"/>
    </w:rPr>
  </w:style>
  <w:style w:type="paragraph" w:styleId="Heading2">
    <w:name w:val="Heading 2"/>
    <w:basedOn w:val="Normal"/>
    <w:next w:val="Normal"/>
    <w:qFormat/>
    <w:pPr>
      <w:spacing w:after="160" w:before="280"/>
      <w:outlineLvl w:val="1"/>
    </w:pPr>
    <w:rPr>
      <w:rFonts w:ascii="Helvetica" w:cs="Helvetica" w:eastAsia="Helvetica" w:hAnsi="Helvetica"/>
      <w:b/>
      <w:bCs/>
      <w:color w:val="1B3A5C"/>
      <w:sz w:val="30"/>
      <w:szCs w:val="30"/>
    </w:rPr>
  </w:style>
  <w:style w:type="paragraph" w:styleId="Heading3">
    <w:name w:val="Heading 3"/>
    <w:basedOn w:val="Normal"/>
    <w:next w:val="Normal"/>
    <w:qFormat/>
    <w:pPr>
      <w:spacing w:after="120" w:before="200"/>
      <w:outlineLvl w:val="2"/>
    </w:pPr>
    <w:rPr>
      <w:rFonts w:ascii="Helvetica" w:cs="Helvetica" w:eastAsia="Helvetica" w:hAnsi="Helvetica"/>
      <w:b/>
      <w:bCs/>
      <w:color w:val="2E8B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2026-02-27T21:54:09.222Z</dcterms:created>
  <dcterms:modified xsi:type="dcterms:W3CDTF">2026-02-27T21:54:09.222Z</dcterms:modified>
</cp:coreProperties>
</file>

<file path=docProps/custom.xml><?xml version="1.0" encoding="utf-8"?>
<Properties xmlns="http://schemas.openxmlformats.org/officeDocument/2006/custom-properties" xmlns:vt="http://schemas.openxmlformats.org/officeDocument/2006/docPropsVTypes"/>
</file>