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11 138 7 19 7 841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4 1487 8 704 00 60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BẰNG LIỆT KỆ TỌA ĐỘ GÓC RANH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lọa độ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Cụạnh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Xtm)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Y(m}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ặ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591309.05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591309.05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2A.3I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1211131.57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1211431.57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591288.63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591288.63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1106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1211125.76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1211125.76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591279.23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591279.22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L8.80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1211138.72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1291135.72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59117841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59177441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74.4\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1211176.94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1311176.94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591348.36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5213⁄48.3⁄ó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10.00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1211164344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1211163244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59134543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591345.63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A\w57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591309.03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$91309.03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2 861 52 8 88 8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 đôi sau khi cấp giầy chứng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17. 0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JV. Những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46 04 618 0 9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Xác nhận của cơ quan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61 4 1 461 2 60 50 4 17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Nội dung thay đôi và cơ sở pháp lý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66 1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có thẳm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