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1153363"/>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8720"/>
          </w:tblGrid>
          <w:tr w:rsidR="00710959">
            <w:trPr>
              <w:trHeight w:val="2880"/>
              <w:jc w:val="center"/>
            </w:trPr>
            <w:sdt>
              <w:sdtPr>
                <w:rPr>
                  <w:rFonts w:asciiTheme="majorHAnsi" w:eastAsiaTheme="majorEastAsia" w:hAnsiTheme="majorHAnsi" w:cstheme="majorBidi"/>
                  <w:caps/>
                </w:rPr>
                <w:alias w:val="Organización"/>
                <w:id w:val="15524243"/>
                <w:placeholder>
                  <w:docPart w:val="522318D57DB747E299B912CEE1C0E9EE"/>
                </w:placeholder>
                <w:showingPlcHdr/>
                <w:dataBinding w:prefixMappings="xmlns:ns0='http://schemas.openxmlformats.org/officeDocument/2006/extended-properties'" w:xpath="/ns0:Properties[1]/ns0:Company[1]" w:storeItemID="{6668398D-A668-4E3E-A5EB-62B293D839F1}"/>
                <w:text/>
              </w:sdtPr>
              <w:sdtContent>
                <w:tc>
                  <w:tcPr>
                    <w:tcW w:w="5000" w:type="pct"/>
                  </w:tcPr>
                  <w:p w:rsidR="00710959" w:rsidRDefault="00710959">
                    <w:pPr>
                      <w:pStyle w:val="Sinespaciado"/>
                      <w:jc w:val="center"/>
                      <w:rPr>
                        <w:rFonts w:asciiTheme="majorHAnsi" w:eastAsiaTheme="majorEastAsia" w:hAnsiTheme="majorHAnsi" w:cstheme="majorBidi"/>
                        <w:caps/>
                      </w:rPr>
                    </w:pPr>
                    <w:r>
                      <w:rPr>
                        <w:rFonts w:asciiTheme="majorHAnsi" w:eastAsiaTheme="majorEastAsia" w:hAnsiTheme="majorHAnsi" w:cstheme="majorBidi"/>
                        <w:caps/>
                      </w:rPr>
                      <w:t>[Escribir el nombre de la compañía]</w:t>
                    </w:r>
                  </w:p>
                </w:tc>
              </w:sdtContent>
            </w:sdt>
          </w:tr>
          <w:tr w:rsidR="00710959">
            <w:trPr>
              <w:trHeight w:val="1440"/>
              <w:jc w:val="center"/>
            </w:trPr>
            <w:sdt>
              <w:sdtPr>
                <w:rPr>
                  <w:rFonts w:asciiTheme="majorHAnsi" w:eastAsiaTheme="majorEastAsia" w:hAnsiTheme="majorHAnsi" w:cstheme="majorBidi"/>
                  <w:sz w:val="80"/>
                  <w:szCs w:val="80"/>
                </w:rPr>
                <w:alias w:val="Título"/>
                <w:id w:val="15524250"/>
                <w:placeholder>
                  <w:docPart w:val="E466A1A679CB40FFA54D0D9E72D20574"/>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710959" w:rsidRDefault="00A93193" w:rsidP="006F62C5">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Acceso, transformación y explotación de datos abiertos </w:t>
                    </w:r>
                    <w:r w:rsidR="006F62C5">
                      <w:rPr>
                        <w:rFonts w:asciiTheme="majorHAnsi" w:eastAsiaTheme="majorEastAsia" w:hAnsiTheme="majorHAnsi" w:cstheme="majorBidi"/>
                        <w:sz w:val="80"/>
                        <w:szCs w:val="80"/>
                      </w:rPr>
                      <w:t>sobre contrataciones públicas en el Ayuntamiento de Madrid</w:t>
                    </w:r>
                  </w:p>
                </w:tc>
              </w:sdtContent>
            </w:sdt>
          </w:tr>
          <w:tr w:rsidR="00710959">
            <w:trPr>
              <w:trHeight w:val="720"/>
              <w:jc w:val="center"/>
            </w:trPr>
            <w:tc>
              <w:tcPr>
                <w:tcW w:w="5000" w:type="pct"/>
                <w:tcBorders>
                  <w:top w:val="single" w:sz="4" w:space="0" w:color="4F81BD" w:themeColor="accent1"/>
                </w:tcBorders>
                <w:vAlign w:val="center"/>
              </w:tcPr>
              <w:p w:rsidR="00710959" w:rsidRDefault="00710959" w:rsidP="00710959">
                <w:pPr>
                  <w:pStyle w:val="Sinespaciado"/>
                  <w:jc w:val="center"/>
                  <w:rPr>
                    <w:rFonts w:asciiTheme="majorHAnsi" w:eastAsiaTheme="majorEastAsia" w:hAnsiTheme="majorHAnsi" w:cstheme="majorBidi"/>
                    <w:sz w:val="44"/>
                    <w:szCs w:val="44"/>
                  </w:rPr>
                </w:pPr>
              </w:p>
            </w:tc>
          </w:tr>
          <w:tr w:rsidR="00710959">
            <w:trPr>
              <w:trHeight w:val="360"/>
              <w:jc w:val="center"/>
            </w:trPr>
            <w:tc>
              <w:tcPr>
                <w:tcW w:w="5000" w:type="pct"/>
                <w:vAlign w:val="center"/>
              </w:tcPr>
              <w:p w:rsidR="00710959" w:rsidRDefault="00710959">
                <w:pPr>
                  <w:pStyle w:val="Sinespaciado"/>
                  <w:jc w:val="center"/>
                </w:pPr>
              </w:p>
            </w:tc>
          </w:tr>
          <w:tr w:rsidR="00710959">
            <w:trPr>
              <w:trHeight w:val="360"/>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710959" w:rsidRDefault="00710959">
                    <w:pPr>
                      <w:pStyle w:val="Sinespaciado"/>
                      <w:jc w:val="center"/>
                      <w:rPr>
                        <w:b/>
                        <w:bCs/>
                      </w:rPr>
                    </w:pPr>
                    <w:r>
                      <w:rPr>
                        <w:b/>
                        <w:bCs/>
                      </w:rPr>
                      <w:t>Raul A. del Águila Escobar</w:t>
                    </w:r>
                  </w:p>
                </w:tc>
              </w:sdtContent>
            </w:sdt>
          </w:tr>
          <w:tr w:rsidR="00710959">
            <w:trPr>
              <w:trHeight w:val="360"/>
              <w:jc w:val="center"/>
            </w:trPr>
            <w:sdt>
              <w:sdtPr>
                <w:rPr>
                  <w:b/>
                  <w:bCs/>
                </w:rPr>
                <w:alias w:val="Fecha"/>
                <w:id w:val="516659546"/>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tc>
                  <w:tcPr>
                    <w:tcW w:w="5000" w:type="pct"/>
                    <w:vAlign w:val="center"/>
                  </w:tcPr>
                  <w:p w:rsidR="00710959" w:rsidRDefault="00710959" w:rsidP="00710959">
                    <w:pPr>
                      <w:pStyle w:val="Sinespaciado"/>
                      <w:jc w:val="center"/>
                      <w:rPr>
                        <w:b/>
                        <w:bCs/>
                      </w:rPr>
                    </w:pPr>
                    <w:r>
                      <w:rPr>
                        <w:b/>
                        <w:bCs/>
                      </w:rPr>
                      <w:t>Febrero de 2017</w:t>
                    </w:r>
                  </w:p>
                </w:tc>
              </w:sdtContent>
            </w:sdt>
          </w:tr>
        </w:tbl>
        <w:p w:rsidR="00710959" w:rsidRDefault="00710959"/>
        <w:p w:rsidR="00710959" w:rsidRDefault="00710959"/>
        <w:tbl>
          <w:tblPr>
            <w:tblpPr w:leftFromText="187" w:rightFromText="187" w:horzAnchor="margin" w:tblpXSpec="center" w:tblpYSpec="bottom"/>
            <w:tblW w:w="5000" w:type="pct"/>
            <w:tblLook w:val="04A0"/>
          </w:tblPr>
          <w:tblGrid>
            <w:gridCol w:w="8720"/>
          </w:tblGrid>
          <w:tr w:rsidR="00710959">
            <w:sdt>
              <w:sdtPr>
                <w:alias w:val="Abstracto"/>
                <w:id w:val="8276291"/>
                <w:dataBinding w:prefixMappings="xmlns:ns0='http://schemas.microsoft.com/office/2006/coverPageProps'" w:xpath="/ns0:CoverPageProperties[1]/ns0:Abstract[1]" w:storeItemID="{55AF091B-3C7A-41E3-B477-F2FDAA23CFDA}"/>
                <w:text/>
              </w:sdtPr>
              <w:sdtContent>
                <w:tc>
                  <w:tcPr>
                    <w:tcW w:w="5000" w:type="pct"/>
                  </w:tcPr>
                  <w:p w:rsidR="00710959" w:rsidRDefault="00E73AED" w:rsidP="00E73AED">
                    <w:pPr>
                      <w:pStyle w:val="Sinespaciado"/>
                    </w:pPr>
                    <w:r>
                      <w:t>Este trabajo se ha realizado utilizando los datos abiertos del Ayuntamiento de Madrid.</w:t>
                    </w:r>
                  </w:p>
                </w:tc>
              </w:sdtContent>
            </w:sdt>
          </w:tr>
        </w:tbl>
        <w:p w:rsidR="00710959" w:rsidRDefault="00710959"/>
        <w:p w:rsidR="00710959" w:rsidRDefault="00710959">
          <w:r>
            <w:br w:type="page"/>
          </w:r>
        </w:p>
      </w:sdtContent>
    </w:sdt>
    <w:p w:rsidR="00710959" w:rsidRDefault="00710959"/>
    <w:p w:rsidR="00710959" w:rsidRDefault="00710959">
      <w:r>
        <w:br w:type="page"/>
      </w:r>
    </w:p>
    <w:p w:rsidR="00144932" w:rsidRDefault="00710959" w:rsidP="00710959">
      <w:pPr>
        <w:pStyle w:val="Ttulo1"/>
      </w:pPr>
      <w:r>
        <w:lastRenderedPageBreak/>
        <w:t>Introducción</w:t>
      </w:r>
    </w:p>
    <w:p w:rsidR="00710959" w:rsidRDefault="00710959" w:rsidP="00710959"/>
    <w:p w:rsidR="006F62C5" w:rsidRDefault="006F62C5" w:rsidP="006F62C5">
      <w:r w:rsidRPr="00E70B69">
        <w:t>Como recoge la Open Knowledge Foundation</w:t>
      </w:r>
      <w:r>
        <w:rPr>
          <w:rStyle w:val="Refdenotaalpie"/>
          <w:lang w:val="en-US"/>
        </w:rPr>
        <w:footnoteReference w:id="2"/>
      </w:r>
      <w:r w:rsidRPr="00E70B69">
        <w:t xml:space="preserve">, los datos abiertos son una </w:t>
      </w:r>
      <w:r>
        <w:t>pieza fundamental para la transparencia en las organizaciones.  La transparencia implica que un ciudadano pueda ejercer el control sobre las acciones de los gobiernos e instituciones mediante al análisis de los datos que éstas han publicado. Es, por tanto, una buena base para comenzar la lucha contra el fraude.</w:t>
      </w:r>
    </w:p>
    <w:p w:rsidR="006F62C5" w:rsidRDefault="006F62C5" w:rsidP="006F62C5">
      <w:r>
        <w:t>El fraude implica engaño. La voluntad de ocultar una acción deshonesta para con la organización o con la sociedad es, sin duda, una de las principales características de quien perpetra un fraude.</w:t>
      </w:r>
    </w:p>
    <w:p w:rsidR="006F62C5" w:rsidRDefault="006F62C5" w:rsidP="006F62C5">
      <w:r>
        <w:t>Tras la reciente crisis económica, los ciudadanos, empresas y agentes sociales han tomado conciencia del grave impacto financiero (en adelante, perjuicio económico) que el fraude puede ocasionar a organizaciones privadas y gobiernos; el fraude es, sin duda, un ataque directo a la cuenta de resultados de cualquier tipo de organización.</w:t>
      </w:r>
    </w:p>
    <w:p w:rsidR="00710959" w:rsidRDefault="00710959" w:rsidP="00710959">
      <w:r>
        <w:t>Sin embargo, la lucha contra el fraude no es algo nuevo:</w:t>
      </w:r>
    </w:p>
    <w:p w:rsidR="00710959" w:rsidRDefault="00710959" w:rsidP="00710959">
      <w:r>
        <w:t xml:space="preserve">Instituciones como la ACFE (Association of Certified Fraud Examiners) llevan formando y elaborando estándares de facto en lo relativo a procedimientos y tipología de fraude. </w:t>
      </w:r>
    </w:p>
    <w:p w:rsidR="00710959" w:rsidRDefault="00710959" w:rsidP="00710959">
      <w:r>
        <w:t>Existen firmas de servicios profesionales tienen departamentos especializados en la investigación y prevención de fraude como, por ejemplo, EY. Estas firmas utilizan procedimientos de análisis financiero, social network analytics, o minería de datos, entre otros, en el contexto de grandes investigaciones de fraude.</w:t>
      </w:r>
    </w:p>
    <w:p w:rsidR="00E70B69" w:rsidRDefault="00E70B69" w:rsidP="00710959">
      <w:r>
        <w:t>Existen normativas como la FCPA americana o la UK Bribery Act británica que establecen sanciones para todas aquellas organizaciones que no hayan puesto los medios necesarios para prevenir la corrupción. A nivel nacional, las sucesivas reformas del Código Penal español desde el 2010 se han ido alineando con la normativa internacional, llegando la jurisprudencia nacional a establecer como requerimiento la existencia de controles informáticos para dicha prevención.</w:t>
      </w:r>
    </w:p>
    <w:p w:rsidR="00A93193" w:rsidRDefault="006F62C5" w:rsidP="00710959">
      <w:r>
        <w:t xml:space="preserve">La adjudicación de contratos es una de las principales áreas de análisis en la lucha contra el fraude. El presente </w:t>
      </w:r>
      <w:r w:rsidR="00A93193">
        <w:t xml:space="preserve"> trabajo tiene por objeto el acceso a una fuente de datos abiertos relacionadas con </w:t>
      </w:r>
      <w:r>
        <w:t>la adjudicación de datos</w:t>
      </w:r>
      <w:r w:rsidR="00222C45">
        <w:t>,</w:t>
      </w:r>
      <w:r w:rsidR="00A93193">
        <w:t xml:space="preserve"> su transformación de acuerdo con un modelo ontológico, su publicación y un ejemplo de explotación de estos datos.</w:t>
      </w:r>
    </w:p>
    <w:p w:rsidR="00A93193" w:rsidRDefault="006F62C5">
      <w:r>
        <w:t>La explotación de estos datos se realizará de acuerdo a la búsqueda de patrones de fraude sencillos. En cualquier caso, las conclusiones que se obtengan del análisis de estos datos deben considerarse como una aproximación académica y su finalidad no es la conclusión sobre la eventual existencia de fraude, aspecto para lo que se deberían tener en cuenta otras fuentes de datos</w:t>
      </w:r>
      <w:r w:rsidR="00DE0088">
        <w:t xml:space="preserve"> (alta de proveedores, procedimientos de licitación, tesorería, entre otros)</w:t>
      </w:r>
      <w:r>
        <w:t xml:space="preserve"> y realizarse procedimientos de muy diversa naturaleza</w:t>
      </w:r>
      <w:r w:rsidR="00DE0088">
        <w:t xml:space="preserve"> (análisis forense, entrevistas formales, etc)</w:t>
      </w:r>
      <w:r>
        <w:t>.</w:t>
      </w:r>
      <w:r w:rsidR="00A93193">
        <w:br w:type="page"/>
      </w:r>
    </w:p>
    <w:p w:rsidR="00E70B69" w:rsidRDefault="007C6CC5" w:rsidP="00222C45">
      <w:pPr>
        <w:pStyle w:val="Ttulo1"/>
      </w:pPr>
      <w:r>
        <w:lastRenderedPageBreak/>
        <w:t>Fuente de datos abiertos</w:t>
      </w:r>
    </w:p>
    <w:p w:rsidR="00655CEC" w:rsidRDefault="00655CEC" w:rsidP="00A93193"/>
    <w:p w:rsidR="00A93193" w:rsidRDefault="00655CEC" w:rsidP="00A93193">
      <w:r>
        <w:t>S</w:t>
      </w:r>
      <w:r w:rsidR="00191749">
        <w:t>e ha accedido al portal de datos abiertos de</w:t>
      </w:r>
      <w:r w:rsidR="00DE0088">
        <w:t>l Ayuntamie</w:t>
      </w:r>
      <w:r w:rsidR="006F62C5">
        <w:t>n</w:t>
      </w:r>
      <w:r w:rsidR="00DE0088">
        <w:t>t</w:t>
      </w:r>
      <w:r w:rsidR="006F62C5">
        <w:t>o de Madrid</w:t>
      </w:r>
      <w:r w:rsidR="00191749">
        <w:rPr>
          <w:rStyle w:val="Refdenotaalpie"/>
        </w:rPr>
        <w:footnoteReference w:id="3"/>
      </w:r>
      <w:r w:rsidR="00191749">
        <w:t xml:space="preserve"> y se ha accedido a los datos </w:t>
      </w:r>
      <w:r w:rsidR="00DE0088">
        <w:t>contratos inscritos en 2016</w:t>
      </w:r>
      <w:r w:rsidR="00191749">
        <w:rPr>
          <w:rStyle w:val="Refdenotaalpie"/>
        </w:rPr>
        <w:footnoteReference w:id="4"/>
      </w:r>
      <w:r w:rsidR="00191749">
        <w:t>. La imagen siguiente contiene una captura de pantalla de esta página web</w:t>
      </w:r>
      <w:r w:rsidR="0000002E">
        <w:t>, accedida el 9 de enero de 2018</w:t>
      </w:r>
      <w:r w:rsidR="00191749">
        <w:t>.</w:t>
      </w:r>
    </w:p>
    <w:tbl>
      <w:tblPr>
        <w:tblStyle w:val="Tablaconcuadrcula"/>
        <w:tblW w:w="0" w:type="auto"/>
        <w:tblLook w:val="04A0"/>
      </w:tblPr>
      <w:tblGrid>
        <w:gridCol w:w="8720"/>
      </w:tblGrid>
      <w:tr w:rsidR="00191749" w:rsidTr="0000002E">
        <w:tc>
          <w:tcPr>
            <w:tcW w:w="8720" w:type="dxa"/>
          </w:tcPr>
          <w:p w:rsidR="00191749" w:rsidRDefault="00DE0088" w:rsidP="0000002E">
            <w:pPr>
              <w:keepNext/>
              <w:spacing w:before="120" w:after="120"/>
            </w:pPr>
            <w:r>
              <w:object w:dxaOrig="4320" w:dyaOrig="22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45pt;height:217.65pt" o:ole="">
                  <v:imagedata r:id="rId9" o:title=""/>
                </v:shape>
                <o:OLEObject Type="Embed" ProgID="PBrush" ShapeID="_x0000_i1025" DrawAspect="Content" ObjectID="_1578064679" r:id="rId10"/>
              </w:object>
            </w:r>
          </w:p>
        </w:tc>
      </w:tr>
    </w:tbl>
    <w:p w:rsidR="00191749" w:rsidRPr="00A93193" w:rsidRDefault="0000002E" w:rsidP="0000002E">
      <w:pPr>
        <w:pStyle w:val="Epgrafe"/>
      </w:pPr>
      <w:r>
        <w:t xml:space="preserve">Imagen </w:t>
      </w:r>
      <w:fldSimple w:instr=" SEQ Imagen \* ARABIC ">
        <w:r w:rsidR="007406D3">
          <w:rPr>
            <w:noProof/>
          </w:rPr>
          <w:t>1</w:t>
        </w:r>
      </w:fldSimple>
      <w:r>
        <w:t xml:space="preserve"> Captura de pantalla del acceso a la página web de datos abiertos del gobierno americano</w:t>
      </w:r>
    </w:p>
    <w:p w:rsidR="00655CEC" w:rsidRDefault="00655CEC" w:rsidP="00D951E7">
      <w:pPr>
        <w:jc w:val="both"/>
      </w:pPr>
      <w:r>
        <w:t>En este</w:t>
      </w:r>
      <w:r w:rsidR="00D951E7">
        <w:t xml:space="preserve"> sentido, los datos que vamos a descargar, enlazar y explotar</w:t>
      </w:r>
      <w:r>
        <w:t xml:space="preserve"> son los relativos a los contratos </w:t>
      </w:r>
      <w:r w:rsidR="009735A3">
        <w:rPr>
          <w:b/>
          <w:i/>
        </w:rPr>
        <w:t>menores</w:t>
      </w:r>
      <w:r>
        <w:t xml:space="preserve"> </w:t>
      </w:r>
      <w:r w:rsidR="009735A3">
        <w:t>contratados por el Ayuntamiento de Madrid.</w:t>
      </w:r>
    </w:p>
    <w:p w:rsidR="00786CCD" w:rsidRDefault="00655CEC" w:rsidP="00D951E7">
      <w:pPr>
        <w:jc w:val="both"/>
      </w:pPr>
      <w:r>
        <w:t>En el contexto de la contratación de carácter público</w:t>
      </w:r>
      <w:r w:rsidR="00786CCD">
        <w:t xml:space="preserve"> y de acuerdo con la Ley de Contratos del Sector Público</w:t>
      </w:r>
      <w:r w:rsidR="00786CCD">
        <w:rPr>
          <w:rStyle w:val="Refdenotaalpie"/>
        </w:rPr>
        <w:footnoteReference w:id="5"/>
      </w:r>
      <w:r>
        <w:t xml:space="preserve"> los contratos menores son aquellos inferiores a </w:t>
      </w:r>
      <w:r w:rsidR="00786CCD">
        <w:t>50</w:t>
      </w:r>
      <w:r w:rsidR="006B0CD7">
        <w:t>.000</w:t>
      </w:r>
      <w:r w:rsidR="00786CCD">
        <w:t>, si son contratos de obras,  ó 18</w:t>
      </w:r>
      <w:r w:rsidR="006B0CD7">
        <w:t>.000</w:t>
      </w:r>
      <w:r>
        <w:t xml:space="preserve"> euros</w:t>
      </w:r>
      <w:r w:rsidR="00786CCD">
        <w:t xml:space="preserve"> si son contratos de servicios o suministros (importes sin IVA)</w:t>
      </w:r>
      <w:r>
        <w:t>.</w:t>
      </w:r>
      <w:r w:rsidR="00786CCD">
        <w:t xml:space="preserve"> Es necesario señalar que la si bien la última modificación de la Ley es de noviembre de 2017, la versión vigente en el momento de las contrataciones recogidas en el fichero que contiene los contratos menores la aprobada a través de Real Decreto Legislativo 3/2011</w:t>
      </w:r>
      <w:r w:rsidR="00786CCD">
        <w:rPr>
          <w:rStyle w:val="Refdenotaalpie"/>
        </w:rPr>
        <w:footnoteReference w:id="6"/>
      </w:r>
      <w:r w:rsidR="00786CCD">
        <w:t>.</w:t>
      </w:r>
    </w:p>
    <w:p w:rsidR="00786CCD" w:rsidRDefault="00786CCD" w:rsidP="00D951E7">
      <w:pPr>
        <w:jc w:val="both"/>
      </w:pPr>
      <w:r>
        <w:t>En cuanto a la aprobación y tramitación del expediente, la citada Ley recoge que  en los contratos menores la tramitación del expediente sólo exigirá la aprobación del gasto y la incorporación al mismo de la factura correspondiente, que deberá reunir los requisitos que las normas de desarr</w:t>
      </w:r>
      <w:r w:rsidR="00D951E7">
        <w:t>ollo de esta Ley establezcan; en el caso de</w:t>
      </w:r>
      <w:r>
        <w:t xml:space="preserve">l contrato menor de obras, deberá añadirse, además, el presupuesto de las obras, sin perjuicio de que deba existir el </w:t>
      </w:r>
      <w:r>
        <w:lastRenderedPageBreak/>
        <w:t>correspondiente proyecto cuando normas específicas así lo requieran el trabajo afecte a la estabilidad, seguridad o estanqueidad de la obra.</w:t>
      </w:r>
    </w:p>
    <w:p w:rsidR="00655CEC" w:rsidRDefault="00786CCD" w:rsidP="00D951E7">
      <w:pPr>
        <w:jc w:val="both"/>
      </w:pPr>
      <w:r>
        <w:t xml:space="preserve">Este aspecto es muy relevante. </w:t>
      </w:r>
      <w:r w:rsidR="00655CEC">
        <w:t xml:space="preserve">Un típico patrón de fraude a analizar es la fragmentación de contratos, mediante sucesivos contratos, novaciones o renovaciones de los mismos, </w:t>
      </w:r>
      <w:r w:rsidR="006B0CD7">
        <w:t xml:space="preserve"> con objeto de no tener que pasar los requerimientos establecidos para contratos no menores, en concreto, la obligatoriedad de establecer un proceso licitador.</w:t>
      </w:r>
    </w:p>
    <w:p w:rsidR="00D951E7" w:rsidRDefault="00D951E7" w:rsidP="00D951E7">
      <w:pPr>
        <w:jc w:val="both"/>
      </w:pPr>
      <w:r>
        <w:t>En cuanto a la contratación, de acuerdo con el citado Real Decreto, los contratos menores podrán adjudicarse directamente a cualquier empresario con capacidad de obrar y que cuente con la habilitación profesional necesaria para realizar la prestación, cumpliendo con las normas que se acaban de describir.</w:t>
      </w:r>
    </w:p>
    <w:p w:rsidR="00D951E7" w:rsidRDefault="00342BEA" w:rsidP="00D951E7">
      <w:pPr>
        <w:jc w:val="both"/>
      </w:pPr>
      <w:r>
        <w:t>Una vez expuesta la fuente de datos que vamos a analizar y adelantado el objeto posterior del análisis, pasamos a describir los datos</w:t>
      </w:r>
    </w:p>
    <w:p w:rsidR="00A93193" w:rsidRDefault="0000002E" w:rsidP="0000002E">
      <w:pPr>
        <w:pStyle w:val="Ttulo2"/>
      </w:pPr>
      <w:r>
        <w:t>Descripción de los datos</w:t>
      </w:r>
    </w:p>
    <w:p w:rsidR="0024565B" w:rsidRDefault="009735A3" w:rsidP="009735A3">
      <w:r>
        <w:t>L</w:t>
      </w:r>
      <w:r w:rsidR="0024565B">
        <w:t xml:space="preserve">a web desde la que se ha descargado el catálogo de datos, no especifica el formato de cada uno de los ficheros. </w:t>
      </w:r>
      <w:r>
        <w:t xml:space="preserve"> La única descripción que recoge de los datos es la siguiente:</w:t>
      </w:r>
    </w:p>
    <w:p w:rsidR="009735A3" w:rsidRPr="009735A3" w:rsidRDefault="009735A3" w:rsidP="009735A3">
      <w:pPr>
        <w:rPr>
          <w:i/>
        </w:rPr>
      </w:pPr>
      <w:r>
        <w:rPr>
          <w:i/>
        </w:rPr>
        <w:t>"</w:t>
      </w:r>
      <w:r w:rsidRPr="009735A3">
        <w:rPr>
          <w:i/>
        </w:rPr>
        <w:t>Contratos menores contabilizados en 2017: listado generado a 15/12/2017, diferenciando los contratos menores que fueron aprobados y contabilizados el año 2016 y los que tras la carga de plurianuales tienen gasto en 2017, de los generados a partir del 1 de enero de 2017 (estos últimos tendrán vacío el campo "Documento 2016").</w:t>
      </w:r>
      <w:r>
        <w:rPr>
          <w:i/>
        </w:rPr>
        <w:t>"</w:t>
      </w:r>
    </w:p>
    <w:p w:rsidR="00CF3D91" w:rsidRDefault="00CF3D91" w:rsidP="00CF3D91">
      <w:r>
        <w:t>Dado que no se dispone de un descriptivo de los datos, es necesario realizar un análisis en profunidad sobre los mismos. Si bien se puede utilizar OpenRefine para realizar el análisis de los datos, en vez de utilizar esta herramienta para realizar este análisis descriptivo inicial se ha utilizado un script SQL que analiza la estructura, rango y valores de las tablas. A continuación se presenta el resultado de este análisis:</w:t>
      </w:r>
    </w:p>
    <w:p w:rsidR="00BB4C31" w:rsidRDefault="00BB4C31" w:rsidP="00BB4C31">
      <w:pPr>
        <w:pStyle w:val="Epgrafe"/>
        <w:keepNext/>
      </w:pPr>
      <w:r>
        <w:t xml:space="preserve">Tabla </w:t>
      </w:r>
      <w:fldSimple w:instr=" SEQ Tabla \* ARABIC ">
        <w:r>
          <w:rPr>
            <w:noProof/>
          </w:rPr>
          <w:t>1</w:t>
        </w:r>
      </w:fldSimple>
      <w:r>
        <w:t xml:space="preserve"> Análisis de los datos: descripción</w:t>
      </w:r>
    </w:p>
    <w:tbl>
      <w:tblPr>
        <w:tblW w:w="5124" w:type="pct"/>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tblPr>
      <w:tblGrid>
        <w:gridCol w:w="1418"/>
        <w:gridCol w:w="898"/>
        <w:gridCol w:w="306"/>
        <w:gridCol w:w="650"/>
        <w:gridCol w:w="200"/>
        <w:gridCol w:w="1134"/>
        <w:gridCol w:w="1134"/>
        <w:gridCol w:w="1134"/>
        <w:gridCol w:w="1984"/>
      </w:tblGrid>
      <w:tr w:rsidR="00342BEA" w:rsidRPr="00342BEA" w:rsidTr="00CF3D91">
        <w:trPr>
          <w:trHeight w:val="300"/>
        </w:trPr>
        <w:tc>
          <w:tcPr>
            <w:tcW w:w="800" w:type="pct"/>
            <w:shd w:val="clear" w:color="auto" w:fill="auto"/>
            <w:noWrap/>
            <w:vAlign w:val="bottom"/>
            <w:hideMark/>
          </w:tcPr>
          <w:p w:rsidR="00342BEA" w:rsidRPr="009A22C4" w:rsidRDefault="00342BEA" w:rsidP="00342BEA">
            <w:pPr>
              <w:pBdr>
                <w:bottom w:val="single" w:sz="4" w:space="1" w:color="auto"/>
              </w:pBdr>
              <w:spacing w:after="0" w:line="240" w:lineRule="auto"/>
              <w:rPr>
                <w:rFonts w:ascii="Calibri" w:eastAsia="Times New Roman" w:hAnsi="Calibri" w:cs="Calibri"/>
                <w:b/>
                <w:color w:val="000000"/>
                <w:sz w:val="18"/>
                <w:szCs w:val="18"/>
                <w:lang w:eastAsia="es-ES"/>
              </w:rPr>
            </w:pPr>
            <w:r w:rsidRPr="009A22C4">
              <w:rPr>
                <w:rFonts w:ascii="Calibri" w:eastAsia="Times New Roman" w:hAnsi="Calibri" w:cs="Calibri"/>
                <w:b/>
                <w:color w:val="000000"/>
                <w:sz w:val="18"/>
                <w:szCs w:val="18"/>
                <w:lang w:eastAsia="es-ES"/>
              </w:rPr>
              <w:t>Variable</w:t>
            </w:r>
          </w:p>
        </w:tc>
        <w:tc>
          <w:tcPr>
            <w:tcW w:w="680" w:type="pct"/>
            <w:gridSpan w:val="2"/>
            <w:shd w:val="clear" w:color="auto" w:fill="auto"/>
            <w:noWrap/>
            <w:vAlign w:val="bottom"/>
            <w:hideMark/>
          </w:tcPr>
          <w:p w:rsidR="00342BEA" w:rsidRPr="009A22C4" w:rsidRDefault="00342BEA" w:rsidP="00342BEA">
            <w:pPr>
              <w:pBdr>
                <w:bottom w:val="single" w:sz="4" w:space="1" w:color="auto"/>
              </w:pBdr>
              <w:spacing w:after="0" w:line="240" w:lineRule="auto"/>
              <w:rPr>
                <w:rFonts w:ascii="Calibri" w:eastAsia="Times New Roman" w:hAnsi="Calibri" w:cs="Calibri"/>
                <w:b/>
                <w:color w:val="000000"/>
                <w:sz w:val="18"/>
                <w:szCs w:val="18"/>
                <w:lang w:eastAsia="es-ES"/>
              </w:rPr>
            </w:pPr>
            <w:r w:rsidRPr="009A22C4">
              <w:rPr>
                <w:rFonts w:ascii="Calibri" w:eastAsia="Times New Roman" w:hAnsi="Calibri" w:cs="Calibri"/>
                <w:b/>
                <w:color w:val="000000"/>
                <w:sz w:val="18"/>
                <w:szCs w:val="18"/>
                <w:lang w:eastAsia="es-ES"/>
              </w:rPr>
              <w:t>Tipo de dato</w:t>
            </w:r>
          </w:p>
        </w:tc>
        <w:tc>
          <w:tcPr>
            <w:tcW w:w="480" w:type="pct"/>
            <w:gridSpan w:val="2"/>
            <w:shd w:val="clear" w:color="auto" w:fill="auto"/>
            <w:noWrap/>
            <w:vAlign w:val="bottom"/>
            <w:hideMark/>
          </w:tcPr>
          <w:p w:rsidR="00342BEA" w:rsidRPr="009A22C4" w:rsidRDefault="00342BEA" w:rsidP="00342BEA">
            <w:pPr>
              <w:pBdr>
                <w:bottom w:val="single" w:sz="4" w:space="1" w:color="auto"/>
              </w:pBdr>
              <w:spacing w:after="0" w:line="240" w:lineRule="auto"/>
              <w:rPr>
                <w:rFonts w:ascii="Calibri" w:eastAsia="Times New Roman" w:hAnsi="Calibri" w:cs="Calibri"/>
                <w:b/>
                <w:color w:val="000000"/>
                <w:sz w:val="18"/>
                <w:szCs w:val="18"/>
                <w:lang w:eastAsia="es-ES"/>
              </w:rPr>
            </w:pPr>
            <w:r w:rsidRPr="009A22C4">
              <w:rPr>
                <w:rFonts w:ascii="Calibri" w:eastAsia="Times New Roman" w:hAnsi="Calibri" w:cs="Calibri"/>
                <w:b/>
                <w:color w:val="000000"/>
                <w:sz w:val="18"/>
                <w:szCs w:val="18"/>
                <w:lang w:eastAsia="es-ES"/>
              </w:rPr>
              <w:t>Valor mínimo</w:t>
            </w:r>
          </w:p>
        </w:tc>
        <w:tc>
          <w:tcPr>
            <w:tcW w:w="640" w:type="pct"/>
            <w:shd w:val="clear" w:color="auto" w:fill="auto"/>
            <w:noWrap/>
            <w:vAlign w:val="bottom"/>
            <w:hideMark/>
          </w:tcPr>
          <w:p w:rsidR="00342BEA" w:rsidRPr="009A22C4" w:rsidRDefault="00342BEA" w:rsidP="00342BEA">
            <w:pPr>
              <w:pBdr>
                <w:bottom w:val="single" w:sz="4" w:space="1" w:color="auto"/>
              </w:pBdr>
              <w:spacing w:after="0" w:line="240" w:lineRule="auto"/>
              <w:rPr>
                <w:rFonts w:ascii="Calibri" w:eastAsia="Times New Roman" w:hAnsi="Calibri" w:cs="Calibri"/>
                <w:b/>
                <w:color w:val="000000"/>
                <w:sz w:val="18"/>
                <w:szCs w:val="18"/>
                <w:lang w:eastAsia="es-ES"/>
              </w:rPr>
            </w:pPr>
            <w:r w:rsidRPr="009A22C4">
              <w:rPr>
                <w:rFonts w:ascii="Calibri" w:eastAsia="Times New Roman" w:hAnsi="Calibri" w:cs="Calibri"/>
                <w:b/>
                <w:color w:val="000000"/>
                <w:sz w:val="18"/>
                <w:szCs w:val="18"/>
                <w:lang w:eastAsia="es-ES"/>
              </w:rPr>
              <w:t>Valor máximo</w:t>
            </w:r>
          </w:p>
        </w:tc>
        <w:tc>
          <w:tcPr>
            <w:tcW w:w="640" w:type="pct"/>
            <w:shd w:val="clear" w:color="auto" w:fill="auto"/>
            <w:noWrap/>
            <w:vAlign w:val="bottom"/>
            <w:hideMark/>
          </w:tcPr>
          <w:p w:rsidR="00342BEA" w:rsidRPr="009A22C4" w:rsidRDefault="00342BEA" w:rsidP="00342BEA">
            <w:pPr>
              <w:pBdr>
                <w:bottom w:val="single" w:sz="4" w:space="1" w:color="auto"/>
              </w:pBdr>
              <w:spacing w:after="0" w:line="240" w:lineRule="auto"/>
              <w:rPr>
                <w:rFonts w:ascii="Calibri" w:eastAsia="Times New Roman" w:hAnsi="Calibri" w:cs="Calibri"/>
                <w:b/>
                <w:color w:val="000000"/>
                <w:sz w:val="18"/>
                <w:szCs w:val="18"/>
                <w:lang w:eastAsia="es-ES"/>
              </w:rPr>
            </w:pPr>
            <w:r w:rsidRPr="009A22C4">
              <w:rPr>
                <w:rFonts w:ascii="Calibri" w:eastAsia="Times New Roman" w:hAnsi="Calibri" w:cs="Calibri"/>
                <w:b/>
                <w:color w:val="000000"/>
                <w:sz w:val="18"/>
                <w:szCs w:val="18"/>
                <w:lang w:eastAsia="es-ES"/>
              </w:rPr>
              <w:t>Valores únicos</w:t>
            </w:r>
          </w:p>
        </w:tc>
        <w:tc>
          <w:tcPr>
            <w:tcW w:w="640" w:type="pct"/>
            <w:shd w:val="clear" w:color="auto" w:fill="auto"/>
            <w:noWrap/>
            <w:vAlign w:val="bottom"/>
            <w:hideMark/>
          </w:tcPr>
          <w:p w:rsidR="00342BEA" w:rsidRPr="009A22C4" w:rsidRDefault="00342BEA" w:rsidP="00342BEA">
            <w:pPr>
              <w:pBdr>
                <w:bottom w:val="single" w:sz="4" w:space="1" w:color="auto"/>
              </w:pBdr>
              <w:spacing w:after="0" w:line="240" w:lineRule="auto"/>
              <w:rPr>
                <w:rFonts w:ascii="Calibri" w:eastAsia="Times New Roman" w:hAnsi="Calibri" w:cs="Calibri"/>
                <w:b/>
                <w:color w:val="000000"/>
                <w:sz w:val="18"/>
                <w:szCs w:val="18"/>
                <w:lang w:eastAsia="es-ES"/>
              </w:rPr>
            </w:pPr>
            <w:r w:rsidRPr="009A22C4">
              <w:rPr>
                <w:rFonts w:ascii="Calibri" w:eastAsia="Times New Roman" w:hAnsi="Calibri" w:cs="Calibri"/>
                <w:b/>
                <w:color w:val="000000"/>
                <w:sz w:val="18"/>
                <w:szCs w:val="18"/>
                <w:lang w:eastAsia="es-ES"/>
              </w:rPr>
              <w:t>Número de nulos</w:t>
            </w:r>
          </w:p>
        </w:tc>
        <w:tc>
          <w:tcPr>
            <w:tcW w:w="1120" w:type="pct"/>
            <w:shd w:val="clear" w:color="auto" w:fill="auto"/>
            <w:noWrap/>
            <w:vAlign w:val="bottom"/>
            <w:hideMark/>
          </w:tcPr>
          <w:p w:rsidR="00342BEA" w:rsidRPr="009A22C4" w:rsidRDefault="00342BEA" w:rsidP="00342BEA">
            <w:pPr>
              <w:pBdr>
                <w:bottom w:val="single" w:sz="4" w:space="1" w:color="auto"/>
              </w:pBdr>
              <w:spacing w:after="0" w:line="240" w:lineRule="auto"/>
              <w:rPr>
                <w:rFonts w:ascii="Calibri" w:eastAsia="Times New Roman" w:hAnsi="Calibri" w:cs="Calibri"/>
                <w:b/>
                <w:color w:val="000000"/>
                <w:sz w:val="18"/>
                <w:szCs w:val="18"/>
                <w:lang w:eastAsia="es-ES"/>
              </w:rPr>
            </w:pPr>
            <w:r w:rsidRPr="009A22C4">
              <w:rPr>
                <w:rFonts w:ascii="Calibri" w:eastAsia="Times New Roman" w:hAnsi="Calibri" w:cs="Calibri"/>
                <w:b/>
                <w:color w:val="000000"/>
                <w:sz w:val="18"/>
                <w:szCs w:val="18"/>
                <w:lang w:eastAsia="es-ES"/>
              </w:rPr>
              <w:t>Número  cercanos a los límites</w:t>
            </w:r>
          </w:p>
        </w:tc>
      </w:tr>
      <w:tr w:rsidR="00342BEA" w:rsidRPr="00342BEA" w:rsidTr="00CF3D91">
        <w:trPr>
          <w:trHeight w:val="300"/>
        </w:trPr>
        <w:tc>
          <w:tcPr>
            <w:tcW w:w="800" w:type="pct"/>
            <w:shd w:val="clear" w:color="auto" w:fill="auto"/>
            <w:noWrap/>
            <w:vAlign w:val="bottom"/>
            <w:hideMark/>
          </w:tcPr>
          <w:p w:rsidR="00342BEA" w:rsidRPr="00CF3D91" w:rsidRDefault="00342BEA" w:rsidP="00342BEA">
            <w:pPr>
              <w:spacing w:after="0" w:line="240" w:lineRule="auto"/>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 xml:space="preserve"> Importe</w:t>
            </w:r>
          </w:p>
        </w:tc>
        <w:tc>
          <w:tcPr>
            <w:tcW w:w="507" w:type="pct"/>
            <w:shd w:val="clear" w:color="auto" w:fill="auto"/>
            <w:noWrap/>
            <w:vAlign w:val="bottom"/>
            <w:hideMark/>
          </w:tcPr>
          <w:p w:rsidR="00342BEA" w:rsidRPr="00CF3D91" w:rsidRDefault="00342BEA" w:rsidP="00342BEA">
            <w:pPr>
              <w:spacing w:after="0" w:line="240" w:lineRule="auto"/>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float</w:t>
            </w:r>
          </w:p>
        </w:tc>
        <w:tc>
          <w:tcPr>
            <w:tcW w:w="540" w:type="pct"/>
            <w:gridSpan w:val="2"/>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0</w:t>
            </w:r>
          </w:p>
        </w:tc>
        <w:tc>
          <w:tcPr>
            <w:tcW w:w="753" w:type="pct"/>
            <w:gridSpan w:val="2"/>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60</w:t>
            </w:r>
            <w:r w:rsidR="00CF3D91">
              <w:rPr>
                <w:rFonts w:ascii="Calibri" w:eastAsia="Times New Roman" w:hAnsi="Calibri" w:cs="Calibri"/>
                <w:color w:val="000000"/>
                <w:sz w:val="18"/>
                <w:szCs w:val="18"/>
                <w:lang w:eastAsia="es-ES"/>
              </w:rPr>
              <w:t>.</w:t>
            </w:r>
            <w:r w:rsidRPr="00CF3D91">
              <w:rPr>
                <w:rFonts w:ascii="Calibri" w:eastAsia="Times New Roman" w:hAnsi="Calibri" w:cs="Calibri"/>
                <w:color w:val="000000"/>
                <w:sz w:val="18"/>
                <w:szCs w:val="18"/>
                <w:lang w:eastAsia="es-ES"/>
              </w:rPr>
              <w:t>428</w:t>
            </w:r>
          </w:p>
        </w:tc>
        <w:tc>
          <w:tcPr>
            <w:tcW w:w="640" w:type="pct"/>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3.773</w:t>
            </w:r>
          </w:p>
        </w:tc>
        <w:tc>
          <w:tcPr>
            <w:tcW w:w="640" w:type="pct"/>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0</w:t>
            </w:r>
          </w:p>
        </w:tc>
        <w:tc>
          <w:tcPr>
            <w:tcW w:w="1120" w:type="pct"/>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0</w:t>
            </w:r>
          </w:p>
        </w:tc>
      </w:tr>
      <w:tr w:rsidR="00342BEA" w:rsidRPr="00342BEA" w:rsidTr="00CF3D91">
        <w:trPr>
          <w:trHeight w:val="300"/>
        </w:trPr>
        <w:tc>
          <w:tcPr>
            <w:tcW w:w="800" w:type="pct"/>
            <w:shd w:val="clear" w:color="auto" w:fill="auto"/>
            <w:noWrap/>
            <w:vAlign w:val="bottom"/>
            <w:hideMark/>
          </w:tcPr>
          <w:p w:rsidR="00342BEA" w:rsidRPr="00CF3D91" w:rsidRDefault="00342BEA" w:rsidP="00342BEA">
            <w:pPr>
              <w:spacing w:after="0" w:line="240" w:lineRule="auto"/>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Ce gestor</w:t>
            </w:r>
          </w:p>
        </w:tc>
        <w:tc>
          <w:tcPr>
            <w:tcW w:w="507" w:type="pct"/>
            <w:shd w:val="clear" w:color="auto" w:fill="auto"/>
            <w:noWrap/>
            <w:vAlign w:val="bottom"/>
            <w:hideMark/>
          </w:tcPr>
          <w:p w:rsidR="00342BEA" w:rsidRPr="00CF3D91" w:rsidRDefault="00342BEA" w:rsidP="00342BEA">
            <w:pPr>
              <w:spacing w:after="0" w:line="240" w:lineRule="auto"/>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float</w:t>
            </w:r>
          </w:p>
        </w:tc>
        <w:tc>
          <w:tcPr>
            <w:tcW w:w="540" w:type="pct"/>
            <w:gridSpan w:val="2"/>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1002</w:t>
            </w:r>
          </w:p>
        </w:tc>
        <w:tc>
          <w:tcPr>
            <w:tcW w:w="753" w:type="pct"/>
            <w:gridSpan w:val="2"/>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509</w:t>
            </w:r>
            <w:r w:rsidR="00CF3D91">
              <w:rPr>
                <w:rFonts w:ascii="Calibri" w:eastAsia="Times New Roman" w:hAnsi="Calibri" w:cs="Calibri"/>
                <w:color w:val="000000"/>
                <w:sz w:val="18"/>
                <w:szCs w:val="18"/>
                <w:lang w:eastAsia="es-ES"/>
              </w:rPr>
              <w:t>.</w:t>
            </w:r>
            <w:r w:rsidRPr="00CF3D91">
              <w:rPr>
                <w:rFonts w:ascii="Calibri" w:eastAsia="Times New Roman" w:hAnsi="Calibri" w:cs="Calibri"/>
                <w:color w:val="000000"/>
                <w:sz w:val="18"/>
                <w:szCs w:val="18"/>
                <w:lang w:eastAsia="es-ES"/>
              </w:rPr>
              <w:t>087</w:t>
            </w:r>
          </w:p>
        </w:tc>
        <w:tc>
          <w:tcPr>
            <w:tcW w:w="640" w:type="pct"/>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41</w:t>
            </w:r>
          </w:p>
        </w:tc>
        <w:tc>
          <w:tcPr>
            <w:tcW w:w="640" w:type="pct"/>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0</w:t>
            </w:r>
          </w:p>
        </w:tc>
        <w:tc>
          <w:tcPr>
            <w:tcW w:w="1120" w:type="pct"/>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83</w:t>
            </w:r>
          </w:p>
        </w:tc>
      </w:tr>
      <w:tr w:rsidR="00342BEA" w:rsidRPr="00342BEA" w:rsidTr="00CF3D91">
        <w:trPr>
          <w:trHeight w:val="300"/>
        </w:trPr>
        <w:tc>
          <w:tcPr>
            <w:tcW w:w="800" w:type="pct"/>
            <w:shd w:val="clear" w:color="auto" w:fill="auto"/>
            <w:noWrap/>
            <w:vAlign w:val="bottom"/>
            <w:hideMark/>
          </w:tcPr>
          <w:p w:rsidR="00342BEA" w:rsidRPr="00CF3D91" w:rsidRDefault="00342BEA" w:rsidP="00342BEA">
            <w:pPr>
              <w:spacing w:after="0" w:line="240" w:lineRule="auto"/>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 xml:space="preserve">Fe contab </w:t>
            </w:r>
          </w:p>
        </w:tc>
        <w:tc>
          <w:tcPr>
            <w:tcW w:w="507" w:type="pct"/>
            <w:shd w:val="clear" w:color="auto" w:fill="auto"/>
            <w:noWrap/>
            <w:vAlign w:val="bottom"/>
            <w:hideMark/>
          </w:tcPr>
          <w:p w:rsidR="00342BEA" w:rsidRPr="00CF3D91" w:rsidRDefault="00342BEA" w:rsidP="00342BEA">
            <w:pPr>
              <w:spacing w:after="0" w:line="240" w:lineRule="auto"/>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datetime</w:t>
            </w:r>
          </w:p>
        </w:tc>
        <w:tc>
          <w:tcPr>
            <w:tcW w:w="540" w:type="pct"/>
            <w:gridSpan w:val="2"/>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17/01/2017</w:t>
            </w:r>
          </w:p>
        </w:tc>
        <w:tc>
          <w:tcPr>
            <w:tcW w:w="753" w:type="pct"/>
            <w:gridSpan w:val="2"/>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30/11/2017</w:t>
            </w:r>
          </w:p>
        </w:tc>
        <w:tc>
          <w:tcPr>
            <w:tcW w:w="640" w:type="pct"/>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215</w:t>
            </w:r>
          </w:p>
        </w:tc>
        <w:tc>
          <w:tcPr>
            <w:tcW w:w="640" w:type="pct"/>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0</w:t>
            </w:r>
          </w:p>
        </w:tc>
        <w:tc>
          <w:tcPr>
            <w:tcW w:w="1120" w:type="pct"/>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NULL</w:t>
            </w:r>
          </w:p>
        </w:tc>
      </w:tr>
      <w:tr w:rsidR="00342BEA" w:rsidRPr="00342BEA" w:rsidTr="00CF3D91">
        <w:trPr>
          <w:trHeight w:val="300"/>
        </w:trPr>
        <w:tc>
          <w:tcPr>
            <w:tcW w:w="800" w:type="pct"/>
            <w:shd w:val="clear" w:color="auto" w:fill="auto"/>
            <w:noWrap/>
            <w:vAlign w:val="bottom"/>
            <w:hideMark/>
          </w:tcPr>
          <w:p w:rsidR="00342BEA" w:rsidRPr="00CF3D91" w:rsidRDefault="00342BEA" w:rsidP="00342BEA">
            <w:pPr>
              <w:spacing w:after="0" w:line="240" w:lineRule="auto"/>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Fech  apro</w:t>
            </w:r>
          </w:p>
        </w:tc>
        <w:tc>
          <w:tcPr>
            <w:tcW w:w="507" w:type="pct"/>
            <w:shd w:val="clear" w:color="auto" w:fill="auto"/>
            <w:noWrap/>
            <w:vAlign w:val="bottom"/>
            <w:hideMark/>
          </w:tcPr>
          <w:p w:rsidR="00342BEA" w:rsidRPr="00CF3D91" w:rsidRDefault="00342BEA" w:rsidP="00342BEA">
            <w:pPr>
              <w:spacing w:after="0" w:line="240" w:lineRule="auto"/>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datetime</w:t>
            </w:r>
          </w:p>
        </w:tc>
        <w:tc>
          <w:tcPr>
            <w:tcW w:w="540" w:type="pct"/>
            <w:gridSpan w:val="2"/>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17/01/2017</w:t>
            </w:r>
          </w:p>
        </w:tc>
        <w:tc>
          <w:tcPr>
            <w:tcW w:w="753" w:type="pct"/>
            <w:gridSpan w:val="2"/>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30/11/2017</w:t>
            </w:r>
          </w:p>
        </w:tc>
        <w:tc>
          <w:tcPr>
            <w:tcW w:w="640" w:type="pct"/>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217</w:t>
            </w:r>
          </w:p>
        </w:tc>
        <w:tc>
          <w:tcPr>
            <w:tcW w:w="640" w:type="pct"/>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0</w:t>
            </w:r>
          </w:p>
        </w:tc>
        <w:tc>
          <w:tcPr>
            <w:tcW w:w="1120" w:type="pct"/>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NULL</w:t>
            </w:r>
          </w:p>
        </w:tc>
      </w:tr>
      <w:tr w:rsidR="00342BEA" w:rsidRPr="00342BEA" w:rsidTr="00CF3D91">
        <w:trPr>
          <w:trHeight w:val="300"/>
        </w:trPr>
        <w:tc>
          <w:tcPr>
            <w:tcW w:w="800" w:type="pct"/>
            <w:shd w:val="clear" w:color="auto" w:fill="auto"/>
            <w:noWrap/>
            <w:vAlign w:val="bottom"/>
            <w:hideMark/>
          </w:tcPr>
          <w:p w:rsidR="00342BEA" w:rsidRPr="00CF3D91" w:rsidRDefault="00342BEA" w:rsidP="00342BEA">
            <w:pPr>
              <w:spacing w:after="0" w:line="240" w:lineRule="auto"/>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Nº expediente</w:t>
            </w:r>
          </w:p>
        </w:tc>
        <w:tc>
          <w:tcPr>
            <w:tcW w:w="507" w:type="pct"/>
            <w:shd w:val="clear" w:color="auto" w:fill="auto"/>
            <w:noWrap/>
            <w:vAlign w:val="bottom"/>
            <w:hideMark/>
          </w:tcPr>
          <w:p w:rsidR="00342BEA" w:rsidRPr="00CF3D91" w:rsidRDefault="00342BEA" w:rsidP="00342BEA">
            <w:pPr>
              <w:spacing w:after="0" w:line="240" w:lineRule="auto"/>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float</w:t>
            </w:r>
          </w:p>
        </w:tc>
        <w:tc>
          <w:tcPr>
            <w:tcW w:w="540" w:type="pct"/>
            <w:gridSpan w:val="2"/>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5031500510</w:t>
            </w:r>
          </w:p>
        </w:tc>
        <w:tc>
          <w:tcPr>
            <w:tcW w:w="753" w:type="pct"/>
            <w:gridSpan w:val="2"/>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14520170006194</w:t>
            </w:r>
          </w:p>
        </w:tc>
        <w:tc>
          <w:tcPr>
            <w:tcW w:w="640" w:type="pct"/>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3.260</w:t>
            </w:r>
          </w:p>
        </w:tc>
        <w:tc>
          <w:tcPr>
            <w:tcW w:w="640" w:type="pct"/>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1.438</w:t>
            </w:r>
          </w:p>
        </w:tc>
        <w:tc>
          <w:tcPr>
            <w:tcW w:w="1120" w:type="pct"/>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2</w:t>
            </w:r>
          </w:p>
        </w:tc>
      </w:tr>
      <w:tr w:rsidR="00342BEA" w:rsidRPr="00342BEA" w:rsidTr="00CF3D91">
        <w:trPr>
          <w:trHeight w:val="300"/>
        </w:trPr>
        <w:tc>
          <w:tcPr>
            <w:tcW w:w="800" w:type="pct"/>
            <w:shd w:val="clear" w:color="auto" w:fill="auto"/>
            <w:noWrap/>
            <w:vAlign w:val="bottom"/>
            <w:hideMark/>
          </w:tcPr>
          <w:p w:rsidR="00342BEA" w:rsidRPr="00CF3D91" w:rsidRDefault="00342BEA" w:rsidP="00342BEA">
            <w:pPr>
              <w:spacing w:after="0" w:line="240" w:lineRule="auto"/>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Descripción</w:t>
            </w:r>
          </w:p>
        </w:tc>
        <w:tc>
          <w:tcPr>
            <w:tcW w:w="507" w:type="pct"/>
            <w:shd w:val="clear" w:color="auto" w:fill="auto"/>
            <w:noWrap/>
            <w:vAlign w:val="bottom"/>
            <w:hideMark/>
          </w:tcPr>
          <w:p w:rsidR="00342BEA" w:rsidRPr="00CF3D91" w:rsidRDefault="00342BEA" w:rsidP="00342BEA">
            <w:pPr>
              <w:spacing w:after="0" w:line="240" w:lineRule="auto"/>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nvarchar</w:t>
            </w:r>
          </w:p>
        </w:tc>
        <w:tc>
          <w:tcPr>
            <w:tcW w:w="540" w:type="pct"/>
            <w:gridSpan w:val="2"/>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5</w:t>
            </w:r>
          </w:p>
        </w:tc>
        <w:tc>
          <w:tcPr>
            <w:tcW w:w="753" w:type="pct"/>
            <w:gridSpan w:val="2"/>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40</w:t>
            </w:r>
          </w:p>
        </w:tc>
        <w:tc>
          <w:tcPr>
            <w:tcW w:w="640" w:type="pct"/>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41</w:t>
            </w:r>
          </w:p>
        </w:tc>
        <w:tc>
          <w:tcPr>
            <w:tcW w:w="640" w:type="pct"/>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0</w:t>
            </w:r>
          </w:p>
        </w:tc>
        <w:tc>
          <w:tcPr>
            <w:tcW w:w="1120" w:type="pct"/>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199</w:t>
            </w:r>
          </w:p>
        </w:tc>
      </w:tr>
      <w:tr w:rsidR="00342BEA" w:rsidRPr="00342BEA" w:rsidTr="00CF3D91">
        <w:trPr>
          <w:trHeight w:val="300"/>
        </w:trPr>
        <w:tc>
          <w:tcPr>
            <w:tcW w:w="800" w:type="pct"/>
            <w:shd w:val="clear" w:color="auto" w:fill="auto"/>
            <w:noWrap/>
            <w:vAlign w:val="bottom"/>
            <w:hideMark/>
          </w:tcPr>
          <w:p w:rsidR="00342BEA" w:rsidRPr="00CF3D91" w:rsidRDefault="00342BEA" w:rsidP="00342BEA">
            <w:pPr>
              <w:spacing w:after="0" w:line="240" w:lineRule="auto"/>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Documento 2016</w:t>
            </w:r>
          </w:p>
        </w:tc>
        <w:tc>
          <w:tcPr>
            <w:tcW w:w="507" w:type="pct"/>
            <w:shd w:val="clear" w:color="auto" w:fill="auto"/>
            <w:noWrap/>
            <w:vAlign w:val="bottom"/>
            <w:hideMark/>
          </w:tcPr>
          <w:p w:rsidR="00342BEA" w:rsidRPr="00CF3D91" w:rsidRDefault="00342BEA" w:rsidP="00342BEA">
            <w:pPr>
              <w:spacing w:after="0" w:line="240" w:lineRule="auto"/>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nvarchar</w:t>
            </w:r>
          </w:p>
        </w:tc>
        <w:tc>
          <w:tcPr>
            <w:tcW w:w="540" w:type="pct"/>
            <w:gridSpan w:val="2"/>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10</w:t>
            </w:r>
          </w:p>
        </w:tc>
        <w:tc>
          <w:tcPr>
            <w:tcW w:w="753" w:type="pct"/>
            <w:gridSpan w:val="2"/>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10</w:t>
            </w:r>
          </w:p>
        </w:tc>
        <w:tc>
          <w:tcPr>
            <w:tcW w:w="640" w:type="pct"/>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2</w:t>
            </w:r>
          </w:p>
        </w:tc>
        <w:tc>
          <w:tcPr>
            <w:tcW w:w="640" w:type="pct"/>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4.248</w:t>
            </w:r>
          </w:p>
        </w:tc>
        <w:tc>
          <w:tcPr>
            <w:tcW w:w="1120" w:type="pct"/>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488</w:t>
            </w:r>
          </w:p>
        </w:tc>
      </w:tr>
      <w:tr w:rsidR="00342BEA" w:rsidRPr="00342BEA" w:rsidTr="00CF3D91">
        <w:trPr>
          <w:trHeight w:val="300"/>
        </w:trPr>
        <w:tc>
          <w:tcPr>
            <w:tcW w:w="800" w:type="pct"/>
            <w:shd w:val="clear" w:color="auto" w:fill="auto"/>
            <w:noWrap/>
            <w:vAlign w:val="bottom"/>
            <w:hideMark/>
          </w:tcPr>
          <w:p w:rsidR="00342BEA" w:rsidRPr="00CF3D91" w:rsidRDefault="00342BEA" w:rsidP="00342BEA">
            <w:pPr>
              <w:spacing w:after="0" w:line="240" w:lineRule="auto"/>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NIF</w:t>
            </w:r>
          </w:p>
        </w:tc>
        <w:tc>
          <w:tcPr>
            <w:tcW w:w="507" w:type="pct"/>
            <w:shd w:val="clear" w:color="auto" w:fill="auto"/>
            <w:noWrap/>
            <w:vAlign w:val="bottom"/>
            <w:hideMark/>
          </w:tcPr>
          <w:p w:rsidR="00342BEA" w:rsidRPr="00CF3D91" w:rsidRDefault="00342BEA" w:rsidP="00342BEA">
            <w:pPr>
              <w:spacing w:after="0" w:line="240" w:lineRule="auto"/>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nvarchar</w:t>
            </w:r>
          </w:p>
        </w:tc>
        <w:tc>
          <w:tcPr>
            <w:tcW w:w="540" w:type="pct"/>
            <w:gridSpan w:val="2"/>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9</w:t>
            </w:r>
          </w:p>
        </w:tc>
        <w:tc>
          <w:tcPr>
            <w:tcW w:w="753" w:type="pct"/>
            <w:gridSpan w:val="2"/>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13</w:t>
            </w:r>
          </w:p>
        </w:tc>
        <w:tc>
          <w:tcPr>
            <w:tcW w:w="640" w:type="pct"/>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2.128</w:t>
            </w:r>
          </w:p>
        </w:tc>
        <w:tc>
          <w:tcPr>
            <w:tcW w:w="640" w:type="pct"/>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20</w:t>
            </w:r>
          </w:p>
        </w:tc>
        <w:tc>
          <w:tcPr>
            <w:tcW w:w="1120" w:type="pct"/>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4732</w:t>
            </w:r>
          </w:p>
        </w:tc>
      </w:tr>
      <w:tr w:rsidR="00342BEA" w:rsidRPr="00342BEA" w:rsidTr="00CF3D91">
        <w:trPr>
          <w:trHeight w:val="300"/>
        </w:trPr>
        <w:tc>
          <w:tcPr>
            <w:tcW w:w="800" w:type="pct"/>
            <w:shd w:val="clear" w:color="auto" w:fill="auto"/>
            <w:noWrap/>
            <w:vAlign w:val="bottom"/>
            <w:hideMark/>
          </w:tcPr>
          <w:p w:rsidR="00342BEA" w:rsidRPr="00CF3D91" w:rsidRDefault="00342BEA" w:rsidP="00342BEA">
            <w:pPr>
              <w:spacing w:after="0" w:line="240" w:lineRule="auto"/>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Tercero</w:t>
            </w:r>
          </w:p>
        </w:tc>
        <w:tc>
          <w:tcPr>
            <w:tcW w:w="507" w:type="pct"/>
            <w:shd w:val="clear" w:color="auto" w:fill="auto"/>
            <w:noWrap/>
            <w:vAlign w:val="bottom"/>
            <w:hideMark/>
          </w:tcPr>
          <w:p w:rsidR="00342BEA" w:rsidRPr="00CF3D91" w:rsidRDefault="00342BEA" w:rsidP="00342BEA">
            <w:pPr>
              <w:spacing w:after="0" w:line="240" w:lineRule="auto"/>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nvarchar</w:t>
            </w:r>
          </w:p>
        </w:tc>
        <w:tc>
          <w:tcPr>
            <w:tcW w:w="540" w:type="pct"/>
            <w:gridSpan w:val="2"/>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5</w:t>
            </w:r>
          </w:p>
        </w:tc>
        <w:tc>
          <w:tcPr>
            <w:tcW w:w="753" w:type="pct"/>
            <w:gridSpan w:val="2"/>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108</w:t>
            </w:r>
          </w:p>
        </w:tc>
        <w:tc>
          <w:tcPr>
            <w:tcW w:w="640" w:type="pct"/>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2.150</w:t>
            </w:r>
          </w:p>
        </w:tc>
        <w:tc>
          <w:tcPr>
            <w:tcW w:w="640" w:type="pct"/>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0</w:t>
            </w:r>
          </w:p>
        </w:tc>
        <w:tc>
          <w:tcPr>
            <w:tcW w:w="1120" w:type="pct"/>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3</w:t>
            </w:r>
          </w:p>
        </w:tc>
      </w:tr>
      <w:tr w:rsidR="00342BEA" w:rsidRPr="00342BEA" w:rsidTr="00CF3D91">
        <w:trPr>
          <w:trHeight w:val="300"/>
        </w:trPr>
        <w:tc>
          <w:tcPr>
            <w:tcW w:w="800" w:type="pct"/>
            <w:shd w:val="clear" w:color="auto" w:fill="auto"/>
            <w:noWrap/>
            <w:vAlign w:val="bottom"/>
            <w:hideMark/>
          </w:tcPr>
          <w:p w:rsidR="00342BEA" w:rsidRPr="00CF3D91" w:rsidRDefault="00342BEA" w:rsidP="00342BEA">
            <w:pPr>
              <w:spacing w:after="0" w:line="240" w:lineRule="auto"/>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Tipo de expediente</w:t>
            </w:r>
          </w:p>
        </w:tc>
        <w:tc>
          <w:tcPr>
            <w:tcW w:w="507" w:type="pct"/>
            <w:shd w:val="clear" w:color="auto" w:fill="auto"/>
            <w:noWrap/>
            <w:vAlign w:val="bottom"/>
            <w:hideMark/>
          </w:tcPr>
          <w:p w:rsidR="00342BEA" w:rsidRPr="00CF3D91" w:rsidRDefault="00342BEA" w:rsidP="00342BEA">
            <w:pPr>
              <w:spacing w:after="0" w:line="240" w:lineRule="auto"/>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nvarchar</w:t>
            </w:r>
          </w:p>
        </w:tc>
        <w:tc>
          <w:tcPr>
            <w:tcW w:w="540" w:type="pct"/>
            <w:gridSpan w:val="2"/>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16</w:t>
            </w:r>
          </w:p>
        </w:tc>
        <w:tc>
          <w:tcPr>
            <w:tcW w:w="753" w:type="pct"/>
            <w:gridSpan w:val="2"/>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40</w:t>
            </w:r>
          </w:p>
        </w:tc>
        <w:tc>
          <w:tcPr>
            <w:tcW w:w="640" w:type="pct"/>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6</w:t>
            </w:r>
          </w:p>
        </w:tc>
        <w:tc>
          <w:tcPr>
            <w:tcW w:w="640" w:type="pct"/>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0</w:t>
            </w:r>
          </w:p>
        </w:tc>
        <w:tc>
          <w:tcPr>
            <w:tcW w:w="1120" w:type="pct"/>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291</w:t>
            </w:r>
          </w:p>
        </w:tc>
      </w:tr>
      <w:tr w:rsidR="00342BEA" w:rsidRPr="00342BEA" w:rsidTr="00CF3D91">
        <w:trPr>
          <w:trHeight w:val="300"/>
        </w:trPr>
        <w:tc>
          <w:tcPr>
            <w:tcW w:w="800" w:type="pct"/>
            <w:shd w:val="clear" w:color="auto" w:fill="auto"/>
            <w:noWrap/>
            <w:vAlign w:val="bottom"/>
            <w:hideMark/>
          </w:tcPr>
          <w:p w:rsidR="00342BEA" w:rsidRPr="00CF3D91" w:rsidRDefault="00342BEA" w:rsidP="00342BEA">
            <w:pPr>
              <w:spacing w:after="0" w:line="240" w:lineRule="auto"/>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Título del expediente</w:t>
            </w:r>
          </w:p>
        </w:tc>
        <w:tc>
          <w:tcPr>
            <w:tcW w:w="507" w:type="pct"/>
            <w:shd w:val="clear" w:color="auto" w:fill="auto"/>
            <w:noWrap/>
            <w:vAlign w:val="bottom"/>
            <w:hideMark/>
          </w:tcPr>
          <w:p w:rsidR="00342BEA" w:rsidRPr="00CF3D91" w:rsidRDefault="00342BEA" w:rsidP="00342BEA">
            <w:pPr>
              <w:spacing w:after="0" w:line="240" w:lineRule="auto"/>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nvarchar</w:t>
            </w:r>
          </w:p>
        </w:tc>
        <w:tc>
          <w:tcPr>
            <w:tcW w:w="540" w:type="pct"/>
            <w:gridSpan w:val="2"/>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8</w:t>
            </w:r>
          </w:p>
        </w:tc>
        <w:tc>
          <w:tcPr>
            <w:tcW w:w="753" w:type="pct"/>
            <w:gridSpan w:val="2"/>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89</w:t>
            </w:r>
          </w:p>
        </w:tc>
        <w:tc>
          <w:tcPr>
            <w:tcW w:w="640" w:type="pct"/>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4.559</w:t>
            </w:r>
          </w:p>
        </w:tc>
        <w:tc>
          <w:tcPr>
            <w:tcW w:w="640" w:type="pct"/>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0</w:t>
            </w:r>
          </w:p>
        </w:tc>
        <w:tc>
          <w:tcPr>
            <w:tcW w:w="1120" w:type="pct"/>
            <w:shd w:val="clear" w:color="auto" w:fill="auto"/>
            <w:noWrap/>
            <w:vAlign w:val="bottom"/>
            <w:hideMark/>
          </w:tcPr>
          <w:p w:rsidR="00342BEA" w:rsidRPr="00CF3D91" w:rsidRDefault="00342BEA" w:rsidP="00342BEA">
            <w:pPr>
              <w:spacing w:after="0" w:line="240" w:lineRule="auto"/>
              <w:jc w:val="right"/>
              <w:rPr>
                <w:rFonts w:ascii="Calibri" w:eastAsia="Times New Roman" w:hAnsi="Calibri" w:cs="Calibri"/>
                <w:color w:val="000000"/>
                <w:sz w:val="18"/>
                <w:szCs w:val="18"/>
                <w:lang w:eastAsia="es-ES"/>
              </w:rPr>
            </w:pPr>
            <w:r w:rsidRPr="00CF3D91">
              <w:rPr>
                <w:rFonts w:ascii="Calibri" w:eastAsia="Times New Roman" w:hAnsi="Calibri" w:cs="Calibri"/>
                <w:color w:val="000000"/>
                <w:sz w:val="18"/>
                <w:szCs w:val="18"/>
                <w:lang w:eastAsia="es-ES"/>
              </w:rPr>
              <w:t>11</w:t>
            </w:r>
          </w:p>
        </w:tc>
      </w:tr>
    </w:tbl>
    <w:p w:rsidR="00BB4C31" w:rsidRDefault="00BB4C31" w:rsidP="00BB4C31">
      <w:pPr>
        <w:pStyle w:val="Epgrafe"/>
        <w:keepNext/>
      </w:pPr>
      <w:r>
        <w:lastRenderedPageBreak/>
        <w:t xml:space="preserve">Tabla </w:t>
      </w:r>
      <w:fldSimple w:instr=" SEQ Tabla \* ARABIC ">
        <w:r>
          <w:rPr>
            <w:noProof/>
          </w:rPr>
          <w:t>2</w:t>
        </w:r>
      </w:fldSimple>
      <w:r>
        <w:t xml:space="preserve"> Análisis de los datos: distribución de valores</w:t>
      </w:r>
    </w:p>
    <w:tbl>
      <w:tblPr>
        <w:tblW w:w="5000" w:type="pct"/>
        <w:tblBorders>
          <w:top w:val="single" w:sz="4" w:space="0" w:color="auto"/>
          <w:left w:val="single" w:sz="4" w:space="0" w:color="auto"/>
          <w:bottom w:val="single" w:sz="4" w:space="0" w:color="auto"/>
          <w:right w:val="single" w:sz="4" w:space="0" w:color="auto"/>
        </w:tblBorders>
        <w:tblCellMar>
          <w:left w:w="70" w:type="dxa"/>
          <w:right w:w="70" w:type="dxa"/>
        </w:tblCellMar>
        <w:tblLook w:val="04A0"/>
      </w:tblPr>
      <w:tblGrid>
        <w:gridCol w:w="2765"/>
        <w:gridCol w:w="4363"/>
        <w:gridCol w:w="1516"/>
      </w:tblGrid>
      <w:tr w:rsidR="00CF3D91" w:rsidRPr="00CF3D91" w:rsidTr="009A22C4">
        <w:trPr>
          <w:cantSplit/>
          <w:trHeight w:val="300"/>
          <w:tblHeader/>
        </w:trPr>
        <w:tc>
          <w:tcPr>
            <w:tcW w:w="1599" w:type="pct"/>
            <w:shd w:val="clear" w:color="auto" w:fill="auto"/>
            <w:noWrap/>
            <w:vAlign w:val="bottom"/>
            <w:hideMark/>
          </w:tcPr>
          <w:p w:rsidR="00CF3D91" w:rsidRPr="00CF3D91" w:rsidRDefault="00CF3D91" w:rsidP="00BB4C31">
            <w:pPr>
              <w:pBdr>
                <w:bottom w:val="single" w:sz="4" w:space="1" w:color="auto"/>
              </w:pBdr>
              <w:spacing w:after="0" w:line="240" w:lineRule="auto"/>
              <w:rPr>
                <w:rFonts w:ascii="Calibri" w:hAnsi="Calibri" w:cs="Calibri"/>
                <w:b/>
                <w:color w:val="000000"/>
                <w:sz w:val="18"/>
                <w:szCs w:val="18"/>
              </w:rPr>
            </w:pPr>
            <w:r w:rsidRPr="00CF3D91">
              <w:rPr>
                <w:rFonts w:ascii="Calibri" w:hAnsi="Calibri" w:cs="Calibri"/>
                <w:b/>
                <w:color w:val="000000"/>
                <w:sz w:val="18"/>
                <w:szCs w:val="18"/>
              </w:rPr>
              <w:t>Variable</w:t>
            </w:r>
          </w:p>
        </w:tc>
        <w:tc>
          <w:tcPr>
            <w:tcW w:w="2524" w:type="pct"/>
            <w:shd w:val="clear" w:color="auto" w:fill="auto"/>
            <w:noWrap/>
            <w:vAlign w:val="bottom"/>
            <w:hideMark/>
          </w:tcPr>
          <w:p w:rsidR="00CF3D91" w:rsidRPr="00CF3D91" w:rsidRDefault="00CF3D91" w:rsidP="00BB4C31">
            <w:pPr>
              <w:pBdr>
                <w:bottom w:val="single" w:sz="4" w:space="1" w:color="auto"/>
              </w:pBdr>
              <w:spacing w:after="0" w:line="240" w:lineRule="auto"/>
              <w:jc w:val="center"/>
              <w:rPr>
                <w:rFonts w:ascii="Calibri" w:hAnsi="Calibri" w:cs="Calibri"/>
                <w:b/>
                <w:color w:val="000000"/>
                <w:sz w:val="18"/>
                <w:szCs w:val="18"/>
              </w:rPr>
            </w:pPr>
            <w:r w:rsidRPr="00CF3D91">
              <w:rPr>
                <w:rFonts w:ascii="Calibri" w:hAnsi="Calibri" w:cs="Calibri"/>
                <w:b/>
                <w:color w:val="000000"/>
                <w:sz w:val="18"/>
                <w:szCs w:val="18"/>
              </w:rPr>
              <w:t>Valor</w:t>
            </w:r>
          </w:p>
        </w:tc>
        <w:tc>
          <w:tcPr>
            <w:tcW w:w="877" w:type="pct"/>
            <w:shd w:val="clear" w:color="auto" w:fill="auto"/>
            <w:noWrap/>
            <w:vAlign w:val="bottom"/>
            <w:hideMark/>
          </w:tcPr>
          <w:p w:rsidR="00CF3D91" w:rsidRPr="00CF3D91" w:rsidRDefault="00CF3D91" w:rsidP="00BB4C31">
            <w:pPr>
              <w:pBdr>
                <w:bottom w:val="single" w:sz="4" w:space="1" w:color="auto"/>
              </w:pBdr>
              <w:spacing w:after="0" w:line="240" w:lineRule="auto"/>
              <w:rPr>
                <w:rFonts w:ascii="Calibri" w:hAnsi="Calibri" w:cs="Calibri"/>
                <w:b/>
                <w:color w:val="000000"/>
                <w:sz w:val="18"/>
                <w:szCs w:val="18"/>
              </w:rPr>
            </w:pPr>
            <w:r w:rsidRPr="00CF3D91">
              <w:rPr>
                <w:rFonts w:ascii="Calibri" w:hAnsi="Calibri" w:cs="Calibri"/>
                <w:b/>
                <w:color w:val="000000"/>
                <w:sz w:val="18"/>
                <w:szCs w:val="18"/>
              </w:rPr>
              <w:t>% sobre total</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[Ce#gestor]</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1067</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11,44</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[Ce#gestor]</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508067</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10,16</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[Ce#gestor]</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1027</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8,55</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[Ce#gestor]</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1098</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8,26</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[Ce#gestor]</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1214</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5,05</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[Ce#gestor]</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1097</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4,79</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[Ce#gestor]</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1057</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3,91</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[Ce#gestor]</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503027</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3,86</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[Ce#gestor]</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1209</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2,70</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[Ce#gestor]</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501016</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2,58</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[Ce#gestor]</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1016</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2,47</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[Ce#gestor]</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506057</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2,30</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[Ce#gestor]</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1205</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2,03</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[Ce#gestor]</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1217</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1,90</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[Ce#gestor]</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1208</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1,86</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[Ce#gestor]</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1204</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1,82</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[Ce#gestor]</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1210</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1,79</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[Ce#gestor]</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1002</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1,60</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[Ce#gestor]</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1087</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1,60</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[Ce#gestor]</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1215</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1,54</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[Ce#gestor]</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1203</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1,48</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[Ce#gestor]</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1206</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1,48</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[Ce#gestor]</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1220</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1,44</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[Ce#gestor]</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1201</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1,41</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[Ce#gestor]</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1047</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1,33</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[Ce#gestor]</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1077</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1,27</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[Ce#gestor]</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1202</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1,22</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[Ce#gestor]</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1012</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1,20</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[Ce#gestor]</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1037</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1,08</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[Ce#gestor]</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1218</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1,03</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[Ce#gestor]</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1211</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1,01</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[Ce#gestor]</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1213</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0,9923</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[Ce#gestor]</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1221</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0,8868</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[Ce#gestor]</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1212</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0,8023</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[Ce#gestor]</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1216</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0,6967</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[Ce#gestor]</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1207</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0,6545</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[Ce#gestor]</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1120</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0,5701</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[Ce#gestor]</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1028</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0,5489</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[Ce#gestor]</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1219</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0,5067</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[Ce#gestor]</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509087</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0,1478</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[Ce#gestor]</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1010</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0,0211</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[Descripción]</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SALUD, SEGURIDAD Y EMERGENCIAS</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11,44</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[Descripción]</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MADRID SALUD</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10,16</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[Descripción]</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EQUIDAD, DERECHOS SOCIALES Y EMPLEO</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8,55</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lastRenderedPageBreak/>
              <w:t>[Descripción]</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CULTURA Y DEPORTES</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8,26</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[Descripción]</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DISTRITO DE MORATALAZ</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5,05</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[Descripción]</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MEDIO AMBIENTE Y MOVILIDAD</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4,79</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[Descripción]</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ECONOMÍA Y HACIENDA</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3,91</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[Descripción]</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AGENCIA PARA EL EMPLEO DE MADRID</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3,86</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[Descripción]</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DISTRITO DE MONCLOA-ARAVACA</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2,70</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[Descripción]</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INFORMÁTICA DEL AYUNTAMIENTO DE MADRID</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2,58</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[Descripción]</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GERENCIA DE LA CIUDAD</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2,47</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[Descripción]</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AGENCIA TRIBUTARIA MADRID</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2,30</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[Descripción]</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DISTRITO DE CHAMARTÍN</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2,03</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[Descripción]</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DISTRITO DE VILLAVERDE</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1,90</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[Descripción]</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DISTRITO DE FUENCARRAL-EL PARDO</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1,86</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[Descripción]</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DISTRITO DE SALAMANCA</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1,82</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[Descripción]</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DISTRITO DE LATINA</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1,79</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[Descripción]</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DESARROLLO URBANO SOSTENIBLE</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1,60</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[Descripción]</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PLENO</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1,60</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[Descripción]</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DISTRITO DE CIUDAD LINEAL</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1,54</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[Descripción]</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DISTRITO DE RETIRO</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1,48</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[Descripción]</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DISTRITO DE TETUÁN</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1,48</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[Descripción]</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DISTRITO DE SAN BLAS-CANILLEJAS</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1,44</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[Descripción]</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DISTRITO DE CENTRO</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1,41</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[Descripción]</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PORTAVOZ, COORD. JUNTA GOB. Y REL. PLENO</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1,33</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[Descripción]</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PARTICIP.CIUDADANA,TRANSP. Y GOB.ABIERTO</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1,27</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[Descripción]</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DISTRITO DE ARGANZUELA</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1,22</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[Descripción]</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COORDINACIÓN GENERAL DE LA ALCALDÍA</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1,20</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[Descripción]</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COORD. TERRITORIAL Y COOP. PÚBLICO-SOC.</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1,08</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[Descripción]</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DISTRITO DE VILLA DE VALLECAS</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1,03</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[Descripción]</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DISTRITO DE CARABANCHEL</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1,01</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[Descripción]</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DISTRITO DE PUENTE DE VALLECAS</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0,9923</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[Descripción]</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DISTRITO DE BARAJAS</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0,8868</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[Descripción]</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DISTRITO DE USERA</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0,8023</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[Descripción]</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DISTRITO DE HORTALEZA</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0,6967</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[Descripción]</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DISTRITO DE CHAMBERÍ</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0,6545</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[Descripción]</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TRIBUNAL ECONÓMICO-ADMINISTRATIVO</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0,5701</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[Descripción]</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POLÍTICAS DE GÉNERO Y DIVERSIDAD</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0,5489</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[Descripción]</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DISTRITO DE VICÁLVARO</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0,5067</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[Descripción]</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AGENCIA DE ACTIVIDADES</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0,1478</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[Descripción]</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ALCALDÍA</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0,0211</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[Documento 2016]</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NULL</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89,70</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[Documento 2016]</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ANTICIPADA</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5,30</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[Documento 2016]</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PLURIANUAL</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5,00</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[Tipo de expediente]</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Contrato de servicios</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47,19</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[Tipo de expediente]</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Contrato de suministros</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44,66</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[Tipo de expediente]</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Contrato privado</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6,12</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[Tipo de expediente]</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Contrato de obras</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1,98</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lastRenderedPageBreak/>
              <w:t>[Tipo de expediente]</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Contrato administrativo especial</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0,0211</w:t>
            </w:r>
          </w:p>
        </w:tc>
      </w:tr>
      <w:tr w:rsidR="00CF3D91" w:rsidRPr="00CF3D91" w:rsidTr="00CF3D91">
        <w:trPr>
          <w:trHeight w:val="300"/>
        </w:trPr>
        <w:tc>
          <w:tcPr>
            <w:tcW w:w="1599" w:type="pct"/>
            <w:shd w:val="clear" w:color="auto" w:fill="auto"/>
            <w:noWrap/>
            <w:vAlign w:val="bottom"/>
            <w:hideMark/>
          </w:tcPr>
          <w:p w:rsidR="00CF3D91" w:rsidRPr="00CF3D91" w:rsidRDefault="00CF3D91" w:rsidP="00BB4C31">
            <w:pPr>
              <w:spacing w:after="0" w:line="240" w:lineRule="auto"/>
              <w:rPr>
                <w:rFonts w:ascii="Calibri" w:hAnsi="Calibri" w:cs="Calibri"/>
                <w:color w:val="000000"/>
                <w:sz w:val="18"/>
                <w:szCs w:val="18"/>
              </w:rPr>
            </w:pPr>
            <w:r w:rsidRPr="00CF3D91">
              <w:rPr>
                <w:rFonts w:ascii="Calibri" w:hAnsi="Calibri" w:cs="Calibri"/>
                <w:color w:val="000000"/>
                <w:sz w:val="18"/>
                <w:szCs w:val="18"/>
              </w:rPr>
              <w:t>[Tipo de expediente]</w:t>
            </w:r>
          </w:p>
        </w:tc>
        <w:tc>
          <w:tcPr>
            <w:tcW w:w="2524" w:type="pct"/>
            <w:shd w:val="clear" w:color="auto" w:fill="auto"/>
            <w:noWrap/>
            <w:vAlign w:val="bottom"/>
            <w:hideMark/>
          </w:tcPr>
          <w:p w:rsidR="00CF3D91" w:rsidRPr="00CF3D91" w:rsidRDefault="00CF3D91" w:rsidP="00BB4C31">
            <w:pPr>
              <w:spacing w:after="0" w:line="240" w:lineRule="auto"/>
              <w:jc w:val="center"/>
              <w:rPr>
                <w:rFonts w:ascii="Calibri" w:hAnsi="Calibri" w:cs="Calibri"/>
                <w:color w:val="000000"/>
                <w:sz w:val="18"/>
                <w:szCs w:val="18"/>
              </w:rPr>
            </w:pPr>
            <w:r w:rsidRPr="00CF3D91">
              <w:rPr>
                <w:rFonts w:ascii="Calibri" w:hAnsi="Calibri" w:cs="Calibri"/>
                <w:color w:val="000000"/>
                <w:sz w:val="18"/>
                <w:szCs w:val="18"/>
              </w:rPr>
              <w:t>Contrato de gestión de servicios público</w:t>
            </w:r>
          </w:p>
        </w:tc>
        <w:tc>
          <w:tcPr>
            <w:tcW w:w="877" w:type="pct"/>
            <w:shd w:val="clear" w:color="auto" w:fill="auto"/>
            <w:noWrap/>
            <w:vAlign w:val="bottom"/>
            <w:hideMark/>
          </w:tcPr>
          <w:p w:rsidR="00CF3D91" w:rsidRPr="00CF3D91" w:rsidRDefault="00CF3D91" w:rsidP="00BB4C31">
            <w:pPr>
              <w:spacing w:after="0" w:line="240" w:lineRule="auto"/>
              <w:jc w:val="right"/>
              <w:rPr>
                <w:rFonts w:ascii="Calibri" w:hAnsi="Calibri" w:cs="Calibri"/>
                <w:color w:val="000000"/>
                <w:sz w:val="18"/>
                <w:szCs w:val="18"/>
              </w:rPr>
            </w:pPr>
            <w:r w:rsidRPr="00CF3D91">
              <w:rPr>
                <w:rFonts w:ascii="Calibri" w:hAnsi="Calibri" w:cs="Calibri"/>
                <w:color w:val="000000"/>
                <w:sz w:val="18"/>
                <w:szCs w:val="18"/>
              </w:rPr>
              <w:t>0,0211</w:t>
            </w:r>
          </w:p>
        </w:tc>
      </w:tr>
    </w:tbl>
    <w:p w:rsidR="007E541C" w:rsidRDefault="0036461A" w:rsidP="0036461A">
      <w:pPr>
        <w:tabs>
          <w:tab w:val="left" w:pos="2964"/>
        </w:tabs>
      </w:pPr>
      <w:r>
        <w:tab/>
      </w:r>
    </w:p>
    <w:p w:rsidR="007E541C" w:rsidRDefault="0036461A" w:rsidP="0000002E">
      <w:r>
        <w:t>Como se puede observar existen muchas observaciones que no disponen de datos</w:t>
      </w:r>
      <w:r w:rsidR="00016006">
        <w:t xml:space="preserve"> y otros con una frecuencia de aparición muy baja que, con independencia de la connotación estadística de los mismos, podrían considerarse como anómalos.</w:t>
      </w:r>
    </w:p>
    <w:p w:rsidR="007940A2" w:rsidRDefault="00016006" w:rsidP="0000002E">
      <w:r>
        <w:t xml:space="preserve">En el contexto de una investigación o análisis de fraude, </w:t>
      </w:r>
      <w:r w:rsidR="009904A4">
        <w:rPr>
          <w:b/>
        </w:rPr>
        <w:t>no</w:t>
      </w:r>
      <w:r w:rsidR="009904A4">
        <w:t xml:space="preserve"> se deben alterar los datos recibidos por el cliente. Es decir, se ha de</w:t>
      </w:r>
      <w:r w:rsidR="009A22C4">
        <w:t xml:space="preserve"> </w:t>
      </w:r>
      <w:r w:rsidR="009904A4">
        <w:t>trabajar con esos datos aunque la calidad no sea adecuada. Por ejemplo, en el caso de datos con valor nulo, la gestión de esos datos</w:t>
      </w:r>
      <w:r w:rsidR="001F1EF5">
        <w:t xml:space="preserve"> debe realizarse durante la explotación y la incidencia</w:t>
      </w:r>
      <w:r w:rsidR="009904A4">
        <w:t xml:space="preserve"> podría devenir en una recomendac</w:t>
      </w:r>
      <w:r w:rsidR="001F1EF5">
        <w:t>ión sobre calidad (dado que esas ineficiencias pueden ser aprovechadas para la comisión de un fraude).</w:t>
      </w:r>
    </w:p>
    <w:p w:rsidR="009A22C4" w:rsidRDefault="009A22C4" w:rsidP="0000002E">
      <w:r>
        <w:t>Asimismo, este primer análisis ya nos ofrece información muy rica sobre los datos que se han de analizar.</w:t>
      </w:r>
      <w:r w:rsidR="00063DFC">
        <w:t xml:space="preserve"> Por ejemplo, se puede comprobar que la mayor parte de los contratos menores se han concedido en el ámbito de la Salud. Asimismo, los contratos de Servicios y Suministros suponen la práctica totalidad de los contratos seleccionados.</w:t>
      </w:r>
    </w:p>
    <w:p w:rsidR="00063DFC" w:rsidRDefault="00063DFC" w:rsidP="0000002E">
      <w:pPr>
        <w:rPr>
          <w:rFonts w:ascii="Calibri" w:eastAsia="Times New Roman" w:hAnsi="Calibri" w:cs="Calibri"/>
          <w:color w:val="000000"/>
          <w:lang w:eastAsia="es-ES"/>
        </w:rPr>
      </w:pPr>
      <w:r>
        <w:t xml:space="preserve">Por otro lado, </w:t>
      </w:r>
      <w:r>
        <w:rPr>
          <w:b/>
        </w:rPr>
        <w:t>no existen valores únicos</w:t>
      </w:r>
      <w:r>
        <w:t xml:space="preserve"> que sirvan como identificador. Así, por ejemplo, el expediente </w:t>
      </w:r>
      <w:r w:rsidRPr="00063DFC">
        <w:rPr>
          <w:rFonts w:ascii="Calibri" w:eastAsia="Times New Roman" w:hAnsi="Calibri" w:cs="Calibri"/>
          <w:i/>
          <w:color w:val="000000"/>
          <w:lang w:eastAsia="es-ES"/>
        </w:rPr>
        <w:t>115/2017/01534</w:t>
      </w:r>
      <w:r>
        <w:rPr>
          <w:rFonts w:ascii="Calibri" w:eastAsia="Times New Roman" w:hAnsi="Calibri" w:cs="Calibri"/>
          <w:color w:val="000000"/>
          <w:lang w:eastAsia="es-ES"/>
        </w:rPr>
        <w:t xml:space="preserve"> aparece 30 veces, con diferente descripción. </w:t>
      </w:r>
      <w:r w:rsidR="00EE77C3">
        <w:rPr>
          <w:rFonts w:ascii="Calibri" w:eastAsia="Times New Roman" w:hAnsi="Calibri" w:cs="Calibri"/>
          <w:color w:val="000000"/>
          <w:lang w:eastAsia="es-ES"/>
        </w:rPr>
        <w:t xml:space="preserve"> </w:t>
      </w:r>
    </w:p>
    <w:p w:rsidR="00EE77C3" w:rsidRDefault="00EE77C3" w:rsidP="0000002E">
      <w:pPr>
        <w:rPr>
          <w:rFonts w:ascii="Calibri" w:eastAsia="Times New Roman" w:hAnsi="Calibri" w:cs="Calibri"/>
          <w:color w:val="000000"/>
          <w:lang w:eastAsia="es-ES"/>
        </w:rPr>
      </w:pPr>
      <w:r>
        <w:rPr>
          <w:rFonts w:ascii="Calibri" w:eastAsia="Times New Roman" w:hAnsi="Calibri" w:cs="Calibri"/>
          <w:color w:val="000000"/>
          <w:lang w:eastAsia="es-ES"/>
        </w:rPr>
        <w:t>Asimismo, en lo relativo a los importes cercanos a los límites (tabla 1) no existen muchos contratos que sean cercanos al valor del importe máximo o mínimo. Esto ya es un primer indicador de una posible irregularidad, esto es, valores extremos de importe justo por debajo del límite de contratación.</w:t>
      </w:r>
    </w:p>
    <w:p w:rsidR="001F1EF5" w:rsidRDefault="007940A2" w:rsidP="0000002E">
      <w:r>
        <w:br w:type="column"/>
      </w:r>
      <w:r w:rsidR="001F1EF5">
        <w:lastRenderedPageBreak/>
        <w:t>En cuanto al rango y unicidad de los datos, se pueden observar en la siguiente tabla:</w:t>
      </w:r>
    </w:p>
    <w:tbl>
      <w:tblPr>
        <w:tblW w:w="9000" w:type="dxa"/>
        <w:tblInd w:w="53" w:type="dxa"/>
        <w:tblBorders>
          <w:top w:val="single" w:sz="4" w:space="0" w:color="auto"/>
          <w:left w:val="single" w:sz="4" w:space="0" w:color="auto"/>
          <w:bottom w:val="single" w:sz="4" w:space="0" w:color="auto"/>
          <w:right w:val="single" w:sz="4" w:space="0" w:color="auto"/>
        </w:tblBorders>
        <w:tblCellMar>
          <w:left w:w="70" w:type="dxa"/>
          <w:right w:w="70" w:type="dxa"/>
        </w:tblCellMar>
        <w:tblLook w:val="04A0"/>
      </w:tblPr>
      <w:tblGrid>
        <w:gridCol w:w="3720"/>
        <w:gridCol w:w="1400"/>
        <w:gridCol w:w="2660"/>
        <w:gridCol w:w="1220"/>
      </w:tblGrid>
      <w:tr w:rsidR="007940A2" w:rsidRPr="007940A2" w:rsidTr="007940A2">
        <w:trPr>
          <w:trHeight w:val="300"/>
        </w:trPr>
        <w:tc>
          <w:tcPr>
            <w:tcW w:w="3720" w:type="dxa"/>
            <w:shd w:val="clear" w:color="auto" w:fill="auto"/>
            <w:noWrap/>
            <w:vAlign w:val="bottom"/>
            <w:hideMark/>
          </w:tcPr>
          <w:p w:rsidR="007940A2" w:rsidRDefault="007940A2" w:rsidP="007940A2">
            <w:pPr>
              <w:pBdr>
                <w:bottom w:val="single" w:sz="4" w:space="1" w:color="auto"/>
              </w:pBdr>
              <w:spacing w:after="0" w:line="240" w:lineRule="auto"/>
              <w:rPr>
                <w:rFonts w:ascii="Calibri" w:eastAsia="Times New Roman" w:hAnsi="Calibri" w:cs="Calibri"/>
                <w:b/>
                <w:color w:val="000000"/>
                <w:lang w:eastAsia="es-ES"/>
              </w:rPr>
            </w:pPr>
          </w:p>
          <w:p w:rsidR="007940A2" w:rsidRPr="007940A2" w:rsidRDefault="007940A2" w:rsidP="007940A2">
            <w:pPr>
              <w:pBdr>
                <w:bottom w:val="single" w:sz="4" w:space="1" w:color="auto"/>
              </w:pBdr>
              <w:spacing w:after="0" w:line="240" w:lineRule="auto"/>
              <w:rPr>
                <w:rFonts w:ascii="Calibri" w:eastAsia="Times New Roman" w:hAnsi="Calibri" w:cs="Calibri"/>
                <w:b/>
                <w:color w:val="000000"/>
                <w:lang w:eastAsia="es-ES"/>
              </w:rPr>
            </w:pPr>
          </w:p>
        </w:tc>
        <w:tc>
          <w:tcPr>
            <w:tcW w:w="1400" w:type="dxa"/>
            <w:shd w:val="clear" w:color="auto" w:fill="auto"/>
            <w:noWrap/>
            <w:vAlign w:val="bottom"/>
            <w:hideMark/>
          </w:tcPr>
          <w:p w:rsidR="007940A2" w:rsidRPr="007940A2" w:rsidRDefault="007940A2" w:rsidP="007940A2">
            <w:pPr>
              <w:pBdr>
                <w:bottom w:val="single" w:sz="4" w:space="1" w:color="auto"/>
              </w:pBdr>
              <w:spacing w:after="0" w:line="240" w:lineRule="auto"/>
              <w:rPr>
                <w:rFonts w:ascii="Calibri" w:eastAsia="Times New Roman" w:hAnsi="Calibri" w:cs="Calibri"/>
                <w:b/>
                <w:color w:val="000000"/>
                <w:lang w:eastAsia="es-ES"/>
              </w:rPr>
            </w:pPr>
            <w:r w:rsidRPr="007940A2">
              <w:rPr>
                <w:rFonts w:ascii="Calibri" w:eastAsia="Times New Roman" w:hAnsi="Calibri" w:cs="Calibri"/>
                <w:b/>
                <w:color w:val="000000"/>
                <w:lang w:eastAsia="es-ES"/>
              </w:rPr>
              <w:t>valor mínimo</w:t>
            </w:r>
          </w:p>
        </w:tc>
        <w:tc>
          <w:tcPr>
            <w:tcW w:w="2660" w:type="dxa"/>
            <w:shd w:val="clear" w:color="auto" w:fill="auto"/>
            <w:noWrap/>
            <w:vAlign w:val="bottom"/>
            <w:hideMark/>
          </w:tcPr>
          <w:p w:rsidR="007940A2" w:rsidRPr="007940A2" w:rsidRDefault="007940A2" w:rsidP="007940A2">
            <w:pPr>
              <w:pBdr>
                <w:bottom w:val="single" w:sz="4" w:space="1" w:color="auto"/>
              </w:pBdr>
              <w:spacing w:after="0" w:line="240" w:lineRule="auto"/>
              <w:rPr>
                <w:rFonts w:ascii="Calibri" w:eastAsia="Times New Roman" w:hAnsi="Calibri" w:cs="Calibri"/>
                <w:b/>
                <w:color w:val="000000"/>
                <w:lang w:eastAsia="es-ES"/>
              </w:rPr>
            </w:pPr>
            <w:r w:rsidRPr="007940A2">
              <w:rPr>
                <w:rFonts w:ascii="Calibri" w:eastAsia="Times New Roman" w:hAnsi="Calibri" w:cs="Calibri"/>
                <w:b/>
                <w:color w:val="000000"/>
                <w:lang w:eastAsia="es-ES"/>
              </w:rPr>
              <w:t>valor máximo</w:t>
            </w:r>
          </w:p>
        </w:tc>
        <w:tc>
          <w:tcPr>
            <w:tcW w:w="1220" w:type="dxa"/>
            <w:shd w:val="clear" w:color="auto" w:fill="auto"/>
            <w:noWrap/>
            <w:vAlign w:val="bottom"/>
            <w:hideMark/>
          </w:tcPr>
          <w:p w:rsidR="007940A2" w:rsidRPr="007940A2" w:rsidRDefault="007940A2" w:rsidP="007940A2">
            <w:pPr>
              <w:pBdr>
                <w:bottom w:val="single" w:sz="4" w:space="1" w:color="auto"/>
              </w:pBdr>
              <w:spacing w:after="0" w:line="240" w:lineRule="auto"/>
              <w:rPr>
                <w:rFonts w:ascii="Calibri" w:eastAsia="Times New Roman" w:hAnsi="Calibri" w:cs="Calibri"/>
                <w:b/>
                <w:color w:val="000000"/>
                <w:lang w:eastAsia="es-ES"/>
              </w:rPr>
            </w:pPr>
            <w:r w:rsidRPr="007940A2">
              <w:rPr>
                <w:rFonts w:ascii="Calibri" w:eastAsia="Times New Roman" w:hAnsi="Calibri" w:cs="Calibri"/>
                <w:b/>
                <w:color w:val="000000"/>
                <w:lang w:eastAsia="es-ES"/>
              </w:rPr>
              <w:t>Valores únicos</w:t>
            </w:r>
          </w:p>
        </w:tc>
      </w:tr>
      <w:tr w:rsidR="007940A2" w:rsidRPr="007940A2" w:rsidTr="007940A2">
        <w:trPr>
          <w:trHeight w:val="300"/>
        </w:trPr>
        <w:tc>
          <w:tcPr>
            <w:tcW w:w="3720" w:type="dxa"/>
            <w:shd w:val="clear" w:color="auto" w:fill="auto"/>
            <w:noWrap/>
            <w:vAlign w:val="bottom"/>
            <w:hideMark/>
          </w:tcPr>
          <w:p w:rsidR="007940A2" w:rsidRPr="007940A2" w:rsidRDefault="007940A2" w:rsidP="007940A2">
            <w:pPr>
              <w:spacing w:after="0" w:line="240" w:lineRule="auto"/>
              <w:rPr>
                <w:rFonts w:ascii="Calibri" w:eastAsia="Times New Roman" w:hAnsi="Calibri" w:cs="Calibri"/>
                <w:color w:val="000000"/>
                <w:lang w:eastAsia="es-ES"/>
              </w:rPr>
            </w:pPr>
            <w:r w:rsidRPr="007940A2">
              <w:rPr>
                <w:rFonts w:ascii="Calibri" w:eastAsia="Times New Roman" w:hAnsi="Calibri" w:cs="Calibri"/>
                <w:color w:val="000000"/>
                <w:lang w:eastAsia="es-ES"/>
              </w:rPr>
              <w:t>[Año]</w:t>
            </w:r>
          </w:p>
        </w:tc>
        <w:tc>
          <w:tcPr>
            <w:tcW w:w="1400" w:type="dxa"/>
            <w:shd w:val="clear" w:color="auto" w:fill="auto"/>
            <w:noWrap/>
            <w:vAlign w:val="bottom"/>
            <w:hideMark/>
          </w:tcPr>
          <w:p w:rsidR="007940A2" w:rsidRPr="007940A2" w:rsidRDefault="007940A2" w:rsidP="007940A2">
            <w:pPr>
              <w:spacing w:after="0" w:line="240" w:lineRule="auto"/>
              <w:jc w:val="right"/>
              <w:rPr>
                <w:rFonts w:ascii="Calibri" w:eastAsia="Times New Roman" w:hAnsi="Calibri" w:cs="Calibri"/>
                <w:color w:val="000000"/>
                <w:lang w:eastAsia="es-ES"/>
              </w:rPr>
            </w:pPr>
            <w:r w:rsidRPr="007940A2">
              <w:rPr>
                <w:rFonts w:ascii="Calibri" w:eastAsia="Times New Roman" w:hAnsi="Calibri" w:cs="Calibri"/>
                <w:color w:val="000000"/>
                <w:lang w:eastAsia="es-ES"/>
              </w:rPr>
              <w:t>2016</w:t>
            </w:r>
          </w:p>
        </w:tc>
        <w:tc>
          <w:tcPr>
            <w:tcW w:w="2660" w:type="dxa"/>
            <w:shd w:val="clear" w:color="auto" w:fill="auto"/>
            <w:noWrap/>
            <w:vAlign w:val="bottom"/>
            <w:hideMark/>
          </w:tcPr>
          <w:p w:rsidR="007940A2" w:rsidRPr="007940A2" w:rsidRDefault="007940A2" w:rsidP="007940A2">
            <w:pPr>
              <w:spacing w:after="0" w:line="240" w:lineRule="auto"/>
              <w:jc w:val="right"/>
              <w:rPr>
                <w:rFonts w:ascii="Calibri" w:eastAsia="Times New Roman" w:hAnsi="Calibri" w:cs="Calibri"/>
                <w:color w:val="000000"/>
                <w:lang w:eastAsia="es-ES"/>
              </w:rPr>
            </w:pPr>
            <w:r w:rsidRPr="007940A2">
              <w:rPr>
                <w:rFonts w:ascii="Calibri" w:eastAsia="Times New Roman" w:hAnsi="Calibri" w:cs="Calibri"/>
                <w:color w:val="000000"/>
                <w:lang w:eastAsia="es-ES"/>
              </w:rPr>
              <w:t>2016</w:t>
            </w:r>
          </w:p>
        </w:tc>
        <w:tc>
          <w:tcPr>
            <w:tcW w:w="1220" w:type="dxa"/>
            <w:shd w:val="clear" w:color="auto" w:fill="auto"/>
            <w:noWrap/>
            <w:vAlign w:val="bottom"/>
            <w:hideMark/>
          </w:tcPr>
          <w:p w:rsidR="007940A2" w:rsidRPr="007940A2" w:rsidRDefault="007940A2" w:rsidP="007940A2">
            <w:pPr>
              <w:spacing w:after="0" w:line="240" w:lineRule="auto"/>
              <w:jc w:val="right"/>
              <w:rPr>
                <w:rFonts w:ascii="Calibri" w:eastAsia="Times New Roman" w:hAnsi="Calibri" w:cs="Calibri"/>
                <w:color w:val="000000"/>
                <w:lang w:eastAsia="es-ES"/>
              </w:rPr>
            </w:pPr>
            <w:r w:rsidRPr="007940A2">
              <w:rPr>
                <w:rFonts w:ascii="Calibri" w:eastAsia="Times New Roman" w:hAnsi="Calibri" w:cs="Calibri"/>
                <w:color w:val="000000"/>
                <w:lang w:eastAsia="es-ES"/>
              </w:rPr>
              <w:t>1</w:t>
            </w:r>
          </w:p>
        </w:tc>
      </w:tr>
      <w:tr w:rsidR="007940A2" w:rsidRPr="007940A2" w:rsidTr="007940A2">
        <w:trPr>
          <w:trHeight w:val="300"/>
        </w:trPr>
        <w:tc>
          <w:tcPr>
            <w:tcW w:w="3720" w:type="dxa"/>
            <w:shd w:val="clear" w:color="auto" w:fill="auto"/>
            <w:noWrap/>
            <w:vAlign w:val="bottom"/>
            <w:hideMark/>
          </w:tcPr>
          <w:p w:rsidR="007940A2" w:rsidRPr="007940A2" w:rsidRDefault="007940A2" w:rsidP="007940A2">
            <w:pPr>
              <w:spacing w:after="0" w:line="240" w:lineRule="auto"/>
              <w:rPr>
                <w:rFonts w:ascii="Calibri" w:eastAsia="Times New Roman" w:hAnsi="Calibri" w:cs="Calibri"/>
                <w:color w:val="000000"/>
                <w:lang w:eastAsia="es-ES"/>
              </w:rPr>
            </w:pPr>
            <w:r w:rsidRPr="007940A2">
              <w:rPr>
                <w:rFonts w:ascii="Calibri" w:eastAsia="Times New Roman" w:hAnsi="Calibri" w:cs="Calibri"/>
                <w:color w:val="000000"/>
                <w:lang w:eastAsia="es-ES"/>
              </w:rPr>
              <w:t>[Fecha Adjudicación]</w:t>
            </w:r>
          </w:p>
        </w:tc>
        <w:tc>
          <w:tcPr>
            <w:tcW w:w="1400" w:type="dxa"/>
            <w:shd w:val="clear" w:color="auto" w:fill="auto"/>
            <w:noWrap/>
            <w:vAlign w:val="bottom"/>
            <w:hideMark/>
          </w:tcPr>
          <w:p w:rsidR="007940A2" w:rsidRPr="007940A2" w:rsidRDefault="007940A2" w:rsidP="007940A2">
            <w:pPr>
              <w:spacing w:after="0" w:line="240" w:lineRule="auto"/>
              <w:jc w:val="right"/>
              <w:rPr>
                <w:rFonts w:ascii="Calibri" w:eastAsia="Times New Roman" w:hAnsi="Calibri" w:cs="Calibri"/>
                <w:color w:val="000000"/>
                <w:lang w:eastAsia="es-ES"/>
              </w:rPr>
            </w:pPr>
            <w:r w:rsidRPr="007940A2">
              <w:rPr>
                <w:rFonts w:ascii="Calibri" w:eastAsia="Times New Roman" w:hAnsi="Calibri" w:cs="Calibri"/>
                <w:color w:val="000000"/>
                <w:lang w:eastAsia="es-ES"/>
              </w:rPr>
              <w:t>23/02/2015</w:t>
            </w:r>
          </w:p>
        </w:tc>
        <w:tc>
          <w:tcPr>
            <w:tcW w:w="2660" w:type="dxa"/>
            <w:shd w:val="clear" w:color="auto" w:fill="auto"/>
            <w:noWrap/>
            <w:vAlign w:val="bottom"/>
            <w:hideMark/>
          </w:tcPr>
          <w:p w:rsidR="007940A2" w:rsidRPr="007940A2" w:rsidRDefault="007940A2" w:rsidP="007940A2">
            <w:pPr>
              <w:spacing w:after="0" w:line="240" w:lineRule="auto"/>
              <w:jc w:val="right"/>
              <w:rPr>
                <w:rFonts w:ascii="Calibri" w:eastAsia="Times New Roman" w:hAnsi="Calibri" w:cs="Calibri"/>
                <w:color w:val="000000"/>
                <w:lang w:eastAsia="es-ES"/>
              </w:rPr>
            </w:pPr>
            <w:r w:rsidRPr="007940A2">
              <w:rPr>
                <w:rFonts w:ascii="Calibri" w:eastAsia="Times New Roman" w:hAnsi="Calibri" w:cs="Calibri"/>
                <w:color w:val="000000"/>
                <w:lang w:eastAsia="es-ES"/>
              </w:rPr>
              <w:t>29/12/2016</w:t>
            </w:r>
          </w:p>
        </w:tc>
        <w:tc>
          <w:tcPr>
            <w:tcW w:w="1220" w:type="dxa"/>
            <w:shd w:val="clear" w:color="auto" w:fill="auto"/>
            <w:noWrap/>
            <w:vAlign w:val="bottom"/>
            <w:hideMark/>
          </w:tcPr>
          <w:p w:rsidR="007940A2" w:rsidRPr="007940A2" w:rsidRDefault="007940A2" w:rsidP="007940A2">
            <w:pPr>
              <w:spacing w:after="0" w:line="240" w:lineRule="auto"/>
              <w:jc w:val="right"/>
              <w:rPr>
                <w:rFonts w:ascii="Calibri" w:eastAsia="Times New Roman" w:hAnsi="Calibri" w:cs="Calibri"/>
                <w:color w:val="000000"/>
                <w:lang w:eastAsia="es-ES"/>
              </w:rPr>
            </w:pPr>
            <w:r w:rsidRPr="007940A2">
              <w:rPr>
                <w:rFonts w:ascii="Calibri" w:eastAsia="Times New Roman" w:hAnsi="Calibri" w:cs="Calibri"/>
                <w:color w:val="000000"/>
                <w:lang w:eastAsia="es-ES"/>
              </w:rPr>
              <w:t>283</w:t>
            </w:r>
          </w:p>
        </w:tc>
      </w:tr>
      <w:tr w:rsidR="007940A2" w:rsidRPr="007940A2" w:rsidTr="007940A2">
        <w:trPr>
          <w:trHeight w:val="300"/>
        </w:trPr>
        <w:tc>
          <w:tcPr>
            <w:tcW w:w="3720" w:type="dxa"/>
            <w:shd w:val="clear" w:color="auto" w:fill="auto"/>
            <w:noWrap/>
            <w:vAlign w:val="bottom"/>
            <w:hideMark/>
          </w:tcPr>
          <w:p w:rsidR="007940A2" w:rsidRPr="007940A2" w:rsidRDefault="007940A2" w:rsidP="007940A2">
            <w:pPr>
              <w:spacing w:after="0" w:line="240" w:lineRule="auto"/>
              <w:rPr>
                <w:rFonts w:ascii="Calibri" w:eastAsia="Times New Roman" w:hAnsi="Calibri" w:cs="Calibri"/>
                <w:color w:val="000000"/>
                <w:lang w:eastAsia="es-ES"/>
              </w:rPr>
            </w:pPr>
            <w:r w:rsidRPr="007940A2">
              <w:rPr>
                <w:rFonts w:ascii="Calibri" w:eastAsia="Times New Roman" w:hAnsi="Calibri" w:cs="Calibri"/>
                <w:color w:val="000000"/>
                <w:lang w:eastAsia="es-ES"/>
              </w:rPr>
              <w:t>[Fecha Formalización]</w:t>
            </w:r>
          </w:p>
        </w:tc>
        <w:tc>
          <w:tcPr>
            <w:tcW w:w="1400" w:type="dxa"/>
            <w:shd w:val="clear" w:color="auto" w:fill="auto"/>
            <w:noWrap/>
            <w:vAlign w:val="bottom"/>
            <w:hideMark/>
          </w:tcPr>
          <w:p w:rsidR="007940A2" w:rsidRPr="007940A2" w:rsidRDefault="007940A2" w:rsidP="007940A2">
            <w:pPr>
              <w:spacing w:after="0" w:line="240" w:lineRule="auto"/>
              <w:jc w:val="right"/>
              <w:rPr>
                <w:rFonts w:ascii="Calibri" w:eastAsia="Times New Roman" w:hAnsi="Calibri" w:cs="Calibri"/>
                <w:color w:val="000000"/>
                <w:lang w:eastAsia="es-ES"/>
              </w:rPr>
            </w:pPr>
            <w:r w:rsidRPr="007940A2">
              <w:rPr>
                <w:rFonts w:ascii="Calibri" w:eastAsia="Times New Roman" w:hAnsi="Calibri" w:cs="Calibri"/>
                <w:color w:val="000000"/>
                <w:lang w:eastAsia="es-ES"/>
              </w:rPr>
              <w:t>16/03/2015</w:t>
            </w:r>
          </w:p>
        </w:tc>
        <w:tc>
          <w:tcPr>
            <w:tcW w:w="2660" w:type="dxa"/>
            <w:shd w:val="clear" w:color="auto" w:fill="auto"/>
            <w:noWrap/>
            <w:vAlign w:val="bottom"/>
            <w:hideMark/>
          </w:tcPr>
          <w:p w:rsidR="007940A2" w:rsidRPr="007940A2" w:rsidRDefault="007940A2" w:rsidP="007940A2">
            <w:pPr>
              <w:spacing w:after="0" w:line="240" w:lineRule="auto"/>
              <w:jc w:val="right"/>
              <w:rPr>
                <w:rFonts w:ascii="Calibri" w:eastAsia="Times New Roman" w:hAnsi="Calibri" w:cs="Calibri"/>
                <w:color w:val="000000"/>
                <w:lang w:eastAsia="es-ES"/>
              </w:rPr>
            </w:pPr>
            <w:r w:rsidRPr="007940A2">
              <w:rPr>
                <w:rFonts w:ascii="Calibri" w:eastAsia="Times New Roman" w:hAnsi="Calibri" w:cs="Calibri"/>
                <w:color w:val="000000"/>
                <w:lang w:eastAsia="es-ES"/>
              </w:rPr>
              <w:t>30/12/2016</w:t>
            </w:r>
          </w:p>
        </w:tc>
        <w:tc>
          <w:tcPr>
            <w:tcW w:w="1220" w:type="dxa"/>
            <w:shd w:val="clear" w:color="auto" w:fill="auto"/>
            <w:noWrap/>
            <w:vAlign w:val="bottom"/>
            <w:hideMark/>
          </w:tcPr>
          <w:p w:rsidR="007940A2" w:rsidRPr="007940A2" w:rsidRDefault="007940A2" w:rsidP="007940A2">
            <w:pPr>
              <w:spacing w:after="0" w:line="240" w:lineRule="auto"/>
              <w:jc w:val="right"/>
              <w:rPr>
                <w:rFonts w:ascii="Calibri" w:eastAsia="Times New Roman" w:hAnsi="Calibri" w:cs="Calibri"/>
                <w:color w:val="000000"/>
                <w:lang w:eastAsia="es-ES"/>
              </w:rPr>
            </w:pPr>
            <w:r w:rsidRPr="007940A2">
              <w:rPr>
                <w:rFonts w:ascii="Calibri" w:eastAsia="Times New Roman" w:hAnsi="Calibri" w:cs="Calibri"/>
                <w:color w:val="000000"/>
                <w:lang w:eastAsia="es-ES"/>
              </w:rPr>
              <w:t>274</w:t>
            </w:r>
          </w:p>
        </w:tc>
      </w:tr>
      <w:tr w:rsidR="007940A2" w:rsidRPr="007940A2" w:rsidTr="007940A2">
        <w:trPr>
          <w:trHeight w:val="300"/>
        </w:trPr>
        <w:tc>
          <w:tcPr>
            <w:tcW w:w="3720" w:type="dxa"/>
            <w:shd w:val="clear" w:color="auto" w:fill="auto"/>
            <w:noWrap/>
            <w:vAlign w:val="bottom"/>
            <w:hideMark/>
          </w:tcPr>
          <w:p w:rsidR="007940A2" w:rsidRPr="007940A2" w:rsidRDefault="007940A2" w:rsidP="007940A2">
            <w:pPr>
              <w:spacing w:after="0" w:line="240" w:lineRule="auto"/>
              <w:rPr>
                <w:rFonts w:ascii="Calibri" w:eastAsia="Times New Roman" w:hAnsi="Calibri" w:cs="Calibri"/>
                <w:color w:val="000000"/>
                <w:lang w:eastAsia="es-ES"/>
              </w:rPr>
            </w:pPr>
            <w:r w:rsidRPr="007940A2">
              <w:rPr>
                <w:rFonts w:ascii="Calibri" w:eastAsia="Times New Roman" w:hAnsi="Calibri" w:cs="Calibri"/>
                <w:color w:val="000000"/>
                <w:lang w:eastAsia="es-ES"/>
              </w:rPr>
              <w:t>[Importe Adjudicación   (IVA Incluido)]</w:t>
            </w:r>
          </w:p>
        </w:tc>
        <w:tc>
          <w:tcPr>
            <w:tcW w:w="1400" w:type="dxa"/>
            <w:shd w:val="clear" w:color="auto" w:fill="auto"/>
            <w:noWrap/>
            <w:vAlign w:val="bottom"/>
            <w:hideMark/>
          </w:tcPr>
          <w:p w:rsidR="007940A2" w:rsidRPr="007940A2" w:rsidRDefault="007940A2" w:rsidP="007940A2">
            <w:pPr>
              <w:spacing w:after="0" w:line="240" w:lineRule="auto"/>
              <w:jc w:val="right"/>
              <w:rPr>
                <w:rFonts w:ascii="Calibri" w:eastAsia="Times New Roman" w:hAnsi="Calibri" w:cs="Calibri"/>
                <w:color w:val="000000"/>
                <w:lang w:eastAsia="es-ES"/>
              </w:rPr>
            </w:pPr>
            <w:r w:rsidRPr="007940A2">
              <w:rPr>
                <w:rFonts w:ascii="Calibri" w:eastAsia="Times New Roman" w:hAnsi="Calibri" w:cs="Calibri"/>
                <w:color w:val="000000"/>
                <w:lang w:eastAsia="es-ES"/>
              </w:rPr>
              <w:t xml:space="preserve">0 </w:t>
            </w:r>
          </w:p>
        </w:tc>
        <w:tc>
          <w:tcPr>
            <w:tcW w:w="2660" w:type="dxa"/>
            <w:shd w:val="clear" w:color="auto" w:fill="auto"/>
            <w:noWrap/>
            <w:vAlign w:val="bottom"/>
            <w:hideMark/>
          </w:tcPr>
          <w:p w:rsidR="007940A2" w:rsidRPr="007940A2" w:rsidRDefault="007940A2" w:rsidP="007940A2">
            <w:pPr>
              <w:spacing w:after="0" w:line="240" w:lineRule="auto"/>
              <w:jc w:val="right"/>
              <w:rPr>
                <w:rFonts w:ascii="Calibri" w:eastAsia="Times New Roman" w:hAnsi="Calibri" w:cs="Calibri"/>
                <w:color w:val="000000"/>
                <w:lang w:eastAsia="es-ES"/>
              </w:rPr>
            </w:pPr>
            <w:r w:rsidRPr="007940A2">
              <w:rPr>
                <w:rFonts w:ascii="Calibri" w:eastAsia="Times New Roman" w:hAnsi="Calibri" w:cs="Calibri"/>
                <w:color w:val="000000"/>
                <w:lang w:eastAsia="es-ES"/>
              </w:rPr>
              <w:t xml:space="preserve">250.311.011 </w:t>
            </w:r>
          </w:p>
        </w:tc>
        <w:tc>
          <w:tcPr>
            <w:tcW w:w="1220" w:type="dxa"/>
            <w:shd w:val="clear" w:color="auto" w:fill="auto"/>
            <w:noWrap/>
            <w:vAlign w:val="bottom"/>
            <w:hideMark/>
          </w:tcPr>
          <w:p w:rsidR="007940A2" w:rsidRPr="007940A2" w:rsidRDefault="007940A2" w:rsidP="007940A2">
            <w:pPr>
              <w:spacing w:after="0" w:line="240" w:lineRule="auto"/>
              <w:jc w:val="right"/>
              <w:rPr>
                <w:rFonts w:ascii="Calibri" w:eastAsia="Times New Roman" w:hAnsi="Calibri" w:cs="Calibri"/>
                <w:color w:val="000000"/>
                <w:lang w:eastAsia="es-ES"/>
              </w:rPr>
            </w:pPr>
            <w:r w:rsidRPr="007940A2">
              <w:rPr>
                <w:rFonts w:ascii="Calibri" w:eastAsia="Times New Roman" w:hAnsi="Calibri" w:cs="Calibri"/>
                <w:color w:val="000000"/>
                <w:lang w:eastAsia="es-ES"/>
              </w:rPr>
              <w:t xml:space="preserve">1.031 </w:t>
            </w:r>
          </w:p>
        </w:tc>
      </w:tr>
      <w:tr w:rsidR="007940A2" w:rsidRPr="007940A2" w:rsidTr="007940A2">
        <w:trPr>
          <w:trHeight w:val="300"/>
        </w:trPr>
        <w:tc>
          <w:tcPr>
            <w:tcW w:w="3720" w:type="dxa"/>
            <w:shd w:val="clear" w:color="auto" w:fill="auto"/>
            <w:noWrap/>
            <w:vAlign w:val="bottom"/>
            <w:hideMark/>
          </w:tcPr>
          <w:p w:rsidR="007940A2" w:rsidRPr="007940A2" w:rsidRDefault="007940A2" w:rsidP="007940A2">
            <w:pPr>
              <w:spacing w:after="0" w:line="240" w:lineRule="auto"/>
              <w:rPr>
                <w:rFonts w:ascii="Calibri" w:eastAsia="Times New Roman" w:hAnsi="Calibri" w:cs="Calibri"/>
                <w:color w:val="000000"/>
                <w:lang w:eastAsia="es-ES"/>
              </w:rPr>
            </w:pPr>
            <w:r w:rsidRPr="007940A2">
              <w:rPr>
                <w:rFonts w:ascii="Calibri" w:eastAsia="Times New Roman" w:hAnsi="Calibri" w:cs="Calibri"/>
                <w:color w:val="000000"/>
                <w:lang w:eastAsia="es-ES"/>
              </w:rPr>
              <w:t>[Número Contrato]</w:t>
            </w:r>
          </w:p>
        </w:tc>
        <w:tc>
          <w:tcPr>
            <w:tcW w:w="1400" w:type="dxa"/>
            <w:shd w:val="clear" w:color="auto" w:fill="auto"/>
            <w:noWrap/>
            <w:vAlign w:val="bottom"/>
            <w:hideMark/>
          </w:tcPr>
          <w:p w:rsidR="007940A2" w:rsidRPr="007940A2" w:rsidRDefault="007940A2" w:rsidP="007940A2">
            <w:pPr>
              <w:spacing w:after="0" w:line="240" w:lineRule="auto"/>
              <w:jc w:val="right"/>
              <w:rPr>
                <w:rFonts w:ascii="Calibri" w:eastAsia="Times New Roman" w:hAnsi="Calibri" w:cs="Calibri"/>
                <w:color w:val="000000"/>
                <w:lang w:eastAsia="es-ES"/>
              </w:rPr>
            </w:pPr>
            <w:r w:rsidRPr="007940A2">
              <w:rPr>
                <w:rFonts w:ascii="Calibri" w:eastAsia="Times New Roman" w:hAnsi="Calibri" w:cs="Calibri"/>
                <w:color w:val="000000"/>
                <w:lang w:eastAsia="es-ES"/>
              </w:rPr>
              <w:t xml:space="preserve">201.600.001 </w:t>
            </w:r>
          </w:p>
        </w:tc>
        <w:tc>
          <w:tcPr>
            <w:tcW w:w="2660" w:type="dxa"/>
            <w:shd w:val="clear" w:color="auto" w:fill="auto"/>
            <w:noWrap/>
            <w:vAlign w:val="bottom"/>
            <w:hideMark/>
          </w:tcPr>
          <w:p w:rsidR="007940A2" w:rsidRPr="007940A2" w:rsidRDefault="007940A2" w:rsidP="007940A2">
            <w:pPr>
              <w:spacing w:after="0" w:line="240" w:lineRule="auto"/>
              <w:jc w:val="right"/>
              <w:rPr>
                <w:rFonts w:ascii="Calibri" w:eastAsia="Times New Roman" w:hAnsi="Calibri" w:cs="Calibri"/>
                <w:color w:val="000000"/>
                <w:lang w:eastAsia="es-ES"/>
              </w:rPr>
            </w:pPr>
            <w:r w:rsidRPr="007940A2">
              <w:rPr>
                <w:rFonts w:ascii="Calibri" w:eastAsia="Times New Roman" w:hAnsi="Calibri" w:cs="Calibri"/>
                <w:color w:val="000000"/>
                <w:lang w:eastAsia="es-ES"/>
              </w:rPr>
              <w:t xml:space="preserve">201.601.154 </w:t>
            </w:r>
          </w:p>
        </w:tc>
        <w:tc>
          <w:tcPr>
            <w:tcW w:w="1220" w:type="dxa"/>
            <w:shd w:val="clear" w:color="auto" w:fill="auto"/>
            <w:noWrap/>
            <w:vAlign w:val="bottom"/>
            <w:hideMark/>
          </w:tcPr>
          <w:p w:rsidR="007940A2" w:rsidRPr="007940A2" w:rsidRDefault="007940A2" w:rsidP="007940A2">
            <w:pPr>
              <w:spacing w:after="0" w:line="240" w:lineRule="auto"/>
              <w:jc w:val="right"/>
              <w:rPr>
                <w:rFonts w:ascii="Calibri" w:eastAsia="Times New Roman" w:hAnsi="Calibri" w:cs="Calibri"/>
                <w:color w:val="000000"/>
                <w:lang w:eastAsia="es-ES"/>
              </w:rPr>
            </w:pPr>
            <w:r w:rsidRPr="007940A2">
              <w:rPr>
                <w:rFonts w:ascii="Calibri" w:eastAsia="Times New Roman" w:hAnsi="Calibri" w:cs="Calibri"/>
                <w:color w:val="000000"/>
                <w:lang w:eastAsia="es-ES"/>
              </w:rPr>
              <w:t xml:space="preserve">1.132 </w:t>
            </w:r>
          </w:p>
        </w:tc>
      </w:tr>
      <w:tr w:rsidR="007940A2" w:rsidRPr="007940A2" w:rsidTr="007940A2">
        <w:trPr>
          <w:trHeight w:val="300"/>
        </w:trPr>
        <w:tc>
          <w:tcPr>
            <w:tcW w:w="3720" w:type="dxa"/>
            <w:shd w:val="clear" w:color="auto" w:fill="auto"/>
            <w:noWrap/>
            <w:vAlign w:val="bottom"/>
            <w:hideMark/>
          </w:tcPr>
          <w:p w:rsidR="007940A2" w:rsidRPr="007940A2" w:rsidRDefault="007940A2" w:rsidP="007940A2">
            <w:pPr>
              <w:spacing w:after="0" w:line="240" w:lineRule="auto"/>
              <w:rPr>
                <w:rFonts w:ascii="Calibri" w:eastAsia="Times New Roman" w:hAnsi="Calibri" w:cs="Calibri"/>
                <w:color w:val="000000"/>
                <w:lang w:eastAsia="es-ES"/>
              </w:rPr>
            </w:pPr>
            <w:r w:rsidRPr="007940A2">
              <w:rPr>
                <w:rFonts w:ascii="Calibri" w:eastAsia="Times New Roman" w:hAnsi="Calibri" w:cs="Calibri"/>
                <w:color w:val="000000"/>
                <w:lang w:eastAsia="es-ES"/>
              </w:rPr>
              <w:t>[Plazo]</w:t>
            </w:r>
          </w:p>
        </w:tc>
        <w:tc>
          <w:tcPr>
            <w:tcW w:w="1400" w:type="dxa"/>
            <w:shd w:val="clear" w:color="auto" w:fill="auto"/>
            <w:noWrap/>
            <w:vAlign w:val="bottom"/>
            <w:hideMark/>
          </w:tcPr>
          <w:p w:rsidR="007940A2" w:rsidRPr="007940A2" w:rsidRDefault="007940A2" w:rsidP="007940A2">
            <w:pPr>
              <w:spacing w:after="0" w:line="240" w:lineRule="auto"/>
              <w:jc w:val="right"/>
              <w:rPr>
                <w:rFonts w:ascii="Calibri" w:eastAsia="Times New Roman" w:hAnsi="Calibri" w:cs="Calibri"/>
                <w:color w:val="000000"/>
                <w:lang w:eastAsia="es-ES"/>
              </w:rPr>
            </w:pPr>
            <w:r w:rsidRPr="007940A2">
              <w:rPr>
                <w:rFonts w:ascii="Calibri" w:eastAsia="Times New Roman" w:hAnsi="Calibri" w:cs="Calibri"/>
                <w:color w:val="000000"/>
                <w:lang w:eastAsia="es-ES"/>
              </w:rPr>
              <w:t xml:space="preserve">0 </w:t>
            </w:r>
          </w:p>
        </w:tc>
        <w:tc>
          <w:tcPr>
            <w:tcW w:w="2660" w:type="dxa"/>
            <w:shd w:val="clear" w:color="auto" w:fill="auto"/>
            <w:noWrap/>
            <w:vAlign w:val="bottom"/>
            <w:hideMark/>
          </w:tcPr>
          <w:p w:rsidR="007940A2" w:rsidRPr="007940A2" w:rsidRDefault="007940A2" w:rsidP="007940A2">
            <w:pPr>
              <w:spacing w:after="0" w:line="240" w:lineRule="auto"/>
              <w:jc w:val="right"/>
              <w:rPr>
                <w:rFonts w:ascii="Calibri" w:eastAsia="Times New Roman" w:hAnsi="Calibri" w:cs="Calibri"/>
                <w:color w:val="000000"/>
                <w:lang w:eastAsia="es-ES"/>
              </w:rPr>
            </w:pPr>
            <w:r w:rsidRPr="007940A2">
              <w:rPr>
                <w:rFonts w:ascii="Calibri" w:eastAsia="Times New Roman" w:hAnsi="Calibri" w:cs="Calibri"/>
                <w:color w:val="000000"/>
                <w:lang w:eastAsia="es-ES"/>
              </w:rPr>
              <w:t xml:space="preserve">300 </w:t>
            </w:r>
          </w:p>
        </w:tc>
        <w:tc>
          <w:tcPr>
            <w:tcW w:w="1220" w:type="dxa"/>
            <w:shd w:val="clear" w:color="auto" w:fill="auto"/>
            <w:noWrap/>
            <w:vAlign w:val="bottom"/>
            <w:hideMark/>
          </w:tcPr>
          <w:p w:rsidR="007940A2" w:rsidRDefault="007940A2" w:rsidP="007940A2">
            <w:pPr>
              <w:spacing w:after="0" w:line="240" w:lineRule="auto"/>
              <w:jc w:val="right"/>
              <w:rPr>
                <w:rFonts w:ascii="Calibri" w:eastAsia="Times New Roman" w:hAnsi="Calibri" w:cs="Calibri"/>
                <w:color w:val="000000"/>
                <w:lang w:eastAsia="es-ES"/>
              </w:rPr>
            </w:pPr>
            <w:r w:rsidRPr="007940A2">
              <w:rPr>
                <w:rFonts w:ascii="Calibri" w:eastAsia="Times New Roman" w:hAnsi="Calibri" w:cs="Calibri"/>
                <w:color w:val="000000"/>
                <w:lang w:eastAsia="es-ES"/>
              </w:rPr>
              <w:t>257</w:t>
            </w:r>
          </w:p>
          <w:p w:rsidR="007940A2" w:rsidRPr="007940A2" w:rsidRDefault="007940A2" w:rsidP="007940A2">
            <w:pPr>
              <w:spacing w:after="0" w:line="240" w:lineRule="auto"/>
              <w:ind w:left="708"/>
              <w:jc w:val="right"/>
              <w:rPr>
                <w:rFonts w:ascii="Calibri" w:eastAsia="Times New Roman" w:hAnsi="Calibri" w:cs="Calibri"/>
                <w:color w:val="000000"/>
                <w:lang w:eastAsia="es-ES"/>
              </w:rPr>
            </w:pPr>
          </w:p>
        </w:tc>
      </w:tr>
      <w:tr w:rsidR="007940A2" w:rsidRPr="007940A2" w:rsidTr="007940A2">
        <w:trPr>
          <w:trHeight w:val="300"/>
        </w:trPr>
        <w:tc>
          <w:tcPr>
            <w:tcW w:w="3720" w:type="dxa"/>
            <w:shd w:val="clear" w:color="auto" w:fill="auto"/>
            <w:noWrap/>
            <w:vAlign w:val="bottom"/>
            <w:hideMark/>
          </w:tcPr>
          <w:p w:rsidR="007940A2" w:rsidRPr="007940A2" w:rsidRDefault="007940A2" w:rsidP="007940A2">
            <w:pPr>
              <w:spacing w:after="0" w:line="240" w:lineRule="auto"/>
              <w:rPr>
                <w:rFonts w:ascii="Calibri" w:eastAsia="Times New Roman" w:hAnsi="Calibri" w:cs="Calibri"/>
                <w:color w:val="000000"/>
                <w:lang w:eastAsia="es-ES"/>
              </w:rPr>
            </w:pPr>
            <w:r w:rsidRPr="007940A2">
              <w:rPr>
                <w:rFonts w:ascii="Calibri" w:eastAsia="Times New Roman" w:hAnsi="Calibri" w:cs="Calibri"/>
                <w:color w:val="000000"/>
                <w:lang w:eastAsia="es-ES"/>
              </w:rPr>
              <w:t>[Presupuesto Total          (IVA Incluido)]</w:t>
            </w:r>
          </w:p>
        </w:tc>
        <w:tc>
          <w:tcPr>
            <w:tcW w:w="1400" w:type="dxa"/>
            <w:shd w:val="clear" w:color="auto" w:fill="auto"/>
            <w:noWrap/>
            <w:vAlign w:val="bottom"/>
            <w:hideMark/>
          </w:tcPr>
          <w:p w:rsidR="007940A2" w:rsidRPr="007940A2" w:rsidRDefault="007940A2" w:rsidP="007940A2">
            <w:pPr>
              <w:spacing w:after="0" w:line="240" w:lineRule="auto"/>
              <w:jc w:val="right"/>
              <w:rPr>
                <w:rFonts w:ascii="Calibri" w:eastAsia="Times New Roman" w:hAnsi="Calibri" w:cs="Calibri"/>
                <w:color w:val="000000"/>
                <w:lang w:eastAsia="es-ES"/>
              </w:rPr>
            </w:pPr>
            <w:r w:rsidRPr="007940A2">
              <w:rPr>
                <w:rFonts w:ascii="Calibri" w:eastAsia="Times New Roman" w:hAnsi="Calibri" w:cs="Calibri"/>
                <w:color w:val="000000"/>
                <w:lang w:eastAsia="es-ES"/>
              </w:rPr>
              <w:t xml:space="preserve">0 </w:t>
            </w:r>
          </w:p>
        </w:tc>
        <w:tc>
          <w:tcPr>
            <w:tcW w:w="2660" w:type="dxa"/>
            <w:shd w:val="clear" w:color="auto" w:fill="auto"/>
            <w:noWrap/>
            <w:vAlign w:val="bottom"/>
            <w:hideMark/>
          </w:tcPr>
          <w:p w:rsidR="007940A2" w:rsidRPr="007940A2" w:rsidRDefault="007940A2" w:rsidP="007940A2">
            <w:pPr>
              <w:spacing w:after="0" w:line="240" w:lineRule="auto"/>
              <w:jc w:val="right"/>
              <w:rPr>
                <w:rFonts w:ascii="Calibri" w:eastAsia="Times New Roman" w:hAnsi="Calibri" w:cs="Calibri"/>
                <w:color w:val="000000"/>
                <w:lang w:eastAsia="es-ES"/>
              </w:rPr>
            </w:pPr>
            <w:r w:rsidRPr="007940A2">
              <w:rPr>
                <w:rFonts w:ascii="Calibri" w:eastAsia="Times New Roman" w:hAnsi="Calibri" w:cs="Calibri"/>
                <w:color w:val="000000"/>
                <w:lang w:eastAsia="es-ES"/>
              </w:rPr>
              <w:t xml:space="preserve">253.043.885 </w:t>
            </w:r>
          </w:p>
        </w:tc>
        <w:tc>
          <w:tcPr>
            <w:tcW w:w="1220" w:type="dxa"/>
            <w:shd w:val="clear" w:color="auto" w:fill="auto"/>
            <w:noWrap/>
            <w:vAlign w:val="bottom"/>
            <w:hideMark/>
          </w:tcPr>
          <w:p w:rsidR="007940A2" w:rsidRPr="007940A2" w:rsidRDefault="007940A2" w:rsidP="007940A2">
            <w:pPr>
              <w:spacing w:after="0" w:line="240" w:lineRule="auto"/>
              <w:jc w:val="right"/>
              <w:rPr>
                <w:rFonts w:ascii="Calibri" w:eastAsia="Times New Roman" w:hAnsi="Calibri" w:cs="Calibri"/>
                <w:color w:val="000000"/>
                <w:lang w:eastAsia="es-ES"/>
              </w:rPr>
            </w:pPr>
            <w:r w:rsidRPr="007940A2">
              <w:rPr>
                <w:rFonts w:ascii="Calibri" w:eastAsia="Times New Roman" w:hAnsi="Calibri" w:cs="Calibri"/>
                <w:color w:val="000000"/>
                <w:lang w:eastAsia="es-ES"/>
              </w:rPr>
              <w:t xml:space="preserve">963 </w:t>
            </w:r>
          </w:p>
        </w:tc>
      </w:tr>
      <w:tr w:rsidR="007940A2" w:rsidRPr="007940A2" w:rsidTr="007940A2">
        <w:trPr>
          <w:trHeight w:val="300"/>
        </w:trPr>
        <w:tc>
          <w:tcPr>
            <w:tcW w:w="3720" w:type="dxa"/>
            <w:shd w:val="clear" w:color="auto" w:fill="auto"/>
            <w:noWrap/>
            <w:vAlign w:val="bottom"/>
            <w:hideMark/>
          </w:tcPr>
          <w:p w:rsidR="007940A2" w:rsidRPr="007940A2" w:rsidRDefault="007940A2" w:rsidP="007940A2">
            <w:pPr>
              <w:spacing w:after="0" w:line="240" w:lineRule="auto"/>
              <w:rPr>
                <w:rFonts w:ascii="Calibri" w:eastAsia="Times New Roman" w:hAnsi="Calibri" w:cs="Calibri"/>
                <w:color w:val="000000"/>
                <w:lang w:eastAsia="es-ES"/>
              </w:rPr>
            </w:pPr>
            <w:r w:rsidRPr="007940A2">
              <w:rPr>
                <w:rFonts w:ascii="Calibri" w:eastAsia="Times New Roman" w:hAnsi="Calibri" w:cs="Calibri"/>
                <w:color w:val="000000"/>
                <w:lang w:eastAsia="es-ES"/>
              </w:rPr>
              <w:t>[Acuerdo Marco]</w:t>
            </w:r>
          </w:p>
        </w:tc>
        <w:tc>
          <w:tcPr>
            <w:tcW w:w="1400" w:type="dxa"/>
            <w:shd w:val="clear" w:color="auto" w:fill="auto"/>
            <w:noWrap/>
            <w:vAlign w:val="bottom"/>
            <w:hideMark/>
          </w:tcPr>
          <w:p w:rsidR="007940A2" w:rsidRPr="007940A2" w:rsidRDefault="007940A2" w:rsidP="007940A2">
            <w:pPr>
              <w:spacing w:after="0" w:line="240" w:lineRule="auto"/>
              <w:jc w:val="right"/>
              <w:rPr>
                <w:rFonts w:ascii="Calibri" w:eastAsia="Times New Roman" w:hAnsi="Calibri" w:cs="Calibri"/>
                <w:color w:val="000000"/>
                <w:lang w:eastAsia="es-ES"/>
              </w:rPr>
            </w:pPr>
          </w:p>
        </w:tc>
        <w:tc>
          <w:tcPr>
            <w:tcW w:w="2660" w:type="dxa"/>
            <w:shd w:val="clear" w:color="auto" w:fill="auto"/>
            <w:noWrap/>
            <w:vAlign w:val="bottom"/>
            <w:hideMark/>
          </w:tcPr>
          <w:p w:rsidR="007940A2" w:rsidRPr="007940A2" w:rsidRDefault="007940A2" w:rsidP="007940A2">
            <w:pPr>
              <w:spacing w:after="0" w:line="240" w:lineRule="auto"/>
              <w:jc w:val="right"/>
              <w:rPr>
                <w:rFonts w:ascii="Calibri" w:eastAsia="Times New Roman" w:hAnsi="Calibri" w:cs="Calibri"/>
                <w:color w:val="000000"/>
                <w:lang w:eastAsia="es-ES"/>
              </w:rPr>
            </w:pPr>
          </w:p>
        </w:tc>
        <w:tc>
          <w:tcPr>
            <w:tcW w:w="1220" w:type="dxa"/>
            <w:shd w:val="clear" w:color="auto" w:fill="auto"/>
            <w:noWrap/>
            <w:vAlign w:val="bottom"/>
            <w:hideMark/>
          </w:tcPr>
          <w:p w:rsidR="007940A2" w:rsidRPr="007940A2" w:rsidRDefault="007940A2" w:rsidP="007940A2">
            <w:pPr>
              <w:spacing w:after="0" w:line="240" w:lineRule="auto"/>
              <w:jc w:val="right"/>
              <w:rPr>
                <w:rFonts w:ascii="Calibri" w:eastAsia="Times New Roman" w:hAnsi="Calibri" w:cs="Calibri"/>
                <w:color w:val="000000"/>
                <w:lang w:eastAsia="es-ES"/>
              </w:rPr>
            </w:pPr>
            <w:r w:rsidRPr="007940A2">
              <w:rPr>
                <w:rFonts w:ascii="Calibri" w:eastAsia="Times New Roman" w:hAnsi="Calibri" w:cs="Calibri"/>
                <w:color w:val="000000"/>
                <w:lang w:eastAsia="es-ES"/>
              </w:rPr>
              <w:t xml:space="preserve">2 </w:t>
            </w:r>
          </w:p>
        </w:tc>
      </w:tr>
      <w:tr w:rsidR="007940A2" w:rsidRPr="007940A2" w:rsidTr="00342BEA">
        <w:trPr>
          <w:trHeight w:val="300"/>
        </w:trPr>
        <w:tc>
          <w:tcPr>
            <w:tcW w:w="3720" w:type="dxa"/>
            <w:shd w:val="clear" w:color="auto" w:fill="auto"/>
            <w:noWrap/>
            <w:vAlign w:val="bottom"/>
            <w:hideMark/>
          </w:tcPr>
          <w:p w:rsidR="007940A2" w:rsidRPr="007940A2" w:rsidRDefault="007940A2" w:rsidP="007940A2">
            <w:pPr>
              <w:spacing w:after="0" w:line="240" w:lineRule="auto"/>
              <w:rPr>
                <w:rFonts w:ascii="Calibri" w:eastAsia="Times New Roman" w:hAnsi="Calibri" w:cs="Calibri"/>
                <w:color w:val="000000"/>
                <w:lang w:eastAsia="es-ES"/>
              </w:rPr>
            </w:pPr>
            <w:r w:rsidRPr="007940A2">
              <w:rPr>
                <w:rFonts w:ascii="Calibri" w:eastAsia="Times New Roman" w:hAnsi="Calibri" w:cs="Calibri"/>
                <w:color w:val="000000"/>
                <w:lang w:eastAsia="es-ES"/>
              </w:rPr>
              <w:t>[Apartado]</w:t>
            </w:r>
          </w:p>
        </w:tc>
        <w:tc>
          <w:tcPr>
            <w:tcW w:w="1400" w:type="dxa"/>
            <w:shd w:val="clear" w:color="auto" w:fill="auto"/>
            <w:noWrap/>
            <w:hideMark/>
          </w:tcPr>
          <w:p w:rsidR="007940A2" w:rsidRDefault="007940A2" w:rsidP="007940A2">
            <w:pPr>
              <w:jc w:val="right"/>
            </w:pPr>
            <w:r w:rsidRPr="005363D9">
              <w:rPr>
                <w:rFonts w:ascii="Calibri" w:eastAsia="Times New Roman" w:hAnsi="Calibri" w:cs="Calibri"/>
                <w:color w:val="000000"/>
                <w:lang w:eastAsia="es-ES"/>
              </w:rPr>
              <w:t>N/A</w:t>
            </w:r>
          </w:p>
        </w:tc>
        <w:tc>
          <w:tcPr>
            <w:tcW w:w="2660" w:type="dxa"/>
            <w:shd w:val="clear" w:color="auto" w:fill="auto"/>
            <w:noWrap/>
            <w:hideMark/>
          </w:tcPr>
          <w:p w:rsidR="007940A2" w:rsidRDefault="007940A2" w:rsidP="007940A2">
            <w:pPr>
              <w:jc w:val="right"/>
            </w:pPr>
            <w:r w:rsidRPr="005363D9">
              <w:rPr>
                <w:rFonts w:ascii="Calibri" w:eastAsia="Times New Roman" w:hAnsi="Calibri" w:cs="Calibri"/>
                <w:color w:val="000000"/>
                <w:lang w:eastAsia="es-ES"/>
              </w:rPr>
              <w:t>N/A</w:t>
            </w:r>
          </w:p>
        </w:tc>
        <w:tc>
          <w:tcPr>
            <w:tcW w:w="1220" w:type="dxa"/>
            <w:shd w:val="clear" w:color="auto" w:fill="auto"/>
            <w:noWrap/>
            <w:vAlign w:val="bottom"/>
            <w:hideMark/>
          </w:tcPr>
          <w:p w:rsidR="007940A2" w:rsidRPr="007940A2" w:rsidRDefault="007940A2" w:rsidP="007940A2">
            <w:pPr>
              <w:spacing w:after="0" w:line="240" w:lineRule="auto"/>
              <w:jc w:val="right"/>
              <w:rPr>
                <w:rFonts w:ascii="Calibri" w:eastAsia="Times New Roman" w:hAnsi="Calibri" w:cs="Calibri"/>
                <w:color w:val="000000"/>
                <w:lang w:eastAsia="es-ES"/>
              </w:rPr>
            </w:pPr>
            <w:r w:rsidRPr="007940A2">
              <w:rPr>
                <w:rFonts w:ascii="Calibri" w:eastAsia="Times New Roman" w:hAnsi="Calibri" w:cs="Calibri"/>
                <w:color w:val="000000"/>
                <w:lang w:eastAsia="es-ES"/>
              </w:rPr>
              <w:t xml:space="preserve">4 </w:t>
            </w:r>
          </w:p>
        </w:tc>
      </w:tr>
      <w:tr w:rsidR="007940A2" w:rsidRPr="007940A2" w:rsidTr="00342BEA">
        <w:trPr>
          <w:trHeight w:val="300"/>
        </w:trPr>
        <w:tc>
          <w:tcPr>
            <w:tcW w:w="3720" w:type="dxa"/>
            <w:shd w:val="clear" w:color="auto" w:fill="auto"/>
            <w:noWrap/>
            <w:vAlign w:val="bottom"/>
            <w:hideMark/>
          </w:tcPr>
          <w:p w:rsidR="007940A2" w:rsidRPr="007940A2" w:rsidRDefault="007940A2" w:rsidP="007940A2">
            <w:pPr>
              <w:spacing w:after="0" w:line="240" w:lineRule="auto"/>
              <w:rPr>
                <w:rFonts w:ascii="Calibri" w:eastAsia="Times New Roman" w:hAnsi="Calibri" w:cs="Calibri"/>
                <w:color w:val="000000"/>
                <w:lang w:eastAsia="es-ES"/>
              </w:rPr>
            </w:pPr>
            <w:r w:rsidRPr="007940A2">
              <w:rPr>
                <w:rFonts w:ascii="Calibri" w:eastAsia="Times New Roman" w:hAnsi="Calibri" w:cs="Calibri"/>
                <w:color w:val="000000"/>
                <w:lang w:eastAsia="es-ES"/>
              </w:rPr>
              <w:t>[Artículo]</w:t>
            </w:r>
          </w:p>
        </w:tc>
        <w:tc>
          <w:tcPr>
            <w:tcW w:w="1400" w:type="dxa"/>
            <w:shd w:val="clear" w:color="auto" w:fill="auto"/>
            <w:noWrap/>
            <w:hideMark/>
          </w:tcPr>
          <w:p w:rsidR="007940A2" w:rsidRDefault="007940A2" w:rsidP="007940A2">
            <w:pPr>
              <w:jc w:val="right"/>
            </w:pPr>
            <w:r w:rsidRPr="005363D9">
              <w:rPr>
                <w:rFonts w:ascii="Calibri" w:eastAsia="Times New Roman" w:hAnsi="Calibri" w:cs="Calibri"/>
                <w:color w:val="000000"/>
                <w:lang w:eastAsia="es-ES"/>
              </w:rPr>
              <w:t>N/A</w:t>
            </w:r>
          </w:p>
        </w:tc>
        <w:tc>
          <w:tcPr>
            <w:tcW w:w="2660" w:type="dxa"/>
            <w:shd w:val="clear" w:color="auto" w:fill="auto"/>
            <w:noWrap/>
            <w:hideMark/>
          </w:tcPr>
          <w:p w:rsidR="007940A2" w:rsidRDefault="007940A2" w:rsidP="007940A2">
            <w:pPr>
              <w:jc w:val="right"/>
            </w:pPr>
            <w:r w:rsidRPr="005363D9">
              <w:rPr>
                <w:rFonts w:ascii="Calibri" w:eastAsia="Times New Roman" w:hAnsi="Calibri" w:cs="Calibri"/>
                <w:color w:val="000000"/>
                <w:lang w:eastAsia="es-ES"/>
              </w:rPr>
              <w:t>N/A</w:t>
            </w:r>
          </w:p>
        </w:tc>
        <w:tc>
          <w:tcPr>
            <w:tcW w:w="1220" w:type="dxa"/>
            <w:shd w:val="clear" w:color="auto" w:fill="auto"/>
            <w:noWrap/>
            <w:vAlign w:val="bottom"/>
            <w:hideMark/>
          </w:tcPr>
          <w:p w:rsidR="007940A2" w:rsidRPr="007940A2" w:rsidRDefault="007940A2" w:rsidP="007940A2">
            <w:pPr>
              <w:spacing w:after="0" w:line="240" w:lineRule="auto"/>
              <w:jc w:val="right"/>
              <w:rPr>
                <w:rFonts w:ascii="Calibri" w:eastAsia="Times New Roman" w:hAnsi="Calibri" w:cs="Calibri"/>
                <w:color w:val="000000"/>
                <w:lang w:eastAsia="es-ES"/>
              </w:rPr>
            </w:pPr>
            <w:r w:rsidRPr="007940A2">
              <w:rPr>
                <w:rFonts w:ascii="Calibri" w:eastAsia="Times New Roman" w:hAnsi="Calibri" w:cs="Calibri"/>
                <w:color w:val="000000"/>
                <w:lang w:eastAsia="es-ES"/>
              </w:rPr>
              <w:t xml:space="preserve">2 </w:t>
            </w:r>
          </w:p>
        </w:tc>
      </w:tr>
      <w:tr w:rsidR="007940A2" w:rsidRPr="007940A2" w:rsidTr="00342BEA">
        <w:trPr>
          <w:trHeight w:val="300"/>
        </w:trPr>
        <w:tc>
          <w:tcPr>
            <w:tcW w:w="3720" w:type="dxa"/>
            <w:shd w:val="clear" w:color="auto" w:fill="auto"/>
            <w:noWrap/>
            <w:vAlign w:val="bottom"/>
            <w:hideMark/>
          </w:tcPr>
          <w:p w:rsidR="007940A2" w:rsidRPr="007940A2" w:rsidRDefault="007940A2" w:rsidP="007940A2">
            <w:pPr>
              <w:spacing w:after="0" w:line="240" w:lineRule="auto"/>
              <w:rPr>
                <w:rFonts w:ascii="Calibri" w:eastAsia="Times New Roman" w:hAnsi="Calibri" w:cs="Calibri"/>
                <w:color w:val="000000"/>
                <w:lang w:eastAsia="es-ES"/>
              </w:rPr>
            </w:pPr>
            <w:r w:rsidRPr="007940A2">
              <w:rPr>
                <w:rFonts w:ascii="Calibri" w:eastAsia="Times New Roman" w:hAnsi="Calibri" w:cs="Calibri"/>
                <w:color w:val="000000"/>
                <w:lang w:eastAsia="es-ES"/>
              </w:rPr>
              <w:t>[Criterios Adjudicación]</w:t>
            </w:r>
          </w:p>
        </w:tc>
        <w:tc>
          <w:tcPr>
            <w:tcW w:w="1400" w:type="dxa"/>
            <w:shd w:val="clear" w:color="auto" w:fill="auto"/>
            <w:noWrap/>
            <w:hideMark/>
          </w:tcPr>
          <w:p w:rsidR="007940A2" w:rsidRDefault="007940A2" w:rsidP="007940A2">
            <w:pPr>
              <w:jc w:val="right"/>
            </w:pPr>
            <w:r w:rsidRPr="005363D9">
              <w:rPr>
                <w:rFonts w:ascii="Calibri" w:eastAsia="Times New Roman" w:hAnsi="Calibri" w:cs="Calibri"/>
                <w:color w:val="000000"/>
                <w:lang w:eastAsia="es-ES"/>
              </w:rPr>
              <w:t>N/A</w:t>
            </w:r>
          </w:p>
        </w:tc>
        <w:tc>
          <w:tcPr>
            <w:tcW w:w="2660" w:type="dxa"/>
            <w:shd w:val="clear" w:color="auto" w:fill="auto"/>
            <w:noWrap/>
            <w:hideMark/>
          </w:tcPr>
          <w:p w:rsidR="007940A2" w:rsidRDefault="007940A2" w:rsidP="007940A2">
            <w:pPr>
              <w:jc w:val="right"/>
            </w:pPr>
            <w:r w:rsidRPr="005363D9">
              <w:rPr>
                <w:rFonts w:ascii="Calibri" w:eastAsia="Times New Roman" w:hAnsi="Calibri" w:cs="Calibri"/>
                <w:color w:val="000000"/>
                <w:lang w:eastAsia="es-ES"/>
              </w:rPr>
              <w:t>N/A</w:t>
            </w:r>
          </w:p>
        </w:tc>
        <w:tc>
          <w:tcPr>
            <w:tcW w:w="1220" w:type="dxa"/>
            <w:shd w:val="clear" w:color="auto" w:fill="auto"/>
            <w:noWrap/>
            <w:vAlign w:val="bottom"/>
            <w:hideMark/>
          </w:tcPr>
          <w:p w:rsidR="007940A2" w:rsidRPr="007940A2" w:rsidRDefault="007940A2" w:rsidP="007940A2">
            <w:pPr>
              <w:spacing w:after="0" w:line="240" w:lineRule="auto"/>
              <w:jc w:val="right"/>
              <w:rPr>
                <w:rFonts w:ascii="Calibri" w:eastAsia="Times New Roman" w:hAnsi="Calibri" w:cs="Calibri"/>
                <w:color w:val="000000"/>
                <w:lang w:eastAsia="es-ES"/>
              </w:rPr>
            </w:pPr>
            <w:r w:rsidRPr="007940A2">
              <w:rPr>
                <w:rFonts w:ascii="Calibri" w:eastAsia="Times New Roman" w:hAnsi="Calibri" w:cs="Calibri"/>
                <w:color w:val="000000"/>
                <w:lang w:eastAsia="es-ES"/>
              </w:rPr>
              <w:t xml:space="preserve">2 </w:t>
            </w:r>
          </w:p>
        </w:tc>
      </w:tr>
      <w:tr w:rsidR="007940A2" w:rsidRPr="007940A2" w:rsidTr="00342BEA">
        <w:trPr>
          <w:trHeight w:val="300"/>
        </w:trPr>
        <w:tc>
          <w:tcPr>
            <w:tcW w:w="3720" w:type="dxa"/>
            <w:shd w:val="clear" w:color="auto" w:fill="auto"/>
            <w:noWrap/>
            <w:vAlign w:val="bottom"/>
            <w:hideMark/>
          </w:tcPr>
          <w:p w:rsidR="007940A2" w:rsidRPr="007940A2" w:rsidRDefault="007940A2" w:rsidP="007940A2">
            <w:pPr>
              <w:spacing w:after="0" w:line="240" w:lineRule="auto"/>
              <w:rPr>
                <w:rFonts w:ascii="Calibri" w:eastAsia="Times New Roman" w:hAnsi="Calibri" w:cs="Calibri"/>
                <w:color w:val="000000"/>
                <w:lang w:eastAsia="es-ES"/>
              </w:rPr>
            </w:pPr>
            <w:r w:rsidRPr="007940A2">
              <w:rPr>
                <w:rFonts w:ascii="Calibri" w:eastAsia="Times New Roman" w:hAnsi="Calibri" w:cs="Calibri"/>
                <w:color w:val="000000"/>
                <w:lang w:eastAsia="es-ES"/>
              </w:rPr>
              <w:t>[Descripción Centro]</w:t>
            </w:r>
          </w:p>
        </w:tc>
        <w:tc>
          <w:tcPr>
            <w:tcW w:w="1400" w:type="dxa"/>
            <w:shd w:val="clear" w:color="auto" w:fill="auto"/>
            <w:noWrap/>
            <w:hideMark/>
          </w:tcPr>
          <w:p w:rsidR="007940A2" w:rsidRDefault="007940A2" w:rsidP="007940A2">
            <w:pPr>
              <w:jc w:val="right"/>
            </w:pPr>
            <w:r w:rsidRPr="005363D9">
              <w:rPr>
                <w:rFonts w:ascii="Calibri" w:eastAsia="Times New Roman" w:hAnsi="Calibri" w:cs="Calibri"/>
                <w:color w:val="000000"/>
                <w:lang w:eastAsia="es-ES"/>
              </w:rPr>
              <w:t>N/A</w:t>
            </w:r>
          </w:p>
        </w:tc>
        <w:tc>
          <w:tcPr>
            <w:tcW w:w="2660" w:type="dxa"/>
            <w:shd w:val="clear" w:color="auto" w:fill="auto"/>
            <w:noWrap/>
            <w:hideMark/>
          </w:tcPr>
          <w:p w:rsidR="007940A2" w:rsidRDefault="007940A2" w:rsidP="007940A2">
            <w:pPr>
              <w:jc w:val="right"/>
            </w:pPr>
            <w:r w:rsidRPr="005363D9">
              <w:rPr>
                <w:rFonts w:ascii="Calibri" w:eastAsia="Times New Roman" w:hAnsi="Calibri" w:cs="Calibri"/>
                <w:color w:val="000000"/>
                <w:lang w:eastAsia="es-ES"/>
              </w:rPr>
              <w:t>N/A</w:t>
            </w:r>
          </w:p>
        </w:tc>
        <w:tc>
          <w:tcPr>
            <w:tcW w:w="1220" w:type="dxa"/>
            <w:shd w:val="clear" w:color="auto" w:fill="auto"/>
            <w:noWrap/>
            <w:vAlign w:val="bottom"/>
            <w:hideMark/>
          </w:tcPr>
          <w:p w:rsidR="007940A2" w:rsidRPr="007940A2" w:rsidRDefault="007940A2" w:rsidP="007940A2">
            <w:pPr>
              <w:spacing w:after="0" w:line="240" w:lineRule="auto"/>
              <w:jc w:val="right"/>
              <w:rPr>
                <w:rFonts w:ascii="Calibri" w:eastAsia="Times New Roman" w:hAnsi="Calibri" w:cs="Calibri"/>
                <w:color w:val="000000"/>
                <w:lang w:eastAsia="es-ES"/>
              </w:rPr>
            </w:pPr>
            <w:r w:rsidRPr="007940A2">
              <w:rPr>
                <w:rFonts w:ascii="Calibri" w:eastAsia="Times New Roman" w:hAnsi="Calibri" w:cs="Calibri"/>
                <w:color w:val="000000"/>
                <w:lang w:eastAsia="es-ES"/>
              </w:rPr>
              <w:t xml:space="preserve">2 </w:t>
            </w:r>
          </w:p>
        </w:tc>
      </w:tr>
      <w:tr w:rsidR="007940A2" w:rsidRPr="007940A2" w:rsidTr="00342BEA">
        <w:trPr>
          <w:trHeight w:val="300"/>
        </w:trPr>
        <w:tc>
          <w:tcPr>
            <w:tcW w:w="3720" w:type="dxa"/>
            <w:shd w:val="clear" w:color="auto" w:fill="auto"/>
            <w:noWrap/>
            <w:vAlign w:val="bottom"/>
            <w:hideMark/>
          </w:tcPr>
          <w:p w:rsidR="007940A2" w:rsidRPr="007940A2" w:rsidRDefault="007940A2" w:rsidP="007940A2">
            <w:pPr>
              <w:spacing w:after="0" w:line="240" w:lineRule="auto"/>
              <w:rPr>
                <w:rFonts w:ascii="Calibri" w:eastAsia="Times New Roman" w:hAnsi="Calibri" w:cs="Calibri"/>
                <w:color w:val="000000"/>
                <w:lang w:eastAsia="es-ES"/>
              </w:rPr>
            </w:pPr>
            <w:r w:rsidRPr="007940A2">
              <w:rPr>
                <w:rFonts w:ascii="Calibri" w:eastAsia="Times New Roman" w:hAnsi="Calibri" w:cs="Calibri"/>
                <w:color w:val="000000"/>
                <w:lang w:eastAsia="es-ES"/>
              </w:rPr>
              <w:t>[Descripción Contrato]</w:t>
            </w:r>
          </w:p>
        </w:tc>
        <w:tc>
          <w:tcPr>
            <w:tcW w:w="1400" w:type="dxa"/>
            <w:shd w:val="clear" w:color="auto" w:fill="auto"/>
            <w:noWrap/>
            <w:hideMark/>
          </w:tcPr>
          <w:p w:rsidR="007940A2" w:rsidRDefault="007940A2" w:rsidP="007940A2">
            <w:pPr>
              <w:jc w:val="right"/>
            </w:pPr>
            <w:r w:rsidRPr="005363D9">
              <w:rPr>
                <w:rFonts w:ascii="Calibri" w:eastAsia="Times New Roman" w:hAnsi="Calibri" w:cs="Calibri"/>
                <w:color w:val="000000"/>
                <w:lang w:eastAsia="es-ES"/>
              </w:rPr>
              <w:t>N/A</w:t>
            </w:r>
          </w:p>
        </w:tc>
        <w:tc>
          <w:tcPr>
            <w:tcW w:w="2660" w:type="dxa"/>
            <w:shd w:val="clear" w:color="auto" w:fill="auto"/>
            <w:noWrap/>
            <w:hideMark/>
          </w:tcPr>
          <w:p w:rsidR="007940A2" w:rsidRDefault="007940A2" w:rsidP="007940A2">
            <w:pPr>
              <w:jc w:val="right"/>
            </w:pPr>
            <w:r w:rsidRPr="005363D9">
              <w:rPr>
                <w:rFonts w:ascii="Calibri" w:eastAsia="Times New Roman" w:hAnsi="Calibri" w:cs="Calibri"/>
                <w:color w:val="000000"/>
                <w:lang w:eastAsia="es-ES"/>
              </w:rPr>
              <w:t>N/A</w:t>
            </w:r>
          </w:p>
        </w:tc>
        <w:tc>
          <w:tcPr>
            <w:tcW w:w="1220" w:type="dxa"/>
            <w:shd w:val="clear" w:color="auto" w:fill="auto"/>
            <w:noWrap/>
            <w:vAlign w:val="bottom"/>
            <w:hideMark/>
          </w:tcPr>
          <w:p w:rsidR="007940A2" w:rsidRPr="007940A2" w:rsidRDefault="007940A2" w:rsidP="007940A2">
            <w:pPr>
              <w:spacing w:after="0" w:line="240" w:lineRule="auto"/>
              <w:jc w:val="right"/>
              <w:rPr>
                <w:rFonts w:ascii="Calibri" w:eastAsia="Times New Roman" w:hAnsi="Calibri" w:cs="Calibri"/>
                <w:color w:val="000000"/>
                <w:lang w:eastAsia="es-ES"/>
              </w:rPr>
            </w:pPr>
            <w:r w:rsidRPr="007940A2">
              <w:rPr>
                <w:rFonts w:ascii="Calibri" w:eastAsia="Times New Roman" w:hAnsi="Calibri" w:cs="Calibri"/>
                <w:color w:val="000000"/>
                <w:lang w:eastAsia="es-ES"/>
              </w:rPr>
              <w:t xml:space="preserve">1.109 </w:t>
            </w:r>
          </w:p>
        </w:tc>
      </w:tr>
      <w:tr w:rsidR="007940A2" w:rsidRPr="007940A2" w:rsidTr="00342BEA">
        <w:trPr>
          <w:trHeight w:val="300"/>
        </w:trPr>
        <w:tc>
          <w:tcPr>
            <w:tcW w:w="3720" w:type="dxa"/>
            <w:shd w:val="clear" w:color="auto" w:fill="auto"/>
            <w:noWrap/>
            <w:vAlign w:val="bottom"/>
            <w:hideMark/>
          </w:tcPr>
          <w:p w:rsidR="007940A2" w:rsidRPr="007940A2" w:rsidRDefault="007940A2" w:rsidP="007940A2">
            <w:pPr>
              <w:spacing w:after="0" w:line="240" w:lineRule="auto"/>
              <w:rPr>
                <w:rFonts w:ascii="Calibri" w:eastAsia="Times New Roman" w:hAnsi="Calibri" w:cs="Calibri"/>
                <w:color w:val="000000"/>
                <w:lang w:eastAsia="es-ES"/>
              </w:rPr>
            </w:pPr>
            <w:r w:rsidRPr="007940A2">
              <w:rPr>
                <w:rFonts w:ascii="Calibri" w:eastAsia="Times New Roman" w:hAnsi="Calibri" w:cs="Calibri"/>
                <w:color w:val="000000"/>
                <w:lang w:eastAsia="es-ES"/>
              </w:rPr>
              <w:t>[Ingreso/Coste Cero]</w:t>
            </w:r>
          </w:p>
        </w:tc>
        <w:tc>
          <w:tcPr>
            <w:tcW w:w="1400" w:type="dxa"/>
            <w:shd w:val="clear" w:color="auto" w:fill="auto"/>
            <w:noWrap/>
            <w:hideMark/>
          </w:tcPr>
          <w:p w:rsidR="007940A2" w:rsidRDefault="007940A2" w:rsidP="007940A2">
            <w:pPr>
              <w:jc w:val="right"/>
            </w:pPr>
            <w:r w:rsidRPr="005363D9">
              <w:rPr>
                <w:rFonts w:ascii="Calibri" w:eastAsia="Times New Roman" w:hAnsi="Calibri" w:cs="Calibri"/>
                <w:color w:val="000000"/>
                <w:lang w:eastAsia="es-ES"/>
              </w:rPr>
              <w:t>N/A</w:t>
            </w:r>
          </w:p>
        </w:tc>
        <w:tc>
          <w:tcPr>
            <w:tcW w:w="2660" w:type="dxa"/>
            <w:shd w:val="clear" w:color="auto" w:fill="auto"/>
            <w:noWrap/>
            <w:hideMark/>
          </w:tcPr>
          <w:p w:rsidR="007940A2" w:rsidRDefault="007940A2" w:rsidP="007940A2">
            <w:pPr>
              <w:jc w:val="right"/>
            </w:pPr>
            <w:r w:rsidRPr="005363D9">
              <w:rPr>
                <w:rFonts w:ascii="Calibri" w:eastAsia="Times New Roman" w:hAnsi="Calibri" w:cs="Calibri"/>
                <w:color w:val="000000"/>
                <w:lang w:eastAsia="es-ES"/>
              </w:rPr>
              <w:t>N/A</w:t>
            </w:r>
          </w:p>
        </w:tc>
        <w:tc>
          <w:tcPr>
            <w:tcW w:w="1220" w:type="dxa"/>
            <w:shd w:val="clear" w:color="auto" w:fill="auto"/>
            <w:noWrap/>
            <w:vAlign w:val="bottom"/>
            <w:hideMark/>
          </w:tcPr>
          <w:p w:rsidR="007940A2" w:rsidRPr="007940A2" w:rsidRDefault="007940A2" w:rsidP="007940A2">
            <w:pPr>
              <w:spacing w:after="0" w:line="240" w:lineRule="auto"/>
              <w:jc w:val="right"/>
              <w:rPr>
                <w:rFonts w:ascii="Calibri" w:eastAsia="Times New Roman" w:hAnsi="Calibri" w:cs="Calibri"/>
                <w:color w:val="000000"/>
                <w:lang w:eastAsia="es-ES"/>
              </w:rPr>
            </w:pPr>
            <w:r w:rsidRPr="007940A2">
              <w:rPr>
                <w:rFonts w:ascii="Calibri" w:eastAsia="Times New Roman" w:hAnsi="Calibri" w:cs="Calibri"/>
                <w:color w:val="000000"/>
                <w:lang w:eastAsia="es-ES"/>
              </w:rPr>
              <w:t xml:space="preserve">1 </w:t>
            </w:r>
          </w:p>
        </w:tc>
      </w:tr>
      <w:tr w:rsidR="007940A2" w:rsidRPr="007940A2" w:rsidTr="00342BEA">
        <w:trPr>
          <w:trHeight w:val="300"/>
        </w:trPr>
        <w:tc>
          <w:tcPr>
            <w:tcW w:w="3720" w:type="dxa"/>
            <w:shd w:val="clear" w:color="auto" w:fill="auto"/>
            <w:noWrap/>
            <w:vAlign w:val="bottom"/>
            <w:hideMark/>
          </w:tcPr>
          <w:p w:rsidR="007940A2" w:rsidRPr="007940A2" w:rsidRDefault="007940A2" w:rsidP="007940A2">
            <w:pPr>
              <w:spacing w:after="0" w:line="240" w:lineRule="auto"/>
              <w:rPr>
                <w:rFonts w:ascii="Calibri" w:eastAsia="Times New Roman" w:hAnsi="Calibri" w:cs="Calibri"/>
                <w:color w:val="000000"/>
                <w:lang w:eastAsia="es-ES"/>
              </w:rPr>
            </w:pPr>
            <w:r w:rsidRPr="007940A2">
              <w:rPr>
                <w:rFonts w:ascii="Calibri" w:eastAsia="Times New Roman" w:hAnsi="Calibri" w:cs="Calibri"/>
                <w:color w:val="000000"/>
                <w:lang w:eastAsia="es-ES"/>
              </w:rPr>
              <w:t>[Mes]</w:t>
            </w:r>
          </w:p>
        </w:tc>
        <w:tc>
          <w:tcPr>
            <w:tcW w:w="1400" w:type="dxa"/>
            <w:shd w:val="clear" w:color="auto" w:fill="auto"/>
            <w:noWrap/>
            <w:hideMark/>
          </w:tcPr>
          <w:p w:rsidR="007940A2" w:rsidRDefault="007940A2" w:rsidP="007940A2">
            <w:pPr>
              <w:jc w:val="right"/>
            </w:pPr>
            <w:r w:rsidRPr="005363D9">
              <w:rPr>
                <w:rFonts w:ascii="Calibri" w:eastAsia="Times New Roman" w:hAnsi="Calibri" w:cs="Calibri"/>
                <w:color w:val="000000"/>
                <w:lang w:eastAsia="es-ES"/>
              </w:rPr>
              <w:t>N/A</w:t>
            </w:r>
          </w:p>
        </w:tc>
        <w:tc>
          <w:tcPr>
            <w:tcW w:w="2660" w:type="dxa"/>
            <w:shd w:val="clear" w:color="auto" w:fill="auto"/>
            <w:noWrap/>
            <w:hideMark/>
          </w:tcPr>
          <w:p w:rsidR="007940A2" w:rsidRDefault="007940A2" w:rsidP="007940A2">
            <w:pPr>
              <w:jc w:val="right"/>
            </w:pPr>
            <w:r w:rsidRPr="005363D9">
              <w:rPr>
                <w:rFonts w:ascii="Calibri" w:eastAsia="Times New Roman" w:hAnsi="Calibri" w:cs="Calibri"/>
                <w:color w:val="000000"/>
                <w:lang w:eastAsia="es-ES"/>
              </w:rPr>
              <w:t>N/A</w:t>
            </w:r>
          </w:p>
        </w:tc>
        <w:tc>
          <w:tcPr>
            <w:tcW w:w="1220" w:type="dxa"/>
            <w:shd w:val="clear" w:color="auto" w:fill="auto"/>
            <w:noWrap/>
            <w:vAlign w:val="bottom"/>
            <w:hideMark/>
          </w:tcPr>
          <w:p w:rsidR="007940A2" w:rsidRPr="007940A2" w:rsidRDefault="007940A2" w:rsidP="007940A2">
            <w:pPr>
              <w:spacing w:after="0" w:line="240" w:lineRule="auto"/>
              <w:jc w:val="right"/>
              <w:rPr>
                <w:rFonts w:ascii="Calibri" w:eastAsia="Times New Roman" w:hAnsi="Calibri" w:cs="Calibri"/>
                <w:color w:val="000000"/>
                <w:lang w:eastAsia="es-ES"/>
              </w:rPr>
            </w:pPr>
            <w:r w:rsidRPr="007940A2">
              <w:rPr>
                <w:rFonts w:ascii="Calibri" w:eastAsia="Times New Roman" w:hAnsi="Calibri" w:cs="Calibri"/>
                <w:color w:val="000000"/>
                <w:lang w:eastAsia="es-ES"/>
              </w:rPr>
              <w:t xml:space="preserve">12 </w:t>
            </w:r>
          </w:p>
        </w:tc>
      </w:tr>
      <w:tr w:rsidR="007940A2" w:rsidRPr="007940A2" w:rsidTr="00342BEA">
        <w:trPr>
          <w:trHeight w:val="300"/>
        </w:trPr>
        <w:tc>
          <w:tcPr>
            <w:tcW w:w="3720" w:type="dxa"/>
            <w:shd w:val="clear" w:color="auto" w:fill="auto"/>
            <w:noWrap/>
            <w:vAlign w:val="bottom"/>
            <w:hideMark/>
          </w:tcPr>
          <w:p w:rsidR="007940A2" w:rsidRPr="007940A2" w:rsidRDefault="007940A2" w:rsidP="007940A2">
            <w:pPr>
              <w:spacing w:after="0" w:line="240" w:lineRule="auto"/>
              <w:rPr>
                <w:rFonts w:ascii="Calibri" w:eastAsia="Times New Roman" w:hAnsi="Calibri" w:cs="Calibri"/>
                <w:color w:val="000000"/>
                <w:lang w:eastAsia="es-ES"/>
              </w:rPr>
            </w:pPr>
            <w:r w:rsidRPr="007940A2">
              <w:rPr>
                <w:rFonts w:ascii="Calibri" w:eastAsia="Times New Roman" w:hAnsi="Calibri" w:cs="Calibri"/>
                <w:color w:val="000000"/>
                <w:lang w:eastAsia="es-ES"/>
              </w:rPr>
              <w:t>[NIF/CIF Adjudicatario]</w:t>
            </w:r>
          </w:p>
        </w:tc>
        <w:tc>
          <w:tcPr>
            <w:tcW w:w="1400" w:type="dxa"/>
            <w:shd w:val="clear" w:color="auto" w:fill="auto"/>
            <w:noWrap/>
            <w:hideMark/>
          </w:tcPr>
          <w:p w:rsidR="007940A2" w:rsidRDefault="007940A2" w:rsidP="007940A2">
            <w:pPr>
              <w:jc w:val="right"/>
            </w:pPr>
            <w:r w:rsidRPr="005363D9">
              <w:rPr>
                <w:rFonts w:ascii="Calibri" w:eastAsia="Times New Roman" w:hAnsi="Calibri" w:cs="Calibri"/>
                <w:color w:val="000000"/>
                <w:lang w:eastAsia="es-ES"/>
              </w:rPr>
              <w:t>N/A</w:t>
            </w:r>
          </w:p>
        </w:tc>
        <w:tc>
          <w:tcPr>
            <w:tcW w:w="2660" w:type="dxa"/>
            <w:shd w:val="clear" w:color="auto" w:fill="auto"/>
            <w:noWrap/>
            <w:hideMark/>
          </w:tcPr>
          <w:p w:rsidR="007940A2" w:rsidRDefault="007940A2" w:rsidP="007940A2">
            <w:pPr>
              <w:jc w:val="right"/>
            </w:pPr>
            <w:r w:rsidRPr="005363D9">
              <w:rPr>
                <w:rFonts w:ascii="Calibri" w:eastAsia="Times New Roman" w:hAnsi="Calibri" w:cs="Calibri"/>
                <w:color w:val="000000"/>
                <w:lang w:eastAsia="es-ES"/>
              </w:rPr>
              <w:t>N/A</w:t>
            </w:r>
          </w:p>
        </w:tc>
        <w:tc>
          <w:tcPr>
            <w:tcW w:w="1220" w:type="dxa"/>
            <w:shd w:val="clear" w:color="auto" w:fill="auto"/>
            <w:noWrap/>
            <w:vAlign w:val="bottom"/>
            <w:hideMark/>
          </w:tcPr>
          <w:p w:rsidR="007940A2" w:rsidRPr="007940A2" w:rsidRDefault="007940A2" w:rsidP="007940A2">
            <w:pPr>
              <w:spacing w:after="0" w:line="240" w:lineRule="auto"/>
              <w:jc w:val="right"/>
              <w:rPr>
                <w:rFonts w:ascii="Calibri" w:eastAsia="Times New Roman" w:hAnsi="Calibri" w:cs="Calibri"/>
                <w:color w:val="000000"/>
                <w:lang w:eastAsia="es-ES"/>
              </w:rPr>
            </w:pPr>
            <w:r w:rsidRPr="007940A2">
              <w:rPr>
                <w:rFonts w:ascii="Calibri" w:eastAsia="Times New Roman" w:hAnsi="Calibri" w:cs="Calibri"/>
                <w:color w:val="000000"/>
                <w:lang w:eastAsia="es-ES"/>
              </w:rPr>
              <w:t xml:space="preserve">695 </w:t>
            </w:r>
          </w:p>
        </w:tc>
      </w:tr>
      <w:tr w:rsidR="007940A2" w:rsidRPr="007940A2" w:rsidTr="00342BEA">
        <w:trPr>
          <w:trHeight w:val="300"/>
        </w:trPr>
        <w:tc>
          <w:tcPr>
            <w:tcW w:w="3720" w:type="dxa"/>
            <w:shd w:val="clear" w:color="auto" w:fill="auto"/>
            <w:noWrap/>
            <w:vAlign w:val="bottom"/>
            <w:hideMark/>
          </w:tcPr>
          <w:p w:rsidR="007940A2" w:rsidRPr="007940A2" w:rsidRDefault="007940A2" w:rsidP="007940A2">
            <w:pPr>
              <w:spacing w:after="0" w:line="240" w:lineRule="auto"/>
              <w:rPr>
                <w:rFonts w:ascii="Calibri" w:eastAsia="Times New Roman" w:hAnsi="Calibri" w:cs="Calibri"/>
                <w:color w:val="000000"/>
                <w:lang w:eastAsia="es-ES"/>
              </w:rPr>
            </w:pPr>
            <w:r w:rsidRPr="007940A2">
              <w:rPr>
                <w:rFonts w:ascii="Calibri" w:eastAsia="Times New Roman" w:hAnsi="Calibri" w:cs="Calibri"/>
                <w:color w:val="000000"/>
                <w:lang w:eastAsia="es-ES"/>
              </w:rPr>
              <w:t>[Nombre/Razón Social]</w:t>
            </w:r>
          </w:p>
        </w:tc>
        <w:tc>
          <w:tcPr>
            <w:tcW w:w="1400" w:type="dxa"/>
            <w:shd w:val="clear" w:color="auto" w:fill="auto"/>
            <w:noWrap/>
            <w:hideMark/>
          </w:tcPr>
          <w:p w:rsidR="007940A2" w:rsidRDefault="007940A2" w:rsidP="007940A2">
            <w:pPr>
              <w:jc w:val="right"/>
            </w:pPr>
            <w:r w:rsidRPr="005363D9">
              <w:rPr>
                <w:rFonts w:ascii="Calibri" w:eastAsia="Times New Roman" w:hAnsi="Calibri" w:cs="Calibri"/>
                <w:color w:val="000000"/>
                <w:lang w:eastAsia="es-ES"/>
              </w:rPr>
              <w:t>N/A</w:t>
            </w:r>
          </w:p>
        </w:tc>
        <w:tc>
          <w:tcPr>
            <w:tcW w:w="2660" w:type="dxa"/>
            <w:shd w:val="clear" w:color="auto" w:fill="auto"/>
            <w:noWrap/>
            <w:hideMark/>
          </w:tcPr>
          <w:p w:rsidR="007940A2" w:rsidRDefault="007940A2" w:rsidP="007940A2">
            <w:pPr>
              <w:jc w:val="right"/>
            </w:pPr>
            <w:r w:rsidRPr="005363D9">
              <w:rPr>
                <w:rFonts w:ascii="Calibri" w:eastAsia="Times New Roman" w:hAnsi="Calibri" w:cs="Calibri"/>
                <w:color w:val="000000"/>
                <w:lang w:eastAsia="es-ES"/>
              </w:rPr>
              <w:t>N/A</w:t>
            </w:r>
          </w:p>
        </w:tc>
        <w:tc>
          <w:tcPr>
            <w:tcW w:w="1220" w:type="dxa"/>
            <w:shd w:val="clear" w:color="auto" w:fill="auto"/>
            <w:noWrap/>
            <w:vAlign w:val="bottom"/>
            <w:hideMark/>
          </w:tcPr>
          <w:p w:rsidR="007940A2" w:rsidRPr="007940A2" w:rsidRDefault="007940A2" w:rsidP="007940A2">
            <w:pPr>
              <w:spacing w:after="0" w:line="240" w:lineRule="auto"/>
              <w:jc w:val="right"/>
              <w:rPr>
                <w:rFonts w:ascii="Calibri" w:eastAsia="Times New Roman" w:hAnsi="Calibri" w:cs="Calibri"/>
                <w:color w:val="000000"/>
                <w:lang w:eastAsia="es-ES"/>
              </w:rPr>
            </w:pPr>
            <w:r w:rsidRPr="007940A2">
              <w:rPr>
                <w:rFonts w:ascii="Calibri" w:eastAsia="Times New Roman" w:hAnsi="Calibri" w:cs="Calibri"/>
                <w:color w:val="000000"/>
                <w:lang w:eastAsia="es-ES"/>
              </w:rPr>
              <w:t xml:space="preserve">706 </w:t>
            </w:r>
          </w:p>
        </w:tc>
      </w:tr>
      <w:tr w:rsidR="007940A2" w:rsidRPr="007940A2" w:rsidTr="00342BEA">
        <w:trPr>
          <w:trHeight w:val="300"/>
        </w:trPr>
        <w:tc>
          <w:tcPr>
            <w:tcW w:w="3720" w:type="dxa"/>
            <w:shd w:val="clear" w:color="auto" w:fill="auto"/>
            <w:noWrap/>
            <w:vAlign w:val="bottom"/>
            <w:hideMark/>
          </w:tcPr>
          <w:p w:rsidR="007940A2" w:rsidRPr="007940A2" w:rsidRDefault="007940A2" w:rsidP="007940A2">
            <w:pPr>
              <w:spacing w:after="0" w:line="240" w:lineRule="auto"/>
              <w:rPr>
                <w:rFonts w:ascii="Calibri" w:eastAsia="Times New Roman" w:hAnsi="Calibri" w:cs="Calibri"/>
                <w:color w:val="000000"/>
                <w:lang w:eastAsia="es-ES"/>
              </w:rPr>
            </w:pPr>
            <w:r w:rsidRPr="007940A2">
              <w:rPr>
                <w:rFonts w:ascii="Calibri" w:eastAsia="Times New Roman" w:hAnsi="Calibri" w:cs="Calibri"/>
                <w:color w:val="000000"/>
                <w:lang w:eastAsia="es-ES"/>
              </w:rPr>
              <w:t>[Número Expediente]</w:t>
            </w:r>
          </w:p>
        </w:tc>
        <w:tc>
          <w:tcPr>
            <w:tcW w:w="1400" w:type="dxa"/>
            <w:shd w:val="clear" w:color="auto" w:fill="auto"/>
            <w:noWrap/>
            <w:hideMark/>
          </w:tcPr>
          <w:p w:rsidR="007940A2" w:rsidRDefault="007940A2" w:rsidP="007940A2">
            <w:pPr>
              <w:jc w:val="right"/>
            </w:pPr>
            <w:r w:rsidRPr="005363D9">
              <w:rPr>
                <w:rFonts w:ascii="Calibri" w:eastAsia="Times New Roman" w:hAnsi="Calibri" w:cs="Calibri"/>
                <w:color w:val="000000"/>
                <w:lang w:eastAsia="es-ES"/>
              </w:rPr>
              <w:t>N/A</w:t>
            </w:r>
          </w:p>
        </w:tc>
        <w:tc>
          <w:tcPr>
            <w:tcW w:w="2660" w:type="dxa"/>
            <w:shd w:val="clear" w:color="auto" w:fill="auto"/>
            <w:noWrap/>
            <w:hideMark/>
          </w:tcPr>
          <w:p w:rsidR="007940A2" w:rsidRDefault="007940A2" w:rsidP="007940A2">
            <w:pPr>
              <w:jc w:val="right"/>
            </w:pPr>
            <w:r w:rsidRPr="005363D9">
              <w:rPr>
                <w:rFonts w:ascii="Calibri" w:eastAsia="Times New Roman" w:hAnsi="Calibri" w:cs="Calibri"/>
                <w:color w:val="000000"/>
                <w:lang w:eastAsia="es-ES"/>
              </w:rPr>
              <w:t>N/A</w:t>
            </w:r>
          </w:p>
        </w:tc>
        <w:tc>
          <w:tcPr>
            <w:tcW w:w="1220" w:type="dxa"/>
            <w:shd w:val="clear" w:color="auto" w:fill="auto"/>
            <w:noWrap/>
            <w:vAlign w:val="bottom"/>
            <w:hideMark/>
          </w:tcPr>
          <w:p w:rsidR="007940A2" w:rsidRPr="007940A2" w:rsidRDefault="007940A2" w:rsidP="007940A2">
            <w:pPr>
              <w:spacing w:after="0" w:line="240" w:lineRule="auto"/>
              <w:jc w:val="right"/>
              <w:rPr>
                <w:rFonts w:ascii="Calibri" w:eastAsia="Times New Roman" w:hAnsi="Calibri" w:cs="Calibri"/>
                <w:color w:val="000000"/>
                <w:lang w:eastAsia="es-ES"/>
              </w:rPr>
            </w:pPr>
            <w:r w:rsidRPr="007940A2">
              <w:rPr>
                <w:rFonts w:ascii="Calibri" w:eastAsia="Times New Roman" w:hAnsi="Calibri" w:cs="Calibri"/>
                <w:color w:val="000000"/>
                <w:lang w:eastAsia="es-ES"/>
              </w:rPr>
              <w:t xml:space="preserve">888 </w:t>
            </w:r>
          </w:p>
        </w:tc>
      </w:tr>
      <w:tr w:rsidR="007940A2" w:rsidRPr="007940A2" w:rsidTr="00342BEA">
        <w:trPr>
          <w:trHeight w:val="300"/>
        </w:trPr>
        <w:tc>
          <w:tcPr>
            <w:tcW w:w="3720" w:type="dxa"/>
            <w:shd w:val="clear" w:color="auto" w:fill="auto"/>
            <w:noWrap/>
            <w:vAlign w:val="bottom"/>
            <w:hideMark/>
          </w:tcPr>
          <w:p w:rsidR="007940A2" w:rsidRPr="007940A2" w:rsidRDefault="007940A2" w:rsidP="007940A2">
            <w:pPr>
              <w:spacing w:after="0" w:line="240" w:lineRule="auto"/>
              <w:rPr>
                <w:rFonts w:ascii="Calibri" w:eastAsia="Times New Roman" w:hAnsi="Calibri" w:cs="Calibri"/>
                <w:color w:val="000000"/>
                <w:lang w:eastAsia="es-ES"/>
              </w:rPr>
            </w:pPr>
            <w:r w:rsidRPr="007940A2">
              <w:rPr>
                <w:rFonts w:ascii="Calibri" w:eastAsia="Times New Roman" w:hAnsi="Calibri" w:cs="Calibri"/>
                <w:color w:val="000000"/>
                <w:lang w:eastAsia="es-ES"/>
              </w:rPr>
              <w:t>[Observaciones]</w:t>
            </w:r>
          </w:p>
        </w:tc>
        <w:tc>
          <w:tcPr>
            <w:tcW w:w="1400" w:type="dxa"/>
            <w:shd w:val="clear" w:color="auto" w:fill="auto"/>
            <w:noWrap/>
            <w:hideMark/>
          </w:tcPr>
          <w:p w:rsidR="007940A2" w:rsidRDefault="007940A2" w:rsidP="007940A2">
            <w:pPr>
              <w:jc w:val="right"/>
            </w:pPr>
            <w:r w:rsidRPr="005363D9">
              <w:rPr>
                <w:rFonts w:ascii="Calibri" w:eastAsia="Times New Roman" w:hAnsi="Calibri" w:cs="Calibri"/>
                <w:color w:val="000000"/>
                <w:lang w:eastAsia="es-ES"/>
              </w:rPr>
              <w:t>N/A</w:t>
            </w:r>
          </w:p>
        </w:tc>
        <w:tc>
          <w:tcPr>
            <w:tcW w:w="2660" w:type="dxa"/>
            <w:shd w:val="clear" w:color="auto" w:fill="auto"/>
            <w:noWrap/>
            <w:hideMark/>
          </w:tcPr>
          <w:p w:rsidR="007940A2" w:rsidRDefault="007940A2" w:rsidP="007940A2">
            <w:pPr>
              <w:jc w:val="right"/>
            </w:pPr>
            <w:r w:rsidRPr="005363D9">
              <w:rPr>
                <w:rFonts w:ascii="Calibri" w:eastAsia="Times New Roman" w:hAnsi="Calibri" w:cs="Calibri"/>
                <w:color w:val="000000"/>
                <w:lang w:eastAsia="es-ES"/>
              </w:rPr>
              <w:t>N/A</w:t>
            </w:r>
          </w:p>
        </w:tc>
        <w:tc>
          <w:tcPr>
            <w:tcW w:w="1220" w:type="dxa"/>
            <w:shd w:val="clear" w:color="auto" w:fill="auto"/>
            <w:noWrap/>
            <w:vAlign w:val="bottom"/>
            <w:hideMark/>
          </w:tcPr>
          <w:p w:rsidR="007940A2" w:rsidRPr="007940A2" w:rsidRDefault="007940A2" w:rsidP="007940A2">
            <w:pPr>
              <w:spacing w:after="0" w:line="240" w:lineRule="auto"/>
              <w:jc w:val="right"/>
              <w:rPr>
                <w:rFonts w:ascii="Calibri" w:eastAsia="Times New Roman" w:hAnsi="Calibri" w:cs="Calibri"/>
                <w:color w:val="000000"/>
                <w:lang w:eastAsia="es-ES"/>
              </w:rPr>
            </w:pPr>
            <w:r w:rsidRPr="007940A2">
              <w:rPr>
                <w:rFonts w:ascii="Calibri" w:eastAsia="Times New Roman" w:hAnsi="Calibri" w:cs="Calibri"/>
                <w:color w:val="000000"/>
                <w:lang w:eastAsia="es-ES"/>
              </w:rPr>
              <w:t xml:space="preserve">7 </w:t>
            </w:r>
          </w:p>
        </w:tc>
      </w:tr>
      <w:tr w:rsidR="007940A2" w:rsidRPr="007940A2" w:rsidTr="00342BEA">
        <w:trPr>
          <w:trHeight w:val="300"/>
        </w:trPr>
        <w:tc>
          <w:tcPr>
            <w:tcW w:w="3720" w:type="dxa"/>
            <w:shd w:val="clear" w:color="auto" w:fill="auto"/>
            <w:noWrap/>
            <w:vAlign w:val="bottom"/>
            <w:hideMark/>
          </w:tcPr>
          <w:p w:rsidR="007940A2" w:rsidRPr="007940A2" w:rsidRDefault="007940A2" w:rsidP="007940A2">
            <w:pPr>
              <w:spacing w:after="0" w:line="240" w:lineRule="auto"/>
              <w:rPr>
                <w:rFonts w:ascii="Calibri" w:eastAsia="Times New Roman" w:hAnsi="Calibri" w:cs="Calibri"/>
                <w:color w:val="000000"/>
                <w:lang w:eastAsia="es-ES"/>
              </w:rPr>
            </w:pPr>
            <w:r w:rsidRPr="007940A2">
              <w:rPr>
                <w:rFonts w:ascii="Calibri" w:eastAsia="Times New Roman" w:hAnsi="Calibri" w:cs="Calibri"/>
                <w:color w:val="000000"/>
                <w:lang w:eastAsia="es-ES"/>
              </w:rPr>
              <w:t>[Organismo]</w:t>
            </w:r>
          </w:p>
        </w:tc>
        <w:tc>
          <w:tcPr>
            <w:tcW w:w="1400" w:type="dxa"/>
            <w:shd w:val="clear" w:color="auto" w:fill="auto"/>
            <w:noWrap/>
            <w:hideMark/>
          </w:tcPr>
          <w:p w:rsidR="007940A2" w:rsidRDefault="007940A2" w:rsidP="007940A2">
            <w:pPr>
              <w:jc w:val="right"/>
            </w:pPr>
            <w:r w:rsidRPr="005363D9">
              <w:rPr>
                <w:rFonts w:ascii="Calibri" w:eastAsia="Times New Roman" w:hAnsi="Calibri" w:cs="Calibri"/>
                <w:color w:val="000000"/>
                <w:lang w:eastAsia="es-ES"/>
              </w:rPr>
              <w:t>N/A</w:t>
            </w:r>
          </w:p>
        </w:tc>
        <w:tc>
          <w:tcPr>
            <w:tcW w:w="2660" w:type="dxa"/>
            <w:shd w:val="clear" w:color="auto" w:fill="auto"/>
            <w:noWrap/>
            <w:hideMark/>
          </w:tcPr>
          <w:p w:rsidR="007940A2" w:rsidRDefault="007940A2" w:rsidP="007940A2">
            <w:pPr>
              <w:jc w:val="right"/>
            </w:pPr>
            <w:r w:rsidRPr="005363D9">
              <w:rPr>
                <w:rFonts w:ascii="Calibri" w:eastAsia="Times New Roman" w:hAnsi="Calibri" w:cs="Calibri"/>
                <w:color w:val="000000"/>
                <w:lang w:eastAsia="es-ES"/>
              </w:rPr>
              <w:t>N/A</w:t>
            </w:r>
          </w:p>
        </w:tc>
        <w:tc>
          <w:tcPr>
            <w:tcW w:w="1220" w:type="dxa"/>
            <w:shd w:val="clear" w:color="auto" w:fill="auto"/>
            <w:noWrap/>
            <w:vAlign w:val="bottom"/>
            <w:hideMark/>
          </w:tcPr>
          <w:p w:rsidR="007940A2" w:rsidRPr="007940A2" w:rsidRDefault="007940A2" w:rsidP="007940A2">
            <w:pPr>
              <w:spacing w:after="0" w:line="240" w:lineRule="auto"/>
              <w:jc w:val="right"/>
              <w:rPr>
                <w:rFonts w:ascii="Calibri" w:eastAsia="Times New Roman" w:hAnsi="Calibri" w:cs="Calibri"/>
                <w:color w:val="000000"/>
                <w:lang w:eastAsia="es-ES"/>
              </w:rPr>
            </w:pPr>
            <w:r w:rsidRPr="007940A2">
              <w:rPr>
                <w:rFonts w:ascii="Calibri" w:eastAsia="Times New Roman" w:hAnsi="Calibri" w:cs="Calibri"/>
                <w:color w:val="000000"/>
                <w:lang w:eastAsia="es-ES"/>
              </w:rPr>
              <w:t xml:space="preserve">44 </w:t>
            </w:r>
          </w:p>
        </w:tc>
      </w:tr>
      <w:tr w:rsidR="007940A2" w:rsidRPr="007940A2" w:rsidTr="00342BEA">
        <w:trPr>
          <w:trHeight w:val="300"/>
        </w:trPr>
        <w:tc>
          <w:tcPr>
            <w:tcW w:w="3720" w:type="dxa"/>
            <w:shd w:val="clear" w:color="auto" w:fill="auto"/>
            <w:noWrap/>
            <w:vAlign w:val="bottom"/>
            <w:hideMark/>
          </w:tcPr>
          <w:p w:rsidR="007940A2" w:rsidRPr="007940A2" w:rsidRDefault="007940A2" w:rsidP="007940A2">
            <w:pPr>
              <w:spacing w:after="0" w:line="240" w:lineRule="auto"/>
              <w:rPr>
                <w:rFonts w:ascii="Calibri" w:eastAsia="Times New Roman" w:hAnsi="Calibri" w:cs="Calibri"/>
                <w:color w:val="000000"/>
                <w:lang w:eastAsia="es-ES"/>
              </w:rPr>
            </w:pPr>
            <w:r w:rsidRPr="007940A2">
              <w:rPr>
                <w:rFonts w:ascii="Calibri" w:eastAsia="Times New Roman" w:hAnsi="Calibri" w:cs="Calibri"/>
                <w:color w:val="000000"/>
                <w:lang w:eastAsia="es-ES"/>
              </w:rPr>
              <w:t>[Procedimiento Adjudicación]</w:t>
            </w:r>
          </w:p>
        </w:tc>
        <w:tc>
          <w:tcPr>
            <w:tcW w:w="1400" w:type="dxa"/>
            <w:shd w:val="clear" w:color="auto" w:fill="auto"/>
            <w:noWrap/>
            <w:hideMark/>
          </w:tcPr>
          <w:p w:rsidR="007940A2" w:rsidRDefault="007940A2" w:rsidP="007940A2">
            <w:pPr>
              <w:jc w:val="right"/>
            </w:pPr>
            <w:r w:rsidRPr="005363D9">
              <w:rPr>
                <w:rFonts w:ascii="Calibri" w:eastAsia="Times New Roman" w:hAnsi="Calibri" w:cs="Calibri"/>
                <w:color w:val="000000"/>
                <w:lang w:eastAsia="es-ES"/>
              </w:rPr>
              <w:t>N/A</w:t>
            </w:r>
          </w:p>
        </w:tc>
        <w:tc>
          <w:tcPr>
            <w:tcW w:w="2660" w:type="dxa"/>
            <w:shd w:val="clear" w:color="auto" w:fill="auto"/>
            <w:noWrap/>
            <w:hideMark/>
          </w:tcPr>
          <w:p w:rsidR="007940A2" w:rsidRDefault="007940A2" w:rsidP="007940A2">
            <w:pPr>
              <w:jc w:val="right"/>
            </w:pPr>
            <w:r w:rsidRPr="005363D9">
              <w:rPr>
                <w:rFonts w:ascii="Calibri" w:eastAsia="Times New Roman" w:hAnsi="Calibri" w:cs="Calibri"/>
                <w:color w:val="000000"/>
                <w:lang w:eastAsia="es-ES"/>
              </w:rPr>
              <w:t>N/A</w:t>
            </w:r>
          </w:p>
        </w:tc>
        <w:tc>
          <w:tcPr>
            <w:tcW w:w="1220" w:type="dxa"/>
            <w:shd w:val="clear" w:color="auto" w:fill="auto"/>
            <w:noWrap/>
            <w:vAlign w:val="bottom"/>
            <w:hideMark/>
          </w:tcPr>
          <w:p w:rsidR="007940A2" w:rsidRPr="007940A2" w:rsidRDefault="007940A2" w:rsidP="007940A2">
            <w:pPr>
              <w:spacing w:after="0" w:line="240" w:lineRule="auto"/>
              <w:jc w:val="right"/>
              <w:rPr>
                <w:rFonts w:ascii="Calibri" w:eastAsia="Times New Roman" w:hAnsi="Calibri" w:cs="Calibri"/>
                <w:color w:val="000000"/>
                <w:lang w:eastAsia="es-ES"/>
              </w:rPr>
            </w:pPr>
            <w:r w:rsidRPr="007940A2">
              <w:rPr>
                <w:rFonts w:ascii="Calibri" w:eastAsia="Times New Roman" w:hAnsi="Calibri" w:cs="Calibri"/>
                <w:color w:val="000000"/>
                <w:lang w:eastAsia="es-ES"/>
              </w:rPr>
              <w:t xml:space="preserve">5 </w:t>
            </w:r>
          </w:p>
        </w:tc>
      </w:tr>
      <w:tr w:rsidR="007940A2" w:rsidRPr="007940A2" w:rsidTr="00342BEA">
        <w:trPr>
          <w:trHeight w:val="300"/>
        </w:trPr>
        <w:tc>
          <w:tcPr>
            <w:tcW w:w="3720" w:type="dxa"/>
            <w:shd w:val="clear" w:color="auto" w:fill="auto"/>
            <w:noWrap/>
            <w:vAlign w:val="bottom"/>
            <w:hideMark/>
          </w:tcPr>
          <w:p w:rsidR="007940A2" w:rsidRPr="007940A2" w:rsidRDefault="007940A2" w:rsidP="007940A2">
            <w:pPr>
              <w:spacing w:after="0" w:line="240" w:lineRule="auto"/>
              <w:rPr>
                <w:rFonts w:ascii="Calibri" w:eastAsia="Times New Roman" w:hAnsi="Calibri" w:cs="Calibri"/>
                <w:color w:val="000000"/>
                <w:lang w:eastAsia="es-ES"/>
              </w:rPr>
            </w:pPr>
            <w:r w:rsidRPr="007940A2">
              <w:rPr>
                <w:rFonts w:ascii="Calibri" w:eastAsia="Times New Roman" w:hAnsi="Calibri" w:cs="Calibri"/>
                <w:color w:val="000000"/>
                <w:lang w:eastAsia="es-ES"/>
              </w:rPr>
              <w:t>[Tipo Contrato]</w:t>
            </w:r>
          </w:p>
        </w:tc>
        <w:tc>
          <w:tcPr>
            <w:tcW w:w="1400" w:type="dxa"/>
            <w:shd w:val="clear" w:color="auto" w:fill="auto"/>
            <w:noWrap/>
            <w:hideMark/>
          </w:tcPr>
          <w:p w:rsidR="007940A2" w:rsidRDefault="007940A2" w:rsidP="007940A2">
            <w:pPr>
              <w:jc w:val="right"/>
            </w:pPr>
            <w:r w:rsidRPr="005363D9">
              <w:rPr>
                <w:rFonts w:ascii="Calibri" w:eastAsia="Times New Roman" w:hAnsi="Calibri" w:cs="Calibri"/>
                <w:color w:val="000000"/>
                <w:lang w:eastAsia="es-ES"/>
              </w:rPr>
              <w:t>N/A</w:t>
            </w:r>
          </w:p>
        </w:tc>
        <w:tc>
          <w:tcPr>
            <w:tcW w:w="2660" w:type="dxa"/>
            <w:shd w:val="clear" w:color="auto" w:fill="auto"/>
            <w:noWrap/>
            <w:hideMark/>
          </w:tcPr>
          <w:p w:rsidR="007940A2" w:rsidRDefault="007940A2" w:rsidP="007940A2">
            <w:pPr>
              <w:jc w:val="right"/>
            </w:pPr>
            <w:r w:rsidRPr="005363D9">
              <w:rPr>
                <w:rFonts w:ascii="Calibri" w:eastAsia="Times New Roman" w:hAnsi="Calibri" w:cs="Calibri"/>
                <w:color w:val="000000"/>
                <w:lang w:eastAsia="es-ES"/>
              </w:rPr>
              <w:t>N/A</w:t>
            </w:r>
          </w:p>
        </w:tc>
        <w:tc>
          <w:tcPr>
            <w:tcW w:w="1220" w:type="dxa"/>
            <w:shd w:val="clear" w:color="auto" w:fill="auto"/>
            <w:noWrap/>
            <w:vAlign w:val="bottom"/>
            <w:hideMark/>
          </w:tcPr>
          <w:p w:rsidR="007940A2" w:rsidRPr="007940A2" w:rsidRDefault="007940A2" w:rsidP="007940A2">
            <w:pPr>
              <w:spacing w:after="0" w:line="240" w:lineRule="auto"/>
              <w:jc w:val="right"/>
              <w:rPr>
                <w:rFonts w:ascii="Calibri" w:eastAsia="Times New Roman" w:hAnsi="Calibri" w:cs="Calibri"/>
                <w:color w:val="000000"/>
                <w:lang w:eastAsia="es-ES"/>
              </w:rPr>
            </w:pPr>
            <w:r w:rsidRPr="007940A2">
              <w:rPr>
                <w:rFonts w:ascii="Calibri" w:eastAsia="Times New Roman" w:hAnsi="Calibri" w:cs="Calibri"/>
                <w:color w:val="000000"/>
                <w:lang w:eastAsia="es-ES"/>
              </w:rPr>
              <w:t xml:space="preserve">5 </w:t>
            </w:r>
          </w:p>
        </w:tc>
      </w:tr>
    </w:tbl>
    <w:p w:rsidR="001F1EF5" w:rsidRPr="009904A4" w:rsidRDefault="001F1EF5" w:rsidP="0000002E"/>
    <w:p w:rsidR="00342BEA" w:rsidRDefault="007940A2" w:rsidP="0000002E">
      <w:r>
        <w:t xml:space="preserve">Se puede observar que solamente el </w:t>
      </w:r>
      <w:r>
        <w:rPr>
          <w:b/>
        </w:rPr>
        <w:t>Número de Contrato</w:t>
      </w:r>
      <w:r>
        <w:t xml:space="preserve"> contiene 1.132 observaciones únicas. Por tanto, éste será el número que utilizaremos como identificador unívoco en nuestra ontología.</w:t>
      </w:r>
    </w:p>
    <w:p w:rsidR="007940A2" w:rsidRDefault="007940A2" w:rsidP="0000002E">
      <w:r>
        <w:t>Una vez que ya hemos ac</w:t>
      </w:r>
      <w:r w:rsidR="007C6CC5">
        <w:t>cedido e inspeccionado nuestros datos, vamos a trabajar sobre los vocabularios formalizados u ontologías que pueden representar estos datos para su publicación y explotación posterior.</w:t>
      </w:r>
    </w:p>
    <w:p w:rsidR="007C6CC5" w:rsidRDefault="007C6CC5" w:rsidP="0000002E"/>
    <w:p w:rsidR="00342BEA" w:rsidRDefault="00342BEA" w:rsidP="00342BEA">
      <w:pPr>
        <w:pStyle w:val="Ttulo2"/>
      </w:pPr>
      <w:r>
        <w:lastRenderedPageBreak/>
        <w:t>Licencia</w:t>
      </w:r>
    </w:p>
    <w:p w:rsidR="00342BEA" w:rsidRDefault="00342BEA" w:rsidP="00CF240A">
      <w:r>
        <w:t xml:space="preserve">No existe especificación de licencia recogida en la página Web del Ayuntamiento de Madrid. No obstante lo anterior, </w:t>
      </w:r>
      <w:r w:rsidR="00CF240A">
        <w:t>sí especifica la página web</w:t>
      </w:r>
      <w:r w:rsidR="00CF240A">
        <w:rPr>
          <w:rStyle w:val="Refdenotaalpie"/>
        </w:rPr>
        <w:footnoteReference w:id="7"/>
      </w:r>
      <w:r w:rsidR="00CF240A">
        <w:t xml:space="preserve"> las </w:t>
      </w:r>
      <w:r w:rsidR="00E73AED">
        <w:t>condiciones de uso de los datos</w:t>
      </w:r>
      <w:r w:rsidR="00E73AED">
        <w:rPr>
          <w:rStyle w:val="Refdenotaalpie"/>
        </w:rPr>
        <w:footnoteReference w:id="8"/>
      </w:r>
      <w:r w:rsidR="00E73AED">
        <w:t>. Las características más relevantes son:</w:t>
      </w:r>
    </w:p>
    <w:p w:rsidR="00E73AED" w:rsidRDefault="00E73AED" w:rsidP="00E73AED">
      <w:pPr>
        <w:shd w:val="clear" w:color="auto" w:fill="FFFFFF"/>
        <w:spacing w:after="0" w:line="360" w:lineRule="atLeast"/>
        <w:textAlignment w:val="baseline"/>
        <w:rPr>
          <w:rFonts w:eastAsia="Times New Roman" w:cstheme="minorHAnsi"/>
          <w:b/>
          <w:bCs/>
          <w:color w:val="333333"/>
          <w:lang w:eastAsia="es-ES"/>
        </w:rPr>
      </w:pPr>
      <w:r>
        <w:rPr>
          <w:rFonts w:eastAsia="Times New Roman" w:cstheme="minorHAnsi"/>
          <w:b/>
          <w:bCs/>
          <w:color w:val="333333"/>
          <w:lang w:eastAsia="es-ES"/>
        </w:rPr>
        <w:t>"(...)</w:t>
      </w:r>
    </w:p>
    <w:p w:rsidR="00E73AED" w:rsidRDefault="00E73AED" w:rsidP="00E73AED">
      <w:pPr>
        <w:shd w:val="clear" w:color="auto" w:fill="FFFFFF"/>
        <w:spacing w:after="0" w:line="360" w:lineRule="atLeast"/>
        <w:textAlignment w:val="baseline"/>
        <w:rPr>
          <w:rFonts w:eastAsia="Times New Roman" w:cstheme="minorHAnsi"/>
          <w:b/>
          <w:bCs/>
          <w:color w:val="333333"/>
          <w:lang w:eastAsia="es-ES"/>
        </w:rPr>
      </w:pPr>
      <w:r w:rsidRPr="00E73AED">
        <w:rPr>
          <w:rFonts w:eastAsia="Times New Roman" w:cstheme="minorHAnsi"/>
          <w:b/>
          <w:bCs/>
          <w:color w:val="333333"/>
          <w:lang w:eastAsia="es-ES"/>
        </w:rPr>
        <w:t>Autorización de reutilización y cesión no exclusiva de derechos de propiedad intelectual</w:t>
      </w:r>
    </w:p>
    <w:p w:rsidR="00E73AED" w:rsidRPr="00E73AED" w:rsidRDefault="00E73AED" w:rsidP="00E73AED">
      <w:pPr>
        <w:shd w:val="clear" w:color="auto" w:fill="FFFFFF"/>
        <w:spacing w:after="0" w:line="360" w:lineRule="atLeast"/>
        <w:textAlignment w:val="baseline"/>
        <w:rPr>
          <w:rFonts w:eastAsia="Times New Roman" w:cstheme="minorHAnsi"/>
          <w:color w:val="333333"/>
          <w:lang w:eastAsia="es-ES"/>
        </w:rPr>
      </w:pPr>
    </w:p>
    <w:p w:rsidR="00E73AED" w:rsidRDefault="00E73AED" w:rsidP="00E73AED">
      <w:pPr>
        <w:shd w:val="clear" w:color="auto" w:fill="FFFFFF"/>
        <w:spacing w:after="0" w:line="360" w:lineRule="atLeast"/>
        <w:textAlignment w:val="baseline"/>
        <w:rPr>
          <w:rFonts w:eastAsia="Times New Roman" w:cstheme="minorHAnsi"/>
          <w:color w:val="333333"/>
          <w:lang w:eastAsia="es-ES"/>
        </w:rPr>
      </w:pPr>
      <w:r w:rsidRPr="00E73AED">
        <w:rPr>
          <w:rFonts w:eastAsia="Times New Roman" w:cstheme="minorHAnsi"/>
          <w:color w:val="333333"/>
          <w:lang w:eastAsia="es-ES"/>
        </w:rPr>
        <w:t>Las presentes condiciones generales permiten la reutilización de los </w:t>
      </w:r>
      <w:r w:rsidRPr="00E73AED">
        <w:rPr>
          <w:rFonts w:eastAsia="Times New Roman" w:cstheme="minorHAnsi"/>
          <w:b/>
          <w:bCs/>
          <w:color w:val="333333"/>
          <w:lang w:eastAsia="es-ES"/>
        </w:rPr>
        <w:t>documentos y datos sometidos a ellas para fines comerciales y no comerciales</w:t>
      </w:r>
      <w:r w:rsidRPr="00E73AED">
        <w:rPr>
          <w:rFonts w:eastAsia="Times New Roman" w:cstheme="minorHAnsi"/>
          <w:color w:val="333333"/>
          <w:lang w:eastAsia="es-ES"/>
        </w:rPr>
        <w:t xml:space="preserve">. </w:t>
      </w:r>
      <w:r>
        <w:rPr>
          <w:rFonts w:eastAsia="Times New Roman" w:cstheme="minorHAnsi"/>
          <w:color w:val="333333"/>
          <w:lang w:eastAsia="es-ES"/>
        </w:rPr>
        <w:t xml:space="preserve"> (...)</w:t>
      </w:r>
      <w:r w:rsidRPr="00E73AED">
        <w:rPr>
          <w:rFonts w:eastAsia="Times New Roman" w:cstheme="minorHAnsi"/>
          <w:color w:val="333333"/>
          <w:lang w:eastAsia="es-ES"/>
        </w:rPr>
        <w:t>. Por ejemplo, la reutilización autorizada incluye actividades como la copia, difusión, modificación, adaptación, extracción, reordenación y combinación de la información.</w:t>
      </w:r>
      <w:r w:rsidRPr="00E73AED">
        <w:rPr>
          <w:rFonts w:eastAsia="Times New Roman" w:cstheme="minorHAnsi"/>
          <w:color w:val="333333"/>
          <w:lang w:eastAsia="es-ES"/>
        </w:rPr>
        <w:br/>
      </w:r>
      <w:r>
        <w:rPr>
          <w:rFonts w:eastAsia="Times New Roman" w:cstheme="minorHAnsi"/>
          <w:color w:val="333333"/>
          <w:lang w:eastAsia="es-ES"/>
        </w:rPr>
        <w:t>(...)</w:t>
      </w:r>
      <w:r w:rsidRPr="00E73AED">
        <w:rPr>
          <w:rFonts w:eastAsia="Times New Roman" w:cstheme="minorHAnsi"/>
          <w:color w:val="333333"/>
          <w:lang w:eastAsia="es-ES"/>
        </w:rPr>
        <w:br/>
        <w:t>Esta autorización conlleva, asimismo, la cesión gratuita y no exclusiva de los derechos de propiedad intelectual, en su caso, correspondientes a tales documentos, autorizándose la realización de actividades de reproducción, distribución, comunicación pública o transformación, necesarias para desarrollar la actividad de reutilización autorizada, en cualquier modalidad y bajo cualquier formato, para todo el mundo y por el plazo máximo permitido por la Ley.</w:t>
      </w:r>
    </w:p>
    <w:p w:rsidR="00E73AED" w:rsidRDefault="00E73AED" w:rsidP="00E73AED">
      <w:pPr>
        <w:shd w:val="clear" w:color="auto" w:fill="FFFFFF"/>
        <w:spacing w:after="0" w:line="360" w:lineRule="atLeast"/>
        <w:textAlignment w:val="baseline"/>
        <w:rPr>
          <w:rFonts w:eastAsia="Times New Roman" w:cstheme="minorHAnsi"/>
          <w:color w:val="333333"/>
          <w:lang w:eastAsia="es-ES"/>
        </w:rPr>
      </w:pPr>
      <w:r>
        <w:rPr>
          <w:rFonts w:eastAsia="Times New Roman" w:cstheme="minorHAnsi"/>
          <w:color w:val="333333"/>
          <w:lang w:eastAsia="es-ES"/>
        </w:rPr>
        <w:t>(...)</w:t>
      </w:r>
    </w:p>
    <w:p w:rsidR="00E73AED" w:rsidRPr="00E73AED" w:rsidRDefault="00E73AED" w:rsidP="00E73AED">
      <w:pPr>
        <w:shd w:val="clear" w:color="auto" w:fill="FFFFFF"/>
        <w:spacing w:after="0" w:line="360" w:lineRule="atLeast"/>
        <w:textAlignment w:val="baseline"/>
        <w:rPr>
          <w:rFonts w:eastAsia="Times New Roman" w:cstheme="minorHAnsi"/>
          <w:color w:val="333333"/>
          <w:lang w:eastAsia="es-ES"/>
        </w:rPr>
      </w:pPr>
      <w:r w:rsidRPr="00E73AED">
        <w:rPr>
          <w:rFonts w:eastAsia="Times New Roman" w:cstheme="minorHAnsi"/>
          <w:b/>
          <w:bCs/>
          <w:color w:val="333333"/>
          <w:lang w:eastAsia="es-ES"/>
        </w:rPr>
        <w:t>Condiciones generales para la reutilización</w:t>
      </w:r>
    </w:p>
    <w:p w:rsidR="00E73AED" w:rsidRPr="00E73AED" w:rsidRDefault="00E73AED" w:rsidP="00E73AED">
      <w:pPr>
        <w:shd w:val="clear" w:color="auto" w:fill="FFFFFF"/>
        <w:spacing w:after="167" w:line="360" w:lineRule="atLeast"/>
        <w:textAlignment w:val="baseline"/>
        <w:rPr>
          <w:rFonts w:eastAsia="Times New Roman" w:cstheme="minorHAnsi"/>
          <w:color w:val="333333"/>
          <w:lang w:eastAsia="es-ES"/>
        </w:rPr>
      </w:pPr>
      <w:r w:rsidRPr="00E73AED">
        <w:rPr>
          <w:rFonts w:eastAsia="Times New Roman" w:cstheme="minorHAnsi"/>
          <w:color w:val="333333"/>
          <w:lang w:eastAsia="es-ES"/>
        </w:rPr>
        <w:t>Son de aplicación las siguientes condiciones generales para la reutilización de los documentos sometidos a ellas:</w:t>
      </w:r>
    </w:p>
    <w:p w:rsidR="00E73AED" w:rsidRPr="00E73AED" w:rsidRDefault="00E73AED" w:rsidP="00E73AED">
      <w:pPr>
        <w:numPr>
          <w:ilvl w:val="0"/>
          <w:numId w:val="4"/>
        </w:numPr>
        <w:shd w:val="clear" w:color="auto" w:fill="FFFFFF"/>
        <w:spacing w:before="167" w:after="167" w:line="240" w:lineRule="auto"/>
        <w:ind w:left="285"/>
        <w:textAlignment w:val="baseline"/>
        <w:rPr>
          <w:rFonts w:eastAsia="Times New Roman" w:cstheme="minorHAnsi"/>
          <w:color w:val="333333"/>
          <w:lang w:eastAsia="es-ES"/>
        </w:rPr>
      </w:pPr>
      <w:r w:rsidRPr="00E73AED">
        <w:rPr>
          <w:rFonts w:eastAsia="Times New Roman" w:cstheme="minorHAnsi"/>
          <w:color w:val="333333"/>
          <w:lang w:eastAsia="es-ES"/>
        </w:rPr>
        <w:t>Está prohibido desnaturalizar el sentido de la información.</w:t>
      </w:r>
    </w:p>
    <w:p w:rsidR="00E73AED" w:rsidRPr="00E73AED" w:rsidRDefault="00E73AED" w:rsidP="00E73AED">
      <w:pPr>
        <w:numPr>
          <w:ilvl w:val="0"/>
          <w:numId w:val="4"/>
        </w:numPr>
        <w:shd w:val="clear" w:color="auto" w:fill="FFFFFF"/>
        <w:spacing w:before="167" w:after="167" w:line="240" w:lineRule="auto"/>
        <w:ind w:left="285"/>
        <w:textAlignment w:val="baseline"/>
        <w:rPr>
          <w:rFonts w:eastAsia="Times New Roman" w:cstheme="minorHAnsi"/>
          <w:color w:val="333333"/>
          <w:lang w:eastAsia="es-ES"/>
        </w:rPr>
      </w:pPr>
      <w:r w:rsidRPr="00E73AED">
        <w:rPr>
          <w:rFonts w:eastAsia="Times New Roman" w:cstheme="minorHAnsi"/>
          <w:color w:val="333333"/>
          <w:lang w:eastAsia="es-ES"/>
        </w:rPr>
        <w:t>Debe citarse la fuente de los documentos objeto de la reutilización. Esta cita podrá realizarse de la siguiente manera: "Origen de los datos: Ayuntamiento de Madrid (o, en su caso, órgano administrativo, organismo o entidad de que se trate)"</w:t>
      </w:r>
    </w:p>
    <w:p w:rsidR="00E73AED" w:rsidRPr="00E73AED" w:rsidRDefault="00E73AED" w:rsidP="00E73AED">
      <w:pPr>
        <w:numPr>
          <w:ilvl w:val="0"/>
          <w:numId w:val="4"/>
        </w:numPr>
        <w:shd w:val="clear" w:color="auto" w:fill="FFFFFF"/>
        <w:spacing w:after="0" w:line="240" w:lineRule="auto"/>
        <w:ind w:left="285"/>
        <w:textAlignment w:val="baseline"/>
        <w:rPr>
          <w:rFonts w:eastAsia="Times New Roman" w:cstheme="minorHAnsi"/>
          <w:color w:val="333333"/>
          <w:lang w:eastAsia="es-ES"/>
        </w:rPr>
      </w:pPr>
      <w:r w:rsidRPr="00E73AED">
        <w:rPr>
          <w:rFonts w:eastAsia="Times New Roman" w:cstheme="minorHAnsi"/>
          <w:color w:val="333333"/>
          <w:bdr w:val="none" w:sz="0" w:space="0" w:color="auto" w:frame="1"/>
          <w:lang w:eastAsia="es-ES"/>
        </w:rPr>
        <w:t>Debe mencionarse la fecha de la última actualización de los documentos objeto de la reutilización, siempre y cuando estuviera incluida en el documento original.</w:t>
      </w:r>
    </w:p>
    <w:p w:rsidR="00E73AED" w:rsidRPr="00E73AED" w:rsidRDefault="00E73AED" w:rsidP="00E73AED">
      <w:pPr>
        <w:numPr>
          <w:ilvl w:val="0"/>
          <w:numId w:val="4"/>
        </w:numPr>
        <w:shd w:val="clear" w:color="auto" w:fill="FFFFFF"/>
        <w:spacing w:before="167" w:after="167" w:line="240" w:lineRule="auto"/>
        <w:ind w:left="285"/>
        <w:textAlignment w:val="baseline"/>
        <w:rPr>
          <w:rFonts w:eastAsia="Times New Roman" w:cstheme="minorHAnsi"/>
          <w:color w:val="333333"/>
          <w:lang w:eastAsia="es-ES"/>
        </w:rPr>
      </w:pPr>
      <w:r w:rsidRPr="00E73AED">
        <w:rPr>
          <w:rFonts w:eastAsia="Times New Roman" w:cstheme="minorHAnsi"/>
          <w:color w:val="333333"/>
          <w:lang w:eastAsia="es-ES"/>
        </w:rPr>
        <w:t>No se podrá indicar, insinuar o sugerir que el Ayuntamiento de Madrid participa, patrocina o apoya la reutilización que se lleve a cabo con la información.</w:t>
      </w:r>
    </w:p>
    <w:p w:rsidR="00E73AED" w:rsidRPr="00E73AED" w:rsidRDefault="00E73AED" w:rsidP="00E73AED">
      <w:pPr>
        <w:numPr>
          <w:ilvl w:val="0"/>
          <w:numId w:val="4"/>
        </w:numPr>
        <w:shd w:val="clear" w:color="auto" w:fill="FFFFFF"/>
        <w:spacing w:before="167" w:after="167" w:line="240" w:lineRule="auto"/>
        <w:ind w:left="285"/>
        <w:textAlignment w:val="baseline"/>
        <w:rPr>
          <w:rFonts w:eastAsia="Times New Roman" w:cstheme="minorHAnsi"/>
          <w:color w:val="333333"/>
          <w:lang w:eastAsia="es-ES"/>
        </w:rPr>
      </w:pPr>
      <w:r w:rsidRPr="00E73AED">
        <w:rPr>
          <w:rFonts w:eastAsia="Times New Roman" w:cstheme="minorHAnsi"/>
          <w:color w:val="333333"/>
          <w:lang w:eastAsia="es-ES"/>
        </w:rPr>
        <w:t>Deben conservarse, no alterarse ni suprimirse los metadatos sobre la fecha de actualización y las condiciones de reutilización aplicables incluidos, en su caso, en el documento puesto a disposición para su reutilización.</w:t>
      </w:r>
    </w:p>
    <w:p w:rsidR="00E73AED" w:rsidRPr="00E73AED" w:rsidRDefault="00E73AED" w:rsidP="00E73AED">
      <w:pPr>
        <w:numPr>
          <w:ilvl w:val="0"/>
          <w:numId w:val="4"/>
        </w:numPr>
        <w:shd w:val="clear" w:color="auto" w:fill="FFFFFF"/>
        <w:spacing w:after="0" w:line="240" w:lineRule="auto"/>
        <w:ind w:left="285"/>
        <w:textAlignment w:val="baseline"/>
        <w:rPr>
          <w:rFonts w:eastAsia="Times New Roman" w:cstheme="minorHAnsi"/>
          <w:color w:val="333333"/>
          <w:lang w:eastAsia="es-ES"/>
        </w:rPr>
      </w:pPr>
      <w:r w:rsidRPr="00E73AED">
        <w:rPr>
          <w:rFonts w:eastAsia="Times New Roman" w:cstheme="minorHAnsi"/>
          <w:color w:val="333333"/>
          <w:lang w:eastAsia="es-ES"/>
        </w:rPr>
        <w:lastRenderedPageBreak/>
        <w:t>En caso de información anonimizada por protección de datos personales u otros motivos, </w:t>
      </w:r>
      <w:r w:rsidRPr="00E73AED">
        <w:rPr>
          <w:rFonts w:eastAsia="Times New Roman" w:cstheme="minorHAnsi"/>
          <w:b/>
          <w:bCs/>
          <w:color w:val="333333"/>
          <w:lang w:eastAsia="es-ES"/>
        </w:rPr>
        <w:t>está expresamente prohibido realizar labores de re-identificación de personas</w:t>
      </w:r>
      <w:r w:rsidRPr="00E73AED">
        <w:rPr>
          <w:rFonts w:eastAsia="Times New Roman" w:cstheme="minorHAnsi"/>
          <w:color w:val="333333"/>
          <w:lang w:eastAsia="es-ES"/>
        </w:rPr>
        <w:t> a partir de estos datos y otras fuentes de datos e información posibles, pasadas, actuales o futuras.</w:t>
      </w:r>
    </w:p>
    <w:p w:rsidR="00E73AED" w:rsidRPr="00E73AED" w:rsidRDefault="00E73AED" w:rsidP="00E73AED">
      <w:pPr>
        <w:shd w:val="clear" w:color="auto" w:fill="FFFFFF"/>
        <w:spacing w:after="0" w:line="360" w:lineRule="atLeast"/>
        <w:textAlignment w:val="baseline"/>
        <w:rPr>
          <w:rFonts w:eastAsia="Times New Roman" w:cstheme="minorHAnsi"/>
          <w:color w:val="333333"/>
          <w:lang w:eastAsia="es-ES"/>
        </w:rPr>
      </w:pPr>
      <w:r w:rsidRPr="00E73AED">
        <w:rPr>
          <w:rFonts w:eastAsia="Times New Roman" w:cstheme="minorHAnsi"/>
          <w:b/>
          <w:bCs/>
          <w:color w:val="333333"/>
          <w:lang w:eastAsia="es-ES"/>
        </w:rPr>
        <w:t>Exclusión de responsabilidad</w:t>
      </w:r>
    </w:p>
    <w:p w:rsidR="00E73AED" w:rsidRDefault="00E73AED" w:rsidP="00E73AED">
      <w:pPr>
        <w:shd w:val="clear" w:color="auto" w:fill="FFFFFF"/>
        <w:spacing w:after="167" w:line="360" w:lineRule="atLeast"/>
        <w:textAlignment w:val="baseline"/>
        <w:rPr>
          <w:rFonts w:eastAsia="Times New Roman" w:cstheme="minorHAnsi"/>
          <w:color w:val="333333"/>
          <w:lang w:eastAsia="es-ES"/>
        </w:rPr>
      </w:pPr>
      <w:r>
        <w:rPr>
          <w:rFonts w:eastAsia="Times New Roman" w:cstheme="minorHAnsi"/>
          <w:color w:val="333333"/>
          <w:lang w:eastAsia="es-ES"/>
        </w:rPr>
        <w:t>(...)</w:t>
      </w:r>
    </w:p>
    <w:p w:rsidR="00E73AED" w:rsidRPr="00E73AED" w:rsidRDefault="00E73AED" w:rsidP="00E73AED">
      <w:pPr>
        <w:shd w:val="clear" w:color="auto" w:fill="FFFFFF"/>
        <w:spacing w:after="167" w:line="360" w:lineRule="atLeast"/>
        <w:textAlignment w:val="baseline"/>
        <w:rPr>
          <w:rFonts w:eastAsia="Times New Roman" w:cstheme="minorHAnsi"/>
          <w:color w:val="333333"/>
          <w:lang w:eastAsia="es-ES"/>
        </w:rPr>
      </w:pPr>
      <w:r w:rsidRPr="00E73AED">
        <w:rPr>
          <w:rFonts w:eastAsia="Times New Roman" w:cstheme="minorHAnsi"/>
          <w:color w:val="333333"/>
          <w:lang w:eastAsia="es-ES"/>
        </w:rPr>
        <w:t>El Ayuntamiento de Madrid no será responsable del uso que de su información hagan las personas y/o empresas que reutilicen datos, ni tampoco de los daños sufridos o pérdidas económicas que, de forma directa o indirecta, produzcan o puedan producir perjuicios económicos, materiales o sobre datos, provocados por el uso de la información reutilizada.</w:t>
      </w:r>
      <w:r w:rsidRPr="00E73AED">
        <w:rPr>
          <w:rFonts w:eastAsia="Times New Roman" w:cstheme="minorHAnsi"/>
          <w:color w:val="333333"/>
          <w:lang w:eastAsia="es-ES"/>
        </w:rPr>
        <w:br/>
      </w:r>
      <w:r w:rsidRPr="00E73AED">
        <w:rPr>
          <w:rFonts w:eastAsia="Times New Roman" w:cstheme="minorHAnsi"/>
          <w:color w:val="333333"/>
          <w:lang w:eastAsia="es-ES"/>
        </w:rPr>
        <w:br/>
      </w:r>
      <w:r>
        <w:rPr>
          <w:rFonts w:eastAsia="Times New Roman" w:cstheme="minorHAnsi"/>
          <w:color w:val="333333"/>
          <w:lang w:eastAsia="es-ES"/>
        </w:rPr>
        <w:t>(...)</w:t>
      </w:r>
    </w:p>
    <w:p w:rsidR="00E73AED" w:rsidRPr="00E73AED" w:rsidRDefault="00E73AED" w:rsidP="00E73AED">
      <w:pPr>
        <w:shd w:val="clear" w:color="auto" w:fill="FFFFFF"/>
        <w:spacing w:after="0" w:line="360" w:lineRule="atLeast"/>
        <w:textAlignment w:val="baseline"/>
        <w:rPr>
          <w:rFonts w:eastAsia="Times New Roman" w:cstheme="minorHAnsi"/>
          <w:color w:val="333333"/>
          <w:lang w:eastAsia="es-ES"/>
        </w:rPr>
      </w:pPr>
      <w:r w:rsidRPr="00E73AED">
        <w:rPr>
          <w:rFonts w:eastAsia="Times New Roman" w:cstheme="minorHAnsi"/>
          <w:b/>
          <w:bCs/>
          <w:color w:val="333333"/>
          <w:lang w:eastAsia="es-ES"/>
        </w:rPr>
        <w:t>Responsabilidad de las personas y/o empresas que reutilicen datos</w:t>
      </w:r>
    </w:p>
    <w:p w:rsidR="00E73AED" w:rsidRPr="00E73AED" w:rsidRDefault="00E73AED" w:rsidP="00E73AED">
      <w:pPr>
        <w:shd w:val="clear" w:color="auto" w:fill="FFFFFF"/>
        <w:spacing w:after="167" w:line="360" w:lineRule="atLeast"/>
        <w:textAlignment w:val="baseline"/>
        <w:rPr>
          <w:rFonts w:eastAsia="Times New Roman" w:cstheme="minorHAnsi"/>
          <w:color w:val="333333"/>
          <w:lang w:eastAsia="es-ES"/>
        </w:rPr>
      </w:pPr>
      <w:r w:rsidRPr="00E73AED">
        <w:rPr>
          <w:rFonts w:eastAsia="Times New Roman" w:cstheme="minorHAnsi"/>
          <w:color w:val="333333"/>
          <w:lang w:eastAsia="es-ES"/>
        </w:rPr>
        <w:t>El agente reutilizador se halla sometido a la normativa aplicable en materia de reutilización de la información del sector público, incluyendo el régimen sancionador previsto en el artículo 11 de la Ley 37/2007, de 16 de noviembre, sobre Reutilización de la Información del Sector Público.</w:t>
      </w:r>
    </w:p>
    <w:p w:rsidR="00E73AED" w:rsidRDefault="00E73AED" w:rsidP="00CF240A">
      <w:r>
        <w:t>(...)"</w:t>
      </w:r>
    </w:p>
    <w:p w:rsidR="00CF240A" w:rsidRDefault="00E73AED" w:rsidP="00CF240A">
      <w:pPr>
        <w:rPr>
          <w:i/>
        </w:rPr>
      </w:pPr>
      <w:r>
        <w:t xml:space="preserve">Cabe señalar que si bien podemos reutilizar estos datos, estamos sujetos a la </w:t>
      </w:r>
      <w:r w:rsidRPr="00E73AED">
        <w:rPr>
          <w:rFonts w:eastAsia="Times New Roman" w:cstheme="minorHAnsi"/>
          <w:color w:val="333333"/>
          <w:lang w:eastAsia="es-ES"/>
        </w:rPr>
        <w:t>Ley 37/2007, de 16 de noviembre, sobre Reutilización de la Información del Sector Público.</w:t>
      </w:r>
      <w:r>
        <w:rPr>
          <w:rFonts w:eastAsia="Times New Roman" w:cstheme="minorHAnsi"/>
          <w:color w:val="333333"/>
          <w:lang w:eastAsia="es-ES"/>
        </w:rPr>
        <w:t xml:space="preserve"> En concreto, es necesario señalar que la citada Ley establece que </w:t>
      </w:r>
      <w:r w:rsidRPr="00E73AED">
        <w:rPr>
          <w:rFonts w:eastAsia="Times New Roman" w:cstheme="minorHAnsi"/>
          <w:i/>
          <w:color w:val="333333"/>
          <w:lang w:eastAsia="es-ES"/>
        </w:rPr>
        <w:t>"</w:t>
      </w:r>
      <w:r w:rsidRPr="00E73AED">
        <w:rPr>
          <w:i/>
        </w:rPr>
        <w:t>La utilización de los conjuntos de datos se realizará por parte de los usuarios o agentes de la reutilización bajo su responsabilidad y riesgo, correspondiéndoles en exclusiva a ellos responder frente a terceros por daños que pudieran derivarse de ella"</w:t>
      </w:r>
    </w:p>
    <w:p w:rsidR="00E73AED" w:rsidRPr="00EE77C3" w:rsidRDefault="00E73AED" w:rsidP="00E73AED">
      <w:pPr>
        <w:pStyle w:val="Ttulo2"/>
        <w:rPr>
          <w:rFonts w:eastAsia="Times New Roman"/>
          <w:lang w:eastAsia="es-ES"/>
        </w:rPr>
      </w:pPr>
      <w:r>
        <w:rPr>
          <w:rFonts w:eastAsia="Times New Roman"/>
          <w:lang w:eastAsia="es-ES"/>
        </w:rPr>
        <w:t>Transformación de los datos</w:t>
      </w:r>
    </w:p>
    <w:p w:rsidR="00E73AED" w:rsidRDefault="00E73AED" w:rsidP="00E73AED">
      <w:pPr>
        <w:rPr>
          <w:rFonts w:ascii="Calibri" w:eastAsia="Times New Roman" w:hAnsi="Calibri" w:cs="Calibri"/>
          <w:color w:val="000000"/>
          <w:lang w:eastAsia="es-ES"/>
        </w:rPr>
      </w:pPr>
      <w:r>
        <w:rPr>
          <w:rFonts w:ascii="Calibri" w:eastAsia="Times New Roman" w:hAnsi="Calibri" w:cs="Calibri"/>
          <w:color w:val="000000"/>
          <w:lang w:eastAsia="es-ES"/>
        </w:rPr>
        <w:t>Los importes recogidos en esta tabla son superiores a los 50.000 euros. Esto quiere decir que el importe recogido es con IVA.</w:t>
      </w:r>
    </w:p>
    <w:p w:rsidR="00E73AED" w:rsidRDefault="00E73AED" w:rsidP="00E73AED">
      <w:pPr>
        <w:rPr>
          <w:rFonts w:ascii="Calibri" w:eastAsia="Times New Roman" w:hAnsi="Calibri" w:cs="Calibri"/>
          <w:color w:val="000000"/>
          <w:lang w:eastAsia="es-ES"/>
        </w:rPr>
      </w:pPr>
      <w:r>
        <w:rPr>
          <w:rFonts w:ascii="Calibri" w:eastAsia="Times New Roman" w:hAnsi="Calibri" w:cs="Calibri"/>
          <w:color w:val="000000"/>
          <w:lang w:eastAsia="es-ES"/>
        </w:rPr>
        <w:t xml:space="preserve">Además, podemos distinguir que existen NIF y CIFS. Sería interesante diferenciar ambas situaciones. Pensemos, por ejemplo, en que los contratos con importes extremos se hayan adjudicado a una persona física o que ésta tenga una recurrencia de contratos mayor a la habitual. </w:t>
      </w:r>
    </w:p>
    <w:p w:rsidR="00E73AED" w:rsidRDefault="00E73AED" w:rsidP="00E73AED">
      <w:pPr>
        <w:rPr>
          <w:rFonts w:ascii="Calibri" w:eastAsia="Times New Roman" w:hAnsi="Calibri" w:cs="Calibri"/>
          <w:color w:val="000000"/>
          <w:lang w:eastAsia="es-ES"/>
        </w:rPr>
      </w:pPr>
      <w:r>
        <w:rPr>
          <w:rFonts w:ascii="Calibri" w:eastAsia="Times New Roman" w:hAnsi="Calibri" w:cs="Calibri"/>
          <w:color w:val="000000"/>
          <w:lang w:eastAsia="es-ES"/>
        </w:rPr>
        <w:t>La primera transformación, esto es, diferenciar los importes sin IVA, sí la vamos a realizar con OpenRefine porque sí incluye conocimiento que debería representarse en el dominio de los contratos menores (recuérdese que los límites de aprobación están en 50 y 18 mil euros). La segunda, si es empresa o no, sin embargo no es conocimiento del dominio sino un aspecto relacionado con el procesamiento posterior, no con el dominio.</w:t>
      </w:r>
    </w:p>
    <w:p w:rsidR="00E73AED" w:rsidRDefault="00E73AED" w:rsidP="00E73AED">
      <w:pPr>
        <w:rPr>
          <w:rFonts w:ascii="Calibri" w:eastAsia="Times New Roman" w:hAnsi="Calibri" w:cs="Calibri"/>
          <w:color w:val="000000"/>
          <w:lang w:eastAsia="es-ES"/>
        </w:rPr>
      </w:pPr>
      <w:r>
        <w:rPr>
          <w:rFonts w:ascii="Calibri" w:eastAsia="Times New Roman" w:hAnsi="Calibri" w:cs="Calibri"/>
          <w:color w:val="000000"/>
          <w:lang w:eastAsia="es-ES"/>
        </w:rPr>
        <w:t>Vamos a realizar esta transformación con OpenRefine:</w:t>
      </w:r>
    </w:p>
    <w:p w:rsidR="00E73AED" w:rsidRDefault="00E73AED" w:rsidP="00E73AED">
      <w:pPr>
        <w:keepNext/>
      </w:pPr>
      <w:r>
        <w:rPr>
          <w:rFonts w:ascii="Calibri" w:eastAsia="Times New Roman" w:hAnsi="Calibri" w:cs="Calibri"/>
          <w:noProof/>
          <w:color w:val="000000"/>
          <w:lang w:eastAsia="es-ES"/>
        </w:rPr>
        <w:lastRenderedPageBreak/>
        <w:drawing>
          <wp:inline distT="0" distB="0" distL="0" distR="0">
            <wp:extent cx="5390515" cy="2211705"/>
            <wp:effectExtent l="19050" t="0" r="635" b="0"/>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390515" cy="2211705"/>
                    </a:xfrm>
                    <a:prstGeom prst="rect">
                      <a:avLst/>
                    </a:prstGeom>
                    <a:noFill/>
                    <a:ln w="9525">
                      <a:noFill/>
                      <a:miter lim="800000"/>
                      <a:headEnd/>
                      <a:tailEnd/>
                    </a:ln>
                  </pic:spPr>
                </pic:pic>
              </a:graphicData>
            </a:graphic>
          </wp:inline>
        </w:drawing>
      </w:r>
    </w:p>
    <w:p w:rsidR="00E73AED" w:rsidRDefault="00E73AED" w:rsidP="00E73AED">
      <w:pPr>
        <w:pStyle w:val="Epgrafe"/>
        <w:rPr>
          <w:rFonts w:ascii="Calibri" w:eastAsia="Times New Roman" w:hAnsi="Calibri" w:cs="Calibri"/>
          <w:color w:val="000000"/>
          <w:lang w:eastAsia="es-ES"/>
        </w:rPr>
      </w:pPr>
      <w:r>
        <w:t xml:space="preserve">Imagen </w:t>
      </w:r>
      <w:fldSimple w:instr=" SEQ Imagen \* ARABIC ">
        <w:r>
          <w:rPr>
            <w:noProof/>
          </w:rPr>
          <w:t>2</w:t>
        </w:r>
      </w:fldSimple>
      <w:r>
        <w:t>Transformación con OpenRefine</w:t>
      </w:r>
    </w:p>
    <w:p w:rsidR="00E461D8" w:rsidRDefault="00E461D8" w:rsidP="00E461D8">
      <w:pPr>
        <w:pStyle w:val="Ttulo1"/>
        <w:rPr>
          <w:rFonts w:eastAsia="Times New Roman"/>
          <w:lang w:eastAsia="es-ES"/>
        </w:rPr>
      </w:pPr>
      <w:r>
        <w:rPr>
          <w:rFonts w:eastAsia="Times New Roman"/>
          <w:lang w:eastAsia="es-ES"/>
        </w:rPr>
        <w:t>Ontologías</w:t>
      </w:r>
    </w:p>
    <w:p w:rsidR="00E461D8" w:rsidRDefault="00E461D8" w:rsidP="00E461D8">
      <w:pPr>
        <w:rPr>
          <w:lang w:eastAsia="es-ES"/>
        </w:rPr>
      </w:pPr>
    </w:p>
    <w:p w:rsidR="00E461D8" w:rsidRDefault="00E461D8" w:rsidP="00E461D8">
      <w:pPr>
        <w:rPr>
          <w:lang w:eastAsia="es-ES"/>
        </w:rPr>
      </w:pPr>
      <w:r>
        <w:rPr>
          <w:lang w:eastAsia="es-ES"/>
        </w:rPr>
        <w:t>Podría considerarse el diseño e implementación de una ontología específica para publicar estos datos. No obstante, una de las características fundamentales de las ontologías es su orientación hacia la reutilización, dado que representan conocimiento consensuado y compartido.</w:t>
      </w:r>
    </w:p>
    <w:p w:rsidR="00E461D8" w:rsidRDefault="00E461D8" w:rsidP="00E461D8">
      <w:pPr>
        <w:rPr>
          <w:lang w:eastAsia="es-ES"/>
        </w:rPr>
      </w:pPr>
      <w:r>
        <w:rPr>
          <w:lang w:eastAsia="es-ES"/>
        </w:rPr>
        <w:t>Se ha accedido al buscador LOV para acceder y buscar ontologías del dominio de la contratación pública, así como al buscador Google. Las ontologías encontradas han sido las siguientes:</w:t>
      </w:r>
    </w:p>
    <w:p w:rsidR="00E461D8" w:rsidRDefault="00E461D8" w:rsidP="00E461D8">
      <w:pPr>
        <w:rPr>
          <w:lang w:eastAsia="es-ES"/>
        </w:rPr>
      </w:pPr>
    </w:p>
    <w:p w:rsidR="00E461D8" w:rsidRDefault="00E461D8" w:rsidP="00E461D8">
      <w:pPr>
        <w:rPr>
          <w:lang w:eastAsia="es-ES"/>
        </w:rPr>
      </w:pPr>
      <w:r w:rsidRPr="00E461D8">
        <w:rPr>
          <w:lang w:eastAsia="es-ES"/>
        </w:rPr>
        <w:t>http://lov.okfn.org/dataset/lov/vocabs/pc</w:t>
      </w:r>
    </w:p>
    <w:p w:rsidR="00E461D8" w:rsidRDefault="00CC3226" w:rsidP="00E461D8">
      <w:pPr>
        <w:rPr>
          <w:lang w:eastAsia="es-ES"/>
        </w:rPr>
      </w:pPr>
      <w:r w:rsidRPr="00CC3226">
        <w:rPr>
          <w:lang w:eastAsia="es-ES"/>
        </w:rPr>
        <w:t>http://lov.okfn.org/dataset/lov/vocabs/pproc</w:t>
      </w:r>
    </w:p>
    <w:p w:rsidR="00E461D8" w:rsidRDefault="00AA73C7" w:rsidP="00E461D8">
      <w:pPr>
        <w:rPr>
          <w:lang w:eastAsia="es-ES"/>
        </w:rPr>
      </w:pPr>
      <w:r>
        <w:rPr>
          <w:lang w:eastAsia="es-ES"/>
        </w:rPr>
        <w:t>Cabe señalar que PC</w:t>
      </w:r>
      <w:r w:rsidR="00CC3226">
        <w:rPr>
          <w:lang w:eastAsia="es-ES"/>
        </w:rPr>
        <w:t xml:space="preserve"> y PPROC cubren </w:t>
      </w:r>
      <w:r>
        <w:rPr>
          <w:lang w:eastAsia="es-ES"/>
        </w:rPr>
        <w:t>la totalidad de los conceptos definidos en mi dataset. Bajo esta premisa, no es necesario dado que el objeto de la reutilización de la ontología el desarrollo de una nueva podar la ontología existente.</w:t>
      </w:r>
    </w:p>
    <w:p w:rsidR="00BD61A9" w:rsidRDefault="00CC3226" w:rsidP="00E461D8">
      <w:pPr>
        <w:rPr>
          <w:lang w:eastAsia="es-ES"/>
        </w:rPr>
      </w:pPr>
      <w:r>
        <w:rPr>
          <w:lang w:eastAsia="es-ES"/>
        </w:rPr>
        <w:t>Asimismo, cabe señalar que PPROC es una ontología específicamente diseñada para el análisis de los contratos adjudicados por Administraciones públicas.</w:t>
      </w:r>
      <w:r w:rsidR="00BD61A9">
        <w:rPr>
          <w:lang w:eastAsia="es-ES"/>
        </w:rPr>
        <w:t xml:space="preserve"> Según recoge la propia ontología, PPROC es una "</w:t>
      </w:r>
      <w:r w:rsidR="00BD61A9" w:rsidRPr="00BD61A9">
        <w:rPr>
          <w:lang w:eastAsia="es-ES"/>
        </w:rPr>
        <w:t>Ontología creada con objeto de publicar datos sobre contratación publica española en RDF</w:t>
      </w:r>
      <w:r w:rsidR="00BD61A9">
        <w:rPr>
          <w:lang w:eastAsia="es-ES"/>
        </w:rPr>
        <w:t>"</w:t>
      </w:r>
      <w:r w:rsidR="00BD61A9" w:rsidRPr="00BD61A9">
        <w:rPr>
          <w:lang w:eastAsia="es-ES"/>
        </w:rPr>
        <w:t xml:space="preserve">. </w:t>
      </w:r>
    </w:p>
    <w:p w:rsidR="00CC3226" w:rsidRDefault="00CC3226" w:rsidP="00E461D8">
      <w:pPr>
        <w:rPr>
          <w:lang w:eastAsia="es-ES"/>
        </w:rPr>
      </w:pPr>
      <w:r>
        <w:rPr>
          <w:lang w:eastAsia="es-ES"/>
        </w:rPr>
        <w:t>Por este motivo, utilizaremos la ontología PPROC para el etiquetado de nuestro dataset.</w:t>
      </w:r>
    </w:p>
    <w:p w:rsidR="00CC3226" w:rsidRDefault="00CC3226" w:rsidP="00E461D8">
      <w:pPr>
        <w:rPr>
          <w:lang w:eastAsia="es-ES"/>
        </w:rPr>
      </w:pPr>
      <w:r>
        <w:rPr>
          <w:lang w:eastAsia="es-ES"/>
        </w:rPr>
        <w:t xml:space="preserve"> </w:t>
      </w:r>
    </w:p>
    <w:p w:rsidR="00E461D8" w:rsidRPr="00E461D8" w:rsidRDefault="00E461D8" w:rsidP="00E461D8">
      <w:pPr>
        <w:rPr>
          <w:lang w:eastAsia="es-ES"/>
        </w:rPr>
      </w:pPr>
    </w:p>
    <w:p w:rsidR="00E73AED" w:rsidRPr="00063DFC" w:rsidRDefault="00E73AED" w:rsidP="00E73AED">
      <w:pPr>
        <w:rPr>
          <w:rFonts w:ascii="Calibri" w:eastAsia="Times New Roman" w:hAnsi="Calibri" w:cs="Calibri"/>
          <w:color w:val="000000"/>
          <w:lang w:eastAsia="es-ES"/>
        </w:rPr>
      </w:pPr>
    </w:p>
    <w:p w:rsidR="00E73AED" w:rsidRDefault="00E73AED" w:rsidP="00E73AED"/>
    <w:p w:rsidR="00E73AED" w:rsidRDefault="00E73AED" w:rsidP="00CF240A">
      <w:pPr>
        <w:rPr>
          <w:i/>
        </w:rPr>
      </w:pPr>
    </w:p>
    <w:p w:rsidR="00E73AED" w:rsidRPr="00E73AED" w:rsidRDefault="00E73AED" w:rsidP="00CF240A">
      <w:pPr>
        <w:rPr>
          <w:i/>
        </w:rPr>
      </w:pPr>
    </w:p>
    <w:sectPr w:rsidR="00E73AED" w:rsidRPr="00E73AED" w:rsidSect="00710959">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8061E" w:rsidRDefault="0018061E" w:rsidP="00E70B69">
      <w:pPr>
        <w:spacing w:after="0" w:line="240" w:lineRule="auto"/>
      </w:pPr>
      <w:r>
        <w:separator/>
      </w:r>
    </w:p>
  </w:endnote>
  <w:endnote w:type="continuationSeparator" w:id="1">
    <w:p w:rsidR="0018061E" w:rsidRDefault="0018061E" w:rsidP="00E70B6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8061E" w:rsidRDefault="0018061E" w:rsidP="00E70B69">
      <w:pPr>
        <w:spacing w:after="0" w:line="240" w:lineRule="auto"/>
      </w:pPr>
      <w:r>
        <w:separator/>
      </w:r>
    </w:p>
  </w:footnote>
  <w:footnote w:type="continuationSeparator" w:id="1">
    <w:p w:rsidR="0018061E" w:rsidRDefault="0018061E" w:rsidP="00E70B69">
      <w:pPr>
        <w:spacing w:after="0" w:line="240" w:lineRule="auto"/>
      </w:pPr>
      <w:r>
        <w:continuationSeparator/>
      </w:r>
    </w:p>
  </w:footnote>
  <w:footnote w:id="2">
    <w:p w:rsidR="00342BEA" w:rsidRDefault="00342BEA" w:rsidP="006F62C5">
      <w:pPr>
        <w:pStyle w:val="Textonotapie"/>
      </w:pPr>
      <w:r>
        <w:rPr>
          <w:rStyle w:val="Refdenotaalpie"/>
        </w:rPr>
        <w:footnoteRef/>
      </w:r>
      <w:r>
        <w:t xml:space="preserve"> </w:t>
      </w:r>
      <w:r w:rsidRPr="00E70B69">
        <w:t>https://okfn.org/about/</w:t>
      </w:r>
    </w:p>
  </w:footnote>
  <w:footnote w:id="3">
    <w:p w:rsidR="00342BEA" w:rsidRDefault="00342BEA">
      <w:pPr>
        <w:pStyle w:val="Textonotapie"/>
      </w:pPr>
      <w:r>
        <w:rPr>
          <w:rStyle w:val="Refdenotaalpie"/>
        </w:rPr>
        <w:footnoteRef/>
      </w:r>
      <w:r>
        <w:t xml:space="preserve"> </w:t>
      </w:r>
      <w:r w:rsidRPr="00191749">
        <w:t>https://</w:t>
      </w:r>
      <w:r>
        <w:t>datos.madrid.es</w:t>
      </w:r>
      <w:r w:rsidRPr="00191749">
        <w:t>/</w:t>
      </w:r>
    </w:p>
  </w:footnote>
  <w:footnote w:id="4">
    <w:p w:rsidR="00342BEA" w:rsidRDefault="00342BEA">
      <w:pPr>
        <w:pStyle w:val="Textonotapie"/>
      </w:pPr>
      <w:r>
        <w:rPr>
          <w:rStyle w:val="Refdenotaalpie"/>
        </w:rPr>
        <w:footnoteRef/>
      </w:r>
      <w:r>
        <w:t xml:space="preserve"> </w:t>
      </w:r>
      <w:r w:rsidRPr="00DE0088">
        <w:t>http://datos.madrid.es/portal/site/egob/menuitem.c05c1f754a33a9fbe4b2e4b284f1a5a0/?vgnextoid=139afaf464830510VgnVCM1000000b205a0aRCRD&amp;vgnextchannel=374512b9ace9f310VgnVCM100000171f5a0aRCRD&amp;vgnextfmt=default</w:t>
      </w:r>
    </w:p>
  </w:footnote>
  <w:footnote w:id="5">
    <w:p w:rsidR="00342BEA" w:rsidRDefault="00342BEA">
      <w:pPr>
        <w:pStyle w:val="Textonotapie"/>
      </w:pPr>
      <w:r>
        <w:rPr>
          <w:rStyle w:val="Refdenotaalpie"/>
        </w:rPr>
        <w:footnoteRef/>
      </w:r>
      <w:r>
        <w:t xml:space="preserve"> </w:t>
      </w:r>
      <w:r w:rsidRPr="00655CEC">
        <w:rPr>
          <w:i/>
        </w:rPr>
        <w:t>Ley de Contratos del Sector Público</w:t>
      </w:r>
      <w:r>
        <w:rPr>
          <w:i/>
        </w:rPr>
        <w:t xml:space="preserve"> 9/2017: </w:t>
      </w:r>
      <w:r w:rsidRPr="00786CCD">
        <w:rPr>
          <w:i/>
        </w:rPr>
        <w:t>https://www.boe.es/boe/dias/2017/11/09/pdfs/BOE-A-2017-12902.pdf</w:t>
      </w:r>
    </w:p>
  </w:footnote>
  <w:footnote w:id="6">
    <w:p w:rsidR="00342BEA" w:rsidRDefault="00342BEA">
      <w:pPr>
        <w:pStyle w:val="Textonotapie"/>
      </w:pPr>
      <w:r>
        <w:rPr>
          <w:rStyle w:val="Refdenotaalpie"/>
        </w:rPr>
        <w:footnoteRef/>
      </w:r>
      <w:r>
        <w:t xml:space="preserve"> </w:t>
      </w:r>
      <w:r w:rsidRPr="00786CCD">
        <w:t>https://www.boe.es/boe/dias/2011/11/16/pdfs/BOE-A-2011-17887.pdf</w:t>
      </w:r>
    </w:p>
  </w:footnote>
  <w:footnote w:id="7">
    <w:p w:rsidR="00CF240A" w:rsidRDefault="00CF240A">
      <w:pPr>
        <w:pStyle w:val="Textonotapie"/>
      </w:pPr>
      <w:r>
        <w:rPr>
          <w:rStyle w:val="Refdenotaalpie"/>
        </w:rPr>
        <w:footnoteRef/>
      </w:r>
      <w:r>
        <w:t xml:space="preserve"> </w:t>
      </w:r>
      <w:r w:rsidRPr="00CF240A">
        <w:t>http://datos.madrid.es/portal/site/egob/menuitem.400a817358ce98c34e937436a8a409a0/?vgnextoid=eba412b9ace9f310VgnVCM100000171f5a0aRCRD&amp;vgnextchannel=eba412b9ace9f310VgnVCM100000171f5a0aRCRD&amp;vgnextfmt=default</w:t>
      </w:r>
    </w:p>
  </w:footnote>
  <w:footnote w:id="8">
    <w:p w:rsidR="00E73AED" w:rsidRDefault="00E73AED">
      <w:pPr>
        <w:pStyle w:val="Textonotapie"/>
      </w:pPr>
      <w:r>
        <w:rPr>
          <w:rStyle w:val="Refdenotaalpie"/>
        </w:rPr>
        <w:footnoteRef/>
      </w:r>
      <w:r>
        <w:t xml:space="preserve"> </w:t>
      </w:r>
      <w:r w:rsidRPr="00E73AED">
        <w:t>http://datos.madrid.es/portal/site/egob/menuitem.3efdb29b813ad8241e830cc2a8a409a0/?vgnextoid=108804d4aab90410VgnVCM100000171f5a0aRCRD&amp;vgnextchannel=b4c412b9ace9f310VgnVCM100000171f5a0aRCRD&amp;vgnextfmt=default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5F0AEF"/>
    <w:multiLevelType w:val="hybridMultilevel"/>
    <w:tmpl w:val="654C6E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2B80B51"/>
    <w:multiLevelType w:val="hybridMultilevel"/>
    <w:tmpl w:val="26724C14"/>
    <w:lvl w:ilvl="0" w:tplc="2FBEEF8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37D76317"/>
    <w:multiLevelType w:val="hybridMultilevel"/>
    <w:tmpl w:val="65B8C0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76920557"/>
    <w:multiLevelType w:val="multilevel"/>
    <w:tmpl w:val="2E0AB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710959"/>
    <w:rsid w:val="0000002E"/>
    <w:rsid w:val="00016006"/>
    <w:rsid w:val="00030314"/>
    <w:rsid w:val="00063DFC"/>
    <w:rsid w:val="00086BA1"/>
    <w:rsid w:val="000956F7"/>
    <w:rsid w:val="000F7D6E"/>
    <w:rsid w:val="00144932"/>
    <w:rsid w:val="0018061E"/>
    <w:rsid w:val="00191749"/>
    <w:rsid w:val="001F1EF5"/>
    <w:rsid w:val="002165FF"/>
    <w:rsid w:val="00222C45"/>
    <w:rsid w:val="0024565B"/>
    <w:rsid w:val="00271DA1"/>
    <w:rsid w:val="00342BEA"/>
    <w:rsid w:val="00361DA7"/>
    <w:rsid w:val="0036461A"/>
    <w:rsid w:val="003A470E"/>
    <w:rsid w:val="00477CD1"/>
    <w:rsid w:val="004A7B82"/>
    <w:rsid w:val="004D1D1D"/>
    <w:rsid w:val="004E0F86"/>
    <w:rsid w:val="00500F8D"/>
    <w:rsid w:val="00504F07"/>
    <w:rsid w:val="00553DF5"/>
    <w:rsid w:val="005650F7"/>
    <w:rsid w:val="00607FE4"/>
    <w:rsid w:val="00655CEC"/>
    <w:rsid w:val="006B0CD7"/>
    <w:rsid w:val="006B4618"/>
    <w:rsid w:val="006F62C5"/>
    <w:rsid w:val="00710959"/>
    <w:rsid w:val="007406D3"/>
    <w:rsid w:val="00786CCD"/>
    <w:rsid w:val="007940A2"/>
    <w:rsid w:val="007A1D82"/>
    <w:rsid w:val="007C6CC5"/>
    <w:rsid w:val="007E541C"/>
    <w:rsid w:val="009419AA"/>
    <w:rsid w:val="009735A3"/>
    <w:rsid w:val="009904A4"/>
    <w:rsid w:val="009A22C4"/>
    <w:rsid w:val="00A24747"/>
    <w:rsid w:val="00A93193"/>
    <w:rsid w:val="00AA73C7"/>
    <w:rsid w:val="00AE411A"/>
    <w:rsid w:val="00BB4C31"/>
    <w:rsid w:val="00BD61A9"/>
    <w:rsid w:val="00CC3226"/>
    <w:rsid w:val="00CF240A"/>
    <w:rsid w:val="00CF3D91"/>
    <w:rsid w:val="00D951E7"/>
    <w:rsid w:val="00DE0088"/>
    <w:rsid w:val="00E461D8"/>
    <w:rsid w:val="00E70B69"/>
    <w:rsid w:val="00E73AED"/>
    <w:rsid w:val="00EE77C3"/>
    <w:rsid w:val="00FA229B"/>
    <w:rsid w:val="00FB2FC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4932"/>
  </w:style>
  <w:style w:type="paragraph" w:styleId="Ttulo1">
    <w:name w:val="heading 1"/>
    <w:basedOn w:val="Normal"/>
    <w:next w:val="Normal"/>
    <w:link w:val="Ttulo1Car"/>
    <w:uiPriority w:val="9"/>
    <w:qFormat/>
    <w:rsid w:val="007109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9319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10959"/>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710959"/>
    <w:rPr>
      <w:rFonts w:eastAsiaTheme="minorEastAsia"/>
    </w:rPr>
  </w:style>
  <w:style w:type="paragraph" w:styleId="Textodeglobo">
    <w:name w:val="Balloon Text"/>
    <w:basedOn w:val="Normal"/>
    <w:link w:val="TextodegloboCar"/>
    <w:uiPriority w:val="99"/>
    <w:semiHidden/>
    <w:unhideWhenUsed/>
    <w:rsid w:val="0071095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0959"/>
    <w:rPr>
      <w:rFonts w:ascii="Tahoma" w:hAnsi="Tahoma" w:cs="Tahoma"/>
      <w:sz w:val="16"/>
      <w:szCs w:val="16"/>
    </w:rPr>
  </w:style>
  <w:style w:type="character" w:customStyle="1" w:styleId="Ttulo1Car">
    <w:name w:val="Título 1 Car"/>
    <w:basedOn w:val="Fuentedeprrafopredeter"/>
    <w:link w:val="Ttulo1"/>
    <w:uiPriority w:val="9"/>
    <w:rsid w:val="00710959"/>
    <w:rPr>
      <w:rFonts w:asciiTheme="majorHAnsi" w:eastAsiaTheme="majorEastAsia" w:hAnsiTheme="majorHAnsi" w:cstheme="majorBidi"/>
      <w:b/>
      <w:bCs/>
      <w:color w:val="365F91" w:themeColor="accent1" w:themeShade="BF"/>
      <w:sz w:val="28"/>
      <w:szCs w:val="28"/>
    </w:rPr>
  </w:style>
  <w:style w:type="paragraph" w:styleId="Textonotapie">
    <w:name w:val="footnote text"/>
    <w:basedOn w:val="Normal"/>
    <w:link w:val="TextonotapieCar"/>
    <w:uiPriority w:val="99"/>
    <w:semiHidden/>
    <w:unhideWhenUsed/>
    <w:rsid w:val="00E70B6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70B69"/>
    <w:rPr>
      <w:sz w:val="20"/>
      <w:szCs w:val="20"/>
    </w:rPr>
  </w:style>
  <w:style w:type="character" w:styleId="Refdenotaalpie">
    <w:name w:val="footnote reference"/>
    <w:basedOn w:val="Fuentedeprrafopredeter"/>
    <w:uiPriority w:val="99"/>
    <w:semiHidden/>
    <w:unhideWhenUsed/>
    <w:rsid w:val="00E70B69"/>
    <w:rPr>
      <w:vertAlign w:val="superscript"/>
    </w:rPr>
  </w:style>
  <w:style w:type="character" w:customStyle="1" w:styleId="Ttulo2Car">
    <w:name w:val="Título 2 Car"/>
    <w:basedOn w:val="Fuentedeprrafopredeter"/>
    <w:link w:val="Ttulo2"/>
    <w:uiPriority w:val="9"/>
    <w:rsid w:val="00A93193"/>
    <w:rPr>
      <w:rFonts w:asciiTheme="majorHAnsi" w:eastAsiaTheme="majorEastAsia" w:hAnsiTheme="majorHAnsi" w:cstheme="majorBidi"/>
      <w:b/>
      <w:bCs/>
      <w:color w:val="4F81BD" w:themeColor="accent1"/>
      <w:sz w:val="26"/>
      <w:szCs w:val="26"/>
    </w:rPr>
  </w:style>
  <w:style w:type="table" w:styleId="Tablaconcuadrcula">
    <w:name w:val="Table Grid"/>
    <w:basedOn w:val="Tablanormal"/>
    <w:uiPriority w:val="59"/>
    <w:rsid w:val="0019174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00002E"/>
    <w:pPr>
      <w:spacing w:line="240" w:lineRule="auto"/>
    </w:pPr>
    <w:rPr>
      <w:b/>
      <w:bCs/>
      <w:color w:val="4F81BD" w:themeColor="accent1"/>
      <w:sz w:val="18"/>
      <w:szCs w:val="18"/>
    </w:rPr>
  </w:style>
  <w:style w:type="character" w:customStyle="1" w:styleId="linkify">
    <w:name w:val="linkify"/>
    <w:basedOn w:val="Fuentedeprrafopredeter"/>
    <w:rsid w:val="000F7D6E"/>
  </w:style>
  <w:style w:type="character" w:customStyle="1" w:styleId="type-name">
    <w:name w:val="type-name"/>
    <w:basedOn w:val="Fuentedeprrafopredeter"/>
    <w:rsid w:val="000F7D6E"/>
  </w:style>
  <w:style w:type="paragraph" w:styleId="Prrafodelista">
    <w:name w:val="List Paragraph"/>
    <w:basedOn w:val="Normal"/>
    <w:uiPriority w:val="34"/>
    <w:qFormat/>
    <w:rsid w:val="00222C45"/>
    <w:pPr>
      <w:ind w:left="720"/>
      <w:contextualSpacing/>
    </w:pPr>
  </w:style>
  <w:style w:type="paragraph" w:styleId="NormalWeb">
    <w:name w:val="Normal (Web)"/>
    <w:basedOn w:val="Normal"/>
    <w:uiPriority w:val="99"/>
    <w:semiHidden/>
    <w:unhideWhenUsed/>
    <w:rsid w:val="00E73AE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E73AED"/>
    <w:rPr>
      <w:b/>
      <w:bCs/>
    </w:rPr>
  </w:style>
</w:styles>
</file>

<file path=word/webSettings.xml><?xml version="1.0" encoding="utf-8"?>
<w:webSettings xmlns:r="http://schemas.openxmlformats.org/officeDocument/2006/relationships" xmlns:w="http://schemas.openxmlformats.org/wordprocessingml/2006/main">
  <w:divs>
    <w:div w:id="34739177">
      <w:bodyDiv w:val="1"/>
      <w:marLeft w:val="0"/>
      <w:marRight w:val="0"/>
      <w:marTop w:val="0"/>
      <w:marBottom w:val="0"/>
      <w:divBdr>
        <w:top w:val="none" w:sz="0" w:space="0" w:color="auto"/>
        <w:left w:val="none" w:sz="0" w:space="0" w:color="auto"/>
        <w:bottom w:val="none" w:sz="0" w:space="0" w:color="auto"/>
        <w:right w:val="none" w:sz="0" w:space="0" w:color="auto"/>
      </w:divBdr>
      <w:divsChild>
        <w:div w:id="589772068">
          <w:marLeft w:val="0"/>
          <w:marRight w:val="0"/>
          <w:marTop w:val="0"/>
          <w:marBottom w:val="0"/>
          <w:divBdr>
            <w:top w:val="none" w:sz="0" w:space="0" w:color="auto"/>
            <w:left w:val="none" w:sz="0" w:space="0" w:color="auto"/>
            <w:bottom w:val="none" w:sz="0" w:space="0" w:color="auto"/>
            <w:right w:val="none" w:sz="0" w:space="0" w:color="auto"/>
          </w:divBdr>
        </w:div>
        <w:div w:id="1249384373">
          <w:marLeft w:val="0"/>
          <w:marRight w:val="0"/>
          <w:marTop w:val="0"/>
          <w:marBottom w:val="0"/>
          <w:divBdr>
            <w:top w:val="none" w:sz="0" w:space="0" w:color="auto"/>
            <w:left w:val="none" w:sz="0" w:space="0" w:color="auto"/>
            <w:bottom w:val="none" w:sz="0" w:space="0" w:color="auto"/>
            <w:right w:val="none" w:sz="0" w:space="0" w:color="auto"/>
          </w:divBdr>
        </w:div>
        <w:div w:id="34742268">
          <w:marLeft w:val="0"/>
          <w:marRight w:val="0"/>
          <w:marTop w:val="0"/>
          <w:marBottom w:val="0"/>
          <w:divBdr>
            <w:top w:val="none" w:sz="0" w:space="0" w:color="auto"/>
            <w:left w:val="none" w:sz="0" w:space="0" w:color="auto"/>
            <w:bottom w:val="none" w:sz="0" w:space="0" w:color="auto"/>
            <w:right w:val="none" w:sz="0" w:space="0" w:color="auto"/>
          </w:divBdr>
        </w:div>
        <w:div w:id="640037023">
          <w:marLeft w:val="0"/>
          <w:marRight w:val="0"/>
          <w:marTop w:val="0"/>
          <w:marBottom w:val="0"/>
          <w:divBdr>
            <w:top w:val="none" w:sz="0" w:space="0" w:color="auto"/>
            <w:left w:val="none" w:sz="0" w:space="0" w:color="auto"/>
            <w:bottom w:val="none" w:sz="0" w:space="0" w:color="auto"/>
            <w:right w:val="none" w:sz="0" w:space="0" w:color="auto"/>
          </w:divBdr>
        </w:div>
        <w:div w:id="1310019587">
          <w:marLeft w:val="0"/>
          <w:marRight w:val="0"/>
          <w:marTop w:val="0"/>
          <w:marBottom w:val="0"/>
          <w:divBdr>
            <w:top w:val="none" w:sz="0" w:space="0" w:color="auto"/>
            <w:left w:val="none" w:sz="0" w:space="0" w:color="auto"/>
            <w:bottom w:val="none" w:sz="0" w:space="0" w:color="auto"/>
            <w:right w:val="none" w:sz="0" w:space="0" w:color="auto"/>
          </w:divBdr>
        </w:div>
        <w:div w:id="487282592">
          <w:marLeft w:val="0"/>
          <w:marRight w:val="0"/>
          <w:marTop w:val="0"/>
          <w:marBottom w:val="0"/>
          <w:divBdr>
            <w:top w:val="none" w:sz="0" w:space="0" w:color="auto"/>
            <w:left w:val="none" w:sz="0" w:space="0" w:color="auto"/>
            <w:bottom w:val="none" w:sz="0" w:space="0" w:color="auto"/>
            <w:right w:val="none" w:sz="0" w:space="0" w:color="auto"/>
          </w:divBdr>
        </w:div>
        <w:div w:id="973438843">
          <w:marLeft w:val="0"/>
          <w:marRight w:val="0"/>
          <w:marTop w:val="0"/>
          <w:marBottom w:val="0"/>
          <w:divBdr>
            <w:top w:val="none" w:sz="0" w:space="0" w:color="auto"/>
            <w:left w:val="none" w:sz="0" w:space="0" w:color="auto"/>
            <w:bottom w:val="none" w:sz="0" w:space="0" w:color="auto"/>
            <w:right w:val="none" w:sz="0" w:space="0" w:color="auto"/>
          </w:divBdr>
        </w:div>
        <w:div w:id="922422346">
          <w:marLeft w:val="0"/>
          <w:marRight w:val="0"/>
          <w:marTop w:val="0"/>
          <w:marBottom w:val="0"/>
          <w:divBdr>
            <w:top w:val="none" w:sz="0" w:space="0" w:color="auto"/>
            <w:left w:val="none" w:sz="0" w:space="0" w:color="auto"/>
            <w:bottom w:val="none" w:sz="0" w:space="0" w:color="auto"/>
            <w:right w:val="none" w:sz="0" w:space="0" w:color="auto"/>
          </w:divBdr>
        </w:div>
        <w:div w:id="5637147">
          <w:marLeft w:val="0"/>
          <w:marRight w:val="0"/>
          <w:marTop w:val="0"/>
          <w:marBottom w:val="0"/>
          <w:divBdr>
            <w:top w:val="none" w:sz="0" w:space="0" w:color="auto"/>
            <w:left w:val="none" w:sz="0" w:space="0" w:color="auto"/>
            <w:bottom w:val="none" w:sz="0" w:space="0" w:color="auto"/>
            <w:right w:val="none" w:sz="0" w:space="0" w:color="auto"/>
          </w:divBdr>
        </w:div>
        <w:div w:id="74861297">
          <w:marLeft w:val="0"/>
          <w:marRight w:val="0"/>
          <w:marTop w:val="0"/>
          <w:marBottom w:val="0"/>
          <w:divBdr>
            <w:top w:val="none" w:sz="0" w:space="0" w:color="auto"/>
            <w:left w:val="none" w:sz="0" w:space="0" w:color="auto"/>
            <w:bottom w:val="none" w:sz="0" w:space="0" w:color="auto"/>
            <w:right w:val="none" w:sz="0" w:space="0" w:color="auto"/>
          </w:divBdr>
        </w:div>
        <w:div w:id="810050505">
          <w:marLeft w:val="0"/>
          <w:marRight w:val="0"/>
          <w:marTop w:val="0"/>
          <w:marBottom w:val="0"/>
          <w:divBdr>
            <w:top w:val="none" w:sz="0" w:space="0" w:color="auto"/>
            <w:left w:val="none" w:sz="0" w:space="0" w:color="auto"/>
            <w:bottom w:val="none" w:sz="0" w:space="0" w:color="auto"/>
            <w:right w:val="none" w:sz="0" w:space="0" w:color="auto"/>
          </w:divBdr>
        </w:div>
        <w:div w:id="775054688">
          <w:marLeft w:val="0"/>
          <w:marRight w:val="0"/>
          <w:marTop w:val="0"/>
          <w:marBottom w:val="0"/>
          <w:divBdr>
            <w:top w:val="none" w:sz="0" w:space="0" w:color="auto"/>
            <w:left w:val="none" w:sz="0" w:space="0" w:color="auto"/>
            <w:bottom w:val="none" w:sz="0" w:space="0" w:color="auto"/>
            <w:right w:val="none" w:sz="0" w:space="0" w:color="auto"/>
          </w:divBdr>
        </w:div>
        <w:div w:id="673646720">
          <w:marLeft w:val="0"/>
          <w:marRight w:val="0"/>
          <w:marTop w:val="0"/>
          <w:marBottom w:val="0"/>
          <w:divBdr>
            <w:top w:val="none" w:sz="0" w:space="0" w:color="auto"/>
            <w:left w:val="none" w:sz="0" w:space="0" w:color="auto"/>
            <w:bottom w:val="none" w:sz="0" w:space="0" w:color="auto"/>
            <w:right w:val="none" w:sz="0" w:space="0" w:color="auto"/>
          </w:divBdr>
        </w:div>
        <w:div w:id="519975050">
          <w:marLeft w:val="0"/>
          <w:marRight w:val="0"/>
          <w:marTop w:val="0"/>
          <w:marBottom w:val="0"/>
          <w:divBdr>
            <w:top w:val="none" w:sz="0" w:space="0" w:color="auto"/>
            <w:left w:val="none" w:sz="0" w:space="0" w:color="auto"/>
            <w:bottom w:val="none" w:sz="0" w:space="0" w:color="auto"/>
            <w:right w:val="none" w:sz="0" w:space="0" w:color="auto"/>
          </w:divBdr>
        </w:div>
        <w:div w:id="822431796">
          <w:marLeft w:val="0"/>
          <w:marRight w:val="0"/>
          <w:marTop w:val="0"/>
          <w:marBottom w:val="0"/>
          <w:divBdr>
            <w:top w:val="none" w:sz="0" w:space="0" w:color="auto"/>
            <w:left w:val="none" w:sz="0" w:space="0" w:color="auto"/>
            <w:bottom w:val="none" w:sz="0" w:space="0" w:color="auto"/>
            <w:right w:val="none" w:sz="0" w:space="0" w:color="auto"/>
          </w:divBdr>
        </w:div>
        <w:div w:id="2141653427">
          <w:marLeft w:val="0"/>
          <w:marRight w:val="0"/>
          <w:marTop w:val="0"/>
          <w:marBottom w:val="0"/>
          <w:divBdr>
            <w:top w:val="none" w:sz="0" w:space="0" w:color="auto"/>
            <w:left w:val="none" w:sz="0" w:space="0" w:color="auto"/>
            <w:bottom w:val="none" w:sz="0" w:space="0" w:color="auto"/>
            <w:right w:val="none" w:sz="0" w:space="0" w:color="auto"/>
          </w:divBdr>
        </w:div>
        <w:div w:id="573784256">
          <w:marLeft w:val="0"/>
          <w:marRight w:val="0"/>
          <w:marTop w:val="0"/>
          <w:marBottom w:val="0"/>
          <w:divBdr>
            <w:top w:val="none" w:sz="0" w:space="0" w:color="auto"/>
            <w:left w:val="none" w:sz="0" w:space="0" w:color="auto"/>
            <w:bottom w:val="none" w:sz="0" w:space="0" w:color="auto"/>
            <w:right w:val="none" w:sz="0" w:space="0" w:color="auto"/>
          </w:divBdr>
        </w:div>
        <w:div w:id="792405111">
          <w:marLeft w:val="0"/>
          <w:marRight w:val="0"/>
          <w:marTop w:val="0"/>
          <w:marBottom w:val="0"/>
          <w:divBdr>
            <w:top w:val="none" w:sz="0" w:space="0" w:color="auto"/>
            <w:left w:val="none" w:sz="0" w:space="0" w:color="auto"/>
            <w:bottom w:val="none" w:sz="0" w:space="0" w:color="auto"/>
            <w:right w:val="none" w:sz="0" w:space="0" w:color="auto"/>
          </w:divBdr>
        </w:div>
        <w:div w:id="1989088877">
          <w:marLeft w:val="0"/>
          <w:marRight w:val="0"/>
          <w:marTop w:val="0"/>
          <w:marBottom w:val="0"/>
          <w:divBdr>
            <w:top w:val="none" w:sz="0" w:space="0" w:color="auto"/>
            <w:left w:val="none" w:sz="0" w:space="0" w:color="auto"/>
            <w:bottom w:val="none" w:sz="0" w:space="0" w:color="auto"/>
            <w:right w:val="none" w:sz="0" w:space="0" w:color="auto"/>
          </w:divBdr>
        </w:div>
        <w:div w:id="1792432389">
          <w:marLeft w:val="0"/>
          <w:marRight w:val="0"/>
          <w:marTop w:val="0"/>
          <w:marBottom w:val="0"/>
          <w:divBdr>
            <w:top w:val="none" w:sz="0" w:space="0" w:color="auto"/>
            <w:left w:val="none" w:sz="0" w:space="0" w:color="auto"/>
            <w:bottom w:val="none" w:sz="0" w:space="0" w:color="auto"/>
            <w:right w:val="none" w:sz="0" w:space="0" w:color="auto"/>
          </w:divBdr>
        </w:div>
        <w:div w:id="664362462">
          <w:marLeft w:val="0"/>
          <w:marRight w:val="0"/>
          <w:marTop w:val="0"/>
          <w:marBottom w:val="0"/>
          <w:divBdr>
            <w:top w:val="none" w:sz="0" w:space="0" w:color="auto"/>
            <w:left w:val="none" w:sz="0" w:space="0" w:color="auto"/>
            <w:bottom w:val="none" w:sz="0" w:space="0" w:color="auto"/>
            <w:right w:val="none" w:sz="0" w:space="0" w:color="auto"/>
          </w:divBdr>
        </w:div>
        <w:div w:id="1097747834">
          <w:marLeft w:val="0"/>
          <w:marRight w:val="0"/>
          <w:marTop w:val="0"/>
          <w:marBottom w:val="0"/>
          <w:divBdr>
            <w:top w:val="none" w:sz="0" w:space="0" w:color="auto"/>
            <w:left w:val="none" w:sz="0" w:space="0" w:color="auto"/>
            <w:bottom w:val="none" w:sz="0" w:space="0" w:color="auto"/>
            <w:right w:val="none" w:sz="0" w:space="0" w:color="auto"/>
          </w:divBdr>
        </w:div>
        <w:div w:id="1511603973">
          <w:marLeft w:val="0"/>
          <w:marRight w:val="0"/>
          <w:marTop w:val="0"/>
          <w:marBottom w:val="0"/>
          <w:divBdr>
            <w:top w:val="none" w:sz="0" w:space="0" w:color="auto"/>
            <w:left w:val="none" w:sz="0" w:space="0" w:color="auto"/>
            <w:bottom w:val="none" w:sz="0" w:space="0" w:color="auto"/>
            <w:right w:val="none" w:sz="0" w:space="0" w:color="auto"/>
          </w:divBdr>
        </w:div>
        <w:div w:id="1264849743">
          <w:marLeft w:val="0"/>
          <w:marRight w:val="0"/>
          <w:marTop w:val="0"/>
          <w:marBottom w:val="0"/>
          <w:divBdr>
            <w:top w:val="none" w:sz="0" w:space="0" w:color="auto"/>
            <w:left w:val="none" w:sz="0" w:space="0" w:color="auto"/>
            <w:bottom w:val="none" w:sz="0" w:space="0" w:color="auto"/>
            <w:right w:val="none" w:sz="0" w:space="0" w:color="auto"/>
          </w:divBdr>
        </w:div>
        <w:div w:id="1312516730">
          <w:marLeft w:val="0"/>
          <w:marRight w:val="0"/>
          <w:marTop w:val="0"/>
          <w:marBottom w:val="0"/>
          <w:divBdr>
            <w:top w:val="none" w:sz="0" w:space="0" w:color="auto"/>
            <w:left w:val="none" w:sz="0" w:space="0" w:color="auto"/>
            <w:bottom w:val="none" w:sz="0" w:space="0" w:color="auto"/>
            <w:right w:val="none" w:sz="0" w:space="0" w:color="auto"/>
          </w:divBdr>
        </w:div>
        <w:div w:id="1822232571">
          <w:marLeft w:val="0"/>
          <w:marRight w:val="0"/>
          <w:marTop w:val="0"/>
          <w:marBottom w:val="0"/>
          <w:divBdr>
            <w:top w:val="none" w:sz="0" w:space="0" w:color="auto"/>
            <w:left w:val="none" w:sz="0" w:space="0" w:color="auto"/>
            <w:bottom w:val="none" w:sz="0" w:space="0" w:color="auto"/>
            <w:right w:val="none" w:sz="0" w:space="0" w:color="auto"/>
          </w:divBdr>
        </w:div>
        <w:div w:id="804348946">
          <w:marLeft w:val="0"/>
          <w:marRight w:val="0"/>
          <w:marTop w:val="0"/>
          <w:marBottom w:val="0"/>
          <w:divBdr>
            <w:top w:val="none" w:sz="0" w:space="0" w:color="auto"/>
            <w:left w:val="none" w:sz="0" w:space="0" w:color="auto"/>
            <w:bottom w:val="none" w:sz="0" w:space="0" w:color="auto"/>
            <w:right w:val="none" w:sz="0" w:space="0" w:color="auto"/>
          </w:divBdr>
        </w:div>
        <w:div w:id="684285944">
          <w:marLeft w:val="0"/>
          <w:marRight w:val="0"/>
          <w:marTop w:val="0"/>
          <w:marBottom w:val="0"/>
          <w:divBdr>
            <w:top w:val="none" w:sz="0" w:space="0" w:color="auto"/>
            <w:left w:val="none" w:sz="0" w:space="0" w:color="auto"/>
            <w:bottom w:val="none" w:sz="0" w:space="0" w:color="auto"/>
            <w:right w:val="none" w:sz="0" w:space="0" w:color="auto"/>
          </w:divBdr>
        </w:div>
        <w:div w:id="1361128576">
          <w:marLeft w:val="0"/>
          <w:marRight w:val="0"/>
          <w:marTop w:val="0"/>
          <w:marBottom w:val="0"/>
          <w:divBdr>
            <w:top w:val="none" w:sz="0" w:space="0" w:color="auto"/>
            <w:left w:val="none" w:sz="0" w:space="0" w:color="auto"/>
            <w:bottom w:val="none" w:sz="0" w:space="0" w:color="auto"/>
            <w:right w:val="none" w:sz="0" w:space="0" w:color="auto"/>
          </w:divBdr>
        </w:div>
        <w:div w:id="879435516">
          <w:marLeft w:val="0"/>
          <w:marRight w:val="0"/>
          <w:marTop w:val="0"/>
          <w:marBottom w:val="0"/>
          <w:divBdr>
            <w:top w:val="none" w:sz="0" w:space="0" w:color="auto"/>
            <w:left w:val="none" w:sz="0" w:space="0" w:color="auto"/>
            <w:bottom w:val="none" w:sz="0" w:space="0" w:color="auto"/>
            <w:right w:val="none" w:sz="0" w:space="0" w:color="auto"/>
          </w:divBdr>
        </w:div>
        <w:div w:id="855340434">
          <w:marLeft w:val="0"/>
          <w:marRight w:val="0"/>
          <w:marTop w:val="0"/>
          <w:marBottom w:val="0"/>
          <w:divBdr>
            <w:top w:val="none" w:sz="0" w:space="0" w:color="auto"/>
            <w:left w:val="none" w:sz="0" w:space="0" w:color="auto"/>
            <w:bottom w:val="none" w:sz="0" w:space="0" w:color="auto"/>
            <w:right w:val="none" w:sz="0" w:space="0" w:color="auto"/>
          </w:divBdr>
        </w:div>
        <w:div w:id="261257189">
          <w:marLeft w:val="0"/>
          <w:marRight w:val="0"/>
          <w:marTop w:val="0"/>
          <w:marBottom w:val="0"/>
          <w:divBdr>
            <w:top w:val="none" w:sz="0" w:space="0" w:color="auto"/>
            <w:left w:val="none" w:sz="0" w:space="0" w:color="auto"/>
            <w:bottom w:val="none" w:sz="0" w:space="0" w:color="auto"/>
            <w:right w:val="none" w:sz="0" w:space="0" w:color="auto"/>
          </w:divBdr>
        </w:div>
        <w:div w:id="1162350057">
          <w:marLeft w:val="0"/>
          <w:marRight w:val="0"/>
          <w:marTop w:val="0"/>
          <w:marBottom w:val="0"/>
          <w:divBdr>
            <w:top w:val="none" w:sz="0" w:space="0" w:color="auto"/>
            <w:left w:val="none" w:sz="0" w:space="0" w:color="auto"/>
            <w:bottom w:val="none" w:sz="0" w:space="0" w:color="auto"/>
            <w:right w:val="none" w:sz="0" w:space="0" w:color="auto"/>
          </w:divBdr>
        </w:div>
        <w:div w:id="1063062105">
          <w:marLeft w:val="0"/>
          <w:marRight w:val="0"/>
          <w:marTop w:val="0"/>
          <w:marBottom w:val="0"/>
          <w:divBdr>
            <w:top w:val="none" w:sz="0" w:space="0" w:color="auto"/>
            <w:left w:val="none" w:sz="0" w:space="0" w:color="auto"/>
            <w:bottom w:val="none" w:sz="0" w:space="0" w:color="auto"/>
            <w:right w:val="none" w:sz="0" w:space="0" w:color="auto"/>
          </w:divBdr>
        </w:div>
        <w:div w:id="2028553368">
          <w:marLeft w:val="0"/>
          <w:marRight w:val="0"/>
          <w:marTop w:val="0"/>
          <w:marBottom w:val="0"/>
          <w:divBdr>
            <w:top w:val="none" w:sz="0" w:space="0" w:color="auto"/>
            <w:left w:val="none" w:sz="0" w:space="0" w:color="auto"/>
            <w:bottom w:val="none" w:sz="0" w:space="0" w:color="auto"/>
            <w:right w:val="none" w:sz="0" w:space="0" w:color="auto"/>
          </w:divBdr>
        </w:div>
        <w:div w:id="250087389">
          <w:marLeft w:val="0"/>
          <w:marRight w:val="0"/>
          <w:marTop w:val="0"/>
          <w:marBottom w:val="0"/>
          <w:divBdr>
            <w:top w:val="none" w:sz="0" w:space="0" w:color="auto"/>
            <w:left w:val="none" w:sz="0" w:space="0" w:color="auto"/>
            <w:bottom w:val="none" w:sz="0" w:space="0" w:color="auto"/>
            <w:right w:val="none" w:sz="0" w:space="0" w:color="auto"/>
          </w:divBdr>
        </w:div>
        <w:div w:id="1005089922">
          <w:marLeft w:val="0"/>
          <w:marRight w:val="0"/>
          <w:marTop w:val="0"/>
          <w:marBottom w:val="0"/>
          <w:divBdr>
            <w:top w:val="none" w:sz="0" w:space="0" w:color="auto"/>
            <w:left w:val="none" w:sz="0" w:space="0" w:color="auto"/>
            <w:bottom w:val="none" w:sz="0" w:space="0" w:color="auto"/>
            <w:right w:val="none" w:sz="0" w:space="0" w:color="auto"/>
          </w:divBdr>
        </w:div>
        <w:div w:id="1520311355">
          <w:marLeft w:val="0"/>
          <w:marRight w:val="0"/>
          <w:marTop w:val="0"/>
          <w:marBottom w:val="0"/>
          <w:divBdr>
            <w:top w:val="none" w:sz="0" w:space="0" w:color="auto"/>
            <w:left w:val="none" w:sz="0" w:space="0" w:color="auto"/>
            <w:bottom w:val="none" w:sz="0" w:space="0" w:color="auto"/>
            <w:right w:val="none" w:sz="0" w:space="0" w:color="auto"/>
          </w:divBdr>
        </w:div>
        <w:div w:id="239946663">
          <w:marLeft w:val="0"/>
          <w:marRight w:val="0"/>
          <w:marTop w:val="0"/>
          <w:marBottom w:val="0"/>
          <w:divBdr>
            <w:top w:val="none" w:sz="0" w:space="0" w:color="auto"/>
            <w:left w:val="none" w:sz="0" w:space="0" w:color="auto"/>
            <w:bottom w:val="none" w:sz="0" w:space="0" w:color="auto"/>
            <w:right w:val="none" w:sz="0" w:space="0" w:color="auto"/>
          </w:divBdr>
        </w:div>
        <w:div w:id="1486363184">
          <w:marLeft w:val="0"/>
          <w:marRight w:val="0"/>
          <w:marTop w:val="0"/>
          <w:marBottom w:val="0"/>
          <w:divBdr>
            <w:top w:val="none" w:sz="0" w:space="0" w:color="auto"/>
            <w:left w:val="none" w:sz="0" w:space="0" w:color="auto"/>
            <w:bottom w:val="none" w:sz="0" w:space="0" w:color="auto"/>
            <w:right w:val="none" w:sz="0" w:space="0" w:color="auto"/>
          </w:divBdr>
        </w:div>
        <w:div w:id="843976762">
          <w:marLeft w:val="0"/>
          <w:marRight w:val="0"/>
          <w:marTop w:val="0"/>
          <w:marBottom w:val="0"/>
          <w:divBdr>
            <w:top w:val="none" w:sz="0" w:space="0" w:color="auto"/>
            <w:left w:val="none" w:sz="0" w:space="0" w:color="auto"/>
            <w:bottom w:val="none" w:sz="0" w:space="0" w:color="auto"/>
            <w:right w:val="none" w:sz="0" w:space="0" w:color="auto"/>
          </w:divBdr>
        </w:div>
        <w:div w:id="91970901">
          <w:marLeft w:val="0"/>
          <w:marRight w:val="0"/>
          <w:marTop w:val="0"/>
          <w:marBottom w:val="0"/>
          <w:divBdr>
            <w:top w:val="none" w:sz="0" w:space="0" w:color="auto"/>
            <w:left w:val="none" w:sz="0" w:space="0" w:color="auto"/>
            <w:bottom w:val="none" w:sz="0" w:space="0" w:color="auto"/>
            <w:right w:val="none" w:sz="0" w:space="0" w:color="auto"/>
          </w:divBdr>
        </w:div>
        <w:div w:id="385032463">
          <w:marLeft w:val="0"/>
          <w:marRight w:val="0"/>
          <w:marTop w:val="0"/>
          <w:marBottom w:val="0"/>
          <w:divBdr>
            <w:top w:val="none" w:sz="0" w:space="0" w:color="auto"/>
            <w:left w:val="none" w:sz="0" w:space="0" w:color="auto"/>
            <w:bottom w:val="none" w:sz="0" w:space="0" w:color="auto"/>
            <w:right w:val="none" w:sz="0" w:space="0" w:color="auto"/>
          </w:divBdr>
        </w:div>
        <w:div w:id="1029329792">
          <w:marLeft w:val="0"/>
          <w:marRight w:val="0"/>
          <w:marTop w:val="0"/>
          <w:marBottom w:val="0"/>
          <w:divBdr>
            <w:top w:val="none" w:sz="0" w:space="0" w:color="auto"/>
            <w:left w:val="none" w:sz="0" w:space="0" w:color="auto"/>
            <w:bottom w:val="none" w:sz="0" w:space="0" w:color="auto"/>
            <w:right w:val="none" w:sz="0" w:space="0" w:color="auto"/>
          </w:divBdr>
        </w:div>
      </w:divsChild>
    </w:div>
    <w:div w:id="341325370">
      <w:bodyDiv w:val="1"/>
      <w:marLeft w:val="0"/>
      <w:marRight w:val="0"/>
      <w:marTop w:val="0"/>
      <w:marBottom w:val="0"/>
      <w:divBdr>
        <w:top w:val="none" w:sz="0" w:space="0" w:color="auto"/>
        <w:left w:val="none" w:sz="0" w:space="0" w:color="auto"/>
        <w:bottom w:val="none" w:sz="0" w:space="0" w:color="auto"/>
        <w:right w:val="none" w:sz="0" w:space="0" w:color="auto"/>
      </w:divBdr>
    </w:div>
    <w:div w:id="443352528">
      <w:bodyDiv w:val="1"/>
      <w:marLeft w:val="0"/>
      <w:marRight w:val="0"/>
      <w:marTop w:val="0"/>
      <w:marBottom w:val="0"/>
      <w:divBdr>
        <w:top w:val="none" w:sz="0" w:space="0" w:color="auto"/>
        <w:left w:val="none" w:sz="0" w:space="0" w:color="auto"/>
        <w:bottom w:val="none" w:sz="0" w:space="0" w:color="auto"/>
        <w:right w:val="none" w:sz="0" w:space="0" w:color="auto"/>
      </w:divBdr>
    </w:div>
    <w:div w:id="543713461">
      <w:bodyDiv w:val="1"/>
      <w:marLeft w:val="0"/>
      <w:marRight w:val="0"/>
      <w:marTop w:val="0"/>
      <w:marBottom w:val="0"/>
      <w:divBdr>
        <w:top w:val="none" w:sz="0" w:space="0" w:color="auto"/>
        <w:left w:val="none" w:sz="0" w:space="0" w:color="auto"/>
        <w:bottom w:val="none" w:sz="0" w:space="0" w:color="auto"/>
        <w:right w:val="none" w:sz="0" w:space="0" w:color="auto"/>
      </w:divBdr>
    </w:div>
    <w:div w:id="810098344">
      <w:bodyDiv w:val="1"/>
      <w:marLeft w:val="0"/>
      <w:marRight w:val="0"/>
      <w:marTop w:val="0"/>
      <w:marBottom w:val="0"/>
      <w:divBdr>
        <w:top w:val="none" w:sz="0" w:space="0" w:color="auto"/>
        <w:left w:val="none" w:sz="0" w:space="0" w:color="auto"/>
        <w:bottom w:val="none" w:sz="0" w:space="0" w:color="auto"/>
        <w:right w:val="none" w:sz="0" w:space="0" w:color="auto"/>
      </w:divBdr>
    </w:div>
    <w:div w:id="852766909">
      <w:bodyDiv w:val="1"/>
      <w:marLeft w:val="0"/>
      <w:marRight w:val="0"/>
      <w:marTop w:val="0"/>
      <w:marBottom w:val="0"/>
      <w:divBdr>
        <w:top w:val="none" w:sz="0" w:space="0" w:color="auto"/>
        <w:left w:val="none" w:sz="0" w:space="0" w:color="auto"/>
        <w:bottom w:val="none" w:sz="0" w:space="0" w:color="auto"/>
        <w:right w:val="none" w:sz="0" w:space="0" w:color="auto"/>
      </w:divBdr>
    </w:div>
    <w:div w:id="980307181">
      <w:bodyDiv w:val="1"/>
      <w:marLeft w:val="0"/>
      <w:marRight w:val="0"/>
      <w:marTop w:val="0"/>
      <w:marBottom w:val="0"/>
      <w:divBdr>
        <w:top w:val="none" w:sz="0" w:space="0" w:color="auto"/>
        <w:left w:val="none" w:sz="0" w:space="0" w:color="auto"/>
        <w:bottom w:val="none" w:sz="0" w:space="0" w:color="auto"/>
        <w:right w:val="none" w:sz="0" w:space="0" w:color="auto"/>
      </w:divBdr>
    </w:div>
    <w:div w:id="1025449468">
      <w:bodyDiv w:val="1"/>
      <w:marLeft w:val="0"/>
      <w:marRight w:val="0"/>
      <w:marTop w:val="0"/>
      <w:marBottom w:val="0"/>
      <w:divBdr>
        <w:top w:val="none" w:sz="0" w:space="0" w:color="auto"/>
        <w:left w:val="none" w:sz="0" w:space="0" w:color="auto"/>
        <w:bottom w:val="none" w:sz="0" w:space="0" w:color="auto"/>
        <w:right w:val="none" w:sz="0" w:space="0" w:color="auto"/>
      </w:divBdr>
    </w:div>
    <w:div w:id="1429734315">
      <w:bodyDiv w:val="1"/>
      <w:marLeft w:val="0"/>
      <w:marRight w:val="0"/>
      <w:marTop w:val="0"/>
      <w:marBottom w:val="0"/>
      <w:divBdr>
        <w:top w:val="none" w:sz="0" w:space="0" w:color="auto"/>
        <w:left w:val="none" w:sz="0" w:space="0" w:color="auto"/>
        <w:bottom w:val="none" w:sz="0" w:space="0" w:color="auto"/>
        <w:right w:val="none" w:sz="0" w:space="0" w:color="auto"/>
      </w:divBdr>
    </w:div>
    <w:div w:id="1532257829">
      <w:bodyDiv w:val="1"/>
      <w:marLeft w:val="0"/>
      <w:marRight w:val="0"/>
      <w:marTop w:val="0"/>
      <w:marBottom w:val="0"/>
      <w:divBdr>
        <w:top w:val="none" w:sz="0" w:space="0" w:color="auto"/>
        <w:left w:val="none" w:sz="0" w:space="0" w:color="auto"/>
        <w:bottom w:val="none" w:sz="0" w:space="0" w:color="auto"/>
        <w:right w:val="none" w:sz="0" w:space="0" w:color="auto"/>
      </w:divBdr>
    </w:div>
    <w:div w:id="1546521386">
      <w:bodyDiv w:val="1"/>
      <w:marLeft w:val="0"/>
      <w:marRight w:val="0"/>
      <w:marTop w:val="0"/>
      <w:marBottom w:val="0"/>
      <w:divBdr>
        <w:top w:val="none" w:sz="0" w:space="0" w:color="auto"/>
        <w:left w:val="none" w:sz="0" w:space="0" w:color="auto"/>
        <w:bottom w:val="none" w:sz="0" w:space="0" w:color="auto"/>
        <w:right w:val="none" w:sz="0" w:space="0" w:color="auto"/>
      </w:divBdr>
    </w:div>
    <w:div w:id="1615669356">
      <w:bodyDiv w:val="1"/>
      <w:marLeft w:val="0"/>
      <w:marRight w:val="0"/>
      <w:marTop w:val="0"/>
      <w:marBottom w:val="0"/>
      <w:divBdr>
        <w:top w:val="none" w:sz="0" w:space="0" w:color="auto"/>
        <w:left w:val="none" w:sz="0" w:space="0" w:color="auto"/>
        <w:bottom w:val="none" w:sz="0" w:space="0" w:color="auto"/>
        <w:right w:val="none" w:sz="0" w:space="0" w:color="auto"/>
      </w:divBdr>
    </w:div>
    <w:div w:id="1761490222">
      <w:bodyDiv w:val="1"/>
      <w:marLeft w:val="0"/>
      <w:marRight w:val="0"/>
      <w:marTop w:val="0"/>
      <w:marBottom w:val="0"/>
      <w:divBdr>
        <w:top w:val="none" w:sz="0" w:space="0" w:color="auto"/>
        <w:left w:val="none" w:sz="0" w:space="0" w:color="auto"/>
        <w:bottom w:val="none" w:sz="0" w:space="0" w:color="auto"/>
        <w:right w:val="none" w:sz="0" w:space="0" w:color="auto"/>
      </w:divBdr>
    </w:div>
    <w:div w:id="2047481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0" Type="http://schemas.openxmlformats.org/officeDocument/2006/relationships/oleObject" Target="embeddings/oleObject1.bin"/><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22318D57DB747E299B912CEE1C0E9EE"/>
        <w:category>
          <w:name w:val="General"/>
          <w:gallery w:val="placeholder"/>
        </w:category>
        <w:types>
          <w:type w:val="bbPlcHdr"/>
        </w:types>
        <w:behaviors>
          <w:behavior w:val="content"/>
        </w:behaviors>
        <w:guid w:val="{A16F897C-5AB6-42FB-B7A2-791CA8C0D09F}"/>
      </w:docPartPr>
      <w:docPartBody>
        <w:p w:rsidR="000433E6" w:rsidRDefault="00BC7BA5" w:rsidP="00BC7BA5">
          <w:pPr>
            <w:pStyle w:val="522318D57DB747E299B912CEE1C0E9EE"/>
          </w:pPr>
          <w:r>
            <w:rPr>
              <w:rFonts w:asciiTheme="majorHAnsi" w:eastAsiaTheme="majorEastAsia" w:hAnsiTheme="majorHAnsi" w:cstheme="majorBidi"/>
              <w:caps/>
            </w:rPr>
            <w:t>[Escribir el nombre de la compañía]</w:t>
          </w:r>
        </w:p>
      </w:docPartBody>
    </w:docPart>
    <w:docPart>
      <w:docPartPr>
        <w:name w:val="E466A1A679CB40FFA54D0D9E72D20574"/>
        <w:category>
          <w:name w:val="General"/>
          <w:gallery w:val="placeholder"/>
        </w:category>
        <w:types>
          <w:type w:val="bbPlcHdr"/>
        </w:types>
        <w:behaviors>
          <w:behavior w:val="content"/>
        </w:behaviors>
        <w:guid w:val="{052FDDE6-6870-4F5F-B491-CF2DD4C18E0E}"/>
      </w:docPartPr>
      <w:docPartBody>
        <w:p w:rsidR="000433E6" w:rsidRDefault="00BC7BA5" w:rsidP="00BC7BA5">
          <w:pPr>
            <w:pStyle w:val="E466A1A679CB40FFA54D0D9E72D20574"/>
          </w:pPr>
          <w:r>
            <w:rPr>
              <w:rFonts w:asciiTheme="majorHAnsi" w:eastAsiaTheme="majorEastAsia" w:hAnsiTheme="majorHAnsi" w:cstheme="majorBidi"/>
              <w:sz w:val="80"/>
              <w:szCs w:val="80"/>
            </w:rPr>
            <w:t>[Escribir el título del documento]</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BC7BA5"/>
    <w:rsid w:val="000433E6"/>
    <w:rsid w:val="003C5367"/>
    <w:rsid w:val="006864B9"/>
    <w:rsid w:val="008515BE"/>
    <w:rsid w:val="009147ED"/>
    <w:rsid w:val="00BC7BA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33E6"/>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22318D57DB747E299B912CEE1C0E9EE">
    <w:name w:val="522318D57DB747E299B912CEE1C0E9EE"/>
    <w:rsid w:val="00BC7BA5"/>
  </w:style>
  <w:style w:type="paragraph" w:customStyle="1" w:styleId="E466A1A679CB40FFA54D0D9E72D20574">
    <w:name w:val="E466A1A679CB40FFA54D0D9E72D20574"/>
    <w:rsid w:val="00BC7BA5"/>
  </w:style>
  <w:style w:type="paragraph" w:customStyle="1" w:styleId="D4EE658BA388465B827EA8AB6F0E7952">
    <w:name w:val="D4EE658BA388465B827EA8AB6F0E7952"/>
    <w:rsid w:val="00BC7BA5"/>
  </w:style>
  <w:style w:type="paragraph" w:customStyle="1" w:styleId="C2F086104B514E4B9C08EE692816E732">
    <w:name w:val="C2F086104B514E4B9C08EE692816E732"/>
    <w:rsid w:val="00BC7BA5"/>
  </w:style>
  <w:style w:type="paragraph" w:customStyle="1" w:styleId="765EDB9057724897BCC4B680FE285ED0">
    <w:name w:val="765EDB9057724897BCC4B680FE285ED0"/>
    <w:rsid w:val="00BC7BA5"/>
  </w:style>
  <w:style w:type="paragraph" w:customStyle="1" w:styleId="ADD2C141501A437BBB57F5829CC1AF6A">
    <w:name w:val="ADD2C141501A437BBB57F5829CC1AF6A"/>
    <w:rsid w:val="00BC7BA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Febrero de 2017</PublishDate>
  <Abstract>Este trabajo se ha realizado utilizando los datos abiertos del Ayuntamiento de Madrid.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3004CE-49D8-4C59-B3D2-A177BE366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13</Pages>
  <Words>2957</Words>
  <Characters>16265</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Acceso, transformación y explotación de datos abiertos sobre contrataciones públicas en el Ayuntamiento de Madrid</vt:lpstr>
    </vt:vector>
  </TitlesOfParts>
  <Company/>
  <LinksUpToDate>false</LinksUpToDate>
  <CharactersWithSpaces>19184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Acceso, transformación y explotación de datos abiertos sobre contrataciones públicas en el Ayuntamiento de Madrid</dc:title>
  <dc:subject>Consumer Fraud Rfunds</dc:subject>
  <dc:creator>Raul A. del Águila Escobar</dc:creator>
  <cp:lastModifiedBy>Raul</cp:lastModifiedBy>
  <cp:revision>20</cp:revision>
  <dcterms:created xsi:type="dcterms:W3CDTF">2018-01-14T16:57:00Z</dcterms:created>
  <dcterms:modified xsi:type="dcterms:W3CDTF">2018-01-21T17:31:00Z</dcterms:modified>
</cp:coreProperties>
</file>