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Generalsed</w:t>
      </w:r>
      <w:r>
        <w:t xml:space="preserve"> </w:t>
      </w:r>
      <w:r>
        <w:t xml:space="preserve">Linear</w:t>
      </w:r>
      <w:r>
        <w:t xml:space="preserve"> </w:t>
      </w:r>
      <w:r>
        <w:t xml:space="preserve">Mixed</w:t>
      </w:r>
      <w:r>
        <w:t xml:space="preserve"> </w:t>
      </w:r>
      <w:r>
        <w:t xml:space="preserve">Model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Footsize</w:t>
      </w:r>
      <w:r>
        <w:t xml:space="preserve"> </w:t>
      </w:r>
      <w:r>
        <w:t xml:space="preserve">effect</w:t>
      </w:r>
      <w:r>
        <w:t xml:space="preserve"> </w:t>
      </w:r>
      <w:r>
        <w:t xml:space="preserve">on</w:t>
      </w:r>
      <w:r>
        <w:t xml:space="preserve"> </w:t>
      </w:r>
      <w:r>
        <w:t xml:space="preserve">PN</w:t>
      </w:r>
      <w:r>
        <w:t xml:space="preserve"> </w:t>
      </w:r>
      <w:r>
        <w:t xml:space="preserve">Phonology</w:t>
      </w:r>
    </w:p>
    <w:p>
      <w:pPr>
        <w:pStyle w:val="Author"/>
      </w:pPr>
      <w:r>
        <w:t xml:space="preserve">AERodgers</w:t>
      </w:r>
    </w:p>
    <w:p>
      <w:pPr>
        <w:pStyle w:val="Date"/>
      </w:pPr>
      <w:r>
        <w:t xml:space="preserve">2/18/2020</w:t>
      </w:r>
    </w:p>
    <w:bookmarkStart w:id="23" w:name="pns-as-fn-of-foot-size"/>
    <w:p>
      <w:pPr>
        <w:pStyle w:val="Heading2"/>
      </w:pPr>
      <w:r>
        <w:rPr>
          <w:bCs/>
          <w:b/>
        </w:rPr>
        <w:t xml:space="preserve">PNs</w:t>
      </w:r>
      <w:r>
        <w:t xml:space="preserve"> </w:t>
      </w:r>
      <w:r>
        <w:t xml:space="preserve">as fn of</w:t>
      </w:r>
      <w:r>
        <w:t xml:space="preserve"> </w:t>
      </w:r>
      <w:r>
        <w:rPr>
          <w:bCs/>
          <w:b/>
        </w:rPr>
        <w:t xml:space="preserve">foot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-6-PN_foot-GLM-Analys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term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std.error</w:t>
      </w:r>
    </w:p>
    <w:p>
      <w:pPr>
        <w:pStyle w:val="BodyText"/>
      </w:pPr>
      <w:r>
        <w:t xml:space="preserve">z.value</w:t>
      </w:r>
    </w:p>
    <w:p>
      <w:pPr>
        <w:pStyle w:val="BodyText"/>
      </w:pPr>
      <w:r>
        <w:t xml:space="preserve">p.value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2.885</w:t>
      </w:r>
    </w:p>
    <w:p>
      <w:pPr>
        <w:pStyle w:val="BodyText"/>
      </w:pPr>
      <w:r>
        <w:t xml:space="preserve">0.904</w:t>
      </w:r>
    </w:p>
    <w:p>
      <w:pPr>
        <w:pStyle w:val="BodyText"/>
      </w:pPr>
      <w:r>
        <w:t xml:space="preserve">3.192</w:t>
      </w:r>
    </w:p>
    <w:p>
      <w:pPr>
        <w:pStyle w:val="BodyText"/>
      </w:pPr>
      <w:r>
        <w:t xml:space="preserve">0.0014</w:t>
      </w:r>
    </w:p>
    <w:p>
      <w:pPr>
        <w:pStyle w:val="BodyText"/>
      </w:pPr>
      <w:r>
        <w:t xml:space="preserve">foot_syls2</w:t>
      </w:r>
    </w:p>
    <w:p>
      <w:pPr>
        <w:pStyle w:val="BodyText"/>
      </w:pPr>
      <w:r>
        <w:t xml:space="preserve">2.074</w:t>
      </w:r>
    </w:p>
    <w:p>
      <w:pPr>
        <w:pStyle w:val="BodyText"/>
      </w:pPr>
      <w:r>
        <w:t xml:space="preserve">0.919</w:t>
      </w:r>
    </w:p>
    <w:p>
      <w:pPr>
        <w:pStyle w:val="BodyText"/>
      </w:pPr>
      <w:r>
        <w:t xml:space="preserve">2.258</w:t>
      </w:r>
    </w:p>
    <w:p>
      <w:pPr>
        <w:pStyle w:val="BodyText"/>
      </w:pPr>
      <w:r>
        <w:t xml:space="preserve">0.0240</w:t>
      </w:r>
    </w:p>
    <w:p>
      <w:pPr>
        <w:pStyle w:val="BodyText"/>
      </w:pPr>
      <w:r>
        <w:t xml:space="preserve">foot_syls3</w:t>
      </w:r>
    </w:p>
    <w:p>
      <w:pPr>
        <w:pStyle w:val="BodyText"/>
      </w:pPr>
      <w:r>
        <w:t xml:space="preserve">2.847</w:t>
      </w:r>
    </w:p>
    <w:p>
      <w:pPr>
        <w:pStyle w:val="BodyText"/>
      </w:pPr>
      <w:r>
        <w:t xml:space="preserve">1.204</w:t>
      </w:r>
    </w:p>
    <w:p>
      <w:pPr>
        <w:pStyle w:val="BodyText"/>
      </w:pPr>
      <w:r>
        <w:t xml:space="preserve">2.365</w:t>
      </w:r>
    </w:p>
    <w:p>
      <w:pPr>
        <w:pStyle w:val="BodyText"/>
      </w:pPr>
      <w:r>
        <w:t xml:space="preserve">0.0180</w:t>
      </w:r>
    </w:p>
    <w:p>
      <w:pPr>
        <w:pStyle w:val="BodyText"/>
      </w:pPr>
      <w:r>
        <w:t xml:space="preserve">foot_syls4</w:t>
      </w:r>
    </w:p>
    <w:p>
      <w:pPr>
        <w:pStyle w:val="BodyText"/>
      </w:pPr>
      <w:r>
        <w:t xml:space="preserve">20.086</w:t>
      </w:r>
    </w:p>
    <w:p>
      <w:pPr>
        <w:pStyle w:val="BodyText"/>
      </w:pPr>
      <w:r>
        <w:t xml:space="preserve">7111.517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0.9977</w:t>
      </w:r>
    </w:p>
    <w:p>
      <w:pPr>
        <w:pStyle w:val="BodyText"/>
      </w:pPr>
      <w:r>
        <w:t xml:space="preserve">sd__(Intercept)</w:t>
      </w:r>
    </w:p>
    <w:p>
      <w:pPr>
        <w:pStyle w:val="BodyText"/>
      </w:pPr>
      <w:r>
        <w:t xml:space="preserve">2.248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bookmarkEnd w:id="23"/>
    <w:bookmarkStart w:id="26" w:name="pairwise-comparisons"/>
    <w:p>
      <w:pPr>
        <w:pStyle w:val="Heading2"/>
      </w:pPr>
      <w:r>
        <w:t xml:space="preserve">pairwise comparisons</w:t>
      </w:r>
    </w:p>
    <w:bookmarkStart w:id="24" w:name="foot-size-as-intercept-beta0"/>
    <w:p>
      <w:pPr>
        <w:pStyle w:val="Heading4"/>
      </w:pPr>
      <w:r>
        <w:t xml:space="preserve">Foot size as intercept (</w:t>
      </w:r>
      <m:oMath>
        <m:r>
          <m:t>β</m:t>
        </m:r>
      </m:oMath>
      <w:r>
        <w:rPr>
          <w:vertAlign w:val="subscript"/>
        </w:rPr>
        <w:t xml:space="preserve">0</w:t>
      </w:r>
      <w:r>
        <w:t xml:space="preserve">)</w:t>
      </w:r>
    </w:p>
    <w:p>
      <w:pPr>
        <w:pStyle w:val="FirstParagraph"/>
      </w:pPr>
      <w:r>
        <w:t xml:space="preserve">intercept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std.error</w:t>
      </w:r>
    </w:p>
    <w:p>
      <w:pPr>
        <w:pStyle w:val="BodyText"/>
      </w:pPr>
      <w:r>
        <w:t xml:space="preserve">z.value</w:t>
      </w:r>
    </w:p>
    <w:p>
      <w:pPr>
        <w:pStyle w:val="BodyText"/>
      </w:pPr>
      <w:r>
        <w:t xml:space="preserve">p.value</w:t>
      </w:r>
    </w:p>
    <w:p>
      <w:pPr>
        <w:pStyle w:val="BodyText"/>
      </w:pPr>
      <w:r>
        <w:t xml:space="preserve">foot_syls1</w:t>
      </w:r>
    </w:p>
    <w:p>
      <w:pPr>
        <w:pStyle w:val="BodyText"/>
      </w:pPr>
      <w:r>
        <w:t xml:space="preserve">2.885</w:t>
      </w:r>
    </w:p>
    <w:p>
      <w:pPr>
        <w:pStyle w:val="BodyText"/>
      </w:pPr>
      <w:r>
        <w:t xml:space="preserve">0.904</w:t>
      </w:r>
    </w:p>
    <w:p>
      <w:pPr>
        <w:pStyle w:val="BodyText"/>
      </w:pPr>
      <w:r>
        <w:t xml:space="preserve">3.192</w:t>
      </w:r>
    </w:p>
    <w:p>
      <w:pPr>
        <w:pStyle w:val="BodyText"/>
      </w:pPr>
      <w:r>
        <w:t xml:space="preserve">0.0014</w:t>
      </w:r>
    </w:p>
    <w:p>
      <w:pPr>
        <w:pStyle w:val="BodyText"/>
      </w:pPr>
      <w:r>
        <w:t xml:space="preserve">foot_syls2</w:t>
      </w:r>
    </w:p>
    <w:p>
      <w:pPr>
        <w:pStyle w:val="BodyText"/>
      </w:pPr>
      <w:r>
        <w:t xml:space="preserve">4.959</w:t>
      </w:r>
    </w:p>
    <w:p>
      <w:pPr>
        <w:pStyle w:val="BodyText"/>
      </w:pPr>
      <w:r>
        <w:t xml:space="preserve">1.161</w:t>
      </w:r>
    </w:p>
    <w:p>
      <w:pPr>
        <w:pStyle w:val="BodyText"/>
      </w:pPr>
      <w:r>
        <w:t xml:space="preserve">4.272</w:t>
      </w:r>
    </w:p>
    <w:p>
      <w:pPr>
        <w:pStyle w:val="BodyText"/>
      </w:pPr>
      <w:r>
        <w:t xml:space="preserve">0.0000</w:t>
      </w:r>
    </w:p>
    <w:p>
      <w:pPr>
        <w:pStyle w:val="BodyText"/>
      </w:pPr>
      <w:r>
        <w:t xml:space="preserve">foot_syls3</w:t>
      </w:r>
    </w:p>
    <w:p>
      <w:pPr>
        <w:pStyle w:val="BodyText"/>
      </w:pPr>
      <w:r>
        <w:t xml:space="preserve">5.732</w:t>
      </w:r>
    </w:p>
    <w:p>
      <w:pPr>
        <w:pStyle w:val="BodyText"/>
      </w:pPr>
      <w:r>
        <w:t xml:space="preserve">1.399</w:t>
      </w:r>
    </w:p>
    <w:p>
      <w:pPr>
        <w:pStyle w:val="BodyText"/>
      </w:pPr>
      <w:r>
        <w:t xml:space="preserve">4.096</w:t>
      </w:r>
    </w:p>
    <w:p>
      <w:pPr>
        <w:pStyle w:val="BodyText"/>
      </w:pPr>
      <w:r>
        <w:t xml:space="preserve">0.0000</w:t>
      </w:r>
    </w:p>
    <w:p>
      <w:pPr>
        <w:pStyle w:val="BodyText"/>
      </w:pPr>
      <w:r>
        <w:t xml:space="preserve">foot_syls4</w:t>
      </w:r>
    </w:p>
    <w:p>
      <w:pPr>
        <w:pStyle w:val="BodyText"/>
      </w:pPr>
      <w:r>
        <w:t xml:space="preserve">22.891</w:t>
      </w:r>
    </w:p>
    <w:p>
      <w:pPr>
        <w:pStyle w:val="BodyText"/>
      </w:pPr>
      <w:r>
        <w:t xml:space="preserve">6832.331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0.9973</w:t>
      </w:r>
    </w:p>
    <w:bookmarkEnd w:id="24"/>
    <w:bookmarkStart w:id="25" w:name="pairwise-comparisons-beta1"/>
    <w:p>
      <w:pPr>
        <w:pStyle w:val="Heading4"/>
      </w:pPr>
      <w:r>
        <w:t xml:space="preserve">Pairwise comparisons (</w:t>
      </w:r>
      <m:oMath>
        <m:r>
          <m:t>β</m:t>
        </m:r>
      </m:oMath>
      <w:r>
        <w:rPr>
          <w:vertAlign w:val="subscript"/>
        </w:rPr>
        <w:t xml:space="preserve">1</w:t>
      </w:r>
      <w:r>
        <w:t xml:space="preserve">)</w:t>
      </w:r>
    </w:p>
    <w:p>
      <w:pPr>
        <w:pStyle w:val="FirstParagraph"/>
      </w:pPr>
      <w:r>
        <w:t xml:space="preserve">intercept</w:t>
      </w:r>
    </w:p>
    <w:p>
      <w:pPr>
        <w:pStyle w:val="BodyText"/>
      </w:pPr>
      <w:r>
        <w:t xml:space="preserve">slope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std.error</w:t>
      </w:r>
    </w:p>
    <w:p>
      <w:pPr>
        <w:pStyle w:val="BodyText"/>
      </w:pPr>
      <w:r>
        <w:t xml:space="preserve">z.value</w:t>
      </w:r>
    </w:p>
    <w:p>
      <w:pPr>
        <w:pStyle w:val="BodyText"/>
      </w:pPr>
      <w:r>
        <w:t xml:space="preserve">p.value</w:t>
      </w:r>
    </w:p>
    <w:p>
      <w:pPr>
        <w:pStyle w:val="BodyText"/>
      </w:pPr>
      <w:r>
        <w:t xml:space="preserve">foot_syls1</w:t>
      </w:r>
    </w:p>
    <w:p>
      <w:pPr>
        <w:pStyle w:val="BodyText"/>
      </w:pPr>
      <w:r>
        <w:t xml:space="preserve">foot_syls2</w:t>
      </w:r>
    </w:p>
    <w:p>
      <w:pPr>
        <w:pStyle w:val="BodyText"/>
      </w:pPr>
      <w:r>
        <w:t xml:space="preserve">2.074</w:t>
      </w:r>
    </w:p>
    <w:p>
      <w:pPr>
        <w:pStyle w:val="BodyText"/>
      </w:pPr>
      <w:r>
        <w:t xml:space="preserve">0.919</w:t>
      </w:r>
    </w:p>
    <w:p>
      <w:pPr>
        <w:pStyle w:val="BodyText"/>
      </w:pPr>
      <w:r>
        <w:t xml:space="preserve">2.258</w:t>
      </w:r>
    </w:p>
    <w:p>
      <w:pPr>
        <w:pStyle w:val="BodyText"/>
      </w:pPr>
      <w:r>
        <w:t xml:space="preserve">0.0240</w:t>
      </w:r>
    </w:p>
    <w:p>
      <w:pPr>
        <w:pStyle w:val="BodyText"/>
      </w:pPr>
      <w:r>
        <w:t xml:space="preserve">foot_syls1</w:t>
      </w:r>
    </w:p>
    <w:p>
      <w:pPr>
        <w:pStyle w:val="BodyText"/>
      </w:pPr>
      <w:r>
        <w:t xml:space="preserve">foot_syls3</w:t>
      </w:r>
    </w:p>
    <w:p>
      <w:pPr>
        <w:pStyle w:val="BodyText"/>
      </w:pPr>
      <w:r>
        <w:t xml:space="preserve">2.847</w:t>
      </w:r>
    </w:p>
    <w:p>
      <w:pPr>
        <w:pStyle w:val="BodyText"/>
      </w:pPr>
      <w:r>
        <w:t xml:space="preserve">1.204</w:t>
      </w:r>
    </w:p>
    <w:p>
      <w:pPr>
        <w:pStyle w:val="BodyText"/>
      </w:pPr>
      <w:r>
        <w:t xml:space="preserve">2.365</w:t>
      </w:r>
    </w:p>
    <w:p>
      <w:pPr>
        <w:pStyle w:val="BodyText"/>
      </w:pPr>
      <w:r>
        <w:t xml:space="preserve">0.0180</w:t>
      </w:r>
    </w:p>
    <w:p>
      <w:pPr>
        <w:pStyle w:val="BodyText"/>
      </w:pPr>
      <w:r>
        <w:t xml:space="preserve">foot_syls1</w:t>
      </w:r>
    </w:p>
    <w:p>
      <w:pPr>
        <w:pStyle w:val="BodyText"/>
      </w:pPr>
      <w:r>
        <w:t xml:space="preserve">foot_syls4</w:t>
      </w:r>
    </w:p>
    <w:p>
      <w:pPr>
        <w:pStyle w:val="BodyText"/>
      </w:pPr>
      <w:r>
        <w:t xml:space="preserve">20.086</w:t>
      </w:r>
    </w:p>
    <w:p>
      <w:pPr>
        <w:pStyle w:val="BodyText"/>
      </w:pPr>
      <w:r>
        <w:t xml:space="preserve">7111.517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0.9977</w:t>
      </w:r>
    </w:p>
    <w:p>
      <w:pPr>
        <w:pStyle w:val="BodyText"/>
      </w:pPr>
      <w:r>
        <w:t xml:space="preserve">foot_syls2</w:t>
      </w:r>
    </w:p>
    <w:p>
      <w:pPr>
        <w:pStyle w:val="BodyText"/>
      </w:pPr>
      <w:r>
        <w:t xml:space="preserve">foot_syls3</w:t>
      </w:r>
    </w:p>
    <w:p>
      <w:pPr>
        <w:pStyle w:val="BodyText"/>
      </w:pPr>
      <w:r>
        <w:t xml:space="preserve">0.773</w:t>
      </w:r>
    </w:p>
    <w:p>
      <w:pPr>
        <w:pStyle w:val="BodyText"/>
      </w:pPr>
      <w:r>
        <w:t xml:space="preserve">1.367</w:t>
      </w:r>
    </w:p>
    <w:p>
      <w:pPr>
        <w:pStyle w:val="BodyText"/>
      </w:pPr>
      <w:r>
        <w:t xml:space="preserve">0.565</w:t>
      </w:r>
    </w:p>
    <w:p>
      <w:pPr>
        <w:pStyle w:val="BodyText"/>
      </w:pPr>
      <w:r>
        <w:t xml:space="preserve">0.5720</w:t>
      </w:r>
    </w:p>
    <w:p>
      <w:pPr>
        <w:pStyle w:val="BodyText"/>
      </w:pPr>
      <w:r>
        <w:t xml:space="preserve">foot_syls2</w:t>
      </w:r>
    </w:p>
    <w:p>
      <w:pPr>
        <w:pStyle w:val="BodyText"/>
      </w:pPr>
      <w:r>
        <w:t xml:space="preserve">foot_syls4</w:t>
      </w:r>
    </w:p>
    <w:p>
      <w:pPr>
        <w:pStyle w:val="BodyText"/>
      </w:pPr>
      <w:r>
        <w:t xml:space="preserve">18.142</w:t>
      </w:r>
    </w:p>
    <w:p>
      <w:pPr>
        <w:pStyle w:val="BodyText"/>
      </w:pPr>
      <w:r>
        <w:t xml:space="preserve">7590.019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0.9981</w:t>
      </w:r>
    </w:p>
    <w:p>
      <w:pPr>
        <w:pStyle w:val="BodyText"/>
      </w:pPr>
      <w:r>
        <w:t xml:space="preserve">foot_syls3</w:t>
      </w:r>
    </w:p>
    <w:p>
      <w:pPr>
        <w:pStyle w:val="BodyText"/>
      </w:pPr>
      <w:r>
        <w:t xml:space="preserve">foot_syls4</w:t>
      </w:r>
    </w:p>
    <w:p>
      <w:pPr>
        <w:pStyle w:val="BodyText"/>
      </w:pPr>
      <w:r>
        <w:t xml:space="preserve">17.394</w:t>
      </w:r>
    </w:p>
    <w:p>
      <w:pPr>
        <w:pStyle w:val="BodyText"/>
      </w:pPr>
      <w:r>
        <w:t xml:space="preserve">7683.718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0.9982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Generalsed Linear Mixed Model Analysis of Footsize effect on PN Phonology</dc:title>
  <dc:creator>AERodgers</dc:creator>
  <cp:keywords/>
  <dcterms:created xsi:type="dcterms:W3CDTF">2022-05-10T16:30:31Z</dcterms:created>
  <dcterms:modified xsi:type="dcterms:W3CDTF">2022-05-10T16:30:31Z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2/18/2020</vt:lpwstr>
  </property>
  <property fmtid="{D5CDD505-2E9C-101B-9397-08002B2CF9AE}" pid="3" name="output">
    <vt:lpwstr/>
  </property>
</Properties>
</file>