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Github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X3b32a8a3db7f3f9b3b2904be54340ff77d3f1f7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Изучить идеологию и применение средств контроля версий.</w:t>
      </w:r>
    </w:p>
    <w:bookmarkEnd w:id="20"/>
    <w:bookmarkStart w:id="21" w:name="освоить-умения-по-работе-с-git.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Освоить умения по работе с git.</w:t>
      </w:r>
    </w:p>
    <w:bookmarkEnd w:id="21"/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1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1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3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4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4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5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програмное обеспечение с помощью команд</w:t>
      </w:r>
      <w:r>
        <w:t xml:space="preserve"> </w:t>
      </w:r>
      <w:r>
        <w:t xml:space="preserve">“</w:t>
      </w:r>
      <w:r>
        <w:t xml:space="preserve">dnf install git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dnf install gh</w:t>
      </w:r>
      <w:r>
        <w:t xml:space="preserve">”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774495"/>
            <wp:effectExtent b="0" l="0" r="0" t="0"/>
            <wp:docPr descr="Установка ПО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ПО</w:t>
      </w:r>
    </w:p>
    <w:p>
      <w:pPr>
        <w:pStyle w:val="BodyText"/>
      </w:pPr>
      <w:r>
        <w:t xml:space="preserve">Осуществил базовую настройку git.</w:t>
      </w:r>
      <w:r>
        <w:t xml:space="preserve"> </w:t>
      </w:r>
      <w:r>
        <w:t xml:space="preserve">Задал имя и email владельца репозитория. Настроил utf-8 в выводе сообщений git. Задал имя начальной ветки. Указал параметы</w:t>
      </w:r>
      <w:r>
        <w:t xml:space="preserve"> </w:t>
      </w:r>
      <w:r>
        <w:t xml:space="preserve">“</w:t>
      </w:r>
      <w:r>
        <w:t xml:space="preserve">autocrlf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safecrlf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¿fig:02?</w:t>
      </w:r>
      <w:r>
        <w:t xml:space="preserve">).</w:t>
      </w:r>
    </w:p>
    <w:p>
      <w:pPr>
        <w:pStyle w:val="CaptionedFigure"/>
      </w:pPr>
      <w:r>
        <w:drawing>
          <wp:inline>
            <wp:extent cx="3733800" cy="1120946"/>
            <wp:effectExtent b="0" l="0" r="0" t="0"/>
            <wp:docPr descr="Базовая настройка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Базовая настройка</w:t>
      </w:r>
    </w:p>
    <w:p>
      <w:pPr>
        <w:pStyle w:val="BodyText"/>
      </w:pPr>
      <w:r>
        <w:t xml:space="preserve">Создал ключи SSH.</w:t>
      </w:r>
    </w:p>
    <w:p>
      <w:pPr>
        <w:pStyle w:val="BodyText"/>
      </w:pPr>
      <w:r>
        <w:t xml:space="preserve">По алгоритму rsa с ключём размером 4096 бит (рис. 3).</w:t>
      </w:r>
    </w:p>
    <w:p>
      <w:pPr>
        <w:pStyle w:val="CaptionedFigure"/>
      </w:pPr>
      <w:r>
        <w:drawing>
          <wp:inline>
            <wp:extent cx="3733800" cy="1430076"/>
            <wp:effectExtent b="0" l="0" r="0" t="0"/>
            <wp:docPr descr="rsa ключ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 ключ</w:t>
      </w:r>
    </w:p>
    <w:p>
      <w:pPr>
        <w:pStyle w:val="BodyText"/>
      </w:pPr>
      <w:r>
        <w:t xml:space="preserve">По алгоритму ed25519 (рис. 4).</w:t>
      </w:r>
    </w:p>
    <w:p>
      <w:pPr>
        <w:pStyle w:val="CaptionedFigure"/>
      </w:pPr>
      <w:r>
        <w:drawing>
          <wp:inline>
            <wp:extent cx="3733800" cy="3046822"/>
            <wp:effectExtent b="0" l="0" r="0" t="0"/>
            <wp:docPr descr="ed25519 ключ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 ключ</w:t>
      </w:r>
    </w:p>
    <w:p>
      <w:pPr>
        <w:pStyle w:val="BodyText"/>
      </w:pPr>
      <w:r>
        <w:t xml:space="preserve">Создал ключ GPG</w:t>
      </w:r>
    </w:p>
    <w:p>
      <w:pPr>
        <w:pStyle w:val="BodyText"/>
      </w:pPr>
      <w:r>
        <w:t xml:space="preserve">Сгенерировал ключ и выбрал нужные опции (рис. 5).</w:t>
      </w:r>
    </w:p>
    <w:p>
      <w:pPr>
        <w:pStyle w:val="CaptionedFigure"/>
      </w:pPr>
      <w:r>
        <w:drawing>
          <wp:inline>
            <wp:extent cx="3733800" cy="2354648"/>
            <wp:effectExtent b="0" l="0" r="0" t="0"/>
            <wp:docPr descr="GPG ключ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p>
      <w:pPr>
        <w:pStyle w:val="BodyText"/>
      </w:pPr>
      <w:r>
        <w:t xml:space="preserve">Вывел список ключей и скопировал мой сгенерированный PGP ключ в буфер обмена (рис. 6).</w:t>
      </w:r>
    </w:p>
    <w:p>
      <w:pPr>
        <w:pStyle w:val="CaptionedFigure"/>
      </w:pPr>
      <w:r>
        <w:drawing>
          <wp:inline>
            <wp:extent cx="3733800" cy="1551811"/>
            <wp:effectExtent b="0" l="0" r="0" t="0"/>
            <wp:docPr descr="Работа с GPG ключом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GPG ключом</w:t>
      </w:r>
    </w:p>
    <w:p>
      <w:pPr>
        <w:pStyle w:val="BodyText"/>
      </w:pPr>
      <w:r>
        <w:t xml:space="preserve">Настроил автоматические подписи коммитов git и авторизировался (рис. 7).</w:t>
      </w:r>
    </w:p>
    <w:p>
      <w:pPr>
        <w:pStyle w:val="CaptionedFigure"/>
      </w:pPr>
      <w:r>
        <w:drawing>
          <wp:inline>
            <wp:extent cx="3733800" cy="1013460"/>
            <wp:effectExtent b="0" l="0" r="0" t="0"/>
            <wp:docPr descr="Настройка коммитов и авторизация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коммитов и авторизация</w:t>
      </w:r>
    </w:p>
    <w:p>
      <w:pPr>
        <w:pStyle w:val="BodyText"/>
      </w:pPr>
      <w:r>
        <w:t xml:space="preserve">Создал необходимый путь и перешел в папку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64056"/>
            <wp:effectExtent b="0" l="0" r="0" t="0"/>
            <wp:docPr descr="Создание пути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пути</w:t>
      </w:r>
    </w:p>
    <w:p>
      <w:pPr>
        <w:pStyle w:val="BodyText"/>
      </w:pPr>
      <w:r>
        <w:t xml:space="preserve">Создал шаблон рабочего пространства (рис. 9).</w:t>
      </w:r>
    </w:p>
    <w:p>
      <w:pPr>
        <w:pStyle w:val="CaptionedFigure"/>
      </w:pPr>
      <w:r>
        <w:drawing>
          <wp:inline>
            <wp:extent cx="3733800" cy="1678432"/>
            <wp:effectExtent b="0" l="0" r="0" t="0"/>
            <wp:docPr descr="Создание шаблона рабочего пространств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шаблона рабочего пространства</w:t>
      </w:r>
    </w:p>
    <w:p>
      <w:pPr>
        <w:pStyle w:val="BodyText"/>
      </w:pPr>
      <w:r>
        <w:t xml:space="preserve">Перешел в каталог курса, удалил лишние файлы, создал необходимые каталоги (рис. 10).</w:t>
      </w:r>
    </w:p>
    <w:p>
      <w:pPr>
        <w:pStyle w:val="CaptionedFigure"/>
      </w:pPr>
      <w:r>
        <w:drawing>
          <wp:inline>
            <wp:extent cx="3733800" cy="2071516"/>
            <wp:effectExtent b="0" l="0" r="0" t="0"/>
            <wp:docPr descr="Настройка каталога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каталога</w:t>
      </w:r>
    </w:p>
    <w:p>
      <w:pPr>
        <w:pStyle w:val="BodyText"/>
      </w:pPr>
      <w:r>
        <w:t xml:space="preserve">Добавил и закоммитил файлы (рис. 11).</w:t>
      </w:r>
    </w:p>
    <w:p>
      <w:pPr>
        <w:pStyle w:val="CaptionedFigure"/>
      </w:pPr>
      <w:r>
        <w:drawing>
          <wp:inline>
            <wp:extent cx="3733800" cy="1213029"/>
            <wp:effectExtent b="0" l="0" r="0" t="0"/>
            <wp:docPr descr="Add and commit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Add and commit</w:t>
      </w:r>
    </w:p>
    <w:p>
      <w:pPr>
        <w:pStyle w:val="BodyText"/>
      </w:pPr>
      <w:r>
        <w:t xml:space="preserve">Отправил файлы на сервер (рис. 12).</w:t>
      </w:r>
    </w:p>
    <w:p>
      <w:pPr>
        <w:pStyle w:val="CaptionedFigure"/>
      </w:pPr>
      <w:r>
        <w:drawing>
          <wp:inline>
            <wp:extent cx="3733800" cy="1284086"/>
            <wp:effectExtent b="0" l="0" r="0" t="0"/>
            <wp:docPr descr="Отправил файлы на сервер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Отправил файлы на сервер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идеологию и применение средств контроля версий и освоил умения по работе с git.</w:t>
      </w:r>
    </w:p>
    <w:bookmarkEnd w:id="63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4"/>
    <w:bookmarkStart w:id="6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5"/>
    <w:bookmarkStart w:id="6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6"/>
    <w:bookmarkStart w:id="6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6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Солдатов Алексей</dc:creator>
  <dc:language>ru-RU</dc:language>
  <cp:keywords/>
  <dcterms:created xsi:type="dcterms:W3CDTF">2024-02-29T18:39:31Z</dcterms:created>
  <dcterms:modified xsi:type="dcterms:W3CDTF">2024-02-29T18:39:31Z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Github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