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3552D3">
        <w:pict>
          <v:rect id="_x0000_s1028" style="position:absolute;left:0;text-align:left;margin-left:91.2pt;margin-top:6.45pt;width:328.55pt;height:79.5pt;z-index:251657728;mso-position-horizontal-relative:text;mso-position-vertical-relative:text" stroked="f" strokeweight="0">
            <v:textbox>
              <w:txbxContent>
                <w:p w:rsidR="003552D3" w:rsidRDefault="003552D3">
                  <w:pPr>
                    <w:pStyle w:val="Contenidodelmarco"/>
                    <w:spacing w:line="240" w:lineRule="auto"/>
                    <w:ind w:firstLine="0"/>
                    <w:jc w:val="center"/>
                    <w:rPr>
                      <w:rFonts w:cs="Arial"/>
                      <w:b/>
                      <w:lang w:val="es-ES"/>
                    </w:rPr>
                  </w:pPr>
                  <w:r>
                    <w:rPr>
                      <w:rFonts w:cs="Arial"/>
                      <w:b/>
                      <w:lang w:val="es-ES"/>
                    </w:rPr>
                    <w:t>REPÚBLICA BOLIVARIANA DE VENEZUELA</w:t>
                  </w:r>
                </w:p>
                <w:p w:rsidR="003552D3" w:rsidRDefault="003552D3">
                  <w:pPr>
                    <w:pStyle w:val="Contenidodelmarco"/>
                    <w:spacing w:line="240" w:lineRule="auto"/>
                    <w:ind w:firstLine="0"/>
                    <w:jc w:val="center"/>
                    <w:rPr>
                      <w:rFonts w:cs="Arial"/>
                      <w:b/>
                      <w:lang w:val="es-ES"/>
                    </w:rPr>
                  </w:pPr>
                  <w:r>
                    <w:rPr>
                      <w:rFonts w:cs="Arial"/>
                      <w:b/>
                      <w:lang w:val="es-ES"/>
                    </w:rPr>
                    <w:t>INSTITUTO UNIVERSITARIO POLITÉCNICO</w:t>
                  </w:r>
                </w:p>
                <w:p w:rsidR="003552D3" w:rsidRDefault="003552D3">
                  <w:pPr>
                    <w:pStyle w:val="Contenidodelmarco"/>
                    <w:spacing w:line="240" w:lineRule="auto"/>
                    <w:ind w:firstLine="0"/>
                    <w:jc w:val="center"/>
                    <w:rPr>
                      <w:rFonts w:cs="Arial"/>
                      <w:b/>
                      <w:lang w:val="es-ES"/>
                    </w:rPr>
                  </w:pPr>
                  <w:r>
                    <w:rPr>
                      <w:rFonts w:cs="Arial"/>
                      <w:b/>
                      <w:lang w:val="es-ES"/>
                    </w:rPr>
                    <w:t xml:space="preserve">“SANTIAGO MARIÑO” </w:t>
                  </w:r>
                </w:p>
                <w:p w:rsidR="003552D3" w:rsidRDefault="003552D3">
                  <w:pPr>
                    <w:pStyle w:val="Contenidodelmarco"/>
                    <w:spacing w:line="240" w:lineRule="auto"/>
                    <w:ind w:firstLine="0"/>
                    <w:jc w:val="center"/>
                    <w:rPr>
                      <w:rFonts w:cs="Arial"/>
                      <w:b/>
                      <w:lang w:val="es-ES"/>
                    </w:rPr>
                  </w:pPr>
                  <w:r>
                    <w:rPr>
                      <w:rFonts w:cs="Arial"/>
                      <w:b/>
                      <w:lang w:val="es-ES"/>
                    </w:rPr>
                    <w:t>AMPLIACIÓN MÉRIDA</w:t>
                  </w:r>
                </w:p>
                <w:p w:rsidR="003552D3" w:rsidRDefault="003552D3">
                  <w:pPr>
                    <w:pStyle w:val="Contenidodelmarco"/>
                    <w:spacing w:line="240" w:lineRule="auto"/>
                    <w:ind w:firstLine="0"/>
                    <w:jc w:val="center"/>
                    <w:rPr>
                      <w:rFonts w:cs="Arial"/>
                      <w:b/>
                      <w:lang w:val="es-ES"/>
                    </w:rPr>
                  </w:pPr>
                  <w:r>
                    <w:rPr>
                      <w:rFonts w:cs="Arial"/>
                      <w:b/>
                      <w:lang w:val="es-ES"/>
                    </w:rPr>
                    <w:t>ESCUELA DE INGENIERIA DE SISTEMAS</w:t>
                  </w:r>
                </w:p>
                <w:p w:rsidR="003552D3" w:rsidRDefault="003552D3">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3552D3">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3552D3">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3552D3">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3552D3">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3552D3">
        <w:pict>
          <v:rect id="_x0000_s1026" style="position:absolute;left:0;text-align:left;margin-left:89.85pt;margin-top:13.2pt;width:293.25pt;height:79.6pt;z-index:251659776;mso-position-horizontal-relative:text;mso-position-vertical-relative:text" stroked="f" strokeweight="0">
            <v:textbox>
              <w:txbxContent>
                <w:p w:rsidR="003552D3" w:rsidRPr="00555F94" w:rsidRDefault="003552D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3552D3" w:rsidRPr="00555F94" w:rsidRDefault="003552D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3552D3" w:rsidRPr="00555F94" w:rsidRDefault="003552D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3552D3" w:rsidRPr="00555F94" w:rsidRDefault="003552D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3552D3" w:rsidRPr="00555F94" w:rsidRDefault="003552D3">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3552D3" w:rsidRDefault="003552D3">
                  <w:pPr>
                    <w:pStyle w:val="Textoindependiente3"/>
                    <w:spacing w:line="240" w:lineRule="auto"/>
                    <w:jc w:val="center"/>
                    <w:rPr>
                      <w:rFonts w:cs="Arial"/>
                      <w:b/>
                      <w:sz w:val="24"/>
                      <w:szCs w:val="24"/>
                      <w:lang w:val="es-ES"/>
                    </w:rPr>
                  </w:pPr>
                </w:p>
                <w:p w:rsidR="003552D3" w:rsidRDefault="003552D3">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w:t>
      </w:r>
      <w:proofErr w:type="spellStart"/>
      <w:r w:rsidR="00381B7A">
        <w:rPr>
          <w:rFonts w:cs="Arial"/>
          <w:lang w:eastAsia="es-ES"/>
        </w:rPr>
        <w:t>agendó</w:t>
      </w:r>
      <w:proofErr w:type="spellEnd"/>
      <w:r w:rsidR="00381B7A">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aun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lastRenderedPageBreak/>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3552D3">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3552D3">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3552D3">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adonde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lastRenderedPageBreak/>
        <w:t>Timeboxing</w:t>
      </w:r>
      <w:proofErr w:type="spellEnd"/>
      <w:r>
        <w:t xml:space="preserve">: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0516A0" w:rsidRDefault="0042002B" w:rsidP="000516A0">
      <w:pPr>
        <w:rPr>
          <w:rFonts w:cs="Arial"/>
        </w:rPr>
      </w:pPr>
      <w:r>
        <w:rPr>
          <w:rFonts w:cs="Arial"/>
        </w:rPr>
        <w:t>38</w:t>
      </w:r>
      <w:bookmarkStart w:id="29" w:name="_GoBack"/>
      <w:bookmarkEnd w:id="29"/>
    </w:p>
    <w:p w:rsidR="000516A0" w:rsidRDefault="000516A0" w:rsidP="000516A0">
      <w:pPr>
        <w:rPr>
          <w:rFonts w:cs="Arial"/>
        </w:rPr>
      </w:pPr>
    </w:p>
    <w:p w:rsidR="000516A0" w:rsidRDefault="000516A0" w:rsidP="000516A0">
      <w:pPr>
        <w:pStyle w:val="Encabezado2"/>
        <w:rPr>
          <w:rFonts w:cs="Arial"/>
        </w:rPr>
      </w:pPr>
      <w:r>
        <w:rPr>
          <w:rFonts w:cs="Arial"/>
        </w:rPr>
        <w:t>Estudio Diagnóstico</w:t>
      </w:r>
    </w:p>
    <w:p w:rsidR="000516A0" w:rsidRPr="001354C1" w:rsidRDefault="000516A0" w:rsidP="000516A0">
      <w:r>
        <w:t xml:space="preserve">Para el logro de los objetivos planteados por el presente proyecto es necesario el </w:t>
      </w:r>
      <w:proofErr w:type="spellStart"/>
      <w:r>
        <w:t>diagn</w:t>
      </w:r>
      <w:proofErr w:type="spellEnd"/>
    </w:p>
    <w:p w:rsidR="000516A0" w:rsidRDefault="0042002B" w:rsidP="000516A0">
      <w:pPr>
        <w:pStyle w:val="Prrafodelista"/>
        <w:ind w:left="1004" w:firstLine="0"/>
        <w:rPr>
          <w:rFonts w:cs="Arial"/>
          <w:lang w:val="es-ES" w:eastAsia="es-ES"/>
        </w:rPr>
      </w:pPr>
      <w:r>
        <w:rPr>
          <w:rFonts w:cs="Arial"/>
          <w:lang w:val="es-ES" w:eastAsia="es-ES"/>
        </w:rPr>
        <w:t>40</w:t>
      </w:r>
    </w:p>
    <w:p w:rsidR="000516A0" w:rsidRDefault="000516A0" w:rsidP="000516A0">
      <w:pPr>
        <w:rPr>
          <w:rFonts w:cs="Arial"/>
        </w:rPr>
      </w:pPr>
    </w:p>
    <w:p w:rsidR="000516A0" w:rsidRDefault="000516A0" w:rsidP="000516A0">
      <w:pPr>
        <w:rPr>
          <w:rFonts w:cs="Arial"/>
        </w:rPr>
      </w:pPr>
    </w:p>
    <w:p w:rsidR="000516A0" w:rsidRDefault="000516A0" w:rsidP="000516A0">
      <w:pPr>
        <w:pStyle w:val="Encabezado2"/>
        <w:rPr>
          <w:rFonts w:cs="Arial"/>
        </w:rPr>
      </w:pPr>
      <w:r>
        <w:rPr>
          <w:rFonts w:cs="Arial"/>
        </w:rPr>
        <w:t>Definición de Requerimientos</w:t>
      </w:r>
    </w:p>
    <w:p w:rsidR="000516A0" w:rsidRDefault="000516A0" w:rsidP="000516A0"/>
    <w:p w:rsidR="003552D3" w:rsidRDefault="003552D3" w:rsidP="000516A0">
      <w:r>
        <w:t>67</w:t>
      </w:r>
    </w:p>
    <w:p w:rsidR="003552D3" w:rsidRDefault="003552D3" w:rsidP="000516A0">
      <w:r>
        <w:t>68</w:t>
      </w:r>
    </w:p>
    <w:p w:rsidR="000516A0" w:rsidRPr="001354C1" w:rsidRDefault="000516A0" w:rsidP="000516A0">
      <w:r>
        <w:t>Una vez se ha realizado el estudio y diagnóstico de los procesos de la empresa que requieren automatización, se procede a definir cuáles son los requerimientos indispensables con los que debe contar el sistema administrativo con el fin de lograr los objetivos planteados en el presente trabajo de grado.</w:t>
      </w:r>
    </w:p>
    <w:p w:rsidR="000516A0" w:rsidRDefault="000516A0" w:rsidP="000516A0">
      <w:pPr>
        <w:pStyle w:val="Prrafodelista"/>
        <w:numPr>
          <w:ilvl w:val="0"/>
          <w:numId w:val="2"/>
        </w:numPr>
        <w:rPr>
          <w:rFonts w:cs="Arial"/>
          <w:lang w:val="es-ES" w:eastAsia="es-ES"/>
        </w:rPr>
      </w:pPr>
      <w:r>
        <w:rPr>
          <w:rFonts w:cs="Arial"/>
          <w:lang w:val="es-ES" w:eastAsia="es-ES"/>
        </w:rPr>
        <w:t xml:space="preserve">Es necesario un módulo de usuarios en el cual, inicialmente, solo tendrá acceso el administrador, posteriores registros de usuarios deberá hacerlos el administrador directamente. En este registro se </w:t>
      </w:r>
      <w:r>
        <w:rPr>
          <w:rFonts w:cs="Arial"/>
          <w:lang w:val="es-ES" w:eastAsia="es-ES"/>
        </w:rPr>
        <w:lastRenderedPageBreak/>
        <w:t>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 xml:space="preserve">Igualmente se desarrollará un módulo para Ventas, en el cual se listarán las ventas realizadas y se permitirán crear nuevas ventas, dentro de la creación, se listarán los productos terminados </w:t>
      </w:r>
      <w:r>
        <w:rPr>
          <w:rFonts w:cs="Arial"/>
          <w:lang w:val="es-ES" w:eastAsia="es-ES"/>
        </w:rPr>
        <w:lastRenderedPageBreak/>
        <w:t>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516A0" w:rsidP="000516A0">
      <w:pPr>
        <w:rPr>
          <w:rFonts w:cs="Arial"/>
        </w:rPr>
      </w:pPr>
    </w:p>
    <w:p w:rsidR="000516A0" w:rsidRDefault="000516A0" w:rsidP="000516A0">
      <w:pPr>
        <w:pStyle w:val="Encabezado2"/>
        <w:rPr>
          <w:rFonts w:cs="Arial"/>
        </w:rPr>
      </w:pPr>
      <w:r>
        <w:rPr>
          <w:rFonts w:cs="Arial"/>
        </w:rPr>
        <w:t>Estudio de Factibilidad</w:t>
      </w:r>
    </w:p>
    <w:p w:rsidR="000516A0" w:rsidRDefault="003552D3" w:rsidP="000516A0">
      <w:pPr>
        <w:rPr>
          <w:rFonts w:cs="Arial"/>
        </w:rPr>
      </w:pPr>
      <w:r>
        <w:rPr>
          <w:rFonts w:cs="Arial"/>
        </w:rPr>
        <w:t>40</w:t>
      </w:r>
    </w:p>
    <w:p w:rsidR="000516A0" w:rsidRDefault="000516A0" w:rsidP="000516A0">
      <w:pPr>
        <w:pStyle w:val="Encabezado2"/>
        <w:rPr>
          <w:rFonts w:cs="Arial"/>
        </w:rPr>
      </w:pPr>
      <w:bookmarkStart w:id="30" w:name="_Toc833352"/>
      <w:bookmarkEnd w:id="30"/>
      <w:r>
        <w:rPr>
          <w:rFonts w:cs="Arial"/>
        </w:rPr>
        <w:t>Diseño Ingenieril (Ingeniería de Detalles)</w:t>
      </w: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1" w:name="_Toc833353"/>
      <w:bookmarkEnd w:id="31"/>
      <w:r>
        <w:rPr>
          <w:rFonts w:cs="Arial"/>
        </w:rPr>
        <w:t>Cálculos y Consideraciones de Diseño</w:t>
      </w:r>
    </w:p>
    <w:p w:rsidR="000516A0" w:rsidRDefault="000516A0" w:rsidP="000516A0">
      <w:pPr>
        <w:rPr>
          <w:rFonts w:cs="Arial"/>
        </w:rPr>
      </w:pPr>
      <w:r>
        <w:rPr>
          <w:rFonts w:cs="Arial"/>
        </w:rPr>
        <w:t>Especificaciones técnicas, operacionales, administrativas, entre otras.</w:t>
      </w:r>
    </w:p>
    <w:p w:rsidR="000516A0" w:rsidRDefault="000516A0" w:rsidP="000516A0">
      <w:pPr>
        <w:pStyle w:val="Encabezado3"/>
        <w:rPr>
          <w:rFonts w:cs="Arial"/>
        </w:rPr>
      </w:pPr>
      <w:r>
        <w:rPr>
          <w:rFonts w:cs="Arial"/>
        </w:rPr>
        <w:t xml:space="preserve"> </w:t>
      </w:r>
      <w:bookmarkStart w:id="32" w:name="_Toc833354"/>
      <w:bookmarkEnd w:id="32"/>
      <w:r>
        <w:rPr>
          <w:rFonts w:cs="Arial"/>
        </w:rPr>
        <w:t>Diagrama</w:t>
      </w:r>
    </w:p>
    <w:p w:rsidR="000516A0" w:rsidRDefault="000516A0" w:rsidP="000516A0">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0516A0" w:rsidRDefault="000516A0" w:rsidP="000516A0">
      <w:pPr>
        <w:pStyle w:val="Encabezado3"/>
        <w:rPr>
          <w:rFonts w:cs="Arial"/>
        </w:rPr>
      </w:pPr>
      <w:bookmarkStart w:id="33" w:name="_Toc833355"/>
      <w:bookmarkEnd w:id="33"/>
      <w:r>
        <w:rPr>
          <w:rFonts w:cs="Arial"/>
        </w:rPr>
        <w:t>Fuentes de Financiamiento</w:t>
      </w:r>
    </w:p>
    <w:p w:rsidR="000516A0" w:rsidRDefault="000516A0" w:rsidP="000516A0">
      <w:pPr>
        <w:rPr>
          <w:rFonts w:cs="Arial"/>
        </w:rPr>
      </w:pPr>
    </w:p>
    <w:p w:rsidR="000516A0" w:rsidRDefault="000516A0" w:rsidP="000516A0">
      <w:pPr>
        <w:pStyle w:val="Encabezado3"/>
        <w:rPr>
          <w:rFonts w:cs="Arial"/>
        </w:rPr>
      </w:pPr>
      <w:bookmarkStart w:id="34" w:name="_Toc833356"/>
      <w:bookmarkEnd w:id="34"/>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5" w:name="_Toc833357"/>
      <w:bookmarkEnd w:id="35"/>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6" w:name="_Toc833358"/>
      <w:bookmarkEnd w:id="36"/>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7" w:name="_Toc833359"/>
      <w:bookmarkEnd w:id="37"/>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8" w:name="_Toc833360"/>
      <w:bookmarkEnd w:id="38"/>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9" w:name="_Toc833361"/>
      <w:bookmarkEnd w:id="39"/>
      <w:r>
        <w:rPr>
          <w:rFonts w:cs="Arial"/>
        </w:rPr>
        <w:t>Recomendaciones</w:t>
      </w:r>
    </w:p>
    <w:p w:rsidR="000516A0" w:rsidRDefault="003552D3" w:rsidP="000516A0">
      <w:r>
        <w:t>220</w:t>
      </w:r>
    </w:p>
    <w:p w:rsidR="004A185D" w:rsidRDefault="00381B7A">
      <w:pPr>
        <w:pStyle w:val="Encabezado1"/>
      </w:pPr>
      <w:r>
        <w:br w:type="page"/>
      </w:r>
    </w:p>
    <w:p w:rsidR="004A185D" w:rsidRDefault="00381B7A">
      <w:pPr>
        <w:pStyle w:val="Encabezado1"/>
        <w:rPr>
          <w:rFonts w:cs="Arial"/>
        </w:rPr>
      </w:pPr>
      <w:bookmarkStart w:id="40" w:name="_Toc3999952"/>
      <w:r>
        <w:rPr>
          <w:rFonts w:cs="Arial"/>
        </w:rPr>
        <w:lastRenderedPageBreak/>
        <w:t>REFERENCIAS BIBLIOGRAFICAS</w:t>
      </w:r>
      <w:bookmarkEnd w:id="40"/>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headerReference w:type="default" r:id="rId23"/>
      <w:footerReference w:type="default" r:id="rId24"/>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C7" w:rsidRDefault="004965C7" w:rsidP="004A185D">
      <w:pPr>
        <w:spacing w:line="240" w:lineRule="auto"/>
      </w:pPr>
      <w:r>
        <w:separator/>
      </w:r>
    </w:p>
  </w:endnote>
  <w:endnote w:type="continuationSeparator" w:id="0">
    <w:p w:rsidR="004965C7" w:rsidRDefault="004965C7"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3552D3" w:rsidRDefault="003552D3">
        <w:pPr>
          <w:pStyle w:val="Piedepgina"/>
          <w:jc w:val="center"/>
        </w:pPr>
      </w:p>
    </w:sdtContent>
  </w:sdt>
  <w:p w:rsidR="003552D3" w:rsidRDefault="003552D3">
    <w:pPr>
      <w:pStyle w:val="Piedepgina"/>
      <w:jc w:val="center"/>
    </w:pPr>
  </w:p>
  <w:p w:rsidR="003552D3" w:rsidRDefault="003552D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42002B">
          <w:rPr>
            <w:noProof/>
          </w:rPr>
          <w:t>2</w:t>
        </w:r>
        <w:r>
          <w:rPr>
            <w:noProof/>
          </w:rPr>
          <w:fldChar w:fldCharType="end"/>
        </w:r>
      </w:p>
    </w:sdtContent>
  </w:sdt>
  <w:p w:rsidR="003552D3" w:rsidRDefault="003552D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42002B">
          <w:rPr>
            <w:noProof/>
          </w:rPr>
          <w:t>3</w:t>
        </w:r>
        <w:r>
          <w:rPr>
            <w:noProof/>
          </w:rPr>
          <w:fldChar w:fldCharType="end"/>
        </w:r>
      </w:p>
    </w:sdtContent>
  </w:sdt>
  <w:p w:rsidR="003552D3" w:rsidRDefault="003552D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42002B">
          <w:rPr>
            <w:noProof/>
          </w:rPr>
          <w:t>6</w:t>
        </w:r>
        <w:r>
          <w:rPr>
            <w:noProof/>
          </w:rPr>
          <w:fldChar w:fldCharType="end"/>
        </w:r>
      </w:p>
    </w:sdtContent>
  </w:sdt>
  <w:p w:rsidR="003552D3" w:rsidRDefault="003552D3">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42002B">
          <w:rPr>
            <w:noProof/>
          </w:rPr>
          <w:t>7</w:t>
        </w:r>
        <w:r>
          <w:rPr>
            <w:noProof/>
          </w:rPr>
          <w:fldChar w:fldCharType="end"/>
        </w:r>
      </w:p>
    </w:sdtContent>
  </w:sdt>
  <w:p w:rsidR="003552D3" w:rsidRDefault="003552D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42002B">
          <w:rPr>
            <w:noProof/>
          </w:rPr>
          <w:t>27</w:t>
        </w:r>
        <w:r>
          <w:rPr>
            <w:noProof/>
          </w:rPr>
          <w:fldChar w:fldCharType="end"/>
        </w:r>
      </w:p>
    </w:sdtContent>
  </w:sdt>
  <w:p w:rsidR="003552D3" w:rsidRDefault="003552D3">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3552D3" w:rsidRDefault="003552D3">
        <w:pPr>
          <w:pStyle w:val="Piedepgina"/>
          <w:jc w:val="right"/>
        </w:pPr>
        <w:r>
          <w:fldChar w:fldCharType="begin"/>
        </w:r>
        <w:r>
          <w:instrText xml:space="preserve"> PAGE   \* MERGEFORMAT </w:instrText>
        </w:r>
        <w:r>
          <w:fldChar w:fldCharType="separate"/>
        </w:r>
        <w:r w:rsidR="003348DD">
          <w:rPr>
            <w:noProof/>
          </w:rPr>
          <w:t>37</w:t>
        </w:r>
        <w:r>
          <w:rPr>
            <w:noProof/>
          </w:rPr>
          <w:fldChar w:fldCharType="end"/>
        </w:r>
      </w:p>
    </w:sdtContent>
  </w:sdt>
  <w:p w:rsidR="003552D3" w:rsidRDefault="003552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C7" w:rsidRDefault="004965C7" w:rsidP="004A185D">
      <w:pPr>
        <w:spacing w:line="240" w:lineRule="auto"/>
      </w:pPr>
      <w:r>
        <w:separator/>
      </w:r>
    </w:p>
  </w:footnote>
  <w:footnote w:type="continuationSeparator" w:id="0">
    <w:p w:rsidR="004965C7" w:rsidRDefault="004965C7"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3552D3" w:rsidRDefault="003552D3">
        <w:pPr>
          <w:pStyle w:val="Encabezamiento"/>
          <w:jc w:val="right"/>
        </w:pPr>
      </w:p>
    </w:sdtContent>
  </w:sdt>
  <w:p w:rsidR="003552D3" w:rsidRDefault="003552D3">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2D3" w:rsidRDefault="003552D3">
    <w:pPr>
      <w:pStyle w:val="Encabezamiento"/>
      <w:jc w:val="right"/>
    </w:pPr>
  </w:p>
  <w:p w:rsidR="003552D3" w:rsidRDefault="003552D3">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9"/>
  </w:num>
  <w:num w:numId="2">
    <w:abstractNumId w:val="10"/>
  </w:num>
  <w:num w:numId="3">
    <w:abstractNumId w:val="1"/>
  </w:num>
  <w:num w:numId="4">
    <w:abstractNumId w:val="7"/>
  </w:num>
  <w:num w:numId="5">
    <w:abstractNumId w:val="5"/>
  </w:num>
  <w:num w:numId="6">
    <w:abstractNumId w:val="8"/>
  </w:num>
  <w:num w:numId="7">
    <w:abstractNumId w:val="0"/>
  </w:num>
  <w:num w:numId="8">
    <w:abstractNumId w:val="6"/>
  </w:num>
  <w:num w:numId="9">
    <w:abstractNumId w:val="11"/>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328EA"/>
    <w:rsid w:val="000516A0"/>
    <w:rsid w:val="0005247E"/>
    <w:rsid w:val="00073165"/>
    <w:rsid w:val="000B1673"/>
    <w:rsid w:val="000B7682"/>
    <w:rsid w:val="000C0716"/>
    <w:rsid w:val="001008D6"/>
    <w:rsid w:val="00116F9A"/>
    <w:rsid w:val="0012170E"/>
    <w:rsid w:val="00135DC0"/>
    <w:rsid w:val="00136472"/>
    <w:rsid w:val="00145C94"/>
    <w:rsid w:val="00162865"/>
    <w:rsid w:val="00164185"/>
    <w:rsid w:val="001801D7"/>
    <w:rsid w:val="001B150B"/>
    <w:rsid w:val="001B6587"/>
    <w:rsid w:val="001C2DEB"/>
    <w:rsid w:val="001E0AB8"/>
    <w:rsid w:val="001E28E0"/>
    <w:rsid w:val="001F3B28"/>
    <w:rsid w:val="002021FE"/>
    <w:rsid w:val="0020443D"/>
    <w:rsid w:val="00212110"/>
    <w:rsid w:val="002265E9"/>
    <w:rsid w:val="00232164"/>
    <w:rsid w:val="00234475"/>
    <w:rsid w:val="00252D21"/>
    <w:rsid w:val="00280B36"/>
    <w:rsid w:val="002869D2"/>
    <w:rsid w:val="002953A3"/>
    <w:rsid w:val="002B2DC0"/>
    <w:rsid w:val="002C044F"/>
    <w:rsid w:val="002E0F6A"/>
    <w:rsid w:val="003004CF"/>
    <w:rsid w:val="00306737"/>
    <w:rsid w:val="003074B5"/>
    <w:rsid w:val="00310DA6"/>
    <w:rsid w:val="00323CFA"/>
    <w:rsid w:val="00324D13"/>
    <w:rsid w:val="003348DD"/>
    <w:rsid w:val="003414C5"/>
    <w:rsid w:val="00341A5C"/>
    <w:rsid w:val="00341BAF"/>
    <w:rsid w:val="00345DBB"/>
    <w:rsid w:val="003552D3"/>
    <w:rsid w:val="00355BC0"/>
    <w:rsid w:val="003607A4"/>
    <w:rsid w:val="00367C9B"/>
    <w:rsid w:val="00381B7A"/>
    <w:rsid w:val="003835CC"/>
    <w:rsid w:val="003A1A60"/>
    <w:rsid w:val="003B309C"/>
    <w:rsid w:val="003B6E82"/>
    <w:rsid w:val="003C364B"/>
    <w:rsid w:val="003C751A"/>
    <w:rsid w:val="003D148E"/>
    <w:rsid w:val="003D2E28"/>
    <w:rsid w:val="003D4661"/>
    <w:rsid w:val="003D4F8A"/>
    <w:rsid w:val="003E60DA"/>
    <w:rsid w:val="0042002B"/>
    <w:rsid w:val="00422A3B"/>
    <w:rsid w:val="00434D8C"/>
    <w:rsid w:val="00444DD7"/>
    <w:rsid w:val="00447124"/>
    <w:rsid w:val="00450089"/>
    <w:rsid w:val="0045418E"/>
    <w:rsid w:val="004559CE"/>
    <w:rsid w:val="004768DB"/>
    <w:rsid w:val="00485D5F"/>
    <w:rsid w:val="004965C7"/>
    <w:rsid w:val="004A185D"/>
    <w:rsid w:val="004D7011"/>
    <w:rsid w:val="00540C90"/>
    <w:rsid w:val="0055494E"/>
    <w:rsid w:val="00555F94"/>
    <w:rsid w:val="00571A87"/>
    <w:rsid w:val="0057488D"/>
    <w:rsid w:val="00595480"/>
    <w:rsid w:val="00597BB6"/>
    <w:rsid w:val="005A0E7F"/>
    <w:rsid w:val="005A2E88"/>
    <w:rsid w:val="005A2F08"/>
    <w:rsid w:val="005B17E7"/>
    <w:rsid w:val="005B3C3A"/>
    <w:rsid w:val="005B7FDB"/>
    <w:rsid w:val="005D0CED"/>
    <w:rsid w:val="005D7E5A"/>
    <w:rsid w:val="005E12F8"/>
    <w:rsid w:val="005E1EE6"/>
    <w:rsid w:val="005E4809"/>
    <w:rsid w:val="00607B09"/>
    <w:rsid w:val="006138F5"/>
    <w:rsid w:val="00641D24"/>
    <w:rsid w:val="00642AF1"/>
    <w:rsid w:val="00657650"/>
    <w:rsid w:val="0067031E"/>
    <w:rsid w:val="00671536"/>
    <w:rsid w:val="00677324"/>
    <w:rsid w:val="006A03DD"/>
    <w:rsid w:val="006B057E"/>
    <w:rsid w:val="006B0B93"/>
    <w:rsid w:val="006C273D"/>
    <w:rsid w:val="006E3A14"/>
    <w:rsid w:val="006F14A7"/>
    <w:rsid w:val="006F2E4C"/>
    <w:rsid w:val="006F3052"/>
    <w:rsid w:val="0070353F"/>
    <w:rsid w:val="00705157"/>
    <w:rsid w:val="00710ECE"/>
    <w:rsid w:val="00715A1E"/>
    <w:rsid w:val="00723321"/>
    <w:rsid w:val="00725011"/>
    <w:rsid w:val="00752831"/>
    <w:rsid w:val="00762A2D"/>
    <w:rsid w:val="007A570C"/>
    <w:rsid w:val="007B3193"/>
    <w:rsid w:val="007C15C2"/>
    <w:rsid w:val="007D09B0"/>
    <w:rsid w:val="007F0009"/>
    <w:rsid w:val="00802FA2"/>
    <w:rsid w:val="008171A8"/>
    <w:rsid w:val="00824E8A"/>
    <w:rsid w:val="00836F36"/>
    <w:rsid w:val="00850A6B"/>
    <w:rsid w:val="00855176"/>
    <w:rsid w:val="008665A5"/>
    <w:rsid w:val="008B78D5"/>
    <w:rsid w:val="008D1858"/>
    <w:rsid w:val="008E78D1"/>
    <w:rsid w:val="008F4237"/>
    <w:rsid w:val="00906C57"/>
    <w:rsid w:val="00907F6D"/>
    <w:rsid w:val="00952D9F"/>
    <w:rsid w:val="00983C24"/>
    <w:rsid w:val="009A635D"/>
    <w:rsid w:val="009B4CCA"/>
    <w:rsid w:val="009B6250"/>
    <w:rsid w:val="009C32AC"/>
    <w:rsid w:val="009E62E3"/>
    <w:rsid w:val="009E7791"/>
    <w:rsid w:val="009F27F4"/>
    <w:rsid w:val="009F4CCD"/>
    <w:rsid w:val="00A039F1"/>
    <w:rsid w:val="00A1448F"/>
    <w:rsid w:val="00A14E15"/>
    <w:rsid w:val="00A3171A"/>
    <w:rsid w:val="00A57296"/>
    <w:rsid w:val="00A76B36"/>
    <w:rsid w:val="00A83349"/>
    <w:rsid w:val="00AC37DC"/>
    <w:rsid w:val="00AE1DD2"/>
    <w:rsid w:val="00AE24B3"/>
    <w:rsid w:val="00AF4AE6"/>
    <w:rsid w:val="00B0030F"/>
    <w:rsid w:val="00B06CBA"/>
    <w:rsid w:val="00B43325"/>
    <w:rsid w:val="00B56F67"/>
    <w:rsid w:val="00B621FE"/>
    <w:rsid w:val="00B83437"/>
    <w:rsid w:val="00B91CA1"/>
    <w:rsid w:val="00B975C4"/>
    <w:rsid w:val="00BB0116"/>
    <w:rsid w:val="00BD72A2"/>
    <w:rsid w:val="00BF49B9"/>
    <w:rsid w:val="00C146CB"/>
    <w:rsid w:val="00C1559A"/>
    <w:rsid w:val="00C23E7A"/>
    <w:rsid w:val="00C36D29"/>
    <w:rsid w:val="00C40196"/>
    <w:rsid w:val="00C546DC"/>
    <w:rsid w:val="00C63DC3"/>
    <w:rsid w:val="00C71309"/>
    <w:rsid w:val="00C74541"/>
    <w:rsid w:val="00C85035"/>
    <w:rsid w:val="00CE6E3F"/>
    <w:rsid w:val="00CE7E28"/>
    <w:rsid w:val="00CF7830"/>
    <w:rsid w:val="00D550E5"/>
    <w:rsid w:val="00D72391"/>
    <w:rsid w:val="00D840FE"/>
    <w:rsid w:val="00D84673"/>
    <w:rsid w:val="00D847C8"/>
    <w:rsid w:val="00D84AAB"/>
    <w:rsid w:val="00D94A79"/>
    <w:rsid w:val="00DB403C"/>
    <w:rsid w:val="00DB4B41"/>
    <w:rsid w:val="00DC28DA"/>
    <w:rsid w:val="00DD53B6"/>
    <w:rsid w:val="00DE6D89"/>
    <w:rsid w:val="00DF511C"/>
    <w:rsid w:val="00E0161B"/>
    <w:rsid w:val="00E104FA"/>
    <w:rsid w:val="00E148C5"/>
    <w:rsid w:val="00E310ED"/>
    <w:rsid w:val="00E32B88"/>
    <w:rsid w:val="00E40A04"/>
    <w:rsid w:val="00E55C6C"/>
    <w:rsid w:val="00E703F5"/>
    <w:rsid w:val="00E73861"/>
    <w:rsid w:val="00E86758"/>
    <w:rsid w:val="00EB0CC7"/>
    <w:rsid w:val="00EB3BB5"/>
    <w:rsid w:val="00EE34C2"/>
    <w:rsid w:val="00EE46F4"/>
    <w:rsid w:val="00EE489C"/>
    <w:rsid w:val="00F05C7E"/>
    <w:rsid w:val="00F07B97"/>
    <w:rsid w:val="00F15E9B"/>
    <w:rsid w:val="00F32C32"/>
    <w:rsid w:val="00F41BC1"/>
    <w:rsid w:val="00F551C7"/>
    <w:rsid w:val="00F63493"/>
    <w:rsid w:val="00F6451D"/>
    <w:rsid w:val="00F81A8E"/>
    <w:rsid w:val="00F8789B"/>
    <w:rsid w:val="00F92B88"/>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3E36084-860F-4BFE-8307-AB69AA5F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10386</Words>
  <Characters>57126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17</cp:revision>
  <dcterms:created xsi:type="dcterms:W3CDTF">2019-03-06T13:22:00Z</dcterms:created>
  <dcterms:modified xsi:type="dcterms:W3CDTF">2019-04-26T04:40:00Z</dcterms:modified>
  <dc:language>es-VE</dc:language>
</cp:coreProperties>
</file>