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Periodic Table Reference Page</w:t>
      </w:r>
    </w:p>
    <w:p>
      <w:pPr>
        <w:spacing w:after="240" w:line="300"/>
      </w:pPr>
      <w:r>
        <w:rPr>
          <w:i/>
          <w:iCs/>
        </w:rPr>
        <w:t xml:space="preserve">Use this annotated reference page alongside the textbook. The 118-element table appears in Chapter 3, Table 3.6.</w:t>
      </w:r>
    </w:p>
    <w:p>
      <w:pPr>
        <w:pStyle w:val="Heading2"/>
      </w:pPr>
      <w:r>
        <w:t>Interactive Periodic Table</w:t>
      </w:r>
    </w:p>
    <w:p>
      <w:r>
        <w:t xml:space="preserve">For an interactive view of the same 118 elements with hoverable Pauling electronegativity values, see the </w:t>
      </w:r>
      <w:hyperlink r:id="rId10">
        <w:r>
          <w:rPr>
            <w:rStyle w:val="Hyperlink"/>
          </w:rPr>
          <w:t xml:space="preserve">interactive periodic table</w:t>
        </w:r>
      </w:hyperlink>
      <w:r>
        <w:t>. It supports keyboard navigation, light and dark themes, and works offline once loaded.</w:t>
      </w:r>
    </w:p>
    <w:p>
      <w:pPr>
        <w:pStyle w:val="Heading2"/>
      </w:pPr>
      <w:r>
        <w:rPr>
          <w:b/>
          <w:bCs/>
        </w:rPr>
        <w:t xml:space="preserve">Anatomy of the Table</w:t>
      </w:r>
    </w:p>
    <w:p>
      <w:pPr>
        <w:spacing w:after="120" w:line="300"/>
      </w:pPr>
      <w:r>
        <w:t xml:space="preserve">The periodic table is a 2-D map of the elements arranged by atomic number (Z), with chemically similar elements aligned in vertical columns (groups) and elements with the same outer-shell number (n) in horizontal rows (periods).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EF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Annotated periodic table — block, region, and trend overlay.</w:t>
            </w:r>
          </w:p>
          <w:p>
            <w:pPr>
              <w:spacing w:after="60" w:line="280"/>
            </w:pPr>
            <w:r>
              <w:rPr>
                <w:b/>
                <w:bCs/>
              </w:rPr>
              <w:t xml:space="preserve">Alt text: </w:t>
            </w:r>
            <w:r>
              <w:t xml:space="preserve">A standard wide-form periodic table colored to show s, p, d, f blocks; metals/nonmetals/metalloids; named groups; and major trend arrows.</w:t>
            </w:r>
          </w:p>
          <w:p>
            <w:pPr>
              <w:spacing w:after="60" w:line="280"/>
            </w:pPr>
            <w:r>
              <w:rPr>
                <w:b/>
                <w:bCs/>
              </w:rPr>
              <w:t xml:space="preserve">Description: </w:t>
            </w:r>
            <w:r>
              <w:t xml:space="preserve">An 18-column × 7-row periodic table with the f-block (14 columns) printed beneath the main grid. Color scheme: s-block (Groups 1–2 plus He) in light yellow; d-block (Groups 3–12) in light green; p-block (Groups 13–18 except He) in light blue; f-block in light pink. A heavy zig-zag stair-step line runs from B to At separating metals (left) from nonmetals (right). Six metalloid cells (B, Si, Ge, As, Sb, Te) are outlined with a dashed black border and labeled "metalloid." Group labels: Group 1 "Alkali metals" (excluding H); Group 2 "Alkaline-earth metals"; Group 17 "Halogens"; Group 18 "Noble gases." Period numbers 1–7 along the left edge; group numbers 1–18 (IUPAC) and IA–VIIIA / IB–VIIIB (older Roman) along the top. Two heavy trend arrows: (1) bold blue arrow pointing UP-AND-RIGHT, labeled "electronegativity, ionization energy increase"; (2) bold red arrow pointing DOWN-AND-LEFT, labeled "atomic radius, metallic character increase." Each cell shows the atomic number (top), symbol (center large), and atomic mass (bottom small). Use Arial 9 pt for symbols and 7 pt for masses.</w:t>
            </w:r>
          </w:p>
          <w:p>
            <w:pPr>
              <w:spacing w:line="280"/>
            </w:pPr>
            <w:r>
              <w:rPr>
                <w:b/>
                <w:bCs/>
                <w:i/>
                <w:iCs/>
              </w:rPr>
              <w:t xml:space="preserve">Caption: </w:t>
            </w:r>
            <w:r>
              <w:rPr>
                <w:i/>
                <w:iCs/>
              </w:rPr>
              <w:t xml:space="preserve">Annotated periodic table reference: blocks, metals/nonmetals/metalloids, major named groups, and the two diagonal trend directions.</w:t>
            </w:r>
          </w:p>
        </w:tc>
      </w:tr>
    </w:tbl>
    <w:p>
      <w:pPr>
        <w:pStyle w:val="Heading2"/>
      </w:pPr>
      <w:r>
        <w:rPr>
          <w:b/>
          <w:bCs/>
        </w:rPr>
        <w:t xml:space="preserve">Trends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Trend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Across a period (left → right)</w:t>
            </w:r>
          </w:p>
        </w:tc>
        <w:tc>
          <w:tcPr>
            <w:tcW w:type="dxa" w:w="3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Down a group (top → bottom)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Atomic radius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DECREASES</w:t>
            </w:r>
          </w:p>
        </w:tc>
        <w:tc>
          <w:tcPr>
            <w:tcW w:type="dxa" w:w="3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INCREASES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Ionization energy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INCREASES</w:t>
            </w:r>
          </w:p>
        </w:tc>
        <w:tc>
          <w:tcPr>
            <w:tcW w:type="dxa" w:w="3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DECREASES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Electronegativity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INCREASES</w:t>
            </w:r>
          </w:p>
        </w:tc>
        <w:tc>
          <w:tcPr>
            <w:tcW w:type="dxa" w:w="3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DECREASES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Metallic character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DECREASES</w:t>
            </w:r>
          </w:p>
        </w:tc>
        <w:tc>
          <w:tcPr>
            <w:tcW w:type="dxa" w:w="3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INCREASES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Nonmetallic character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INCREASES</w:t>
            </w:r>
          </w:p>
        </w:tc>
        <w:tc>
          <w:tcPr>
            <w:tcW w:type="dxa" w:w="3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DECREASES</w:t>
            </w:r>
          </w:p>
        </w:tc>
      </w:tr>
    </w:tbl>
    <w:p>
      <w:pPr>
        <w:pStyle w:val="Heading2"/>
      </w:pPr>
      <w:r>
        <w:rPr>
          <w:b/>
          <w:bCs/>
        </w:rPr>
        <w:t xml:space="preserve">Block ↔ Outer-Subshell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700"/>
        <w:gridCol w:w="3460"/>
      </w:tblGrid>
      <w:tr>
        <w:trPr>
          <w:tblHeader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Block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Groups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Outer subshell being filled</w:t>
            </w:r>
          </w:p>
        </w:tc>
        <w:tc>
          <w:tcPr>
            <w:tcW w:type="dxa" w:w="3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 elements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1, 2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ns</w:t>
            </w:r>
          </w:p>
        </w:tc>
        <w:tc>
          <w:tcPr>
            <w:tcW w:type="dxa" w:w="3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H, He, Li, Mg, Cs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13–18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np</w:t>
            </w:r>
          </w:p>
        </w:tc>
        <w:tc>
          <w:tcPr>
            <w:tcW w:type="dxa" w:w="3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B, C, N, O, F, Cl, I, He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3–12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(n−1)d</w:t>
            </w:r>
          </w:p>
        </w:tc>
        <w:tc>
          <w:tcPr>
            <w:tcW w:type="dxa" w:w="3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Sc, Fe, Cu, Au, Hg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Lanthanides + Actinides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(n−2)f</w:t>
            </w:r>
          </w:p>
        </w:tc>
        <w:tc>
          <w:tcPr>
            <w:tcW w:type="dxa" w:w="3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Ce, Nd, U, Pu</w:t>
            </w:r>
          </w:p>
        </w:tc>
      </w:tr>
    </w:tbl>
    <w:p>
      <w:pPr>
        <w:pStyle w:val="Heading2"/>
      </w:pPr>
      <w:r>
        <w:rPr>
          <w:b/>
          <w:bCs/>
        </w:rPr>
        <w:t xml:space="preserve">Named Groups and Their Common Behavior</w:t>
      </w:r>
    </w:p>
    <w:p>
      <w:pPr>
        <w:spacing w:after="100" w:line="300"/>
      </w:pPr>
      <w:r>
        <w:rPr>
          <w:b/>
          <w:bCs/>
        </w:rPr>
        <w:t xml:space="preserve">Group 1 — Alkali metals (Li, Na, K, Rb, Cs, Fr) — </w:t>
      </w:r>
      <w:r>
        <w:t xml:space="preserve">Very reactive metals; form +1 cations; react vigorously with water to give H₂.</w:t>
      </w:r>
    </w:p>
    <w:p>
      <w:pPr>
        <w:spacing w:after="100" w:line="300"/>
      </w:pPr>
      <w:r>
        <w:rPr>
          <w:b/>
          <w:bCs/>
        </w:rPr>
        <w:t xml:space="preserve">Group 2 — Alkaline-earth metals (Be, Mg, Ca, Sr, Ba, Ra) — </w:t>
      </w:r>
      <w:r>
        <w:t xml:space="preserve">Reactive metals; form +2 cations; less violent with water than Group 1.</w:t>
      </w:r>
    </w:p>
    <w:p>
      <w:pPr>
        <w:spacing w:after="100" w:line="300"/>
      </w:pPr>
      <w:r>
        <w:rPr>
          <w:b/>
          <w:bCs/>
        </w:rPr>
        <w:t xml:space="preserve">Group 17 — Halogens (F, Cl, Br, I, At) — </w:t>
      </w:r>
      <w:r>
        <w:t xml:space="preserve">Reactive nonmetals; form −1 anions; diatomic in elemental form (F₂, Cl₂, Br₂, I₂).</w:t>
      </w:r>
    </w:p>
    <w:p>
      <w:pPr>
        <w:spacing w:after="100" w:line="300"/>
      </w:pPr>
      <w:r>
        <w:rPr>
          <w:b/>
          <w:bCs/>
        </w:rPr>
        <w:t xml:space="preserve">Group 18 — Noble gases (He, Ne, Ar, Kr, Xe, Rn) — </w:t>
      </w:r>
      <w:r>
        <w:t xml:space="preserve">Full valence shells (ns² np⁶ except He = 1s²); essentially unreactive under ordinary conditions.</w:t>
      </w:r>
    </w:p>
    <w:p>
      <w:pPr>
        <w:spacing w:after="100" w:line="300"/>
      </w:pPr>
      <w:r>
        <w:rPr>
          <w:b/>
          <w:bCs/>
        </w:rPr>
        <w:t xml:space="preserve">Transition metals (d-block, Groups 3–12) — </w:t>
      </w:r>
      <w:r>
        <w:t xml:space="preserve">Often form multiple cation charges (Fe²⁺/Fe³⁺, Cu⁺/Cu²⁺); colored compounds; many catalytic uses.</w:t>
      </w:r>
    </w:p>
    <w:p>
      <w:pPr>
        <w:spacing w:after="100" w:line="300"/>
      </w:pPr>
      <w:r>
        <w:rPr>
          <w:b/>
          <w:bCs/>
        </w:rPr>
        <w:t xml:space="preserve">Lanthanides and actinides (f-block) — </w:t>
      </w:r>
      <w:r>
        <w:t xml:space="preserve">Used in magnets, lasers, and nuclear technology; radioactive past Z = 83.</w:t>
      </w:r>
    </w:p>
    <w:p>
      <w:pPr>
        <w:pStyle w:val="Heading2"/>
      </w:pPr>
      <w:r>
        <w:rPr>
          <w:b/>
          <w:bCs/>
        </w:rPr>
        <w:t xml:space="preserve">Most Common Ion Charges by 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Group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Charge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Examples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+1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Na⁺, K⁺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+2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Mg²⁺, Ca²⁺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+3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Al³⁺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−3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N³⁻, P³⁻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−2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O²⁻, S²⁻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−1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F⁻, Cl⁻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Noble gases — no common ion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 |  CC BY 4.0  |  CHEM 139 OER (2026)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Periodic Table Reference Page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color w:val="2E559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i/>
      <w:iCs/>
      <w:color w:val="40404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yperlink" Target="interactive-periodic-table.html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2026-04-26T01:39:02.090Z</dcterms:created>
  <dcterms:modified xsi:type="dcterms:W3CDTF">2026-04-26T01:39:02.090Z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