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10 — States of Matter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10.1 — Hierarchy of intermolecular forces (bar chart)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10.10, after the five-force list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intermolecular force strength comparison chart; London dipole hydrogen ion–dipole ion–ion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https://commons.wikimedia.org/wiki/Category:Intermolecular%20forces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intermolecular forces strength figure (Chapter 10))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12 / Intermolecular Forces)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Intermolecular forces.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intermolecular forces strength figure (Chapter 10).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12 / Intermolecular Forces.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10.2 — Hydrogen-bond network in liquid water vs. ice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10.11, after the density-anomaly explanation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ice hexagonal lattice; liquid water hydrogen bond network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https://commons.wikimedia.org/wiki/Category:Hydrogen%20bonding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https://commons.wikimedia.org/wiki/Category:Ice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water hydrogen bonding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Hydrogen bonding.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Ice.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water hydrogen bonding figure. Access for free at openstax.org. Licensed CC BY 4.0.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10.3 — Phase diagram of water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10.11, after Figure 10.2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water phase diagram; pressure-temperature solid liquid gas; triple point critical point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https://commons.wikimedia.org/wiki/Category:Phase%20diagrams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phase diagram of water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NIST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https://webbook.nist.gov/chemistry/ (topic: water phase diagram (P–T))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U.S. Government work, public domain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Phase diagrams.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phase diagram of water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[NIST] </w:t>
      </w:r>
      <w:r>
        <w:t xml:space="preserve">Data and image from the NIST Chemistry WebBook (water phase diagram (P–T)); public domain.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10 — States of Matter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2026-04-26T04:06:01.955Z</dcterms:created>
  <dcterms:modified xsi:type="dcterms:W3CDTF">2026-04-26T04:06:01.955Z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