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0ED3576" wp14:textId="77777777">
      <w:pPr>
        <w:spacing w:after="40"/>
      </w:pPr>
      <w:r w:rsidRPr="7A7B22CF" w:rsidR="7A7B22CF">
        <w:rPr>
          <w:rFonts w:ascii="Calibri" w:hAnsi="Calibri" w:eastAsia="Calibri" w:cs="Calibri"/>
          <w:b w:val="1"/>
          <w:bCs w:val="1"/>
          <w:color w:val="09C4BF"/>
          <w:sz w:val="17"/>
          <w:szCs w:val="17"/>
          <w:lang w:val="en-US"/>
        </w:rPr>
        <w:t>WAIVER-ANTRAG 1  ·  PROJEKT ILP  ·  ZUR ENTSCHEIDUNG</w:t>
      </w:r>
    </w:p>
    <w:p xmlns:wp14="http://schemas.microsoft.com/office/word/2010/wordml" w14:paraId="2BFA5195" wp14:textId="77777777">
      <w:pPr>
        <w:spacing w:after="60"/>
      </w:pPr>
      <w:r w:rsidRPr="7A7B22CF" w:rsidR="7A7B22CF">
        <w:rPr>
          <w:rFonts w:ascii="Calibri" w:hAnsi="Calibri" w:eastAsia="Calibri" w:cs="Calibri"/>
          <w:b w:val="1"/>
          <w:bCs w:val="1"/>
          <w:color w:val="3B1A62"/>
          <w:sz w:val="36"/>
          <w:szCs w:val="36"/>
          <w:lang w:val="en-US"/>
        </w:rPr>
        <w:t>GitHub im Projekt ILP</w:t>
      </w:r>
    </w:p>
    <w:p xmlns:wp14="http://schemas.microsoft.com/office/word/2010/wordml" w14:paraId="2A4178D6" wp14:textId="77777777">
      <w:pPr>
        <w:spacing w:before="0" w:after="100" w:line="276" w:lineRule="auto"/>
      </w:pPr>
      <w:r w:rsidRPr="7A7B22CF" w:rsidR="7A7B22CF">
        <w:rPr>
          <w:rFonts w:ascii="Calibri" w:hAnsi="Calibri" w:eastAsia="Calibri" w:cs="Calibri"/>
          <w:color w:val="595959"/>
          <w:sz w:val="21"/>
          <w:szCs w:val="21"/>
          <w:lang w:val="en-US"/>
        </w:rPr>
        <w:t>Ausnahme vom Standard „Entwicklungsmanagement mittels AF Azure DevOps / GitLab" (Entwurf 0.8, Folie 41)</w:t>
      </w:r>
    </w:p>
    <w:p xmlns:wp14="http://schemas.microsoft.com/office/word/2010/wordml" w14:paraId="672A6659" wp14:textId="77777777">
      <w:pPr>
        <w:pBdr>
          <w:bottom w:val="single" w:color="09C4BF" w:sz="6"/>
        </w:pBdr>
        <w:spacing w:before="60" w:after="140"/>
      </w:pPr>
      <w:r>
        <w:rPr>
          <w:sz w:val="2"/>
          <w:szCs w:val="2"/>
        </w:rPr>
      </w:r>
    </w:p>
    <w:tbl>
      <w:tblPr>
        <w:tblW w:w="9026" w:type="dxa"/>
        <w:tblBorders>
          <w:top w:val="single" w:color="BFBFBF" w:sz="2"/>
          <w:left w:val="single" w:color="BFBFBF" w:sz="2"/>
          <w:bottom w:val="single" w:color="BFBFBF" w:sz="2"/>
          <w:right w:val="single" w:color="BFBFBF" w:sz="2"/>
          <w:insideH w:val="single" w:color="D9D9D9" w:sz="2"/>
          <w:insideV w:val="single" w:color="D9D9D9" w:sz="2"/>
        </w:tblBorders>
      </w:tblPr>
      <w:tblGrid>
        <w:gridCol w:w="2206"/>
        <w:gridCol w:w="6820"/>
      </w:tblGrid>
      <w:tr xmlns:wp14="http://schemas.microsoft.com/office/word/2010/wordml" w:rsidTr="6146FB29" w14:paraId="651CA367" wp14:textId="77777777">
        <w:trPr>
          <w:tblHeader/>
        </w:trPr>
        <w:tc>
          <w:tcPr>
            <w:tcW w:w="2206" w:type="dxa"/>
            <w:shd w:val="clear" w:color="auto" w:fill="3B1A62"/>
            <w:tcMar>
              <w:top w:w="80" w:type="dxa"/>
              <w:left w:w="110" w:type="dxa"/>
              <w:bottom w:w="80" w:type="dxa"/>
              <w:right w:w="110" w:type="dxa"/>
            </w:tcMar>
          </w:tcPr>
          <w:p w14:paraId="2E8910B2" wp14:textId="77777777">
            <w:pPr>
              <w:spacing w:before="40" w:after="40" w:line="250"/>
            </w:pPr>
            <w:r>
              <w:rPr>
                <w:rFonts w:ascii="Calibri" w:hAnsi="Calibri" w:eastAsia="Calibri" w:cs="Calibri"/>
                <w:b/>
                <w:bCs/>
                <w:color w:val="FFFFFF"/>
                <w:sz w:val="19"/>
                <w:szCs w:val="19"/>
              </w:rPr>
              <w:t xml:space="preserve">Feld</w:t>
            </w:r>
          </w:p>
        </w:tc>
        <w:tc>
          <w:tcPr>
            <w:tcW w:w="6820" w:type="dxa"/>
            <w:shd w:val="clear" w:color="auto" w:fill="3B1A62"/>
            <w:tcMar>
              <w:top w:w="80" w:type="dxa"/>
              <w:left w:w="110" w:type="dxa"/>
              <w:bottom w:w="80" w:type="dxa"/>
              <w:right w:w="110" w:type="dxa"/>
            </w:tcMar>
          </w:tcPr>
          <w:p w14:paraId="3405FBB2" wp14:textId="77777777">
            <w:pPr>
              <w:spacing w:before="40" w:after="40" w:line="250" w:lineRule="auto"/>
            </w:pPr>
            <w:r w:rsidRPr="7A7B22CF" w:rsidR="7A7B22CF">
              <w:rPr>
                <w:rFonts w:ascii="Calibri" w:hAnsi="Calibri" w:eastAsia="Calibri" w:cs="Calibri"/>
                <w:b w:val="1"/>
                <w:bCs w:val="1"/>
                <w:color w:val="FFFFFF"/>
                <w:sz w:val="19"/>
                <w:szCs w:val="19"/>
                <w:lang w:val="en-US"/>
              </w:rPr>
              <w:t>Angabe</w:t>
            </w:r>
          </w:p>
        </w:tc>
      </w:tr>
      <w:tr xmlns:wp14="http://schemas.microsoft.com/office/word/2010/wordml" w:rsidTr="6146FB29" w14:paraId="05998B5A" wp14:textId="77777777">
        <w:trPr>
          <w:tblHeader w:val="false"/>
        </w:trPr>
        <w:tc>
          <w:tcPr>
            <w:tcW w:w="2206" w:type="dxa"/>
            <w:shd w:val="clear" w:color="auto" w:fill="FFFFFF"/>
            <w:tcMar>
              <w:top w:w="80" w:type="dxa"/>
              <w:left w:w="110" w:type="dxa"/>
              <w:bottom w:w="80" w:type="dxa"/>
              <w:right w:w="110" w:type="dxa"/>
            </w:tcMar>
          </w:tcPr>
          <w:p w14:paraId="6F319016" wp14:textId="77777777">
            <w:pPr>
              <w:spacing w:before="40" w:after="40" w:line="250" w:lineRule="auto"/>
            </w:pPr>
            <w:r w:rsidRPr="7A7B22CF" w:rsidR="7A7B22CF">
              <w:rPr>
                <w:rFonts w:ascii="Calibri" w:hAnsi="Calibri" w:eastAsia="Calibri" w:cs="Calibri"/>
                <w:b w:val="0"/>
                <w:bCs w:val="0"/>
                <w:color w:val="000000"/>
                <w:sz w:val="19"/>
                <w:szCs w:val="19"/>
                <w:lang w:val="en-US"/>
              </w:rPr>
              <w:t>Antragsteller</w:t>
            </w:r>
          </w:p>
        </w:tc>
        <w:tc>
          <w:tcPr>
            <w:tcW w:w="6820" w:type="dxa"/>
            <w:shd w:val="clear" w:color="auto" w:fill="FFFFFF"/>
            <w:tcMar>
              <w:top w:w="80" w:type="dxa"/>
              <w:left w:w="110" w:type="dxa"/>
              <w:bottom w:w="80" w:type="dxa"/>
              <w:right w:w="110" w:type="dxa"/>
            </w:tcMar>
          </w:tcPr>
          <w:p w14:paraId="615CEC1A" wp14:textId="77777777">
            <w:pPr>
              <w:spacing w:before="40" w:after="40" w:line="250" w:lineRule="auto"/>
            </w:pPr>
            <w:r w:rsidRPr="7A7B22CF" w:rsidR="7A7B22CF">
              <w:rPr>
                <w:rFonts w:ascii="Calibri" w:hAnsi="Calibri" w:eastAsia="Calibri" w:cs="Calibri"/>
                <w:b w:val="0"/>
                <w:bCs w:val="0"/>
                <w:color w:val="000000"/>
                <w:sz w:val="19"/>
                <w:szCs w:val="19"/>
                <w:lang w:val="en-US"/>
              </w:rPr>
              <w:t>AF EduTech, vertreten durch Nils Manegold, Geschäftsführer</w:t>
            </w:r>
          </w:p>
        </w:tc>
      </w:tr>
      <w:tr xmlns:wp14="http://schemas.microsoft.com/office/word/2010/wordml" w:rsidTr="6146FB29" w14:paraId="787A3B95" wp14:textId="77777777">
        <w:trPr>
          <w:tblHeader w:val="false"/>
        </w:trPr>
        <w:tc>
          <w:tcPr>
            <w:tcW w:w="2206" w:type="dxa"/>
            <w:shd w:val="clear" w:color="auto" w:fill="F2F2F2"/>
            <w:tcMar>
              <w:top w:w="80" w:type="dxa"/>
              <w:left w:w="110" w:type="dxa"/>
              <w:bottom w:w="80" w:type="dxa"/>
              <w:right w:w="110" w:type="dxa"/>
            </w:tcMar>
          </w:tcPr>
          <w:p w14:paraId="12C069E1" wp14:textId="77777777">
            <w:pPr>
              <w:spacing w:before="40" w:after="40" w:line="250" w:lineRule="auto"/>
            </w:pPr>
            <w:r w:rsidRPr="7A7B22CF" w:rsidR="7A7B22CF">
              <w:rPr>
                <w:rFonts w:ascii="Calibri" w:hAnsi="Calibri" w:eastAsia="Calibri" w:cs="Calibri"/>
                <w:b w:val="0"/>
                <w:bCs w:val="0"/>
                <w:color w:val="000000"/>
                <w:sz w:val="19"/>
                <w:szCs w:val="19"/>
                <w:lang w:val="en-US"/>
              </w:rPr>
              <w:t>Entscheider</w:t>
            </w:r>
          </w:p>
        </w:tc>
        <w:tc>
          <w:tcPr>
            <w:tcW w:w="6820" w:type="dxa"/>
            <w:shd w:val="clear" w:color="auto" w:fill="F2F2F2"/>
            <w:tcMar>
              <w:top w:w="80" w:type="dxa"/>
              <w:left w:w="110" w:type="dxa"/>
              <w:bottom w:w="80" w:type="dxa"/>
              <w:right w:w="110" w:type="dxa"/>
            </w:tcMar>
          </w:tcPr>
          <w:p w14:paraId="17D7A6E0" wp14:textId="77777777">
            <w:pPr>
              <w:spacing w:before="40" w:after="40" w:line="250" w:lineRule="auto"/>
            </w:pPr>
            <w:r w:rsidRPr="7A7B22CF" w:rsidR="7A7B22CF">
              <w:rPr>
                <w:rFonts w:ascii="Calibri" w:hAnsi="Calibri" w:eastAsia="Calibri" w:cs="Calibri"/>
                <w:b w:val="0"/>
                <w:bCs w:val="0"/>
                <w:color w:val="000000"/>
                <w:sz w:val="19"/>
                <w:szCs w:val="19"/>
                <w:lang w:val="en-US"/>
              </w:rPr>
              <w:t>Vorstand der Amadeus Fire AG (bis zur Verabschiedung der IT-Governance)</w:t>
            </w:r>
          </w:p>
        </w:tc>
      </w:tr>
      <w:tr xmlns:wp14="http://schemas.microsoft.com/office/word/2010/wordml" w:rsidTr="6146FB29" w14:paraId="328F3932" wp14:textId="77777777">
        <w:trPr>
          <w:tblHeader w:val="false"/>
        </w:trPr>
        <w:tc>
          <w:tcPr>
            <w:tcW w:w="2206" w:type="dxa"/>
            <w:shd w:val="clear" w:color="auto" w:fill="FFFFFF"/>
            <w:tcMar>
              <w:top w:w="80" w:type="dxa"/>
              <w:left w:w="110" w:type="dxa"/>
              <w:bottom w:w="80" w:type="dxa"/>
              <w:right w:w="110" w:type="dxa"/>
            </w:tcMar>
          </w:tcPr>
          <w:p w14:paraId="746F1487" wp14:textId="77777777">
            <w:pPr>
              <w:spacing w:before="40" w:after="40" w:line="250"/>
            </w:pPr>
            <w:r>
              <w:rPr>
                <w:rFonts w:ascii="Calibri" w:hAnsi="Calibri" w:eastAsia="Calibri" w:cs="Calibri"/>
                <w:b w:val="false"/>
                <w:bCs w:val="false"/>
                <w:color w:val="000000"/>
                <w:sz w:val="19"/>
                <w:szCs w:val="19"/>
              </w:rPr>
              <w:t xml:space="preserve">Datum</w:t>
            </w:r>
          </w:p>
        </w:tc>
        <w:tc>
          <w:tcPr>
            <w:tcW w:w="6820" w:type="dxa"/>
            <w:shd w:val="clear" w:color="auto" w:fill="FFFFFF"/>
            <w:tcMar>
              <w:top w:w="80" w:type="dxa"/>
              <w:left w:w="110" w:type="dxa"/>
              <w:bottom w:w="80" w:type="dxa"/>
              <w:right w:w="110" w:type="dxa"/>
            </w:tcMar>
          </w:tcPr>
          <w:p w14:paraId="2B136ADB" wp14:textId="77777777">
            <w:pPr>
              <w:spacing w:before="40" w:after="40" w:line="250"/>
            </w:pPr>
            <w:r>
              <w:rPr>
                <w:rFonts w:ascii="Calibri" w:hAnsi="Calibri" w:eastAsia="Calibri" w:cs="Calibri"/>
                <w:b w:val="false"/>
                <w:bCs w:val="false"/>
                <w:color w:val="000000"/>
                <w:sz w:val="19"/>
                <w:szCs w:val="19"/>
              </w:rPr>
              <w:t xml:space="preserve">1. September 2026</w:t>
            </w:r>
          </w:p>
        </w:tc>
      </w:tr>
      <w:tr xmlns:wp14="http://schemas.microsoft.com/office/word/2010/wordml" w:rsidTr="6146FB29" w14:paraId="7A8DD04B" wp14:textId="77777777">
        <w:trPr>
          <w:tblHeader w:val="false"/>
        </w:trPr>
        <w:tc>
          <w:tcPr>
            <w:tcW w:w="2206" w:type="dxa"/>
            <w:shd w:val="clear" w:color="auto" w:fill="F2F2F2"/>
            <w:tcMar>
              <w:top w:w="80" w:type="dxa"/>
              <w:left w:w="110" w:type="dxa"/>
              <w:bottom w:w="80" w:type="dxa"/>
              <w:right w:w="110" w:type="dxa"/>
            </w:tcMar>
          </w:tcPr>
          <w:p w14:paraId="61E96A38" wp14:textId="77777777">
            <w:pPr>
              <w:spacing w:before="40" w:after="40" w:line="250" w:lineRule="auto"/>
            </w:pPr>
            <w:r w:rsidRPr="7A7B22CF" w:rsidR="7A7B22CF">
              <w:rPr>
                <w:rFonts w:ascii="Calibri" w:hAnsi="Calibri" w:eastAsia="Calibri" w:cs="Calibri"/>
                <w:b w:val="0"/>
                <w:bCs w:val="0"/>
                <w:color w:val="000000"/>
                <w:sz w:val="19"/>
                <w:szCs w:val="19"/>
                <w:lang w:val="en-US"/>
              </w:rPr>
              <w:t>Projekt / Vorgang</w:t>
            </w:r>
          </w:p>
        </w:tc>
        <w:tc>
          <w:tcPr>
            <w:tcW w:w="6820" w:type="dxa"/>
            <w:shd w:val="clear" w:color="auto" w:fill="F2F2F2"/>
            <w:tcMar>
              <w:top w:w="80" w:type="dxa"/>
              <w:left w:w="110" w:type="dxa"/>
              <w:bottom w:w="80" w:type="dxa"/>
              <w:right w:w="110" w:type="dxa"/>
            </w:tcMar>
          </w:tcPr>
          <w:p w14:paraId="29993EF1" wp14:textId="77777777">
            <w:pPr>
              <w:spacing w:before="40" w:after="40" w:line="250" w:lineRule="auto"/>
            </w:pPr>
            <w:r w:rsidRPr="7A7B22CF" w:rsidR="7A7B22CF">
              <w:rPr>
                <w:rFonts w:ascii="Calibri" w:hAnsi="Calibri" w:eastAsia="Calibri" w:cs="Calibri"/>
                <w:b w:val="0"/>
                <w:bCs w:val="0"/>
                <w:color w:val="000000"/>
                <w:sz w:val="19"/>
                <w:szCs w:val="19"/>
                <w:lang w:val="en-US"/>
              </w:rPr>
              <w:t>ILP — [Projektkurzbeschreibung in einem Satz ergänzen]</w:t>
            </w:r>
          </w:p>
        </w:tc>
      </w:tr>
      <w:tr xmlns:wp14="http://schemas.microsoft.com/office/word/2010/wordml" w:rsidTr="6146FB29" w14:paraId="1DA755DA" wp14:textId="77777777">
        <w:trPr>
          <w:tblHeader w:val="false"/>
        </w:trPr>
        <w:tc>
          <w:tcPr>
            <w:tcW w:w="2206" w:type="dxa"/>
            <w:shd w:val="clear" w:color="auto" w:fill="FFFFFF"/>
            <w:tcMar>
              <w:top w:w="80" w:type="dxa"/>
              <w:left w:w="110" w:type="dxa"/>
              <w:bottom w:w="80" w:type="dxa"/>
              <w:right w:w="110" w:type="dxa"/>
            </w:tcMar>
          </w:tcPr>
          <w:p w14:paraId="3A8B40BF" wp14:textId="77777777">
            <w:pPr>
              <w:spacing w:before="40" w:after="40" w:line="250" w:lineRule="auto"/>
            </w:pPr>
            <w:r w:rsidRPr="7A7B22CF" w:rsidR="7A7B22CF">
              <w:rPr>
                <w:rFonts w:ascii="Calibri" w:hAnsi="Calibri" w:eastAsia="Calibri" w:cs="Calibri"/>
                <w:b w:val="0"/>
                <w:bCs w:val="0"/>
                <w:color w:val="000000"/>
                <w:sz w:val="19"/>
                <w:szCs w:val="19"/>
                <w:lang w:val="en-US"/>
              </w:rPr>
              <w:t>Geltungsbereich</w:t>
            </w:r>
          </w:p>
        </w:tc>
        <w:tc>
          <w:tcPr>
            <w:tcW w:w="6820" w:type="dxa"/>
            <w:shd w:val="clear" w:color="auto" w:fill="FFFFFF"/>
            <w:tcMar>
              <w:top w:w="80" w:type="dxa"/>
              <w:left w:w="110" w:type="dxa"/>
              <w:bottom w:w="80" w:type="dxa"/>
              <w:right w:w="110" w:type="dxa"/>
            </w:tcMar>
          </w:tcPr>
          <w:p w14:paraId="0C39C643" wp14:textId="77777777">
            <w:pPr>
              <w:spacing w:before="40" w:after="40" w:line="250" w:lineRule="auto"/>
            </w:pPr>
            <w:r w:rsidRPr="7A7B22CF" w:rsidR="7A7B22CF">
              <w:rPr>
                <w:rFonts w:ascii="Calibri" w:hAnsi="Calibri" w:eastAsia="Calibri" w:cs="Calibri"/>
                <w:b w:val="0"/>
                <w:bCs w:val="0"/>
                <w:color w:val="000000"/>
                <w:sz w:val="19"/>
                <w:szCs w:val="19"/>
                <w:lang w:val="en-US"/>
              </w:rPr>
              <w:t>Ausschließlich das Projekt ILP. Der Waiver ist nicht auf andere Vorhaben übertragbar.</w:t>
            </w:r>
          </w:p>
        </w:tc>
      </w:tr>
      <w:tr xmlns:wp14="http://schemas.microsoft.com/office/word/2010/wordml" w:rsidTr="6146FB29" w14:paraId="41EC251D" wp14:textId="77777777">
        <w:trPr>
          <w:tblHeader w:val="false"/>
        </w:trPr>
        <w:tc>
          <w:tcPr>
            <w:tcW w:w="2206" w:type="dxa"/>
            <w:shd w:val="clear" w:color="auto" w:fill="F2F2F2"/>
            <w:tcMar>
              <w:top w:w="80" w:type="dxa"/>
              <w:left w:w="110" w:type="dxa"/>
              <w:bottom w:w="80" w:type="dxa"/>
              <w:right w:w="110" w:type="dxa"/>
            </w:tcMar>
          </w:tcPr>
          <w:p w14:paraId="22002A66" wp14:textId="77777777">
            <w:pPr>
              <w:spacing w:before="40" w:after="40" w:line="250" w:lineRule="auto"/>
            </w:pPr>
            <w:r w:rsidRPr="7A7B22CF" w:rsidR="7A7B22CF">
              <w:rPr>
                <w:rFonts w:ascii="Calibri" w:hAnsi="Calibri" w:eastAsia="Calibri" w:cs="Calibri"/>
                <w:b w:val="0"/>
                <w:bCs w:val="0"/>
                <w:color w:val="000000"/>
                <w:sz w:val="19"/>
                <w:szCs w:val="19"/>
                <w:lang w:val="en-US"/>
              </w:rPr>
              <w:t>Betroffener Standard</w:t>
            </w:r>
          </w:p>
        </w:tc>
        <w:tc>
          <w:tcPr>
            <w:tcW w:w="6820" w:type="dxa"/>
            <w:shd w:val="clear" w:color="auto" w:fill="F2F2F2"/>
            <w:tcMar>
              <w:top w:w="80" w:type="dxa"/>
              <w:left w:w="110" w:type="dxa"/>
              <w:bottom w:w="80" w:type="dxa"/>
              <w:right w:w="110" w:type="dxa"/>
            </w:tcMar>
          </w:tcPr>
          <w:p w14:paraId="3ABB9E24" wp14:textId="77777777">
            <w:pPr>
              <w:spacing w:before="40" w:after="40" w:line="250" w:lineRule="auto"/>
            </w:pPr>
            <w:r w:rsidRPr="7A7B22CF" w:rsidR="7A7B22CF">
              <w:rPr>
                <w:rFonts w:ascii="Calibri" w:hAnsi="Calibri" w:eastAsia="Calibri" w:cs="Calibri"/>
                <w:b w:val="0"/>
                <w:bCs w:val="0"/>
                <w:color w:val="000000"/>
                <w:sz w:val="19"/>
                <w:szCs w:val="19"/>
                <w:lang w:val="en-US"/>
              </w:rPr>
              <w:t>Entwurf 0.8, Folie 41: „Entwicklungsmanagement mittels AF Azure DevOps / GitLab"</w:t>
            </w:r>
          </w:p>
        </w:tc>
      </w:tr>
      <w:tr xmlns:wp14="http://schemas.microsoft.com/office/word/2010/wordml" w:rsidTr="6146FB29" w14:paraId="00AD7B63" wp14:textId="77777777">
        <w:trPr>
          <w:tblHeader w:val="false"/>
        </w:trPr>
        <w:tc>
          <w:tcPr>
            <w:tcW w:w="2206" w:type="dxa"/>
            <w:shd w:val="clear" w:color="auto" w:fill="FFFFFF"/>
            <w:tcMar>
              <w:top w:w="80" w:type="dxa"/>
              <w:left w:w="110" w:type="dxa"/>
              <w:bottom w:w="80" w:type="dxa"/>
              <w:right w:w="110" w:type="dxa"/>
            </w:tcMar>
          </w:tcPr>
          <w:p w14:paraId="6A08DDFF" wp14:textId="77777777">
            <w:pPr>
              <w:spacing w:before="40" w:after="40" w:line="250" w:lineRule="auto"/>
            </w:pPr>
            <w:r w:rsidRPr="7A7B22CF" w:rsidR="7A7B22CF">
              <w:rPr>
                <w:rFonts w:ascii="Calibri" w:hAnsi="Calibri" w:eastAsia="Calibri" w:cs="Calibri"/>
                <w:b w:val="0"/>
                <w:bCs w:val="0"/>
                <w:color w:val="000000"/>
                <w:sz w:val="19"/>
                <w:szCs w:val="19"/>
                <w:lang w:val="en-US"/>
              </w:rPr>
              <w:t>Beantragte Abweichung</w:t>
            </w:r>
          </w:p>
        </w:tc>
        <w:tc>
          <w:tcPr>
            <w:tcW w:w="6820" w:type="dxa"/>
            <w:shd w:val="clear" w:color="auto" w:fill="FFFFFF"/>
            <w:tcMar>
              <w:top w:w="80" w:type="dxa"/>
              <w:left w:w="110" w:type="dxa"/>
              <w:bottom w:w="80" w:type="dxa"/>
              <w:right w:w="110" w:type="dxa"/>
            </w:tcMar>
          </w:tcPr>
          <w:p w14:paraId="01416359" wp14:textId="77777777">
            <w:pPr>
              <w:spacing w:before="40" w:after="40" w:line="250" w:lineRule="auto"/>
            </w:pPr>
            <w:r w:rsidRPr="7A7B22CF" w:rsidR="7A7B22CF">
              <w:rPr>
                <w:rFonts w:ascii="Calibri" w:hAnsi="Calibri" w:eastAsia="Calibri" w:cs="Calibri"/>
                <w:b w:val="0"/>
                <w:bCs w:val="0"/>
                <w:color w:val="000000"/>
                <w:sz w:val="19"/>
                <w:szCs w:val="19"/>
                <w:lang w:val="en-US"/>
              </w:rPr>
              <w:t>Nutzung von GitHub Enterprise Cloud als Entwicklungs- und CI/CD-Plattform für ILP</w:t>
            </w:r>
          </w:p>
        </w:tc>
      </w:tr>
      <w:tr xmlns:wp14="http://schemas.microsoft.com/office/word/2010/wordml" w:rsidTr="6146FB29" w14:paraId="7336A596" wp14:textId="77777777">
        <w:trPr>
          <w:tblHeader w:val="false"/>
        </w:trPr>
        <w:tc>
          <w:tcPr>
            <w:tcW w:w="2206" w:type="dxa"/>
            <w:shd w:val="clear" w:color="auto" w:fill="F2F2F2"/>
            <w:tcMar>
              <w:top w:w="80" w:type="dxa"/>
              <w:left w:w="110" w:type="dxa"/>
              <w:bottom w:w="80" w:type="dxa"/>
              <w:right w:w="110" w:type="dxa"/>
            </w:tcMar>
          </w:tcPr>
          <w:p w14:paraId="67624815" wp14:textId="77777777">
            <w:pPr>
              <w:spacing w:before="40" w:after="40" w:line="250" w:lineRule="auto"/>
            </w:pPr>
            <w:r w:rsidRPr="7A7B22CF" w:rsidR="7A7B22CF">
              <w:rPr>
                <w:rFonts w:ascii="Calibri" w:hAnsi="Calibri" w:eastAsia="Calibri" w:cs="Calibri"/>
                <w:b w:val="0"/>
                <w:bCs w:val="0"/>
                <w:color w:val="000000"/>
                <w:sz w:val="19"/>
                <w:szCs w:val="19"/>
                <w:lang w:val="en-US"/>
              </w:rPr>
              <w:t>Beantragte Dauer</w:t>
            </w:r>
          </w:p>
        </w:tc>
        <w:tc>
          <w:tcPr>
            <w:tcW w:w="6820" w:type="dxa"/>
            <w:shd w:val="clear" w:color="auto" w:fill="F2F2F2"/>
            <w:tcMar>
              <w:top w:w="80" w:type="dxa"/>
              <w:left w:w="110" w:type="dxa"/>
              <w:bottom w:w="80" w:type="dxa"/>
              <w:right w:w="110" w:type="dxa"/>
            </w:tcMar>
          </w:tcPr>
          <w:p w14:paraId="671FA0C2" wp14:textId="77777777">
            <w:pPr>
              <w:spacing w:before="40" w:after="40" w:line="250" w:lineRule="auto"/>
            </w:pPr>
            <w:r w:rsidRPr="7A7B22CF" w:rsidR="7A7B22CF">
              <w:rPr>
                <w:rFonts w:ascii="Calibri" w:hAnsi="Calibri" w:eastAsia="Calibri" w:cs="Calibri"/>
                <w:b w:val="0"/>
                <w:bCs w:val="0"/>
                <w:color w:val="000000"/>
                <w:sz w:val="19"/>
                <w:szCs w:val="19"/>
                <w:lang w:val="en-US"/>
              </w:rPr>
              <w:t>Unbefristet als Zielarchitektur; verpflichtende Überprüfung alle 24 Monate im IT-Governance Board; erste Überprüfung [Monat/Jahr]</w:t>
            </w:r>
          </w:p>
        </w:tc>
      </w:tr>
      <w:tr xmlns:wp14="http://schemas.microsoft.com/office/word/2010/wordml" w:rsidTr="6146FB29" w14:paraId="46F4B9A5" wp14:textId="77777777">
        <w:trPr>
          <w:tblHeader w:val="false"/>
        </w:trPr>
        <w:tc>
          <w:tcPr>
            <w:tcW w:w="2206" w:type="dxa"/>
            <w:shd w:val="clear" w:color="auto" w:fill="FFFFFF"/>
            <w:tcMar>
              <w:top w:w="80" w:type="dxa"/>
              <w:left w:w="110" w:type="dxa"/>
              <w:bottom w:w="80" w:type="dxa"/>
              <w:right w:w="110" w:type="dxa"/>
            </w:tcMar>
          </w:tcPr>
          <w:p w14:paraId="19CE7093" wp14:textId="77777777">
            <w:pPr>
              <w:spacing w:before="40" w:after="40" w:line="250" w:lineRule="auto"/>
            </w:pPr>
            <w:r w:rsidRPr="7A7B22CF" w:rsidR="7A7B22CF">
              <w:rPr>
                <w:rFonts w:ascii="Calibri" w:hAnsi="Calibri" w:eastAsia="Calibri" w:cs="Calibri"/>
                <w:b w:val="0"/>
                <w:bCs w:val="0"/>
                <w:color w:val="000000"/>
                <w:sz w:val="19"/>
                <w:szCs w:val="19"/>
                <w:lang w:val="en-US"/>
              </w:rPr>
              <w:t>Betrieb</w:t>
            </w:r>
          </w:p>
        </w:tc>
        <w:tc>
          <w:tcPr>
            <w:tcW w:w="6820" w:type="dxa"/>
            <w:shd w:val="clear" w:color="auto" w:fill="FFFFFF"/>
            <w:tcMar>
              <w:top w:w="80" w:type="dxa"/>
              <w:left w:w="110" w:type="dxa"/>
              <w:bottom w:w="80" w:type="dxa"/>
              <w:right w:w="110" w:type="dxa"/>
            </w:tcMar>
          </w:tcPr>
          <w:p w14:paraId="3D727E38" wp14:textId="77777777">
            <w:pPr>
              <w:spacing w:before="40" w:after="40" w:line="250" w:lineRule="auto"/>
            </w:pPr>
            <w:r w:rsidRPr="7A7B22CF" w:rsidR="7A7B22CF">
              <w:rPr>
                <w:rFonts w:ascii="Calibri" w:hAnsi="Calibri" w:eastAsia="Calibri" w:cs="Calibri"/>
                <w:b w:val="0"/>
                <w:bCs w:val="0"/>
                <w:color w:val="000000"/>
                <w:sz w:val="19"/>
                <w:szCs w:val="19"/>
                <w:lang w:val="en-US"/>
              </w:rPr>
              <w:t>Vollständig durch die AF EduTech; Nachweisführung nach der beiliegenden Betriebsübernahme-Erklärung</w:t>
            </w:r>
          </w:p>
        </w:tc>
      </w:tr>
      <w:tr xmlns:wp14="http://schemas.microsoft.com/office/word/2010/wordml" w:rsidTr="6146FB29" w14:paraId="2467ACC0" wp14:textId="77777777">
        <w:trPr>
          <w:tblHeader w:val="false"/>
        </w:trPr>
        <w:tc>
          <w:tcPr>
            <w:tcW w:w="2206" w:type="dxa"/>
            <w:shd w:val="clear" w:color="auto" w:fill="F2F2F2"/>
            <w:tcMar>
              <w:top w:w="80" w:type="dxa"/>
              <w:left w:w="110" w:type="dxa"/>
              <w:bottom w:w="80" w:type="dxa"/>
              <w:right w:w="110" w:type="dxa"/>
            </w:tcMar>
          </w:tcPr>
          <w:p w14:paraId="0BBBED14" wp14:textId="77777777">
            <w:pPr>
              <w:spacing w:before="40" w:after="40" w:line="250" w:lineRule="auto"/>
            </w:pPr>
            <w:r w:rsidRPr="7A7B22CF" w:rsidR="7A7B22CF">
              <w:rPr>
                <w:rFonts w:ascii="Calibri" w:hAnsi="Calibri" w:eastAsia="Calibri" w:cs="Calibri"/>
                <w:b w:val="0"/>
                <w:bCs w:val="0"/>
                <w:color w:val="000000"/>
                <w:sz w:val="19"/>
                <w:szCs w:val="19"/>
                <w:lang w:val="en-US"/>
              </w:rPr>
              <w:t>Risikoeinschätzung</w:t>
            </w:r>
          </w:p>
        </w:tc>
        <w:tc>
          <w:tcPr>
            <w:tcW w:w="6820" w:type="dxa"/>
            <w:shd w:val="clear" w:color="auto" w:fill="F2F2F2"/>
            <w:tcMar>
              <w:top w:w="80" w:type="dxa"/>
              <w:left w:w="110" w:type="dxa"/>
              <w:bottom w:w="80" w:type="dxa"/>
              <w:right w:w="110" w:type="dxa"/>
            </w:tcMar>
          </w:tcPr>
          <w:p w14:paraId="620868BA" wp14:textId="77777777">
            <w:pPr>
              <w:spacing w:before="40" w:after="40" w:line="250" w:lineRule="auto"/>
            </w:pPr>
            <w:r w:rsidRPr="7A7B22CF" w:rsidR="7A7B22CF">
              <w:rPr>
                <w:rFonts w:ascii="Calibri" w:hAnsi="Calibri" w:eastAsia="Calibri" w:cs="Calibri"/>
                <w:b w:val="0"/>
                <w:bCs w:val="0"/>
                <w:color w:val="000000"/>
                <w:sz w:val="19"/>
                <w:szCs w:val="19"/>
                <w:lang w:val="en-US"/>
              </w:rPr>
              <w:t>Gering — zertifizierter Anbieter, EU-Datenresidenz, dokumentierte Exit-Fähigkeit, Anbindung an ISMS und SoC</w:t>
            </w:r>
          </w:p>
        </w:tc>
      </w:tr>
      <w:tr xmlns:wp14="http://schemas.microsoft.com/office/word/2010/wordml" w:rsidTr="6146FB29" w14:paraId="6283B816" wp14:textId="77777777">
        <w:trPr>
          <w:tblHeader w:val="false"/>
        </w:trPr>
        <w:tc>
          <w:tcPr>
            <w:tcW w:w="2206" w:type="dxa"/>
            <w:shd w:val="clear" w:color="auto" w:fill="FFFFFF"/>
            <w:tcMar>
              <w:top w:w="80" w:type="dxa"/>
              <w:left w:w="110" w:type="dxa"/>
              <w:bottom w:w="80" w:type="dxa"/>
              <w:right w:w="110" w:type="dxa"/>
            </w:tcMar>
          </w:tcPr>
          <w:p w14:paraId="79677A8A" wp14:textId="77777777">
            <w:pPr>
              <w:spacing w:before="40" w:after="40" w:line="250" w:lineRule="auto"/>
            </w:pPr>
            <w:r w:rsidRPr="7A7B22CF" w:rsidR="7A7B22CF">
              <w:rPr>
                <w:rFonts w:ascii="Calibri" w:hAnsi="Calibri" w:eastAsia="Calibri" w:cs="Calibri"/>
                <w:b w:val="0"/>
                <w:bCs w:val="0"/>
                <w:color w:val="000000"/>
                <w:sz w:val="19"/>
                <w:szCs w:val="19"/>
                <w:lang w:val="en-US"/>
              </w:rPr>
              <w:t>Ansprechpartner fachlich</w:t>
            </w:r>
          </w:p>
        </w:tc>
        <w:tc>
          <w:tcPr>
            <w:tcW w:w="6820" w:type="dxa"/>
            <w:shd w:val="clear" w:color="auto" w:fill="FFFFFF"/>
            <w:tcMar>
              <w:top w:w="80" w:type="dxa"/>
              <w:left w:w="110" w:type="dxa"/>
              <w:bottom w:w="80" w:type="dxa"/>
              <w:right w:w="110" w:type="dxa"/>
            </w:tcMar>
          </w:tcPr>
          <w:p w:rsidP="7A7B22CF" w14:paraId="50321A64" wp14:textId="1E4A0FC5">
            <w:pPr>
              <w:pStyle w:val="Normal"/>
              <w:suppressLineNumbers w:val="0"/>
              <w:bidi w:val="0"/>
              <w:spacing w:before="40" w:beforeAutospacing="off" w:after="40" w:afterAutospacing="off" w:line="250" w:lineRule="auto"/>
              <w:ind w:left="0" w:right="0"/>
              <w:jc w:val="left"/>
            </w:pPr>
            <w:r w:rsidRPr="7A7B22CF" w:rsidR="28C93F47">
              <w:rPr>
                <w:rFonts w:ascii="Calibri" w:hAnsi="Calibri" w:eastAsia="Calibri" w:cs="Calibri"/>
                <w:b w:val="0"/>
                <w:bCs w:val="0"/>
                <w:color w:val="000000"/>
                <w:sz w:val="19"/>
                <w:szCs w:val="19"/>
              </w:rPr>
              <w:t>Renate Wittmann</w:t>
            </w:r>
          </w:p>
        </w:tc>
      </w:tr>
      <w:tr xmlns:wp14="http://schemas.microsoft.com/office/word/2010/wordml" w:rsidTr="6146FB29" w14:paraId="18C879F9" wp14:textId="77777777">
        <w:trPr>
          <w:tblHeader w:val="false"/>
        </w:trPr>
        <w:tc>
          <w:tcPr>
            <w:tcW w:w="2206" w:type="dxa"/>
            <w:shd w:val="clear" w:color="auto" w:fill="F2F2F2"/>
            <w:tcMar>
              <w:top w:w="80" w:type="dxa"/>
              <w:left w:w="110" w:type="dxa"/>
              <w:bottom w:w="80" w:type="dxa"/>
              <w:right w:w="110" w:type="dxa"/>
            </w:tcMar>
          </w:tcPr>
          <w:p w14:paraId="721D07E6" wp14:textId="77777777">
            <w:pPr>
              <w:spacing w:before="40" w:after="40" w:line="250" w:lineRule="auto"/>
            </w:pPr>
            <w:r w:rsidRPr="7A7B22CF" w:rsidR="7A7B22CF">
              <w:rPr>
                <w:rFonts w:ascii="Calibri" w:hAnsi="Calibri" w:eastAsia="Calibri" w:cs="Calibri"/>
                <w:b w:val="0"/>
                <w:bCs w:val="0"/>
                <w:color w:val="000000"/>
                <w:sz w:val="19"/>
                <w:szCs w:val="19"/>
                <w:lang w:val="en-US"/>
              </w:rPr>
              <w:t>Ansprechpartner Betrieb und Sicherheit</w:t>
            </w:r>
          </w:p>
        </w:tc>
        <w:tc>
          <w:tcPr>
            <w:tcW w:w="6820" w:type="dxa"/>
            <w:shd w:val="clear" w:color="auto" w:fill="F2F2F2"/>
            <w:tcMar>
              <w:top w:w="80" w:type="dxa"/>
              <w:left w:w="110" w:type="dxa"/>
              <w:bottom w:w="80" w:type="dxa"/>
              <w:right w:w="110" w:type="dxa"/>
            </w:tcMar>
          </w:tcPr>
          <w:p w:rsidP="6146FB29" w14:paraId="016697BE" wp14:textId="50DDCC33">
            <w:pPr>
              <w:suppressLineNumbers w:val="0"/>
              <w:bidi w:val="0"/>
              <w:spacing w:before="40" w:beforeAutospacing="off" w:after="40" w:afterAutospacing="off" w:line="250" w:lineRule="auto"/>
              <w:ind w:left="0" w:right="0"/>
              <w:jc w:val="left"/>
              <w:rPr>
                <w:rFonts w:ascii="Calibri" w:hAnsi="Calibri" w:eastAsia="Calibri" w:cs="Calibri"/>
                <w:b w:val="0"/>
                <w:bCs w:val="0"/>
                <w:i w:val="0"/>
                <w:iCs w:val="0"/>
                <w:caps w:val="0"/>
                <w:smallCaps w:val="0"/>
                <w:color w:val="000000"/>
                <w:sz w:val="19"/>
                <w:szCs w:val="19"/>
              </w:rPr>
            </w:pPr>
            <w:r w:rsidRPr="6146FB29" w:rsidR="5469FDA6">
              <w:rPr>
                <w:rFonts w:ascii="Calibri" w:hAnsi="Calibri" w:eastAsia="Calibri" w:cs="Calibri"/>
                <w:b w:val="0"/>
                <w:bCs w:val="0"/>
                <w:i w:val="0"/>
                <w:iCs w:val="0"/>
                <w:caps w:val="0"/>
                <w:smallCaps w:val="0"/>
                <w:color w:val="000000"/>
                <w:sz w:val="19"/>
                <w:szCs w:val="19"/>
                <w:lang w:val="de-DE"/>
              </w:rPr>
              <w:t>Desislava Zhekova</w:t>
            </w:r>
          </w:p>
        </w:tc>
      </w:tr>
      <w:tr xmlns:wp14="http://schemas.microsoft.com/office/word/2010/wordml" w:rsidTr="6146FB29" w14:paraId="0752D150" wp14:textId="77777777">
        <w:trPr>
          <w:tblHeader w:val="false"/>
        </w:trPr>
        <w:tc>
          <w:tcPr>
            <w:tcW w:w="2206" w:type="dxa"/>
            <w:shd w:val="clear" w:color="auto" w:fill="FFFFFF"/>
            <w:tcMar>
              <w:top w:w="80" w:type="dxa"/>
              <w:left w:w="110" w:type="dxa"/>
              <w:bottom w:w="80" w:type="dxa"/>
              <w:right w:w="110" w:type="dxa"/>
            </w:tcMar>
          </w:tcPr>
          <w:p w14:paraId="4AB45541" wp14:textId="77777777">
            <w:pPr>
              <w:spacing w:before="40" w:after="40" w:line="250" w:lineRule="auto"/>
            </w:pPr>
            <w:r w:rsidRPr="7A7B22CF" w:rsidR="7A7B22CF">
              <w:rPr>
                <w:rFonts w:ascii="Calibri" w:hAnsi="Calibri" w:eastAsia="Calibri" w:cs="Calibri"/>
                <w:b w:val="0"/>
                <w:bCs w:val="0"/>
                <w:color w:val="000000"/>
                <w:sz w:val="19"/>
                <w:szCs w:val="19"/>
                <w:lang w:val="en-US"/>
              </w:rPr>
              <w:t>Eskalation</w:t>
            </w:r>
          </w:p>
        </w:tc>
        <w:tc>
          <w:tcPr>
            <w:tcW w:w="6820" w:type="dxa"/>
            <w:shd w:val="clear" w:color="auto" w:fill="FFFFFF"/>
            <w:tcMar>
              <w:top w:w="80" w:type="dxa"/>
              <w:left w:w="110" w:type="dxa"/>
              <w:bottom w:w="80" w:type="dxa"/>
              <w:right w:w="110" w:type="dxa"/>
            </w:tcMar>
          </w:tcPr>
          <w:p w14:paraId="64A029E8" wp14:textId="77777777">
            <w:pPr>
              <w:spacing w:before="40" w:after="40" w:line="250" w:lineRule="auto"/>
            </w:pPr>
            <w:r w:rsidRPr="7A7B22CF" w:rsidR="7A7B22CF">
              <w:rPr>
                <w:rFonts w:ascii="Calibri" w:hAnsi="Calibri" w:eastAsia="Calibri" w:cs="Calibri"/>
                <w:b w:val="0"/>
                <w:bCs w:val="0"/>
                <w:color w:val="000000"/>
                <w:sz w:val="19"/>
                <w:szCs w:val="19"/>
                <w:lang w:val="en-US"/>
              </w:rPr>
              <w:t>Nils Manegold, Geschäftsführer AF EduTech</w:t>
            </w:r>
          </w:p>
        </w:tc>
      </w:tr>
    </w:tbl>
    <w:p xmlns:wp14="http://schemas.microsoft.com/office/word/2010/wordml" w14:paraId="0A37501D" wp14:textId="77777777">
      <w:r>
        <w:br w:type="page"/>
      </w:r>
    </w:p>
    <w:p xmlns:wp14="http://schemas.microsoft.com/office/word/2010/wordml" w14:paraId="53203592" wp14:textId="77777777">
      <w:pPr>
        <w:pStyle w:val="Heading1"/>
        <w:spacing w:before="400" w:after="160"/>
      </w:pPr>
      <w:r w:rsidRPr="7A7B22CF" w:rsidR="7A7B22CF">
        <w:rPr>
          <w:rFonts w:ascii="Calibri" w:hAnsi="Calibri" w:eastAsia="Calibri" w:cs="Calibri"/>
          <w:b w:val="1"/>
          <w:bCs w:val="1"/>
          <w:color w:val="3B1A62"/>
          <w:sz w:val="30"/>
          <w:szCs w:val="30"/>
          <w:lang w:val="en-US"/>
        </w:rPr>
        <w:t>1  Business-Begründung</w:t>
      </w:r>
    </w:p>
    <w:p xmlns:wp14="http://schemas.microsoft.com/office/word/2010/wordml" w14:paraId="6425D162" wp14:textId="77777777">
      <w:pPr>
        <w:pStyle w:val="Heading3"/>
        <w:spacing w:before="240" w:after="100"/>
      </w:pPr>
      <w:r w:rsidRPr="7A7B22CF" w:rsidR="7A7B22CF">
        <w:rPr>
          <w:rFonts w:ascii="Calibri" w:hAnsi="Calibri" w:eastAsia="Calibri" w:cs="Calibri"/>
          <w:b w:val="1"/>
          <w:bCs w:val="1"/>
          <w:sz w:val="22"/>
          <w:szCs w:val="22"/>
          <w:lang w:val="en-US"/>
        </w:rPr>
        <w:t>1.1  Der Wechsel würde die Landschaft nicht vereinheitlichen</w:t>
      </w:r>
    </w:p>
    <w:p xmlns:wp14="http://schemas.microsoft.com/office/word/2010/wordml" w14:paraId="08336728" wp14:textId="77777777">
      <w:pPr>
        <w:spacing w:before="0" w:after="120" w:line="276" w:lineRule="auto"/>
      </w:pPr>
      <w:r w:rsidRPr="7A7B22CF" w:rsidR="7A7B22CF">
        <w:rPr>
          <w:rFonts w:ascii="Calibri" w:hAnsi="Calibri" w:eastAsia="Calibri" w:cs="Calibri"/>
          <w:sz w:val="21"/>
          <w:szCs w:val="21"/>
          <w:lang w:val="en-US"/>
        </w:rPr>
        <w:t>Der Standard auf Folie 41 nennt zwei Plattformen nebeneinander: Azure DevOps oder GitLab. Ein Wechsel von GitHub auf eine dieser beiden führt daher nicht zu einer einheitlichen Plattform, sondern ersetzt eine dritte durch eine von zwei bereits zugelassenen. Ein Skaleneffekt entsteht erst bei Konsolidierung auf genau eine Plattform. Solange diese Entscheidung nicht getroffen ist, trägt der Wechsel die Kosten der Standardisierung, ohne ihren Ertrag zu erzeugen.</w:t>
      </w:r>
    </w:p>
    <w:p xmlns:wp14="http://schemas.microsoft.com/office/word/2010/wordml" w14:paraId="7EC56FE0" wp14:textId="77777777">
      <w:pPr>
        <w:pStyle w:val="Heading3"/>
        <w:spacing w:before="240" w:after="100"/>
      </w:pPr>
      <w:r w:rsidRPr="7A7B22CF" w:rsidR="7A7B22CF">
        <w:rPr>
          <w:rFonts w:ascii="Calibri" w:hAnsi="Calibri" w:eastAsia="Calibri" w:cs="Calibri"/>
          <w:b w:val="1"/>
          <w:bCs w:val="1"/>
          <w:sz w:val="22"/>
          <w:szCs w:val="22"/>
          <w:lang w:val="en-US"/>
        </w:rPr>
        <w:t>1.2  Verbreitung wirkt selbst wie ein Skaleneffekt</w:t>
      </w:r>
    </w:p>
    <w:p xmlns:wp14="http://schemas.microsoft.com/office/word/2010/wordml" w14:paraId="575354EA" wp14:textId="77777777">
      <w:pPr>
        <w:spacing w:before="0" w:after="120" w:line="276" w:lineRule="auto"/>
      </w:pPr>
      <w:r w:rsidRPr="7A7B22CF" w:rsidR="7A7B22CF">
        <w:rPr>
          <w:rFonts w:ascii="Calibri" w:hAnsi="Calibri" w:eastAsia="Calibri" w:cs="Calibri"/>
          <w:sz w:val="21"/>
          <w:szCs w:val="21"/>
          <w:lang w:val="en-US"/>
        </w:rPr>
        <w:t>GitHub weist für 2025 über 180 Millionen Entwickler und 630 Millionen Repositories aus (GitHub Octoverse 2025). Erhebungen zum Marktanteil im Bereich Quellcodeverwaltung sehen GitHub bei rund 68 Prozent, GitLab bei rund 16 Prozent und Azure DevOps bei rund 10 Prozent (6sense-Daten, wiedergegeben bei FOSS Post, 27.05.2026 — Sekundärquelle, Methodik nicht unabhängig geprüft). Für Personalgewinnung, Dienstleisterfähigkeit, Werkzeug-Ökosystem und verfügbares Schulungsmaterial ist das der größere Hebel.</w:t>
      </w:r>
    </w:p>
    <w:p xmlns:wp14="http://schemas.microsoft.com/office/word/2010/wordml" w14:paraId="58C30618" wp14:textId="77777777">
      <w:pPr>
        <w:pStyle w:val="Heading3"/>
        <w:spacing w:before="240" w:after="100"/>
      </w:pPr>
      <w:r w:rsidRPr="7A7B22CF" w:rsidR="7A7B22CF">
        <w:rPr>
          <w:rFonts w:ascii="Calibri" w:hAnsi="Calibri" w:eastAsia="Calibri" w:cs="Calibri"/>
          <w:b w:val="1"/>
          <w:bCs w:val="1"/>
          <w:sz w:val="22"/>
          <w:szCs w:val="22"/>
          <w:lang w:val="en-US"/>
        </w:rPr>
        <w:t>1.3  Betreibbarkeit und Compliance sind geklärt</w:t>
      </w:r>
    </w:p>
    <w:p xmlns:wp14="http://schemas.microsoft.com/office/word/2010/wordml" w14:paraId="14C1D185"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GitHub Enterprise Cloud ist nach ISO/IEC 27001:2022, SOC 1 Type 2 und SOC 2 Type 2 sowie CSA STAR Level 2 zertifiziert (GitHub Docs, Compliance Reports).</w:t>
      </w:r>
    </w:p>
    <w:p xmlns:wp14="http://schemas.microsoft.com/office/word/2010/wordml" w14:paraId="324AF567"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EU-Datenresidenz ist über ghe.com mit Rechenzentren in Deutschland, Frankreich, Schweden und den Niederlanden verfügbar; seit dem 01.05.2026 erweitert um die EFTA-Staaten (GitHub Changelog, 31.03.2026).</w:t>
      </w:r>
    </w:p>
    <w:p xmlns:wp14="http://schemas.microsoft.com/office/word/2010/wordml" w14:paraId="673265C6"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Für die angestrebte Verbund-Zertifizierung nach ISO/IEC 27001 ist ein zertifizierter Anbieter im Lieferantenmanagement einfacher nachzuweisen als ein selbst betriebener Dienst, bei dem zusätzlich Plattformbetrieb, Verfügbarkeit und Patching bei uns lägen.</w:t>
      </w:r>
    </w:p>
    <w:p xmlns:wp14="http://schemas.microsoft.com/office/word/2010/wordml" w14:paraId="60465D41" wp14:textId="77777777">
      <w:pPr>
        <w:pStyle w:val="Heading3"/>
        <w:spacing w:before="240" w:after="100"/>
      </w:pPr>
      <w:r w:rsidRPr="7A7B22CF" w:rsidR="7A7B22CF">
        <w:rPr>
          <w:rFonts w:ascii="Calibri" w:hAnsi="Calibri" w:eastAsia="Calibri" w:cs="Calibri"/>
          <w:b w:val="1"/>
          <w:bCs w:val="1"/>
          <w:sz w:val="22"/>
          <w:szCs w:val="22"/>
          <w:lang w:val="en-US"/>
        </w:rPr>
        <w:t>1.4  Sicherheitsfunktionen mit Bezug zu einer Norm, die der Entwurf selbst nennt</w:t>
      </w:r>
    </w:p>
    <w:p xmlns:wp14="http://schemas.microsoft.com/office/word/2010/wordml" w14:paraId="2C0D3CDE" wp14:textId="77777777">
      <w:pPr>
        <w:spacing w:before="0" w:after="120" w:line="276" w:lineRule="auto"/>
      </w:pPr>
      <w:r w:rsidRPr="7A7B22CF" w:rsidR="7A7B22CF">
        <w:rPr>
          <w:rFonts w:ascii="Calibri" w:hAnsi="Calibri" w:eastAsia="Calibri" w:cs="Calibri"/>
          <w:sz w:val="21"/>
          <w:szCs w:val="21"/>
          <w:lang w:val="en-US"/>
        </w:rPr>
        <w:t xml:space="preserve">Code Scanning, Secret Scanning, Dependabot und Artifact Attestations mit SLSA-Provenance auf Sigstore-Basis (GitHub Changelog, 18.02.2025) unterstützen die Umsetzung von NIST SP 800-218 (SSDF), den der Entwurf 0.8 auf Folie 4 als Referenz führt. </w:t>
      </w:r>
      <w:r w:rsidRPr="7A7B22CF" w:rsidR="7A7B22CF">
        <w:rPr>
          <w:rFonts w:ascii="Calibri" w:hAnsi="Calibri" w:eastAsia="Calibri" w:cs="Calibri"/>
          <w:b w:val="1"/>
          <w:bCs w:val="1"/>
          <w:sz w:val="21"/>
          <w:szCs w:val="21"/>
          <w:lang w:val="en-US"/>
        </w:rPr>
        <w:t xml:space="preserve">Zur Vollständigkeit: </w:t>
      </w:r>
      <w:r w:rsidRPr="7A7B22CF" w:rsidR="7A7B22CF">
        <w:rPr>
          <w:rFonts w:ascii="Calibri" w:hAnsi="Calibri" w:eastAsia="Calibri" w:cs="Calibri"/>
          <w:sz w:val="21"/>
          <w:szCs w:val="21"/>
          <w:lang w:val="en-US"/>
        </w:rPr>
        <w:t>Diese Funktionen sind über „GitHub Advanced Security for Azure DevOps" auch in Azure DevOps verfügbar (Microsoft Learn). Der Vorteil liegt in der nativen Integration und im entfallenden Zusatzvertrag, nicht darin, dass die Funktion anderswo fehlte.</w:t>
      </w:r>
    </w:p>
    <w:p xmlns:wp14="http://schemas.microsoft.com/office/word/2010/wordml" w14:paraId="336D9599" wp14:textId="77777777">
      <w:pPr>
        <w:pStyle w:val="Heading3"/>
        <w:spacing w:before="240" w:after="100"/>
      </w:pPr>
      <w:r w:rsidRPr="7A7B22CF" w:rsidR="7A7B22CF">
        <w:rPr>
          <w:rFonts w:ascii="Calibri" w:hAnsi="Calibri" w:eastAsia="Calibri" w:cs="Calibri"/>
          <w:b w:val="1"/>
          <w:bCs w:val="1"/>
          <w:sz w:val="22"/>
          <w:szCs w:val="22"/>
          <w:lang w:val="en-US"/>
        </w:rPr>
        <w:t>1.5  Wechselaufwand</w:t>
      </w:r>
    </w:p>
    <w:p xmlns:wp14="http://schemas.microsoft.com/office/word/2010/wordml" w14:paraId="7627D340" wp14:textId="77777777">
      <w:pPr>
        <w:spacing w:before="0" w:after="120" w:line="276" w:lineRule="auto"/>
      </w:pPr>
      <w:r w:rsidRPr="7A7B22CF" w:rsidR="7A7B22CF">
        <w:rPr>
          <w:rFonts w:ascii="Calibri" w:hAnsi="Calibri" w:eastAsia="Calibri" w:cs="Calibri"/>
          <w:sz w:val="21"/>
          <w:szCs w:val="21"/>
          <w:lang w:val="en-US"/>
        </w:rPr>
        <w:t>Der Umsetzungspartner schätzt den Migrationsaufwand auf 45 Personentage, im Wesentlichen für die Übertragung der CI/CD-Workflows. Diese Zahl haben wir nicht unabhängig verifiziert. Dass der Schwerpunkt dort liegt, ist unabhängig belegt: Der offizielle GitHub Actions Importer konvertiert Trigger, Jobs, Stages und Variablen automatisch, benennt aber Secrets, Service Connections, die Konfiguration selbst gehosteter Runner sowie Pre- und Post-Deployment-Approvals ausdrücklich als manuell nachzuarbeiten (GitHub Docs). Ein entsprechendes offizielles Werkzeug für die umgekehrte Richtung ist nicht dokumentiert.</w:t>
      </w:r>
    </w:p>
    <w:p xmlns:wp14="http://schemas.microsoft.com/office/word/2010/wordml" w14:paraId="410FC36B" wp14:textId="77777777">
      <w:pPr>
        <w:pStyle w:val="Heading1"/>
        <w:spacing w:before="400" w:after="160"/>
      </w:pPr>
      <w:r w:rsidRPr="7A7B22CF" w:rsidR="7A7B22CF">
        <w:rPr>
          <w:rFonts w:ascii="Calibri" w:hAnsi="Calibri" w:eastAsia="Calibri" w:cs="Calibri"/>
          <w:b w:val="1"/>
          <w:bCs w:val="1"/>
          <w:color w:val="3B1A62"/>
          <w:sz w:val="30"/>
          <w:szCs w:val="30"/>
          <w:lang w:val="en-US"/>
        </w:rPr>
        <w:t>2  Dauer und Begründung der Dauer</w:t>
      </w:r>
    </w:p>
    <w:p xmlns:wp14="http://schemas.microsoft.com/office/word/2010/wordml" w14:paraId="516CEE28" wp14:textId="77777777">
      <w:pPr>
        <w:spacing w:before="0" w:after="120" w:line="276" w:lineRule="auto"/>
      </w:pPr>
      <w:r w:rsidRPr="7A7B22CF" w:rsidR="7A7B22CF">
        <w:rPr>
          <w:rFonts w:ascii="Calibri" w:hAnsi="Calibri" w:eastAsia="Calibri" w:cs="Calibri"/>
          <w:sz w:val="21"/>
          <w:szCs w:val="21"/>
          <w:lang w:val="en-US"/>
        </w:rPr>
        <w:t>Beantragt wird eine unbefristete Ausnahme als Zielarchitektur mit verpflichtender Überprüfung alle 24 Monate im IT-Governance Board.</w:t>
      </w:r>
    </w:p>
    <w:p xmlns:wp14="http://schemas.microsoft.com/office/word/2010/wordml" w14:paraId="438915B6" wp14:textId="77777777">
      <w:pPr>
        <w:spacing w:before="0" w:after="120" w:line="276" w:lineRule="auto"/>
      </w:pPr>
      <w:r w:rsidRPr="7A7B22CF" w:rsidR="7A7B22CF">
        <w:rPr>
          <w:rFonts w:ascii="Calibri" w:hAnsi="Calibri" w:eastAsia="Calibri" w:cs="Calibri"/>
          <w:sz w:val="21"/>
          <w:szCs w:val="21"/>
          <w:lang w:val="en-US"/>
        </w:rPr>
        <w:t>Eine Befristung setzt voraus, dass die Abweichung ein Provisorium ist und der Standard das bessere Ziel. Beides trifft hier nach unserer Einschätzung nicht zu. Eine Befristung ohne diese Voraussetzung erzeugt lediglich einen Termin, an dem dieselbe Diskussion mit demselben Ergebnis erneut geführt wird — mit erneutem Aufwand auf beiden Seiten. Die Überprüfung alle 24 Monate leistet, was die Befristung leisten soll: Sie erzwingt eine Neubewertung, wenn sich die Grundlage geändert hat, und erzeugt keine Rückbaupflicht, wenn sie unverändert ist.</w:t>
      </w:r>
    </w:p>
    <w:p xmlns:wp14="http://schemas.microsoft.com/office/word/2010/wordml" w14:paraId="5DAB6C7B" wp14:textId="77777777">
      <w:r>
        <w:br w:type="page"/>
      </w:r>
    </w:p>
    <w:p xmlns:wp14="http://schemas.microsoft.com/office/word/2010/wordml" w14:paraId="641573D0" wp14:textId="77777777">
      <w:pPr>
        <w:pStyle w:val="Heading1"/>
        <w:spacing w:before="400" w:after="160"/>
      </w:pPr>
      <w:r w:rsidRPr="7A7B22CF" w:rsidR="7A7B22CF">
        <w:rPr>
          <w:rFonts w:ascii="Calibri" w:hAnsi="Calibri" w:eastAsia="Calibri" w:cs="Calibri"/>
          <w:b w:val="1"/>
          <w:bCs w:val="1"/>
          <w:color w:val="3B1A62"/>
          <w:sz w:val="30"/>
          <w:szCs w:val="30"/>
          <w:lang w:val="en-US"/>
        </w:rPr>
        <w:t>3  Rückbauplanung</w:t>
      </w:r>
    </w:p>
    <w:p xmlns:wp14="http://schemas.microsoft.com/office/word/2010/wordml" w14:paraId="693D3E81" wp14:textId="77777777">
      <w:pPr>
        <w:spacing w:before="0" w:after="120" w:line="276" w:lineRule="auto"/>
      </w:pPr>
      <w:r w:rsidRPr="7A7B22CF" w:rsidR="7A7B22CF">
        <w:rPr>
          <w:rFonts w:ascii="Calibri" w:hAnsi="Calibri" w:eastAsia="Calibri" w:cs="Calibri"/>
          <w:sz w:val="21"/>
          <w:szCs w:val="21"/>
          <w:lang w:val="en-US"/>
        </w:rPr>
        <w:t>An die Stelle eines Rückbau-Terminplans tritt der Nachweis der Exit-Fähigkeit. Ein Terminplan für einen Rückbau, den niemand auslösen will, hat keinen Adressaten; eine geprüfte und jährlich bestätigte Exit-Fähigkeit wirkt jederzeit — und deckt zugleich die Portabilitätsanforderungen des EU Data Act ab.</w:t>
      </w:r>
    </w:p>
    <w:tbl>
      <w:tblPr>
        <w:tblW w:w="9026" w:type="dxa"/>
        <w:tblBorders>
          <w:top w:val="single" w:color="BFBFBF" w:sz="2"/>
          <w:left w:val="single" w:color="BFBFBF" w:sz="2"/>
          <w:bottom w:val="single" w:color="BFBFBF" w:sz="2"/>
          <w:right w:val="single" w:color="BFBFBF" w:sz="2"/>
          <w:insideH w:val="single" w:color="D9D9D9" w:sz="2"/>
          <w:insideV w:val="single" w:color="D9D9D9" w:sz="2"/>
        </w:tblBorders>
      </w:tblPr>
      <w:tblGrid>
        <w:gridCol w:w="2407"/>
        <w:gridCol w:w="6619"/>
      </w:tblGrid>
      <w:tr xmlns:wp14="http://schemas.microsoft.com/office/word/2010/wordml" w:rsidTr="7A7B22CF" w14:paraId="1C850E51" wp14:textId="77777777">
        <w:trPr>
          <w:tblHeader/>
        </w:trPr>
        <w:tc>
          <w:tcPr>
            <w:tcW w:w="2407" w:type="dxa"/>
            <w:shd w:val="clear" w:color="auto" w:fill="3B1A62"/>
            <w:tcMar>
              <w:top w:w="80" w:type="dxa"/>
              <w:left w:w="110" w:type="dxa"/>
              <w:bottom w:w="80" w:type="dxa"/>
              <w:right w:w="110" w:type="dxa"/>
            </w:tcMar>
          </w:tcPr>
          <w:p w14:paraId="26F3D6E7" wp14:textId="77777777">
            <w:pPr>
              <w:spacing w:before="40" w:after="40" w:line="250"/>
            </w:pPr>
            <w:r>
              <w:rPr>
                <w:rFonts w:ascii="Calibri" w:hAnsi="Calibri" w:eastAsia="Calibri" w:cs="Calibri"/>
                <w:b/>
                <w:bCs/>
                <w:color w:val="FFFFFF"/>
                <w:sz w:val="19"/>
                <w:szCs w:val="19"/>
              </w:rPr>
              <w:t xml:space="preserve">Element</w:t>
            </w:r>
          </w:p>
        </w:tc>
        <w:tc>
          <w:tcPr>
            <w:tcW w:w="6619" w:type="dxa"/>
            <w:shd w:val="clear" w:color="auto" w:fill="3B1A62"/>
            <w:tcMar>
              <w:top w:w="80" w:type="dxa"/>
              <w:left w:w="110" w:type="dxa"/>
              <w:bottom w:w="80" w:type="dxa"/>
              <w:right w:w="110" w:type="dxa"/>
            </w:tcMar>
          </w:tcPr>
          <w:p w14:paraId="15FB78C5" wp14:textId="77777777">
            <w:pPr>
              <w:spacing w:before="40" w:after="40" w:line="250" w:lineRule="auto"/>
            </w:pPr>
            <w:r w:rsidRPr="7A7B22CF" w:rsidR="7A7B22CF">
              <w:rPr>
                <w:rFonts w:ascii="Calibri" w:hAnsi="Calibri" w:eastAsia="Calibri" w:cs="Calibri"/>
                <w:b w:val="1"/>
                <w:bCs w:val="1"/>
                <w:color w:val="FFFFFF"/>
                <w:sz w:val="19"/>
                <w:szCs w:val="19"/>
                <w:lang w:val="en-US"/>
              </w:rPr>
              <w:t>Inhalt</w:t>
            </w:r>
          </w:p>
        </w:tc>
      </w:tr>
      <w:tr xmlns:wp14="http://schemas.microsoft.com/office/word/2010/wordml" w:rsidTr="7A7B22CF" w14:paraId="59AFA785" wp14:textId="77777777">
        <w:trPr>
          <w:tblHeader w:val="false"/>
        </w:trPr>
        <w:tc>
          <w:tcPr>
            <w:tcW w:w="2407" w:type="dxa"/>
            <w:shd w:val="clear" w:color="auto" w:fill="FFFFFF"/>
            <w:tcMar>
              <w:top w:w="80" w:type="dxa"/>
              <w:left w:w="110" w:type="dxa"/>
              <w:bottom w:w="80" w:type="dxa"/>
              <w:right w:w="110" w:type="dxa"/>
            </w:tcMar>
          </w:tcPr>
          <w:p w14:paraId="00FD3454" wp14:textId="77777777">
            <w:pPr>
              <w:spacing w:before="40" w:after="40" w:line="250" w:lineRule="auto"/>
            </w:pPr>
            <w:r w:rsidRPr="7A7B22CF" w:rsidR="7A7B22CF">
              <w:rPr>
                <w:rFonts w:ascii="Calibri" w:hAnsi="Calibri" w:eastAsia="Calibri" w:cs="Calibri"/>
                <w:b w:val="0"/>
                <w:bCs w:val="0"/>
                <w:color w:val="000000"/>
                <w:sz w:val="19"/>
                <w:szCs w:val="19"/>
                <w:lang w:val="en-US"/>
              </w:rPr>
              <w:t>Portabilität des Kerns</w:t>
            </w:r>
          </w:p>
        </w:tc>
        <w:tc>
          <w:tcPr>
            <w:tcW w:w="6619" w:type="dxa"/>
            <w:shd w:val="clear" w:color="auto" w:fill="FFFFFF"/>
            <w:tcMar>
              <w:top w:w="80" w:type="dxa"/>
              <w:left w:w="110" w:type="dxa"/>
              <w:bottom w:w="80" w:type="dxa"/>
              <w:right w:w="110" w:type="dxa"/>
            </w:tcMar>
          </w:tcPr>
          <w:p w14:paraId="1E2FC03F" wp14:textId="77777777">
            <w:pPr>
              <w:spacing w:before="40" w:after="40" w:line="250" w:lineRule="auto"/>
            </w:pPr>
            <w:r w:rsidRPr="7A7B22CF" w:rsidR="7A7B22CF">
              <w:rPr>
                <w:rFonts w:ascii="Calibri" w:hAnsi="Calibri" w:eastAsia="Calibri" w:cs="Calibri"/>
                <w:b w:val="0"/>
                <w:bCs w:val="0"/>
                <w:color w:val="000000"/>
                <w:sz w:val="19"/>
                <w:szCs w:val="19"/>
                <w:lang w:val="en-US"/>
              </w:rPr>
              <w:t>Git ist ein verteiltes Versionskontrollsystem: Jeder Klon enthält die vollständige Historie. Der Repository-Bestand ist ohne Anbieter-Mitwirkung übertragbar.</w:t>
            </w:r>
          </w:p>
        </w:tc>
      </w:tr>
      <w:tr xmlns:wp14="http://schemas.microsoft.com/office/word/2010/wordml" w:rsidTr="7A7B22CF" w14:paraId="1E1C87E8" wp14:textId="77777777">
        <w:trPr>
          <w:tblHeader w:val="false"/>
        </w:trPr>
        <w:tc>
          <w:tcPr>
            <w:tcW w:w="2407" w:type="dxa"/>
            <w:shd w:val="clear" w:color="auto" w:fill="F2F2F2"/>
            <w:tcMar>
              <w:top w:w="80" w:type="dxa"/>
              <w:left w:w="110" w:type="dxa"/>
              <w:bottom w:w="80" w:type="dxa"/>
              <w:right w:w="110" w:type="dxa"/>
            </w:tcMar>
          </w:tcPr>
          <w:p w14:paraId="50C98B7D" wp14:textId="77777777">
            <w:pPr>
              <w:spacing w:before="40" w:after="40" w:line="250" w:lineRule="auto"/>
            </w:pPr>
            <w:r w:rsidRPr="7A7B22CF" w:rsidR="7A7B22CF">
              <w:rPr>
                <w:rFonts w:ascii="Calibri" w:hAnsi="Calibri" w:eastAsia="Calibri" w:cs="Calibri"/>
                <w:b w:val="0"/>
                <w:bCs w:val="0"/>
                <w:color w:val="000000"/>
                <w:sz w:val="19"/>
                <w:szCs w:val="19"/>
                <w:lang w:val="en-US"/>
              </w:rPr>
              <w:t>Portabilität der Metadaten</w:t>
            </w:r>
          </w:p>
        </w:tc>
        <w:tc>
          <w:tcPr>
            <w:tcW w:w="6619" w:type="dxa"/>
            <w:shd w:val="clear" w:color="auto" w:fill="F2F2F2"/>
            <w:tcMar>
              <w:top w:w="80" w:type="dxa"/>
              <w:left w:w="110" w:type="dxa"/>
              <w:bottom w:w="80" w:type="dxa"/>
              <w:right w:w="110" w:type="dxa"/>
            </w:tcMar>
          </w:tcPr>
          <w:p w14:paraId="7697794A" wp14:textId="77777777">
            <w:pPr>
              <w:spacing w:before="40" w:after="40" w:line="250" w:lineRule="auto"/>
            </w:pPr>
            <w:r w:rsidRPr="7A7B22CF" w:rsidR="7A7B22CF">
              <w:rPr>
                <w:rFonts w:ascii="Calibri" w:hAnsi="Calibri" w:eastAsia="Calibri" w:cs="Calibri"/>
                <w:b w:val="0"/>
                <w:bCs w:val="0"/>
                <w:color w:val="000000"/>
                <w:sz w:val="19"/>
                <w:szCs w:val="19"/>
                <w:lang w:val="en-US"/>
              </w:rPr>
              <w:t>Issues, Pull Requests, Reviews und Releases sind über die GitHub-API exportierbar.</w:t>
            </w:r>
          </w:p>
        </w:tc>
      </w:tr>
      <w:tr xmlns:wp14="http://schemas.microsoft.com/office/word/2010/wordml" w:rsidTr="7A7B22CF" w14:paraId="2E452E8D" wp14:textId="77777777">
        <w:trPr>
          <w:tblHeader w:val="false"/>
        </w:trPr>
        <w:tc>
          <w:tcPr>
            <w:tcW w:w="2407" w:type="dxa"/>
            <w:shd w:val="clear" w:color="auto" w:fill="FFFFFF"/>
            <w:tcMar>
              <w:top w:w="80" w:type="dxa"/>
              <w:left w:w="110" w:type="dxa"/>
              <w:bottom w:w="80" w:type="dxa"/>
              <w:right w:w="110" w:type="dxa"/>
            </w:tcMar>
          </w:tcPr>
          <w:p w14:paraId="63DDBF40" wp14:textId="77777777">
            <w:pPr>
              <w:spacing w:before="40" w:after="40" w:line="250" w:lineRule="auto"/>
            </w:pPr>
            <w:r w:rsidRPr="7A7B22CF" w:rsidR="7A7B22CF">
              <w:rPr>
                <w:rFonts w:ascii="Calibri" w:hAnsi="Calibri" w:eastAsia="Calibri" w:cs="Calibri"/>
                <w:b w:val="0"/>
                <w:bCs w:val="0"/>
                <w:color w:val="000000"/>
                <w:sz w:val="19"/>
                <w:szCs w:val="19"/>
                <w:lang w:val="en-US"/>
              </w:rPr>
              <w:t>Eigentlicher Wechselaufwand</w:t>
            </w:r>
          </w:p>
        </w:tc>
        <w:tc>
          <w:tcPr>
            <w:tcW w:w="6619" w:type="dxa"/>
            <w:shd w:val="clear" w:color="auto" w:fill="FFFFFF"/>
            <w:tcMar>
              <w:top w:w="80" w:type="dxa"/>
              <w:left w:w="110" w:type="dxa"/>
              <w:bottom w:w="80" w:type="dxa"/>
              <w:right w:w="110" w:type="dxa"/>
            </w:tcMar>
          </w:tcPr>
          <w:p w14:paraId="059102B9" wp14:textId="77777777">
            <w:pPr>
              <w:spacing w:before="40" w:after="40" w:line="250" w:lineRule="auto"/>
            </w:pPr>
            <w:r w:rsidRPr="7A7B22CF" w:rsidR="7A7B22CF">
              <w:rPr>
                <w:rFonts w:ascii="Calibri" w:hAnsi="Calibri" w:eastAsia="Calibri" w:cs="Calibri"/>
                <w:b w:val="0"/>
                <w:bCs w:val="0"/>
                <w:color w:val="000000"/>
                <w:sz w:val="19"/>
                <w:szCs w:val="19"/>
                <w:lang w:val="en-US"/>
              </w:rPr>
              <w:t>Er liegt in den CI/CD-Workflows sowie in Zugriffs- und Freigabekonfigurationen — genau den Punkten, die GitHub selbst als nicht automatisierbar benennt (GitHub Docs).</w:t>
            </w:r>
          </w:p>
        </w:tc>
      </w:tr>
      <w:tr xmlns:wp14="http://schemas.microsoft.com/office/word/2010/wordml" w:rsidTr="7A7B22CF" w14:paraId="3035F59B" wp14:textId="77777777">
        <w:trPr>
          <w:tblHeader w:val="false"/>
        </w:trPr>
        <w:tc>
          <w:tcPr>
            <w:tcW w:w="2407" w:type="dxa"/>
            <w:shd w:val="clear" w:color="auto" w:fill="F2F2F2"/>
            <w:tcMar>
              <w:top w:w="80" w:type="dxa"/>
              <w:left w:w="110" w:type="dxa"/>
              <w:bottom w:w="80" w:type="dxa"/>
              <w:right w:w="110" w:type="dxa"/>
            </w:tcMar>
          </w:tcPr>
          <w:p w14:paraId="0E8F6FE4" wp14:textId="77777777">
            <w:pPr>
              <w:spacing w:before="40" w:after="40" w:line="250" w:lineRule="auto"/>
            </w:pPr>
            <w:r w:rsidRPr="7A7B22CF" w:rsidR="7A7B22CF">
              <w:rPr>
                <w:rFonts w:ascii="Calibri" w:hAnsi="Calibri" w:eastAsia="Calibri" w:cs="Calibri"/>
                <w:b w:val="0"/>
                <w:bCs w:val="0"/>
                <w:color w:val="000000"/>
                <w:sz w:val="19"/>
                <w:szCs w:val="19"/>
                <w:lang w:val="en-US"/>
              </w:rPr>
              <w:t>Aufwand, Dauer, Verantwortung</w:t>
            </w:r>
          </w:p>
        </w:tc>
        <w:tc>
          <w:tcPr>
            <w:tcW w:w="6619" w:type="dxa"/>
            <w:shd w:val="clear" w:color="auto" w:fill="F2F2F2"/>
            <w:tcMar>
              <w:top w:w="80" w:type="dxa"/>
              <w:left w:w="110" w:type="dxa"/>
              <w:bottom w:w="80" w:type="dxa"/>
              <w:right w:w="110" w:type="dxa"/>
            </w:tcMar>
          </w:tcPr>
          <w:p w14:paraId="0983ED57" wp14:textId="6169B6A9">
            <w:pPr>
              <w:spacing w:before="40" w:after="40" w:line="250" w:lineRule="auto"/>
            </w:pPr>
            <w:r w:rsidRPr="7A7B22CF" w:rsidR="7A7B22CF">
              <w:rPr>
                <w:rFonts w:ascii="Calibri" w:hAnsi="Calibri" w:eastAsia="Calibri" w:cs="Calibri"/>
                <w:b w:val="0"/>
                <w:bCs w:val="0"/>
                <w:color w:val="000000"/>
                <w:sz w:val="19"/>
                <w:szCs w:val="19"/>
                <w:lang w:val="de-DE"/>
              </w:rPr>
              <w:t xml:space="preserve">45 Personentage (Schätzung des Umsetzungspartners, nicht unabhängig verifiziert). Umsetzung durch das ILP-Team der AF </w:t>
            </w:r>
            <w:r w:rsidRPr="7A7B22CF" w:rsidR="7A7B22CF">
              <w:rPr>
                <w:rFonts w:ascii="Calibri" w:hAnsi="Calibri" w:eastAsia="Calibri" w:cs="Calibri"/>
                <w:b w:val="0"/>
                <w:bCs w:val="0"/>
                <w:color w:val="000000"/>
                <w:sz w:val="19"/>
                <w:szCs w:val="19"/>
                <w:lang w:val="de-DE"/>
              </w:rPr>
              <w:t>EduTech</w:t>
            </w:r>
            <w:r w:rsidRPr="7A7B22CF" w:rsidR="7A7B22CF">
              <w:rPr>
                <w:rFonts w:ascii="Calibri" w:hAnsi="Calibri" w:eastAsia="Calibri" w:cs="Calibri"/>
                <w:b w:val="0"/>
                <w:bCs w:val="0"/>
                <w:color w:val="000000"/>
                <w:sz w:val="19"/>
                <w:szCs w:val="19"/>
                <w:lang w:val="de-DE"/>
              </w:rPr>
              <w:t xml:space="preserve">, Dauer rund 4 Wochen bei 2 FTE, Kostenträger AF </w:t>
            </w:r>
            <w:r w:rsidRPr="7A7B22CF" w:rsidR="7A7B22CF">
              <w:rPr>
                <w:rFonts w:ascii="Calibri" w:hAnsi="Calibri" w:eastAsia="Calibri" w:cs="Calibri"/>
                <w:b w:val="0"/>
                <w:bCs w:val="0"/>
                <w:color w:val="000000"/>
                <w:sz w:val="19"/>
                <w:szCs w:val="19"/>
                <w:lang w:val="de-DE"/>
              </w:rPr>
              <w:t>EduTech</w:t>
            </w:r>
            <w:r w:rsidRPr="7A7B22CF" w:rsidR="7A7B22CF">
              <w:rPr>
                <w:rFonts w:ascii="Calibri" w:hAnsi="Calibri" w:eastAsia="Calibri" w:cs="Calibri"/>
                <w:b w:val="0"/>
                <w:bCs w:val="0"/>
                <w:color w:val="000000"/>
                <w:sz w:val="19"/>
                <w:szCs w:val="19"/>
                <w:lang w:val="de-DE"/>
              </w:rPr>
              <w:t>. Vor Vollzug ist die Schätzung neu zu bewerten.</w:t>
            </w:r>
          </w:p>
        </w:tc>
      </w:tr>
      <w:tr xmlns:wp14="http://schemas.microsoft.com/office/word/2010/wordml" w:rsidTr="7A7B22CF" w14:paraId="04A5132D" wp14:textId="77777777">
        <w:trPr>
          <w:tblHeader w:val="false"/>
        </w:trPr>
        <w:tc>
          <w:tcPr>
            <w:tcW w:w="2407" w:type="dxa"/>
            <w:shd w:val="clear" w:color="auto" w:fill="FFFFFF"/>
            <w:tcMar>
              <w:top w:w="80" w:type="dxa"/>
              <w:left w:w="110" w:type="dxa"/>
              <w:bottom w:w="80" w:type="dxa"/>
              <w:right w:w="110" w:type="dxa"/>
            </w:tcMar>
          </w:tcPr>
          <w:p w14:paraId="080B52AE" wp14:textId="77777777">
            <w:pPr>
              <w:spacing w:before="40" w:after="40" w:line="250" w:lineRule="auto"/>
            </w:pPr>
            <w:r w:rsidRPr="7A7B22CF" w:rsidR="7A7B22CF">
              <w:rPr>
                <w:rFonts w:ascii="Calibri" w:hAnsi="Calibri" w:eastAsia="Calibri" w:cs="Calibri"/>
                <w:b w:val="0"/>
                <w:bCs w:val="0"/>
                <w:color w:val="000000"/>
                <w:sz w:val="19"/>
                <w:szCs w:val="19"/>
                <w:lang w:val="en-US"/>
              </w:rPr>
              <w:t>Nachweispflicht der AF EduTech</w:t>
            </w:r>
          </w:p>
        </w:tc>
        <w:tc>
          <w:tcPr>
            <w:tcW w:w="6619" w:type="dxa"/>
            <w:shd w:val="clear" w:color="auto" w:fill="FFFFFF"/>
            <w:tcMar>
              <w:top w:w="80" w:type="dxa"/>
              <w:left w:w="110" w:type="dxa"/>
              <w:bottom w:w="80" w:type="dxa"/>
              <w:right w:w="110" w:type="dxa"/>
            </w:tcMar>
          </w:tcPr>
          <w:p w14:paraId="2A54B1BF" wp14:textId="77777777">
            <w:pPr>
              <w:spacing w:before="40" w:after="40" w:line="250" w:lineRule="auto"/>
            </w:pPr>
            <w:r w:rsidRPr="7A7B22CF" w:rsidR="7A7B22CF">
              <w:rPr>
                <w:rFonts w:ascii="Calibri" w:hAnsi="Calibri" w:eastAsia="Calibri" w:cs="Calibri"/>
                <w:b w:val="0"/>
                <w:bCs w:val="0"/>
                <w:color w:val="000000"/>
                <w:sz w:val="19"/>
                <w:szCs w:val="19"/>
                <w:lang w:val="en-US"/>
              </w:rPr>
              <w:t>Jährliche Bestätigung der Exit-Fähigkeit: dokumentierter Export-Pfad, Nachweis eines durchgeführten Vollexports, Aktualität der Workflow-Dokumentation. Ergebnis geht in das Waiver-Register.</w:t>
            </w:r>
          </w:p>
        </w:tc>
      </w:tr>
    </w:tbl>
    <w:p xmlns:wp14="http://schemas.microsoft.com/office/word/2010/wordml" w14:paraId="02EB378F" wp14:textId="77777777">
      <w:pPr>
        <w:spacing w:after="160"/>
      </w:pPr>
      <w:r>
        <w:rPr>
          <w:sz w:val="12"/>
          <w:szCs w:val="12"/>
        </w:rPr>
      </w:r>
    </w:p>
    <w:p xmlns:wp14="http://schemas.microsoft.com/office/word/2010/wordml" w14:paraId="7754DA61" wp14:textId="77777777">
      <w:pPr>
        <w:pStyle w:val="Heading2"/>
        <w:spacing w:before="320" w:after="120"/>
      </w:pPr>
      <w:r w:rsidRPr="7A7B22CF" w:rsidR="7A7B22CF">
        <w:rPr>
          <w:rFonts w:ascii="Calibri" w:hAnsi="Calibri" w:eastAsia="Calibri" w:cs="Calibri"/>
          <w:b w:val="1"/>
          <w:bCs w:val="1"/>
          <w:color w:val="3B1A62"/>
          <w:sz w:val="25"/>
          <w:szCs w:val="25"/>
          <w:lang w:val="en-US"/>
        </w:rPr>
        <w:t>Auslöser für den Rückbau — abschließend</w:t>
      </w:r>
    </w:p>
    <w:p xmlns:wp14="http://schemas.microsoft.com/office/word/2010/wordml" w14:paraId="1604FC69" wp14:textId="77777777">
      <w:pPr>
        <w:spacing w:before="0" w:after="100" w:line="276" w:lineRule="auto"/>
      </w:pPr>
      <w:r w:rsidRPr="7A7B22CF" w:rsidR="7A7B22CF">
        <w:rPr>
          <w:rFonts w:ascii="Calibri" w:hAnsi="Calibri" w:eastAsia="Calibri" w:cs="Calibri"/>
          <w:sz w:val="21"/>
          <w:szCs w:val="21"/>
          <w:lang w:val="en-US"/>
        </w:rPr>
        <w:t>Tritt einer der folgenden Fälle ein, wird der Rückbau ohne erneute Grundsatzdiskussion eingeleitet:</w:t>
      </w:r>
    </w:p>
    <w:p xmlns:wp14="http://schemas.microsoft.com/office/word/2010/wordml" w14:paraId="4A5C2AE4"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a) GitHub kündigt Enterprise Cloud ab oder stellt die EU-Datenresidenz ein.</w:t>
      </w:r>
    </w:p>
    <w:p xmlns:wp14="http://schemas.microsoft.com/office/word/2010/wordml" w14:paraId="0DC6F9A3"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b) Eine der genannten Zertifizierungen entfällt und wird nicht binnen zwölf Monaten ersetzt.</w:t>
      </w:r>
    </w:p>
    <w:p xmlns:wp14="http://schemas.microsoft.com/office/word/2010/wordml" w14:paraId="5C47FE34"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c) Ein sicherheitsrelevanter Mangel wird festgestellt, der das Verbundzertifikat gefährdet und nicht abstellbar ist.</w:t>
      </w:r>
    </w:p>
    <w:p xmlns:wp14="http://schemas.microsoft.com/office/word/2010/wordml" w14:paraId="76732F26"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d) Der Konzern konsolidiert auf genau eine Entwicklungsplattform und ILP ist das letzte abweichende System.</w:t>
      </w:r>
    </w:p>
    <w:p xmlns:wp14="http://schemas.microsoft.com/office/word/2010/wordml" w14:paraId="74CF4DDA"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e) Der Vorstand entscheidet anders.</w:t>
      </w:r>
    </w:p>
    <w:p xmlns:wp14="http://schemas.microsoft.com/office/word/2010/wordml" w14:paraId="75A2953B" wp14:textId="77777777">
      <w:pPr>
        <w:pStyle w:val="Heading1"/>
        <w:spacing w:before="400" w:after="160"/>
      </w:pPr>
      <w:r w:rsidRPr="7A7B22CF" w:rsidR="7A7B22CF">
        <w:rPr>
          <w:rFonts w:ascii="Calibri" w:hAnsi="Calibri" w:eastAsia="Calibri" w:cs="Calibri"/>
          <w:b w:val="1"/>
          <w:bCs w:val="1"/>
          <w:color w:val="3B1A62"/>
          <w:sz w:val="30"/>
          <w:szCs w:val="30"/>
          <w:lang w:val="en-US"/>
        </w:rPr>
        <w:t>4  Auflagen, die wir akzeptieren</w:t>
      </w:r>
    </w:p>
    <w:p xmlns:wp14="http://schemas.microsoft.com/office/word/2010/wordml" w14:paraId="277DBFA6"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Eintrag in das Waiver-Register mit Gegenstand, Begründung, Überprüfungstermin und Status.</w:t>
      </w:r>
    </w:p>
    <w:p xmlns:wp14="http://schemas.microsoft.com/office/word/2010/wordml" w14:paraId="0DDF0026"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Jährlicher Nachweis der Exit-Fähigkeit gegenüber der Group-IT.</w:t>
      </w:r>
    </w:p>
    <w:p xmlns:wp14="http://schemas.microsoft.com/office/word/2010/wordml" w14:paraId="1514E9E7"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Bestätigung der Betriebsübernahme durch den Group-CISO auf Basis der beiliegenden Erklärung.</w:t>
      </w:r>
    </w:p>
    <w:p xmlns:wp14="http://schemas.microsoft.com/office/word/2010/wordml" w14:paraId="4AA8AFD5"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Automatisierte Lieferung der Pflichtdaten in das zentrale Portfolio-System; Eintrag im Application Portfolio.</w:t>
      </w:r>
    </w:p>
    <w:p xmlns:wp14="http://schemas.microsoft.com/office/word/2010/wordml" w14:paraId="0E3A2903"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Anbindung an ISMS, SoC und Identitätsföderation; keine lokalen Benutzerdatenbanken.</w:t>
      </w:r>
    </w:p>
    <w:p xmlns:wp14="http://schemas.microsoft.com/office/word/2010/wordml" w14:paraId="7E378D91" wp14:textId="77777777">
      <w:pPr>
        <w:pStyle w:val="ListParagraph"/>
        <w:numPr>
          <w:ilvl w:val="0"/>
          <w:numId w:val="2"/>
        </w:numPr>
        <w:spacing w:after="80" w:line="276" w:lineRule="auto"/>
        <w:rPr/>
      </w:pPr>
      <w:r w:rsidRPr="7A7B22CF" w:rsidR="7A7B22CF">
        <w:rPr>
          <w:rFonts w:ascii="Calibri" w:hAnsi="Calibri" w:eastAsia="Calibri" w:cs="Calibri"/>
          <w:sz w:val="21"/>
          <w:szCs w:val="21"/>
          <w:lang w:val="en-US"/>
        </w:rPr>
        <w:t>Vollständige Kostenübernahme für Lizenzen, Betrieb und Nachweisführung durch die AF EduTech.</w:t>
      </w:r>
    </w:p>
    <w:p xmlns:wp14="http://schemas.microsoft.com/office/word/2010/wordml" w14:paraId="6A05A809" wp14:textId="77777777">
      <w:r>
        <w:br w:type="page"/>
      </w:r>
    </w:p>
    <w:p xmlns:wp14="http://schemas.microsoft.com/office/word/2010/wordml" w14:paraId="30BF8FB8" wp14:textId="77777777">
      <w:pPr>
        <w:pStyle w:val="Heading1"/>
        <w:spacing w:before="400" w:after="160"/>
      </w:pPr>
      <w:r w:rsidRPr="7A7B22CF" w:rsidR="7A7B22CF">
        <w:rPr>
          <w:rFonts w:ascii="Calibri" w:hAnsi="Calibri" w:eastAsia="Calibri" w:cs="Calibri"/>
          <w:b w:val="1"/>
          <w:bCs w:val="1"/>
          <w:color w:val="3B1A62"/>
          <w:sz w:val="30"/>
          <w:szCs w:val="30"/>
          <w:lang w:val="en-US"/>
        </w:rPr>
        <w:t>Entscheidung</w:t>
      </w:r>
    </w:p>
    <w:p xmlns:wp14="http://schemas.microsoft.com/office/word/2010/wordml" w14:paraId="2C71D015" wp14:textId="77777777">
      <w:pPr>
        <w:spacing w:before="0" w:after="160" w:line="276" w:lineRule="auto"/>
      </w:pPr>
      <w:r w:rsidRPr="7A7B22CF" w:rsidR="7A7B22CF">
        <w:rPr>
          <w:rFonts w:ascii="Calibri" w:hAnsi="Calibri" w:eastAsia="Calibri" w:cs="Calibri"/>
          <w:color w:val="595959"/>
          <w:sz w:val="19"/>
          <w:szCs w:val="19"/>
          <w:lang w:val="en-US"/>
        </w:rPr>
        <w:t>Zutreffendes ankreuzen. Der Antrag ist mit der Unterschrift eines Vorstandsmitglieds entschieden.</w:t>
      </w:r>
    </w:p>
    <w:tbl>
      <w:tblPr>
        <w:tblW w:w="9026" w:type="dxa"/>
        <w:tblBorders>
          <w:top w:val="none"/>
          <w:left w:val="none"/>
          <w:bottom w:val="none"/>
          <w:right w:val="none"/>
          <w:insideH w:val="none"/>
          <w:insideV w:val="none"/>
        </w:tblBorders>
      </w:tblPr>
      <w:tblGrid>
        <w:gridCol w:w="420"/>
        <w:gridCol w:w="8606"/>
      </w:tblGrid>
      <w:tr xmlns:wp14="http://schemas.microsoft.com/office/word/2010/wordml" w:rsidTr="7A7B22CF" w14:paraId="4C382699"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5A39BBE3" wp14:textId="77777777">
              <w:trPr>
                <w:trHeight w:val="280" w:hRule="exact"/>
              </w:trPr>
              <w:tc>
                <w:tcPr>
                  <w:tcW w:w="280" w:type="dxa"/>
                  <w:tcMar>
                    <w:top w:w="0" w:type="dxa"/>
                    <w:left w:w="0" w:type="dxa"/>
                    <w:bottom w:w="0" w:type="dxa"/>
                    <w:right w:w="0" w:type="dxa"/>
                  </w:tcMar>
                </w:tcPr>
                <w:p w14:paraId="41C8F396" wp14:textId="77777777">
                  <w:pPr>
                    <w:spacing w:before="0" w:after="0"/>
                  </w:pPr>
                  <w:r>
                    <w:rPr>
                      <w:sz w:val="2"/>
                      <w:szCs w:val="2"/>
                    </w:rPr>
                  </w:r>
                </w:p>
              </w:tc>
            </w:tr>
          </w:tbl>
          <w:p w14:paraId="72A3D3EC"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7708C38A" wp14:textId="77777777">
            <w:pPr>
              <w:spacing w:before="40" w:after="40" w:line="250" w:lineRule="auto"/>
            </w:pPr>
            <w:r w:rsidRPr="7A7B22CF" w:rsidR="7A7B22CF">
              <w:rPr>
                <w:rFonts w:ascii="Calibri" w:hAnsi="Calibri" w:eastAsia="Calibri" w:cs="Calibri"/>
                <w:b w:val="1"/>
                <w:bCs w:val="1"/>
                <w:color w:val="000000"/>
                <w:sz w:val="19"/>
                <w:szCs w:val="19"/>
                <w:lang w:val="en-US"/>
              </w:rPr>
              <w:t>Zustimmung — der Waiver wird wie beantragt erteilt.</w:t>
            </w:r>
          </w:p>
          <w:p w14:paraId="2C554127" wp14:textId="77777777">
            <w:pPr>
              <w:spacing w:before="40" w:after="40" w:line="250" w:lineRule="auto"/>
            </w:pPr>
            <w:r w:rsidRPr="7A7B22CF" w:rsidR="7A7B22CF">
              <w:rPr>
                <w:rFonts w:ascii="Calibri" w:hAnsi="Calibri" w:eastAsia="Calibri" w:cs="Calibri"/>
                <w:color w:val="595959"/>
                <w:sz w:val="18"/>
                <w:szCs w:val="18"/>
                <w:lang w:val="en-US"/>
              </w:rPr>
              <w:t>Unbefristet als Zielarchitektur, Überprüfung alle 24 Monate im IT-Governance Board, Rückbau nur bei Eintritt eines der oben abschließend definierten Auslöser. Betriebsübernahme durch die AF EduTech nach der beiliegenden Erklärung.</w:t>
            </w:r>
          </w:p>
        </w:tc>
      </w:tr>
      <w:tr xmlns:wp14="http://schemas.microsoft.com/office/word/2010/wordml" w:rsidTr="7A7B22CF" w14:paraId="2588F603"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0D0B940D" wp14:textId="77777777">
              <w:trPr>
                <w:trHeight w:val="280" w:hRule="exact"/>
              </w:trPr>
              <w:tc>
                <w:tcPr>
                  <w:tcW w:w="280" w:type="dxa"/>
                  <w:tcMar>
                    <w:top w:w="0" w:type="dxa"/>
                    <w:left w:w="0" w:type="dxa"/>
                    <w:bottom w:w="0" w:type="dxa"/>
                    <w:right w:w="0" w:type="dxa"/>
                  </w:tcMar>
                </w:tcPr>
                <w:p w14:paraId="0E27B00A" wp14:textId="77777777">
                  <w:pPr>
                    <w:spacing w:before="0" w:after="0"/>
                  </w:pPr>
                  <w:r>
                    <w:rPr>
                      <w:sz w:val="2"/>
                      <w:szCs w:val="2"/>
                    </w:rPr>
                  </w:r>
                </w:p>
              </w:tc>
            </w:tr>
          </w:tbl>
          <w:p w14:paraId="60061E4C"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0F7B7C93" wp14:textId="77777777">
            <w:pPr>
              <w:spacing w:before="40" w:after="40" w:line="250" w:lineRule="auto"/>
            </w:pPr>
            <w:r w:rsidRPr="7A7B22CF" w:rsidR="7A7B22CF">
              <w:rPr>
                <w:rFonts w:ascii="Calibri" w:hAnsi="Calibri" w:eastAsia="Calibri" w:cs="Calibri"/>
                <w:b w:val="1"/>
                <w:bCs w:val="1"/>
                <w:color w:val="000000"/>
                <w:sz w:val="19"/>
                <w:szCs w:val="19"/>
                <w:lang w:val="en-US"/>
              </w:rPr>
              <w:t>Zustimmung mit Auflagen.</w:t>
            </w:r>
          </w:p>
          <w:p w14:paraId="194DED92" wp14:textId="77777777">
            <w:pPr>
              <w:spacing w:before="40" w:after="40" w:line="250" w:lineRule="auto"/>
            </w:pPr>
            <w:r w:rsidRPr="7A7B22CF" w:rsidR="7A7B22CF">
              <w:rPr>
                <w:rFonts w:ascii="Calibri" w:hAnsi="Calibri" w:eastAsia="Calibri" w:cs="Calibri"/>
                <w:color w:val="595959"/>
                <w:sz w:val="18"/>
                <w:szCs w:val="18"/>
                <w:lang w:val="en-US"/>
              </w:rPr>
              <w:t>Auflagen: ______________________________________________________________________________________</w:t>
            </w:r>
          </w:p>
        </w:tc>
      </w:tr>
      <w:tr xmlns:wp14="http://schemas.microsoft.com/office/word/2010/wordml" w:rsidTr="7A7B22CF" w14:paraId="2FAABA56"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44EAFD9C" wp14:textId="77777777">
              <w:trPr>
                <w:trHeight w:val="280" w:hRule="exact"/>
              </w:trPr>
              <w:tc>
                <w:tcPr>
                  <w:tcW w:w="280" w:type="dxa"/>
                  <w:tcMar>
                    <w:top w:w="0" w:type="dxa"/>
                    <w:left w:w="0" w:type="dxa"/>
                    <w:bottom w:w="0" w:type="dxa"/>
                    <w:right w:w="0" w:type="dxa"/>
                  </w:tcMar>
                </w:tcPr>
                <w:p w14:paraId="4B94D5A5" wp14:textId="77777777">
                  <w:pPr>
                    <w:spacing w:before="0" w:after="0"/>
                  </w:pPr>
                  <w:r>
                    <w:rPr>
                      <w:sz w:val="2"/>
                      <w:szCs w:val="2"/>
                    </w:rPr>
                  </w:r>
                </w:p>
              </w:tc>
            </w:tr>
          </w:tbl>
          <w:p w14:paraId="3DEEC669"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1E28A690" wp14:textId="77777777">
            <w:pPr>
              <w:spacing w:before="40" w:after="40" w:line="250" w:lineRule="auto"/>
            </w:pPr>
            <w:r w:rsidRPr="7A7B22CF" w:rsidR="7A7B22CF">
              <w:rPr>
                <w:rFonts w:ascii="Calibri" w:hAnsi="Calibri" w:eastAsia="Calibri" w:cs="Calibri"/>
                <w:b w:val="1"/>
                <w:bCs w:val="1"/>
                <w:color w:val="000000"/>
                <w:sz w:val="19"/>
                <w:szCs w:val="19"/>
                <w:lang w:val="en-US"/>
              </w:rPr>
              <w:t>Ablehnung — Rückbau auf den Konzernstandard.</w:t>
            </w:r>
          </w:p>
          <w:p w14:paraId="3C4A5071" wp14:textId="77777777">
            <w:pPr>
              <w:spacing w:before="40" w:after="40" w:line="250" w:lineRule="auto"/>
            </w:pPr>
            <w:r w:rsidRPr="7A7B22CF" w:rsidR="7A7B22CF">
              <w:rPr>
                <w:rFonts w:ascii="Calibri" w:hAnsi="Calibri" w:eastAsia="Calibri" w:cs="Calibri"/>
                <w:color w:val="595959"/>
                <w:sz w:val="18"/>
                <w:szCs w:val="18"/>
                <w:lang w:val="en-US"/>
              </w:rPr>
              <w:t>Folge: Das Projekt ILP wechselt auf Azure DevOps oder GitLab; nach Schätzung des Umsetzungspartners 45 Personentage. Der Rückbau wird als Vorhaben beauftragt und finanziert; das Projekt ILP verzögert sich entsprechend.</w:t>
            </w:r>
          </w:p>
        </w:tc>
      </w:tr>
      <w:tr xmlns:wp14="http://schemas.microsoft.com/office/word/2010/wordml" w:rsidTr="7A7B22CF" w14:paraId="28909E8A"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3656B9AB" wp14:textId="77777777">
              <w:trPr>
                <w:trHeight w:val="280" w:hRule="exact"/>
              </w:trPr>
              <w:tc>
                <w:tcPr>
                  <w:tcW w:w="280" w:type="dxa"/>
                  <w:tcMar>
                    <w:top w:w="0" w:type="dxa"/>
                    <w:left w:w="0" w:type="dxa"/>
                    <w:bottom w:w="0" w:type="dxa"/>
                    <w:right w:w="0" w:type="dxa"/>
                  </w:tcMar>
                </w:tcPr>
                <w:p w14:paraId="45FB0818" wp14:textId="77777777">
                  <w:pPr>
                    <w:spacing w:before="0" w:after="0"/>
                  </w:pPr>
                  <w:r>
                    <w:rPr>
                      <w:sz w:val="2"/>
                      <w:szCs w:val="2"/>
                    </w:rPr>
                  </w:r>
                </w:p>
              </w:tc>
            </w:tr>
          </w:tbl>
          <w:p w14:paraId="049F31CB"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670DAD57" wp14:textId="77777777">
            <w:pPr>
              <w:spacing w:before="40" w:after="40" w:line="250" w:lineRule="auto"/>
            </w:pPr>
            <w:r w:rsidRPr="7A7B22CF" w:rsidR="7A7B22CF">
              <w:rPr>
                <w:rFonts w:ascii="Calibri" w:hAnsi="Calibri" w:eastAsia="Calibri" w:cs="Calibri"/>
                <w:b w:val="1"/>
                <w:bCs w:val="1"/>
                <w:color w:val="000000"/>
                <w:sz w:val="19"/>
                <w:szCs w:val="19"/>
                <w:lang w:val="en-US"/>
              </w:rPr>
              <w:t>Vertagung — weitere Unterlagen erforderlich.</w:t>
            </w:r>
          </w:p>
          <w:p w14:paraId="5535D751" wp14:textId="77777777">
            <w:pPr>
              <w:spacing w:before="40" w:after="40" w:line="250" w:lineRule="auto"/>
            </w:pPr>
            <w:r w:rsidRPr="7A7B22CF" w:rsidR="7A7B22CF">
              <w:rPr>
                <w:rFonts w:ascii="Calibri" w:hAnsi="Calibri" w:eastAsia="Calibri" w:cs="Calibri"/>
                <w:color w:val="595959"/>
                <w:sz w:val="18"/>
                <w:szCs w:val="18"/>
                <w:lang w:val="en-US"/>
              </w:rPr>
              <w:t>Erforderlich: ___________________________________________________________________________________</w:t>
            </w:r>
          </w:p>
        </w:tc>
      </w:tr>
    </w:tbl>
    <w:p xmlns:wp14="http://schemas.microsoft.com/office/word/2010/wordml" w14:paraId="53128261" wp14:textId="77777777">
      <w:pPr>
        <w:spacing w:after="260"/>
      </w:pPr>
      <w:r>
        <w:rPr>
          <w:sz w:val="12"/>
          <w:szCs w:val="12"/>
        </w:rPr>
      </w:r>
    </w:p>
    <w:tbl>
      <w:tblPr>
        <w:tblW w:w="9026" w:type="dxa"/>
        <w:tblBorders>
          <w:top w:val="none"/>
          <w:left w:val="none"/>
          <w:bottom w:val="none"/>
          <w:right w:val="none"/>
          <w:insideH w:val="none"/>
          <w:insideV w:val="none"/>
        </w:tblBorders>
      </w:tblPr>
      <w:tblGrid>
        <w:gridCol w:w="4513"/>
        <w:gridCol w:w="4513"/>
      </w:tblGrid>
      <w:tr xmlns:wp14="http://schemas.microsoft.com/office/word/2010/wordml" w:rsidTr="7A7B22CF" w14:paraId="07F8120E" wp14:textId="77777777">
        <w:tc>
          <w:tcPr>
            <w:tcW w:w="4513" w:type="dxa"/>
            <w:tcMar>
              <w:top w:w="60" w:type="dxa"/>
              <w:left w:w="0" w:type="dxa"/>
              <w:bottom w:w="60" w:type="dxa"/>
              <w:right w:w="220" w:type="dxa"/>
            </w:tcMar>
          </w:tcPr>
          <w:p w14:paraId="62486C05" wp14:textId="77777777">
            <w:pPr>
              <w:spacing w:after="0"/>
            </w:pPr>
            <w:r>
              <w:rPr>
                <w:sz w:val="20"/>
                <w:szCs w:val="20"/>
              </w:rPr>
            </w:r>
          </w:p>
          <w:p w14:paraId="4101652C" wp14:textId="77777777">
            <w:pPr>
              <w:pBdr>
                <w:bottom w:val="single" w:color="404040" w:sz="6"/>
              </w:pBdr>
              <w:spacing w:before="420" w:after="40"/>
            </w:pPr>
            <w:r>
              <w:rPr>
                <w:sz w:val="2"/>
                <w:szCs w:val="2"/>
              </w:rPr>
            </w:r>
          </w:p>
          <w:p w14:paraId="4579B2B6" wp14:textId="77777777">
            <w:pPr>
              <w:spacing w:after="20"/>
            </w:pPr>
            <w:r>
              <w:rPr>
                <w:rFonts w:ascii="Calibri" w:hAnsi="Calibri" w:eastAsia="Calibri" w:cs="Calibri"/>
                <w:sz w:val="18"/>
                <w:szCs w:val="18"/>
              </w:rPr>
              <w:t xml:space="preserve">Ort, Datum</w:t>
            </w:r>
          </w:p>
          <w:p w14:paraId="4B99056E" wp14:textId="77777777">
            <w:pPr>
              <w:spacing w:after="0"/>
            </w:pPr>
            <w:r>
              <w:rPr>
                <w:rFonts w:ascii="Calibri" w:hAnsi="Calibri" w:eastAsia="Calibri" w:cs="Calibri"/>
                <w:color w:val="595959"/>
                <w:sz w:val="16"/>
                <w:szCs w:val="16"/>
              </w:rPr>
            </w:r>
          </w:p>
        </w:tc>
        <w:tc>
          <w:tcPr>
            <w:tcW w:w="4513" w:type="dxa"/>
            <w:tcMar>
              <w:top w:w="60" w:type="dxa"/>
              <w:left w:w="0" w:type="dxa"/>
              <w:bottom w:w="60" w:type="dxa"/>
              <w:right w:w="220" w:type="dxa"/>
            </w:tcMar>
          </w:tcPr>
          <w:p w14:paraId="1299C43A" wp14:textId="77777777">
            <w:pPr>
              <w:spacing w:after="0"/>
            </w:pPr>
            <w:r>
              <w:rPr>
                <w:sz w:val="20"/>
                <w:szCs w:val="20"/>
              </w:rPr>
            </w:r>
          </w:p>
          <w:p w14:paraId="4DDBEF00" wp14:textId="77777777">
            <w:pPr>
              <w:pBdr>
                <w:bottom w:val="single" w:color="404040" w:sz="6"/>
              </w:pBdr>
              <w:spacing w:before="420" w:after="40"/>
            </w:pPr>
            <w:r>
              <w:rPr>
                <w:sz w:val="2"/>
                <w:szCs w:val="2"/>
              </w:rPr>
            </w:r>
          </w:p>
          <w:p w14:paraId="72ABB092" wp14:textId="77777777">
            <w:pPr>
              <w:spacing w:after="20"/>
            </w:pPr>
            <w:r w:rsidRPr="7A7B22CF" w:rsidR="7A7B22CF">
              <w:rPr>
                <w:rFonts w:ascii="Calibri" w:hAnsi="Calibri" w:eastAsia="Calibri" w:cs="Calibri"/>
                <w:sz w:val="18"/>
                <w:szCs w:val="18"/>
                <w:lang w:val="en-US"/>
              </w:rPr>
              <w:t>Für den Vorstand der Amadeus Fire AG</w:t>
            </w:r>
          </w:p>
          <w:p w14:paraId="163EC04F" wp14:textId="77777777">
            <w:pPr>
              <w:spacing w:after="0"/>
            </w:pPr>
            <w:r w:rsidRPr="7A7B22CF" w:rsidR="7A7B22CF">
              <w:rPr>
                <w:rFonts w:ascii="Calibri" w:hAnsi="Calibri" w:eastAsia="Calibri" w:cs="Calibri"/>
                <w:color w:val="595959"/>
                <w:sz w:val="16"/>
                <w:szCs w:val="16"/>
                <w:lang w:val="en-US"/>
              </w:rPr>
              <w:t>Name in Blockschrift und Unterschrift</w:t>
            </w:r>
          </w:p>
        </w:tc>
      </w:tr>
    </w:tbl>
    <w:p xmlns:wp14="http://schemas.microsoft.com/office/word/2010/wordml" w14:paraId="3461D779" wp14:textId="77777777">
      <w:pPr>
        <w:spacing w:after="220"/>
      </w:pPr>
      <w:r>
        <w:rPr>
          <w:sz w:val="12"/>
          <w:szCs w:val="12"/>
        </w:rPr>
      </w:r>
    </w:p>
    <w:p xmlns:wp14="http://schemas.microsoft.com/office/word/2010/wordml" w14:paraId="6E9337D3" wp14:textId="77777777">
      <w:pPr>
        <w:spacing w:before="0" w:after="20" w:line="276" w:lineRule="auto"/>
      </w:pPr>
      <w:r w:rsidRPr="7A7B22CF" w:rsidR="7A7B22CF">
        <w:rPr>
          <w:rFonts w:ascii="Calibri" w:hAnsi="Calibri" w:eastAsia="Calibri" w:cs="Calibri"/>
          <w:b w:val="1"/>
          <w:bCs w:val="1"/>
          <w:sz w:val="19"/>
          <w:szCs w:val="19"/>
          <w:lang w:val="en-US"/>
        </w:rPr>
        <w:t>Zur Kenntnis genommen — Group CIO</w:t>
      </w:r>
    </w:p>
    <w:tbl>
      <w:tblPr>
        <w:tblW w:w="9026" w:type="dxa"/>
        <w:tblBorders>
          <w:top w:val="none"/>
          <w:left w:val="none"/>
          <w:bottom w:val="none"/>
          <w:right w:val="none"/>
          <w:insideH w:val="none"/>
          <w:insideV w:val="none"/>
        </w:tblBorders>
      </w:tblPr>
      <w:tblGrid>
        <w:gridCol w:w="4513"/>
        <w:gridCol w:w="4513"/>
      </w:tblGrid>
      <w:tr xmlns:wp14="http://schemas.microsoft.com/office/word/2010/wordml" w:rsidTr="7A7B22CF" w14:paraId="55B514EA" wp14:textId="77777777">
        <w:tc>
          <w:tcPr>
            <w:tcW w:w="4513" w:type="dxa"/>
            <w:tcMar>
              <w:top w:w="60" w:type="dxa"/>
              <w:left w:w="0" w:type="dxa"/>
              <w:bottom w:w="60" w:type="dxa"/>
              <w:right w:w="220" w:type="dxa"/>
            </w:tcMar>
          </w:tcPr>
          <w:p w14:paraId="3CF2D8B6" wp14:textId="77777777">
            <w:pPr>
              <w:spacing w:after="0"/>
            </w:pPr>
            <w:r>
              <w:rPr>
                <w:sz w:val="20"/>
                <w:szCs w:val="20"/>
              </w:rPr>
            </w:r>
          </w:p>
          <w:p w14:paraId="0FB78278" wp14:textId="77777777">
            <w:pPr>
              <w:pBdr>
                <w:bottom w:val="single" w:color="404040" w:sz="6"/>
              </w:pBdr>
              <w:spacing w:before="420" w:after="40"/>
            </w:pPr>
            <w:r>
              <w:rPr>
                <w:sz w:val="2"/>
                <w:szCs w:val="2"/>
              </w:rPr>
            </w:r>
          </w:p>
          <w:p w14:paraId="6485EBAE" wp14:textId="77777777">
            <w:pPr>
              <w:spacing w:after="20"/>
            </w:pPr>
            <w:r>
              <w:rPr>
                <w:rFonts w:ascii="Calibri" w:hAnsi="Calibri" w:eastAsia="Calibri" w:cs="Calibri"/>
                <w:sz w:val="18"/>
                <w:szCs w:val="18"/>
              </w:rPr>
              <w:t xml:space="preserve">Dr. Thomas Kretzberg, Group CIO</w:t>
            </w:r>
          </w:p>
          <w:p w14:paraId="21C668F3" wp14:textId="77777777">
            <w:pPr>
              <w:spacing w:after="0"/>
            </w:pPr>
            <w:r w:rsidRPr="7A7B22CF" w:rsidR="7A7B22CF">
              <w:rPr>
                <w:rFonts w:ascii="Calibri" w:hAnsi="Calibri" w:eastAsia="Calibri" w:cs="Calibri"/>
                <w:color w:val="595959"/>
                <w:sz w:val="16"/>
                <w:szCs w:val="16"/>
                <w:lang w:val="en-US"/>
              </w:rPr>
              <w:t>Datum und Unterschrift</w:t>
            </w:r>
          </w:p>
        </w:tc>
        <w:tc>
          <w:tcPr>
            <w:tcW w:w="4513" w:type="dxa"/>
            <w:tcMar>
              <w:top w:w="60" w:type="dxa"/>
              <w:left w:w="0" w:type="dxa"/>
              <w:bottom w:w="60" w:type="dxa"/>
              <w:right w:w="220" w:type="dxa"/>
            </w:tcMar>
          </w:tcPr>
          <w:p w14:paraId="1FC39945" wp14:textId="77777777">
            <w:r>
              <w:rPr>
                <w:sz w:val="2"/>
                <w:szCs w:val="2"/>
              </w:rPr>
            </w:r>
          </w:p>
        </w:tc>
      </w:tr>
    </w:tbl>
    <w:p xmlns:wp14="http://schemas.microsoft.com/office/word/2010/wordml" w14:paraId="0562CB0E" wp14:textId="77777777">
      <w:pPr>
        <w:spacing w:after="240"/>
      </w:pPr>
      <w:r>
        <w:rPr>
          <w:sz w:val="12"/>
          <w:szCs w:val="12"/>
        </w:rPr>
      </w:r>
    </w:p>
    <w:p xmlns:wp14="http://schemas.microsoft.com/office/word/2010/wordml" w14:paraId="34CE0A41" wp14:textId="77777777">
      <w:pPr>
        <w:pBdr>
          <w:bottom w:val="single" w:color="09C4BF" w:sz="6"/>
        </w:pBdr>
        <w:spacing w:before="60" w:after="120"/>
      </w:pPr>
      <w:r>
        <w:rPr>
          <w:sz w:val="2"/>
          <w:szCs w:val="2"/>
        </w:rPr>
      </w:r>
    </w:p>
    <w:p xmlns:wp14="http://schemas.microsoft.com/office/word/2010/wordml" w14:paraId="2BC80F55" wp14:textId="77777777">
      <w:pPr>
        <w:pStyle w:val="Heading3"/>
        <w:spacing w:before="240" w:after="100"/>
      </w:pPr>
      <w:r w:rsidRPr="7A7B22CF" w:rsidR="7A7B22CF">
        <w:rPr>
          <w:rFonts w:ascii="Calibri" w:hAnsi="Calibri" w:eastAsia="Calibri" w:cs="Calibri"/>
          <w:b w:val="1"/>
          <w:bCs w:val="1"/>
          <w:sz w:val="22"/>
          <w:szCs w:val="22"/>
          <w:lang w:val="en-US"/>
        </w:rPr>
        <w:t>Quellen</w:t>
      </w:r>
    </w:p>
    <w:p xmlns:wp14="http://schemas.microsoft.com/office/word/2010/wordml" w14:paraId="0DAE4AA5" wp14:textId="77777777">
      <w:pPr>
        <w:spacing w:before="0" w:after="120" w:line="276" w:lineRule="auto"/>
      </w:pPr>
      <w:r w:rsidRPr="7A7B22CF" w:rsidR="7A7B22CF">
        <w:rPr>
          <w:rFonts w:ascii="Calibri" w:hAnsi="Calibri" w:eastAsia="Calibri" w:cs="Calibri"/>
          <w:color w:val="595959"/>
          <w:sz w:val="18"/>
          <w:szCs w:val="18"/>
          <w:lang w:val="en-US"/>
        </w:rPr>
        <w:t>GitHub Octoverse 2025 · GitHub Docs, „Accessing compliance reports for your enterprise" · GitHub Changelog 31.03.2026 (EU-Datenresidenz, EFTA) · GitHub Changelog 18.02.2025 (Artifact Attestations) · GitHub Docs, „Migrating from Azure DevOps with GitHub Actions Importer" · Microsoft Learn, „Configure GitHub Advanced Security for Azure DevOps features" · 6sense-Daten, wiedergegeben bei FOSS Post 27.05.2026 (Sekundärquelle) · Föderale IT-Governance, Entwurf 0.8, Folien 4, 6, 41. Geprüft am 01.09.2026.</w:t>
      </w:r>
    </w:p>
    <w:sectPr>
      <w:headerReference w:type="default" r:id="rId7"/>
      <w:footerReference w:type="default" r:id="rId8"/>
      <w:pgSz w:w="11906" w:h="16838"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A7B22CF" w14:paraId="22B1F721" wp14:textId="77777777">
    <w:pPr>
      <w:jc w:val="right"/>
      <w:rPr>
        <w:lang w:val="en-US"/>
      </w:rPr>
    </w:pPr>
    <w:r w:rsidRPr="7A7B22CF" w:rsidR="7A7B22CF">
      <w:rPr>
        <w:rFonts w:ascii="Calibri" w:hAnsi="Calibri" w:eastAsia="Calibri" w:cs="Calibri"/>
        <w:color w:val="595959"/>
        <w:sz w:val="16"/>
        <w:szCs w:val="16"/>
        <w:lang w:val="en-US"/>
      </w:rPr>
      <w:t xml:space="preserve">Seite </w:t>
    </w:r>
    <w:r w:rsidRPr="7A7B22CF">
      <w:rPr>
        <w:rFonts w:ascii="Calibri" w:hAnsi="Calibri" w:eastAsia="Calibri" w:cs="Calibri"/>
        <w:color w:val="595959"/>
        <w:sz w:val="16"/>
        <w:szCs w:val="16"/>
        <w:lang w:val="en-US"/>
      </w:rPr>
      <w:fldChar w:fldCharType="begin"/>
    </w:r>
    <w:r w:rsidRPr="7A7B22CF">
      <w:rPr>
        <w:rFonts w:ascii="Calibri" w:hAnsi="Calibri" w:eastAsia="Calibri" w:cs="Calibri"/>
        <w:color w:val="595959"/>
        <w:sz w:val="16"/>
        <w:szCs w:val="16"/>
      </w:rPr>
      <w:instrText xml:space="preserve">PAGE</w:instrText>
    </w:r>
    <w:r w:rsidRPr="7A7B22CF">
      <w:rPr>
        <w:rFonts w:ascii="Calibri" w:hAnsi="Calibri" w:eastAsia="Calibri" w:cs="Calibri"/>
        <w:color w:val="595959"/>
        <w:sz w:val="16"/>
        <w:szCs w:val="16"/>
      </w:rPr>
      <w:fldChar w:fldCharType="separate"/>
    </w:r>
    <w:r w:rsidRPr="7A7B22CF">
      <w:rPr>
        <w:rFonts w:ascii="Calibri" w:hAnsi="Calibri" w:eastAsia="Calibri" w:cs="Calibri"/>
        <w:color w:val="595959"/>
        <w:sz w:val="16"/>
        <w:szCs w:val="16"/>
        <w:lang w:val="en-US"/>
      </w:rPr>
      <w:fldChar w:fldCharType="end"/>
    </w:r>
    <w:r w:rsidRPr="7A7B22CF" w:rsidR="7A7B22CF">
      <w:rPr>
        <w:rFonts w:ascii="Calibri" w:hAnsi="Calibri" w:eastAsia="Calibri" w:cs="Calibri"/>
        <w:color w:val="595959"/>
        <w:sz w:val="16"/>
        <w:szCs w:val="16"/>
        <w:lang w:val="en-US"/>
      </w:rPr>
      <w:t xml:space="preserve"> von </w:t>
    </w:r>
    <w:r w:rsidRPr="7A7B22CF">
      <w:rPr>
        <w:rFonts w:ascii="Calibri" w:hAnsi="Calibri" w:eastAsia="Calibri" w:cs="Calibri"/>
        <w:color w:val="595959"/>
        <w:sz w:val="16"/>
        <w:szCs w:val="16"/>
        <w:lang w:val="en-US"/>
      </w:rPr>
      <w:fldChar w:fldCharType="begin"/>
    </w:r>
    <w:r w:rsidRPr="7A7B22CF">
      <w:rPr>
        <w:rFonts w:ascii="Calibri" w:hAnsi="Calibri" w:eastAsia="Calibri" w:cs="Calibri"/>
        <w:color w:val="595959"/>
        <w:sz w:val="16"/>
        <w:szCs w:val="16"/>
      </w:rPr>
      <w:instrText xml:space="preserve">NUMPAGES</w:instrText>
    </w:r>
    <w:r w:rsidRPr="7A7B22CF">
      <w:rPr>
        <w:rFonts w:ascii="Calibri" w:hAnsi="Calibri" w:eastAsia="Calibri" w:cs="Calibri"/>
        <w:color w:val="595959"/>
        <w:sz w:val="16"/>
        <w:szCs w:val="16"/>
      </w:rPr>
      <w:fldChar w:fldCharType="separate"/>
    </w:r>
    <w:r w:rsidRPr="7A7B22CF">
      <w:rPr>
        <w:rFonts w:ascii="Calibri" w:hAnsi="Calibri" w:eastAsia="Calibri" w:cs="Calibri"/>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7A7B22CF" w14:paraId="69451BBF" wp14:textId="77777777">
    <w:pPr>
      <w:pBdr>
        <w:bottom w:val="single" w:color="D9D9D9" w:sz="4" w:space="0"/>
      </w:pBdr>
      <w:spacing w:after="100"/>
      <w:jc w:val="right"/>
    </w:pPr>
    <w:r w:rsidRPr="7A7B22CF" w:rsidR="7A7B22CF">
      <w:rPr>
        <w:rFonts w:ascii="Calibri" w:hAnsi="Calibri" w:eastAsia="Calibri" w:cs="Calibri"/>
        <w:color w:val="595959"/>
        <w:sz w:val="16"/>
        <w:szCs w:val="16"/>
        <w:lang w:val="en-US"/>
      </w:rPr>
      <w:t>Waiver-Antrag 1 · GitHub · Projekt ILP · 01.09.2026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3fa91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18a2498"/>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8C93F47"/>
    <w:rsid w:val="1B8B076E"/>
    <w:rsid w:val="28C93F47"/>
    <w:rsid w:val="5469FDA6"/>
    <w:rsid w:val="5D1E672D"/>
    <w:rsid w:val="6146FB29"/>
    <w:rsid w:val="7A7B22CF"/>
  </w:rsids>
  <w14:docId w14:val="1C71B40F"/>
  <w15:docId w15:val="{23FD6C51-9996-4F9C-8B3B-67DD2B53DF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B105CD31D44D545838C67E13B3B8321" ma:contentTypeVersion="5" ma:contentTypeDescription="Ein neues Dokument erstellen." ma:contentTypeScope="" ma:versionID="9774b6a286f2902fc3e9192874467080">
  <xsd:schema xmlns:xsd="http://www.w3.org/2001/XMLSchema" xmlns:xs="http://www.w3.org/2001/XMLSchema" xmlns:p="http://schemas.microsoft.com/office/2006/metadata/properties" xmlns:ns2="64bbc66d-e05e-443d-afbf-73838fb9d0a2" xmlns:ns3="b3292797-695a-44da-ad9e-103626f49969" xmlns:ns4="bded290e-31f0-4cf9-b11d-4900c63fbab6" xmlns:ns5="d7ab27d2-00c8-492e-a0e6-8e5b1d2f8e42" targetNamespace="http://schemas.microsoft.com/office/2006/metadata/properties" ma:root="true" ma:fieldsID="095299ae0d55ee6b9c5d58dfe2768eca" ns2:_="" ns3:_="" ns4:_="" ns5:_="">
    <xsd:import namespace="64bbc66d-e05e-443d-afbf-73838fb9d0a2"/>
    <xsd:import namespace="b3292797-695a-44da-ad9e-103626f49969"/>
    <xsd:import namespace="bded290e-31f0-4cf9-b11d-4900c63fbab6"/>
    <xsd:import namespace="d7ab27d2-00c8-492e-a0e6-8e5b1d2f8e4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element ref="ns4: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bc66d-e05e-443d-afbf-73838fb9d0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292797-695a-44da-ad9e-103626f49969"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ed290e-31f0-4cf9-b11d-4900c63fbab6" elementFormDefault="qualified">
    <xsd:import namespace="http://schemas.microsoft.com/office/2006/documentManagement/types"/>
    <xsd:import namespace="http://schemas.microsoft.com/office/infopath/2007/PartnerControls"/>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3e62d2f-5509-4861-b82e-f54b42716e8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ab27d2-00c8-492e-a0e6-8e5b1d2f8e42"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2767f31-d572-448a-a27f-27d511c54201}" ma:internalName="TaxCatchAll" ma:showField="CatchAllData" ma:web="d7ab27d2-00c8-492e-a0e6-8e5b1d2f8e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d290e-31f0-4cf9-b11d-4900c63fbab6">
      <Terms xmlns="http://schemas.microsoft.com/office/infopath/2007/PartnerControls"/>
    </lcf76f155ced4ddcb4097134ff3c332f>
    <TaxCatchAll xmlns="d7ab27d2-00c8-492e-a0e6-8e5b1d2f8e42" xsi:nil="true"/>
  </documentManagement>
</p:properties>
</file>

<file path=customXml/itemProps1.xml><?xml version="1.0" encoding="utf-8"?>
<ds:datastoreItem xmlns:ds="http://schemas.openxmlformats.org/officeDocument/2006/customXml" ds:itemID="{DD5ABA19-7259-4858-86B2-47AE5A07EB0B}"/>
</file>

<file path=customXml/itemProps2.xml><?xml version="1.0" encoding="utf-8"?>
<ds:datastoreItem xmlns:ds="http://schemas.openxmlformats.org/officeDocument/2006/customXml" ds:itemID="{1F670E85-20F2-4298-AFE3-7EA66C92E638}"/>
</file>

<file path=customXml/itemProps3.xml><?xml version="1.0" encoding="utf-8"?>
<ds:datastoreItem xmlns:ds="http://schemas.openxmlformats.org/officeDocument/2006/customXml" ds:itemID="{CC4A7562-873F-4D80-9791-690E4FB1F71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Waiver-Antrag 1 — GitHub im Projekt ILP</dc:title>
  <dc:creator>Nils Manegold</dc:creator>
  <lastModifiedBy>Reza Nazarian</lastModifiedBy>
  <revision>4</revision>
  <dcterms:created xsi:type="dcterms:W3CDTF">2026-09-01T16:11:01.0000000Z</dcterms:created>
  <dcterms:modified xsi:type="dcterms:W3CDTF">2026-09-02T11:18:53.6187524Z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0x010100EB105CD31D44D545838C67E13B3B8321</vt:lpwstr>
  </property>
  <property fmtid="{D5CDD505-2E9C-101B-9397-08002B2CF9AE}" pid="3" name="MediaServiceImageTags">
    <vt:lpwstr/>
  </property>
</Properties>
</file>