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EEAAD" w14:textId="77777777" w:rsidR="00AA4456" w:rsidRDefault="00000000">
      <w:pPr>
        <w:jc w:val="center"/>
        <w:rPr>
          <w:rFonts w:hint="eastAsia"/>
        </w:rPr>
      </w:pPr>
      <w:r>
        <w:rPr>
          <w:rFonts w:hint="eastAsia"/>
        </w:rPr>
        <w:t>商用车：</w:t>
      </w:r>
      <w:proofErr w:type="gramStart"/>
      <w:r>
        <w:t>4月重卡销量</w:t>
      </w:r>
      <w:proofErr w:type="gramEnd"/>
      <w:r>
        <w:t>略超预期，出口+天然气持续高增</w:t>
      </w:r>
    </w:p>
    <w:p w14:paraId="6CFDC2EA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行业事件：</w:t>
      </w:r>
    </w:p>
    <w:p w14:paraId="5E2B8391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第一商用</w:t>
      </w:r>
      <w:proofErr w:type="gramStart"/>
      <w:r>
        <w:rPr>
          <w:rFonts w:hint="eastAsia"/>
        </w:rPr>
        <w:t>车网公布重卡</w:t>
      </w:r>
      <w:proofErr w:type="gramEnd"/>
      <w:r>
        <w:rPr>
          <w:rFonts w:hint="eastAsia"/>
        </w:rPr>
        <w:t>行业2024年4月份销量数据。</w:t>
      </w:r>
    </w:p>
    <w:p w14:paraId="4663358E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下游需求边际改善，整体销量略超预期</w:t>
      </w:r>
    </w:p>
    <w:p w14:paraId="670A674B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根据第一</w:t>
      </w:r>
      <w:proofErr w:type="gramStart"/>
      <w:r>
        <w:rPr>
          <w:rFonts w:hint="eastAsia"/>
        </w:rPr>
        <w:t>商用车网公布</w:t>
      </w:r>
      <w:proofErr w:type="gramEnd"/>
      <w:r>
        <w:rPr>
          <w:rFonts w:hint="eastAsia"/>
        </w:rPr>
        <w:t>数据，</w:t>
      </w:r>
      <w:proofErr w:type="gramStart"/>
      <w:r>
        <w:rPr>
          <w:rFonts w:hint="eastAsia"/>
        </w:rPr>
        <w:t>2024年4月重卡行业</w:t>
      </w:r>
      <w:proofErr w:type="gramEnd"/>
      <w:r>
        <w:rPr>
          <w:rFonts w:hint="eastAsia"/>
        </w:rPr>
        <w:t>销量约8.7万，同比+5%，环比-25%，略超市场预期。1-4月累计</w:t>
      </w:r>
      <w:proofErr w:type="gramStart"/>
      <w:r>
        <w:rPr>
          <w:rFonts w:hint="eastAsia"/>
        </w:rPr>
        <w:t>销售重卡约</w:t>
      </w:r>
      <w:proofErr w:type="gramEnd"/>
      <w:r>
        <w:rPr>
          <w:rFonts w:hint="eastAsia"/>
        </w:rPr>
        <w:t>36.0万辆，同比+11%，整体销量持续复苏。根据保险数据，1-3月内销13.5万辆，主要原因是受2023年初销量基数较高影响。1-3月</w:t>
      </w:r>
      <w:proofErr w:type="gramStart"/>
      <w:r>
        <w:rPr>
          <w:rFonts w:hint="eastAsia"/>
        </w:rPr>
        <w:t>重卡出口</w:t>
      </w:r>
      <w:proofErr w:type="gramEnd"/>
      <w:r>
        <w:rPr>
          <w:rFonts w:hint="eastAsia"/>
        </w:rPr>
        <w:t>7.4万辆（中汽协数据），同比+14.0%，</w:t>
      </w:r>
      <w:proofErr w:type="gramStart"/>
      <w:r>
        <w:rPr>
          <w:rFonts w:hint="eastAsia"/>
        </w:rPr>
        <w:t>延续高</w:t>
      </w:r>
      <w:proofErr w:type="gramEnd"/>
      <w:r>
        <w:rPr>
          <w:rFonts w:hint="eastAsia"/>
        </w:rPr>
        <w:t>增长态势，中亚、南美等新兴市场增长有效对冲俄罗斯市场的增量下滑。行业库存方面，</w:t>
      </w:r>
      <w:r w:rsidRPr="00AD58C2">
        <w:rPr>
          <w:rFonts w:hint="eastAsia"/>
          <w:highlight w:val="yellow"/>
        </w:rPr>
        <w:t>1-3月整体增加6.3辆。</w:t>
      </w:r>
      <w:r>
        <w:rPr>
          <w:rFonts w:hint="eastAsia"/>
        </w:rPr>
        <w:t>2024年1-3月</w:t>
      </w:r>
      <w:proofErr w:type="gramStart"/>
      <w:r>
        <w:rPr>
          <w:rFonts w:hint="eastAsia"/>
        </w:rPr>
        <w:t>天然气重卡销量</w:t>
      </w:r>
      <w:proofErr w:type="gramEnd"/>
      <w:r>
        <w:rPr>
          <w:rFonts w:hint="eastAsia"/>
        </w:rPr>
        <w:t>为4.4万辆，同比增长222.2%，渗透率为32.8%，同比提高23.9pct。4月柴油-天然气天价</w:t>
      </w:r>
      <w:proofErr w:type="gramStart"/>
      <w:r>
        <w:rPr>
          <w:rFonts w:hint="eastAsia"/>
        </w:rPr>
        <w:t>差来到</w:t>
      </w:r>
      <w:proofErr w:type="gramEnd"/>
      <w:r>
        <w:rPr>
          <w:rFonts w:hint="eastAsia"/>
        </w:rPr>
        <w:t>3.98元/kg，相较去年同期扩大约13.0%，燃气车在此区间经济性显著，预计4月份有望延续天然气卡车渗透率的提升趋势。下游需求方面，1-3月房地产新开工面积同比-27.8%，物流价格指数（4月24日）为1040.2，环比+15.58，同比+1.11，边际同环比均有改善，环比涨幅较大，超市场预期，有望加速</w:t>
      </w:r>
      <w:proofErr w:type="gramStart"/>
      <w:r>
        <w:rPr>
          <w:rFonts w:hint="eastAsia"/>
        </w:rPr>
        <w:t>物流重卡销量</w:t>
      </w:r>
      <w:proofErr w:type="gramEnd"/>
      <w:r>
        <w:rPr>
          <w:rFonts w:hint="eastAsia"/>
        </w:rPr>
        <w:t>复苏。4月国内制造业PMI为50.4%，环比-0.4pct，建筑业PMI为56.3%，环比+0.1pct，均位于荣枯线以上。</w:t>
      </w:r>
    </w:p>
    <w:p w14:paraId="152998DE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引导新一轮大规模设备更新，提前</w:t>
      </w:r>
      <w:proofErr w:type="gramStart"/>
      <w:r>
        <w:rPr>
          <w:rFonts w:hint="eastAsia"/>
        </w:rPr>
        <w:t>淘汰国</w:t>
      </w:r>
      <w:proofErr w:type="gramEnd"/>
      <w:r>
        <w:rPr>
          <w:rFonts w:hint="eastAsia"/>
        </w:rPr>
        <w:t>Ⅳ车辆，有望带动行业增长</w:t>
      </w:r>
    </w:p>
    <w:p w14:paraId="77DA3059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3月1日国务院常务会议审议通过《推动大规模设备更新和消费品以旧换新行动方案》，推动新一轮大规模设备更新和消费品以旧换新，有望带动相关设备</w:t>
      </w:r>
      <w:proofErr w:type="gramStart"/>
      <w:r>
        <w:rPr>
          <w:rFonts w:hint="eastAsia"/>
        </w:rPr>
        <w:t>和重卡增长</w:t>
      </w:r>
      <w:proofErr w:type="gramEnd"/>
      <w:r>
        <w:rPr>
          <w:rFonts w:hint="eastAsia"/>
        </w:rPr>
        <w:t>。2022年11月，生态环境部等15部门联合印发污染治理攻坚行动方案，</w:t>
      </w:r>
      <w:r w:rsidRPr="00AD58C2">
        <w:rPr>
          <w:rFonts w:hint="eastAsia"/>
          <w:highlight w:val="yellow"/>
        </w:rPr>
        <w:t>提出到1025年，</w:t>
      </w:r>
      <w:r>
        <w:rPr>
          <w:rFonts w:hint="eastAsia"/>
        </w:rPr>
        <w:t>新能源和国六排放标准货车保有量占比力争超过40%。2023年开始，部分地区如北京、浙江、山东、河南等地开启加快</w:t>
      </w:r>
      <w:proofErr w:type="gramStart"/>
      <w:r>
        <w:rPr>
          <w:rFonts w:hint="eastAsia"/>
        </w:rPr>
        <w:t>推进国Ⅳ车辆</w:t>
      </w:r>
      <w:proofErr w:type="gramEnd"/>
      <w:r>
        <w:rPr>
          <w:rFonts w:hint="eastAsia"/>
        </w:rPr>
        <w:t>淘汰，给予淘汰补贴。截至2022年年底，全国</w:t>
      </w:r>
      <w:proofErr w:type="gramStart"/>
      <w:r>
        <w:rPr>
          <w:rFonts w:hint="eastAsia"/>
        </w:rPr>
        <w:t>重卡保有</w:t>
      </w:r>
      <w:proofErr w:type="gramEnd"/>
      <w:r>
        <w:rPr>
          <w:rFonts w:hint="eastAsia"/>
        </w:rPr>
        <w:t>量为894万辆，扣除2017年以来国五和国六销量（717万），则剩余277万为国Ⅳ及以下待淘汰车辆。预计2024年销量有望达到110万辆左右。</w:t>
      </w:r>
    </w:p>
    <w:p w14:paraId="087DACEA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格局方面，受季节性因素扰动，</w:t>
      </w:r>
      <w:proofErr w:type="gramStart"/>
      <w:r>
        <w:rPr>
          <w:rFonts w:hint="eastAsia"/>
        </w:rPr>
        <w:t>各家车企市场</w:t>
      </w:r>
      <w:proofErr w:type="gramEnd"/>
      <w:r>
        <w:rPr>
          <w:rFonts w:hint="eastAsia"/>
        </w:rPr>
        <w:t>占有率波动较大</w:t>
      </w:r>
    </w:p>
    <w:p w14:paraId="585F33BF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2024年1-3月，中国重汽、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汽解放、东风集团、陕汽集团、福田汽车累计销量约为7.7/5.92/5.10/3.89/2.08万辆，同比+13%/+33%/+19%/+14%/-21%；市场份额约为28.1%/21.7%/19.4%/14.3%/7.6%，相较2023年+0.1/+3.3/+1.0/-1.4/-3.2pct。2024年1-</w:t>
      </w:r>
      <w:proofErr w:type="gramStart"/>
      <w:r>
        <w:rPr>
          <w:rFonts w:hint="eastAsia"/>
        </w:rPr>
        <w:t>3月重卡行业</w:t>
      </w:r>
      <w:proofErr w:type="gramEnd"/>
      <w:r>
        <w:rPr>
          <w:rFonts w:hint="eastAsia"/>
        </w:rPr>
        <w:t>CR3约为68.6%，同比提升4.5pct，市场份额进一步向龙头集中。</w:t>
      </w:r>
    </w:p>
    <w:p w14:paraId="5750FCB4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投资建议：销量底部回升，复苏态势有望延续</w:t>
      </w:r>
    </w:p>
    <w:p w14:paraId="58FB68D2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2023年重卡行业</w:t>
      </w:r>
      <w:proofErr w:type="gramEnd"/>
      <w:r>
        <w:rPr>
          <w:rFonts w:hint="eastAsia"/>
        </w:rPr>
        <w:t>销量底部复苏，国内销量增速回升，海外延续增长。从销量绝对值看，国内销量依然低于中枢水平。经济政策边际刺激下，工程、物流有望延续复苏，看好天然气卡车产业链。出口方面，中亚、南美等新兴市场增长有望对冲俄罗斯增量下滑，整体延续稳定增长。由于出口和天然气的占比提升，盈利结构大幅优化，利润弹性强于销量弹性。叠加资本开支少、竞争格局优，商用车分红比例持续提升。重点推荐：</w:t>
      </w:r>
      <w:proofErr w:type="gramStart"/>
      <w:r>
        <w:rPr>
          <w:rFonts w:hint="eastAsia"/>
        </w:rPr>
        <w:t>潍</w:t>
      </w:r>
      <w:proofErr w:type="gramEnd"/>
      <w:r>
        <w:rPr>
          <w:rFonts w:hint="eastAsia"/>
        </w:rPr>
        <w:t>柴动力、中国重汽。</w:t>
      </w:r>
    </w:p>
    <w:p w14:paraId="3FF11B8D" w14:textId="77777777" w:rsidR="00AA4456" w:rsidRDefault="00000000">
      <w:pPr>
        <w:rPr>
          <w:rFonts w:hint="eastAsia"/>
        </w:rPr>
      </w:pPr>
      <w:r>
        <w:rPr>
          <w:rFonts w:hint="eastAsia"/>
        </w:rPr>
        <w:t xml:space="preserve">　　风险提示：地缘冲突加剧，推动LNG价格高涨；物流行业复苏不及预期，影响载货、牵引车销量；政策落地情况不及预期，无法有效推动终端更新、替换需求。</w:t>
      </w:r>
    </w:p>
    <w:p w14:paraId="1FBAD335" w14:textId="77777777" w:rsidR="00AA4456" w:rsidRDefault="00AA4456">
      <w:pPr>
        <w:rPr>
          <w:rFonts w:hint="eastAsia"/>
        </w:rPr>
      </w:pPr>
    </w:p>
    <w:sectPr w:rsidR="00AA4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B98"/>
    <w:rsid w:val="F8BD3719"/>
    <w:rsid w:val="00510350"/>
    <w:rsid w:val="0055601B"/>
    <w:rsid w:val="0086715D"/>
    <w:rsid w:val="008F636C"/>
    <w:rsid w:val="009D79A1"/>
    <w:rsid w:val="00A146D3"/>
    <w:rsid w:val="00AA4456"/>
    <w:rsid w:val="00AB30BE"/>
    <w:rsid w:val="00AD58C2"/>
    <w:rsid w:val="00D010E7"/>
    <w:rsid w:val="00D072CB"/>
    <w:rsid w:val="00E33B98"/>
    <w:rsid w:val="00FF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6A7"/>
  <w15:docId w15:val="{194AA8D8-7169-4355-89C4-8928850F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eastAsia="黑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juber z_</dc:creator>
  <cp:lastModifiedBy>xiangtao lu</cp:lastModifiedBy>
  <cp:revision>6</cp:revision>
  <dcterms:created xsi:type="dcterms:W3CDTF">2024-05-12T00:02:00Z</dcterms:created>
  <dcterms:modified xsi:type="dcterms:W3CDTF">2024-07-23T06:07:00Z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215B252A987315E873F58D66E5F12E91_42</vt:lpwstr>
  </property>
</Properties>
</file>