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F1106" w14:textId="77777777" w:rsidR="0086183F" w:rsidRDefault="00000000">
      <w:pPr>
        <w:jc w:val="center"/>
        <w:rPr>
          <w:rFonts w:hint="eastAsia"/>
        </w:rPr>
      </w:pPr>
      <w:r>
        <w:rPr>
          <w:rFonts w:hint="eastAsia"/>
        </w:rPr>
        <w:t>汽车板块</w:t>
      </w:r>
      <w:r>
        <w:t>2023年年报&amp;2024年</w:t>
      </w:r>
      <w:proofErr w:type="gramStart"/>
      <w:r>
        <w:t>一</w:t>
      </w:r>
      <w:proofErr w:type="gramEnd"/>
      <w:r>
        <w:t>季报总结：2023年汽车各</w:t>
      </w:r>
      <w:proofErr w:type="gramStart"/>
      <w:r>
        <w:t>子板块</w:t>
      </w:r>
      <w:proofErr w:type="gramEnd"/>
      <w:r>
        <w:t>业绩均改善，2024年Q1客车</w:t>
      </w:r>
      <w:proofErr w:type="gramStart"/>
      <w:r>
        <w:t>业绩超</w:t>
      </w:r>
      <w:proofErr w:type="gramEnd"/>
      <w:r>
        <w:t>预期</w:t>
      </w:r>
    </w:p>
    <w:p w14:paraId="2D6CFDBB" w14:textId="77777777" w:rsidR="0086183F" w:rsidRDefault="00000000">
      <w:pPr>
        <w:rPr>
          <w:rFonts w:hint="eastAsia"/>
        </w:rPr>
      </w:pPr>
      <w:r>
        <w:rPr>
          <w:rFonts w:hint="eastAsia"/>
        </w:rPr>
        <w:t xml:space="preserve">　　投资要点：</w:t>
      </w:r>
    </w:p>
    <w:p w14:paraId="494EADA6" w14:textId="77777777" w:rsidR="0086183F" w:rsidRDefault="00000000">
      <w:pPr>
        <w:rPr>
          <w:rFonts w:hint="eastAsia"/>
        </w:rPr>
      </w:pPr>
      <w:r>
        <w:rPr>
          <w:rFonts w:hint="eastAsia"/>
        </w:rPr>
        <w:t xml:space="preserve">　　销量端：2023年汽车销量同比增长，其中四季度销量明显走强。从2023全年维度来看，</w:t>
      </w:r>
      <w:r w:rsidRPr="003C175D">
        <w:rPr>
          <w:rFonts w:hint="eastAsia"/>
          <w:highlight w:val="yellow"/>
        </w:rPr>
        <w:t>2023年汽车销量3005辆</w:t>
      </w:r>
      <w:r>
        <w:rPr>
          <w:rFonts w:hint="eastAsia"/>
        </w:rPr>
        <w:t>，同比上升11.9%；其中乘用车/客车/货车分别同比+10.5%/+19.4%/+22.6%，汽车各个细分领域销量均取得较好表现。其中2023年Q4汽车销量898万辆，同比上升21.5%，环比上升14.7%；其中乘用车/货车分别同比+20%/+37.1%，同比增速相对Q3明显提升，主要系四季度是汽车销量传统旺季，年底新车型频繁上市叠加经销商冲量促进四季度销量高增。2024年Q1汽车销量同比+10.6%，韧性较强。2024年Q1汽车销量672万辆，同比上升10.6%，环比下降35.2%；其中乘用车/客车/货车分别同比+10.6%/+23.9%/+8.5%。2024年Q1汽车</w:t>
      </w:r>
      <w:proofErr w:type="gramStart"/>
      <w:r>
        <w:rPr>
          <w:rFonts w:hint="eastAsia"/>
        </w:rPr>
        <w:t>销量环</w:t>
      </w:r>
      <w:proofErr w:type="gramEnd"/>
      <w:r>
        <w:rPr>
          <w:rFonts w:hint="eastAsia"/>
        </w:rPr>
        <w:t>比下降主要系一季度是汽车消费淡季，年底冲量透支部分需求、春节假期等因素影响，但同比来看仍然实现10.6%的增长，韧性较强。</w:t>
      </w:r>
    </w:p>
    <w:p w14:paraId="6A68946A" w14:textId="77777777" w:rsidR="0086183F" w:rsidRDefault="00000000">
      <w:pPr>
        <w:rPr>
          <w:rFonts w:hint="eastAsia"/>
        </w:rPr>
      </w:pPr>
      <w:r>
        <w:rPr>
          <w:rFonts w:hint="eastAsia"/>
        </w:rPr>
        <w:t xml:space="preserve">　　业绩端：2023年汽车板块利润增速快于营收增速，各</w:t>
      </w:r>
      <w:proofErr w:type="gramStart"/>
      <w:r>
        <w:rPr>
          <w:rFonts w:hint="eastAsia"/>
        </w:rPr>
        <w:t>子板块</w:t>
      </w:r>
      <w:proofErr w:type="gramEnd"/>
      <w:r>
        <w:rPr>
          <w:rFonts w:hint="eastAsia"/>
        </w:rPr>
        <w:t>盈利均改善。整体来看，2023年汽车行业实现营收3.7</w:t>
      </w:r>
      <w:proofErr w:type="gramStart"/>
      <w:r>
        <w:rPr>
          <w:rFonts w:hint="eastAsia"/>
        </w:rPr>
        <w:t>万亿</w:t>
      </w:r>
      <w:proofErr w:type="gramEnd"/>
      <w:r>
        <w:rPr>
          <w:rFonts w:hint="eastAsia"/>
        </w:rPr>
        <w:t>元，同比+16%，</w:t>
      </w:r>
      <w:proofErr w:type="gramStart"/>
      <w:r>
        <w:rPr>
          <w:rFonts w:hint="eastAsia"/>
        </w:rPr>
        <w:t>归母净利润</w:t>
      </w:r>
      <w:proofErr w:type="gramEnd"/>
      <w:r>
        <w:rPr>
          <w:rFonts w:hint="eastAsia"/>
        </w:rPr>
        <w:t>0.14</w:t>
      </w:r>
      <w:proofErr w:type="gramStart"/>
      <w:r>
        <w:rPr>
          <w:rFonts w:hint="eastAsia"/>
        </w:rPr>
        <w:t>万亿</w:t>
      </w:r>
      <w:proofErr w:type="gramEnd"/>
      <w:r>
        <w:rPr>
          <w:rFonts w:hint="eastAsia"/>
        </w:rPr>
        <w:t>元，同比+42%。</w:t>
      </w:r>
      <w:proofErr w:type="gramStart"/>
      <w:r>
        <w:rPr>
          <w:rFonts w:hint="eastAsia"/>
        </w:rPr>
        <w:t>分板块</w:t>
      </w:r>
      <w:proofErr w:type="gramEnd"/>
      <w:r>
        <w:rPr>
          <w:rFonts w:hint="eastAsia"/>
        </w:rPr>
        <w:t>来看，2023年乘用车/客车/货车/零部件/汽车服务收入同比分别为+16%/+11%/+24%/+12%/+6%，</w:t>
      </w:r>
      <w:proofErr w:type="gramStart"/>
      <w:r>
        <w:rPr>
          <w:rFonts w:hint="eastAsia"/>
        </w:rPr>
        <w:t>归母净利润</w:t>
      </w:r>
      <w:proofErr w:type="gramEnd"/>
      <w:r>
        <w:rPr>
          <w:rFonts w:hint="eastAsia"/>
        </w:rPr>
        <w:t>同比分别为+34%/扭亏为盈/+118%/+27%/扭亏为盈，2023年乘用车、客车板块表现超预期。乘用车主要系三方面原因：1）整车乘用车销量整体表现超预期，规模上的同环比提升带来较强生产端的规模效应；2）行业价格战的负面影响被供应链（电池、一般零部件）、渠道（经销商自身承担的让利）分担较多；3）出口的盈利</w:t>
      </w:r>
      <w:proofErr w:type="gramStart"/>
      <w:r>
        <w:rPr>
          <w:rFonts w:hint="eastAsia"/>
        </w:rPr>
        <w:t>情况超</w:t>
      </w:r>
      <w:proofErr w:type="gramEnd"/>
      <w:r>
        <w:rPr>
          <w:rFonts w:hint="eastAsia"/>
        </w:rPr>
        <w:t>预期。客车主要是宇通客车2023年在出口放量带动下盈利大幅好转。2024年Q1汽车板块整体利润承压，乘用车板块盈利下滑，零部件盈利提升。整体来看，2024年Q1汽车行业营收8534亿元。</w:t>
      </w:r>
      <w:proofErr w:type="gramStart"/>
      <w:r>
        <w:rPr>
          <w:rFonts w:hint="eastAsia"/>
        </w:rPr>
        <w:t>分板块</w:t>
      </w:r>
      <w:proofErr w:type="gramEnd"/>
      <w:r>
        <w:rPr>
          <w:rFonts w:hint="eastAsia"/>
        </w:rPr>
        <w:t>来看，2024年Q1乘用车/客车/货车/零部件/汽车服务收入同比分别为+9%/+54%/+8%/+11%/-7%，</w:t>
      </w:r>
      <w:proofErr w:type="gramStart"/>
      <w:r>
        <w:rPr>
          <w:rFonts w:hint="eastAsia"/>
        </w:rPr>
        <w:t>归母净利润</w:t>
      </w:r>
      <w:proofErr w:type="gramEnd"/>
      <w:r>
        <w:rPr>
          <w:rFonts w:hint="eastAsia"/>
        </w:rPr>
        <w:t>同比分别为-37%/+3650%/+49%/+32%/-48%，整车</w:t>
      </w:r>
      <w:proofErr w:type="gramStart"/>
      <w:r>
        <w:rPr>
          <w:rFonts w:hint="eastAsia"/>
        </w:rPr>
        <w:t>端利润</w:t>
      </w:r>
      <w:proofErr w:type="gramEnd"/>
      <w:r>
        <w:rPr>
          <w:rFonts w:hint="eastAsia"/>
        </w:rPr>
        <w:t>承压，且利润增速低于营收增速，主要</w:t>
      </w:r>
      <w:proofErr w:type="gramStart"/>
      <w:r>
        <w:rPr>
          <w:rFonts w:hint="eastAsia"/>
        </w:rPr>
        <w:t>系汽车</w:t>
      </w:r>
      <w:proofErr w:type="gramEnd"/>
      <w:r>
        <w:rPr>
          <w:rFonts w:hint="eastAsia"/>
        </w:rPr>
        <w:t>行业竞争持续加剧导致</w:t>
      </w:r>
      <w:proofErr w:type="gramStart"/>
      <w:r>
        <w:rPr>
          <w:rFonts w:hint="eastAsia"/>
        </w:rPr>
        <w:t>车企价格</w:t>
      </w:r>
      <w:proofErr w:type="gramEnd"/>
      <w:r>
        <w:rPr>
          <w:rFonts w:hint="eastAsia"/>
        </w:rPr>
        <w:t>压力大，盈利受到一定影响，其中长安、</w:t>
      </w:r>
      <w:proofErr w:type="gramStart"/>
      <w:r>
        <w:rPr>
          <w:rFonts w:hint="eastAsia"/>
        </w:rPr>
        <w:t>广汽等车</w:t>
      </w:r>
      <w:proofErr w:type="gramEnd"/>
      <w:r>
        <w:rPr>
          <w:rFonts w:hint="eastAsia"/>
        </w:rPr>
        <w:t>企2024年Q1利润出现下滑。细分市场客车板块2024年Q1继续超预期，</w:t>
      </w:r>
      <w:r w:rsidRPr="003C175D">
        <w:rPr>
          <w:rFonts w:hint="eastAsia"/>
          <w:highlight w:val="yellow"/>
        </w:rPr>
        <w:t>零部件板块2024年Q5盈利增长改善明显。</w:t>
      </w:r>
    </w:p>
    <w:p w14:paraId="4912A1EA" w14:textId="77777777" w:rsidR="0086183F" w:rsidRDefault="00000000">
      <w:pPr>
        <w:rPr>
          <w:rFonts w:hint="eastAsia"/>
        </w:rPr>
      </w:pPr>
      <w:r>
        <w:rPr>
          <w:rFonts w:hint="eastAsia"/>
        </w:rPr>
        <w:t xml:space="preserve">　　投资建议：看好中长期汽车智能化、高端化、全球化机会</w:t>
      </w:r>
    </w:p>
    <w:p w14:paraId="6ADA6E10" w14:textId="77777777" w:rsidR="0086183F" w:rsidRDefault="00000000">
      <w:pPr>
        <w:rPr>
          <w:rFonts w:hint="eastAsia"/>
        </w:rPr>
      </w:pPr>
      <w:r>
        <w:rPr>
          <w:rFonts w:hint="eastAsia"/>
        </w:rPr>
        <w:t xml:space="preserve">　　汽车中期的变革趋势不变，将驱动汽车优质标的中长期成长。我们认为，电动化：国内能源渗透率依然有提升空间；智能化：高阶智能驾驶有望在2024年进入放量周期；高端化：自主品牌结构升级，产品价格带覆盖上移；全球化：</w:t>
      </w:r>
      <w:proofErr w:type="gramStart"/>
      <w:r>
        <w:rPr>
          <w:rFonts w:hint="eastAsia"/>
        </w:rPr>
        <w:t>国内整</w:t>
      </w:r>
      <w:proofErr w:type="gramEnd"/>
      <w:r>
        <w:rPr>
          <w:rFonts w:hint="eastAsia"/>
        </w:rPr>
        <w:t>车厂进入海外扩张期，国内优质零部件的海外基地2024年将逐步进入收获期。我们认为汽车行业技术变迁，结构升级，海外</w:t>
      </w:r>
      <w:proofErr w:type="gramStart"/>
      <w:r>
        <w:rPr>
          <w:rFonts w:hint="eastAsia"/>
        </w:rPr>
        <w:t>扩张仍</w:t>
      </w:r>
      <w:proofErr w:type="gramEnd"/>
      <w:r>
        <w:rPr>
          <w:rFonts w:hint="eastAsia"/>
        </w:rPr>
        <w:t>处于高速变化中，中长期角度汽车优质公司有望在新一轮的产业变迁中持续成长向上，维持汽车行业“推荐”评级。</w:t>
      </w:r>
    </w:p>
    <w:p w14:paraId="58BD56C5" w14:textId="77777777" w:rsidR="0086183F" w:rsidRDefault="00000000">
      <w:pPr>
        <w:rPr>
          <w:rFonts w:hint="eastAsia"/>
        </w:rPr>
      </w:pPr>
      <w:r>
        <w:rPr>
          <w:rFonts w:hint="eastAsia"/>
        </w:rPr>
        <w:t xml:space="preserve">　　中长期持续看好受益电动化、智能化、高端化、全球化趋势的优质汽车公司：1）自主品牌高端化：推荐长城汽车（高端化周期），长安汽车，理想汽车、比亚</w:t>
      </w: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。2）华为产业链和特斯拉产业链：华为产业链推荐星宇股份、关注瑞鹄模具，特斯拉产业链推荐拓普集团、银轮股份、福耀玻璃、爱柯迪、旭升集团、三</w:t>
      </w:r>
      <w:proofErr w:type="gramStart"/>
      <w:r>
        <w:rPr>
          <w:rFonts w:hint="eastAsia"/>
        </w:rPr>
        <w:t>花智控</w:t>
      </w:r>
      <w:proofErr w:type="gramEnd"/>
      <w:r>
        <w:rPr>
          <w:rFonts w:hint="eastAsia"/>
        </w:rPr>
        <w:t>、双环传动、贝斯特等。3）高阶智能化：高阶智能驾驶渗透率提升有望超预期，整车推荐小鹏汽车，零部件</w:t>
      </w:r>
      <w:proofErr w:type="gramStart"/>
      <w:r>
        <w:rPr>
          <w:rFonts w:hint="eastAsia"/>
        </w:rPr>
        <w:t>推荐科</w:t>
      </w:r>
      <w:proofErr w:type="gramEnd"/>
      <w:r>
        <w:rPr>
          <w:rFonts w:hint="eastAsia"/>
        </w:rPr>
        <w:t>博达、保隆科技、伯特利、德赛西威、均胜电子，经纬恒润。4）客车内需恢复，出口向上，推荐宇通客车。</w:t>
      </w:r>
    </w:p>
    <w:p w14:paraId="72B6A040" w14:textId="77777777" w:rsidR="0086183F" w:rsidRDefault="00000000">
      <w:pPr>
        <w:rPr>
          <w:rFonts w:hint="eastAsia"/>
        </w:rPr>
      </w:pPr>
      <w:r>
        <w:rPr>
          <w:rFonts w:hint="eastAsia"/>
        </w:rPr>
        <w:t xml:space="preserve">　　风险提示1）乘用车销量不及预期；2）智能驾驶安全性事件频发；3）零部件年超额下降幅度过大；4）主机厂价格战过于激烈；5）上游原材料价格大幅波动；6）重点关注公司业绩不达预期。</w:t>
      </w:r>
    </w:p>
    <w:sectPr w:rsidR="00861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C64"/>
    <w:rsid w:val="FFFFC7BF"/>
    <w:rsid w:val="003C175D"/>
    <w:rsid w:val="003D137F"/>
    <w:rsid w:val="005513ED"/>
    <w:rsid w:val="005A1118"/>
    <w:rsid w:val="00672B51"/>
    <w:rsid w:val="0086183F"/>
    <w:rsid w:val="008B6FBD"/>
    <w:rsid w:val="008C5C64"/>
    <w:rsid w:val="00983461"/>
    <w:rsid w:val="00A146D3"/>
    <w:rsid w:val="00A87AA5"/>
    <w:rsid w:val="00BA3695"/>
    <w:rsid w:val="00BE256E"/>
    <w:rsid w:val="00D010E7"/>
    <w:rsid w:val="00D072CB"/>
    <w:rsid w:val="00DF12E2"/>
    <w:rsid w:val="00FF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37656"/>
  <w15:docId w15:val="{40820026-D365-4697-B2DE-660426798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tabs>
        <w:tab w:val="right" w:leader="dot" w:pos="8296"/>
      </w:tabs>
      <w:adjustRightInd w:val="0"/>
      <w:snapToGrid w:val="0"/>
      <w:spacing w:line="360" w:lineRule="auto"/>
      <w:jc w:val="left"/>
    </w:pPr>
    <w:rPr>
      <w:rFonts w:ascii="Times New Roman" w:eastAsia="黑体" w:hAnsi="Times New Roman" w:cs="Times New Roman"/>
      <w:kern w:val="0"/>
      <w:sz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juber z_</dc:creator>
  <cp:lastModifiedBy>xiangtao lu</cp:lastModifiedBy>
  <cp:revision>7</cp:revision>
  <dcterms:created xsi:type="dcterms:W3CDTF">2024-05-12T00:25:00Z</dcterms:created>
  <dcterms:modified xsi:type="dcterms:W3CDTF">2024-07-23T06:03:00Z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2052-6.6.1.8808</vt:lpwstr>
  </property>
  <property fmtid="{D5CDD505-2E9C-101B-9397-08002B2CF9AE}" pid="3" name="ICV">
    <vt:lpwstr>17B7E56E6EEE8ACC69F58D66ADFCADE3_42</vt:lpwstr>
  </property>
</Properties>
</file>