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0C31F" w14:textId="77777777" w:rsidR="000B78A7" w:rsidRDefault="00000000">
      <w:pPr>
        <w:jc w:val="center"/>
        <w:rPr>
          <w:rFonts w:hint="eastAsia"/>
        </w:rPr>
      </w:pPr>
      <w:r>
        <w:rPr>
          <w:rFonts w:hint="eastAsia"/>
        </w:rPr>
        <w:t>电子行业：</w:t>
      </w:r>
      <w:r>
        <w:t>2024Q1 PCB需求回暖，AI仍是主要驱动力</w:t>
      </w:r>
    </w:p>
    <w:p w14:paraId="038A526F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核心观点：</w:t>
      </w:r>
    </w:p>
    <w:p w14:paraId="6C891B74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2023年PCB板块上市公司业绩整体承压。2023年SW印制电路板板块上市公司实现营收1981.02亿元，同比减少3.71%；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为121.32亿元，同比减少29.39%；</w:t>
      </w:r>
      <w:proofErr w:type="gramStart"/>
      <w:r>
        <w:rPr>
          <w:rFonts w:hint="eastAsia"/>
        </w:rPr>
        <w:t>扣非后归母净利润</w:t>
      </w:r>
      <w:proofErr w:type="gramEnd"/>
      <w:r>
        <w:rPr>
          <w:rFonts w:hint="eastAsia"/>
        </w:rPr>
        <w:t>为104.05亿元，同比减少32.39%。2023年，以手机、PC为代表的消费电子行业整体需求疲软，PCB需求不及预期，行业竞争加剧，据</w:t>
      </w:r>
      <w:proofErr w:type="spellStart"/>
      <w:r>
        <w:rPr>
          <w:rFonts w:hint="eastAsia"/>
        </w:rPr>
        <w:t>Prismark</w:t>
      </w:r>
      <w:proofErr w:type="spellEnd"/>
      <w:r>
        <w:rPr>
          <w:rFonts w:hint="eastAsia"/>
        </w:rPr>
        <w:t>统计数据显示，</w:t>
      </w:r>
      <w:r w:rsidRPr="00A55D0D">
        <w:rPr>
          <w:rFonts w:hint="eastAsia"/>
          <w:highlight w:val="yellow"/>
        </w:rPr>
        <w:t>2023年全球PCB产值约为695.17万元</w:t>
      </w:r>
      <w:r>
        <w:rPr>
          <w:rFonts w:hint="eastAsia"/>
        </w:rPr>
        <w:t>，同比减少14.96%，而PCB产出面积仅下降4.7%，与产出面积相比，PCB产值的急剧下降凸显了严重的价格侵蚀。</w:t>
      </w:r>
    </w:p>
    <w:p w14:paraId="62EF14A5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2024Q1PCB板块上市公司营收同比增长15%，盈利能力提升。PCB作为“电子产品之母”，从中长期看，来自人工智能、高速网络和汽车电子的需求将继续支持高端HDI、高速高层和封装基板等细分市场的增长，有望为PCB行业带来新一轮增长周期。</w:t>
      </w:r>
      <w:proofErr w:type="spellStart"/>
      <w:r>
        <w:rPr>
          <w:rFonts w:hint="eastAsia"/>
        </w:rPr>
        <w:t>Prismark</w:t>
      </w:r>
      <w:proofErr w:type="spellEnd"/>
      <w:r>
        <w:rPr>
          <w:rFonts w:hint="eastAsia"/>
        </w:rPr>
        <w:t>预计2024年全球PCB产值为729.71亿美元，同比增长15%。2024Q1SW印制电路板板块上市公司总营收为492.57亿元，同比增长15.17%；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为32.62亿元，同比增长38.05%；</w:t>
      </w:r>
      <w:proofErr w:type="gramStart"/>
      <w:r>
        <w:rPr>
          <w:rFonts w:hint="eastAsia"/>
        </w:rPr>
        <w:t>扣非后归母净利润</w:t>
      </w:r>
      <w:proofErr w:type="gramEnd"/>
      <w:r>
        <w:rPr>
          <w:rFonts w:hint="eastAsia"/>
        </w:rPr>
        <w:t>为29.56亿元，同比增长52.84%。2024Q1PCB板块上市公司收入整体回暖，盈利能力提升。</w:t>
      </w:r>
    </w:p>
    <w:p w14:paraId="08F7E02D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</w:t>
      </w:r>
      <w:r w:rsidRPr="00A55D0D">
        <w:rPr>
          <w:rFonts w:hint="eastAsia"/>
          <w:highlight w:val="yellow"/>
        </w:rPr>
        <w:t>2024Q7</w:t>
      </w:r>
      <w:r>
        <w:rPr>
          <w:rFonts w:hint="eastAsia"/>
        </w:rPr>
        <w:t>市场加速向头部企业集中。通过统计2024Q142家上市PCB公司财务数据，可以发现行业向头部企业集中的趋势愈发明显。对比收入排名前10家与靠后10家公司的营收和净利润，2024Q1收入排名靠前10名的PCB公司营收和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平均增速分别为34.09%和74.15%，收入排名靠后的10家PCB公司营收和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平均增速分别为-4.90%，头部企业的市场的份额加速扩大。</w:t>
      </w:r>
    </w:p>
    <w:p w14:paraId="285FD6D8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2024Q1主动型基金增持PCB行业。根据公</w:t>
      </w:r>
      <w:proofErr w:type="gramStart"/>
      <w:r>
        <w:rPr>
          <w:rFonts w:hint="eastAsia"/>
        </w:rPr>
        <w:t>募基金</w:t>
      </w:r>
      <w:proofErr w:type="gramEnd"/>
      <w:r>
        <w:rPr>
          <w:rFonts w:hint="eastAsia"/>
        </w:rPr>
        <w:t>2024年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季报，我们统计了普通股票型基金、</w:t>
      </w:r>
      <w:proofErr w:type="gramStart"/>
      <w:r>
        <w:rPr>
          <w:rFonts w:hint="eastAsia"/>
        </w:rPr>
        <w:t>偏股混合型</w:t>
      </w:r>
      <w:proofErr w:type="gramEnd"/>
      <w:r>
        <w:rPr>
          <w:rFonts w:hint="eastAsia"/>
        </w:rPr>
        <w:t>基金、平衡混合型基金和灵活配置型基金对PCB行业的重仓持股情况。由于主动配置型公</w:t>
      </w:r>
      <w:proofErr w:type="gramStart"/>
      <w:r>
        <w:rPr>
          <w:rFonts w:hint="eastAsia"/>
        </w:rPr>
        <w:t>募基金</w:t>
      </w:r>
      <w:proofErr w:type="gramEnd"/>
      <w:r>
        <w:rPr>
          <w:rFonts w:hint="eastAsia"/>
        </w:rPr>
        <w:t>在风格上更为灵活，对市场反应也更为灵敏，可以在一定程度上成为市场的风向标。受益AI驱动，2024年一季度部分PCB公司业绩显著增长，使得主动权益公</w:t>
      </w:r>
      <w:proofErr w:type="gramStart"/>
      <w:r>
        <w:rPr>
          <w:rFonts w:hint="eastAsia"/>
        </w:rPr>
        <w:t>募基金</w:t>
      </w:r>
      <w:proofErr w:type="gramEnd"/>
      <w:r>
        <w:rPr>
          <w:rFonts w:hint="eastAsia"/>
        </w:rPr>
        <w:t>增持PCB行业。2024Q1主动型基金对PCB的持仓占基金股票投资市值比例为0.61%，环比2023Q4的0.44%提升0.15%，持仓占比创下2022年以来新高。其中，PCB板块配置市值排名第一的公司</w:t>
      </w:r>
      <w:proofErr w:type="gramStart"/>
      <w:r>
        <w:rPr>
          <w:rFonts w:hint="eastAsia"/>
        </w:rPr>
        <w:t>为沪电股份</w:t>
      </w:r>
      <w:proofErr w:type="gramEnd"/>
      <w:r>
        <w:rPr>
          <w:rFonts w:hint="eastAsia"/>
        </w:rPr>
        <w:t>。</w:t>
      </w:r>
    </w:p>
    <w:p w14:paraId="7FC1F4A8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投资建议：在PCB行业，一季度属于淡季，但受益于AI驱动服务器领域PCB产值高速增长，部分公司业绩同比大幅增长。主动权益</w:t>
      </w:r>
      <w:proofErr w:type="gramStart"/>
      <w:r>
        <w:rPr>
          <w:rFonts w:hint="eastAsia"/>
        </w:rPr>
        <w:t>类公募基金</w:t>
      </w:r>
      <w:proofErr w:type="gramEnd"/>
      <w:r>
        <w:rPr>
          <w:rFonts w:hint="eastAsia"/>
        </w:rPr>
        <w:t>继续增持PCB行业。展望二季度，尽管台积电下调了全球晶圆代工年度增长预期，同时也表示AI的需求非常强劲。A股部分PCB公司产品已经进入全球供应链体系，未来有望受益于AI发展，业绩持续保持高增长。同时，我们也坚定看好AI相关环节国产化带来的投资机遇。建议</w:t>
      </w:r>
      <w:proofErr w:type="gramStart"/>
      <w:r>
        <w:rPr>
          <w:rFonts w:hint="eastAsia"/>
        </w:rPr>
        <w:t>关注沪电股份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鹏鼎控股</w:t>
      </w:r>
      <w:proofErr w:type="gramEnd"/>
      <w:r>
        <w:rPr>
          <w:rFonts w:hint="eastAsia"/>
        </w:rPr>
        <w:t>、深南电路、生益电子。</w:t>
      </w:r>
    </w:p>
    <w:p w14:paraId="4ED3C937" w14:textId="77777777" w:rsidR="000B78A7" w:rsidRDefault="00000000">
      <w:pPr>
        <w:rPr>
          <w:rFonts w:hint="eastAsia"/>
        </w:rPr>
      </w:pPr>
      <w:r>
        <w:rPr>
          <w:rFonts w:hint="eastAsia"/>
        </w:rPr>
        <w:t xml:space="preserve">　　风险提示：1）AI发展不及预期的风险；2）行业竞争</w:t>
      </w:r>
      <w:proofErr w:type="gramStart"/>
      <w:r>
        <w:rPr>
          <w:rFonts w:hint="eastAsia"/>
        </w:rPr>
        <w:t>剧导致</w:t>
      </w:r>
      <w:proofErr w:type="gramEnd"/>
      <w:r>
        <w:rPr>
          <w:rFonts w:hint="eastAsia"/>
        </w:rPr>
        <w:t>利润率下滑的风险；3）上游原材料涨价侵蚀PCB公司利润的风险。</w:t>
      </w:r>
    </w:p>
    <w:p w14:paraId="2DDB2A4F" w14:textId="77777777" w:rsidR="000B78A7" w:rsidRDefault="000B78A7">
      <w:pPr>
        <w:rPr>
          <w:rFonts w:hint="eastAsia"/>
        </w:rPr>
      </w:pPr>
    </w:p>
    <w:sectPr w:rsidR="000B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0C"/>
    <w:rsid w:val="000B78A7"/>
    <w:rsid w:val="001149DA"/>
    <w:rsid w:val="00636E9D"/>
    <w:rsid w:val="00A146D3"/>
    <w:rsid w:val="00A55D0D"/>
    <w:rsid w:val="00C43F0C"/>
    <w:rsid w:val="00D010E7"/>
    <w:rsid w:val="00D072CB"/>
    <w:rsid w:val="00F055F7"/>
    <w:rsid w:val="00F2023F"/>
    <w:rsid w:val="00FD37A1"/>
    <w:rsid w:val="00FD61B2"/>
    <w:rsid w:val="00FF1419"/>
    <w:rsid w:val="6AFD9066"/>
    <w:rsid w:val="6BFE8137"/>
    <w:rsid w:val="7F7BF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033"/>
  <w15:docId w15:val="{ED6B253E-EF4E-4621-B04C-01261141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6</cp:revision>
  <dcterms:created xsi:type="dcterms:W3CDTF">2024-05-12T09:28:00Z</dcterms:created>
  <dcterms:modified xsi:type="dcterms:W3CDTF">2024-07-23T05:57:00Z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8D3FDF9A728EF7240AF48D66255E9C16_42</vt:lpwstr>
  </property>
</Properties>
</file>