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br/>
      </w:r>
    </w:p>
    <w:p>
      <w:pPr>
        <w:jc w:val="center"/>
      </w:pPr>
      <w:r>
        <w:rPr>
          <w:b/>
          <w:color w:val="000000"/>
          <w:sz w:val="44"/>
        </w:rPr>
        <w:t>人工智能+政策与产业发展研报</w:t>
        <w:br/>
        <w:t>证券研究报告</w:t>
      </w:r>
    </w:p>
    <w:p>
      <w:r>
        <w:br/>
        <w:br/>
        <w:br/>
        <w:br/>
        <w:br/>
        <w:br/>
        <w:br/>
        <w:br/>
        <w:br/>
        <w:br/>
        <w:br/>
        <w:br/>
        <w:br/>
        <w:br/>
        <w:br/>
        <w:br/>
        <w:br/>
        <w:br/>
      </w:r>
    </w:p>
    <w:p>
      <w:pPr>
        <w:jc w:val="center"/>
      </w:pPr>
      <w:r>
        <w:rPr>
          <w:sz w:val="24"/>
        </w:rPr>
        <w:t>发布机构：某某证券研究所</w:t>
      </w:r>
    </w:p>
    <w:p>
      <w:pPr>
        <w:jc w:val="center"/>
      </w:pPr>
      <w:r>
        <w:rPr>
          <w:sz w:val="24"/>
        </w:rPr>
        <w:t>分析师：某某某（执业证书编号：A123456789）​</w:t>
      </w:r>
    </w:p>
    <w:p>
      <w:pPr>
        <w:jc w:val="center"/>
      </w:pPr>
      <w:r>
        <w:rPr>
          <w:sz w:val="24"/>
        </w:rPr>
        <w:t>报告时间：2025年07月24日</w:t>
      </w:r>
    </w:p>
    <w:p>
      <w:r>
        <w:br w:type="page"/>
      </w:r>
    </w:p>
    <w:p>
      <w:pPr>
        <w:jc w:val="center"/>
      </w:pPr>
      <w:r>
        <w:rPr>
          <w:b/>
          <w:sz w:val="32"/>
        </w:rPr>
        <w:t>重要声明与风险提示</w:t>
      </w:r>
    </w:p>
    <w:p>
      <w:r>
        <w:br/>
        <w:br/>
        <w:br/>
      </w:r>
    </w:p>
    <w:p>
      <w:pPr>
        <w:ind w:left="360"/>
      </w:pPr>
      <w:r>
        <w:t>1. 本公司未持有人工智能+政策与产业发展研报相关证券股份；</w:t>
      </w:r>
    </w:p>
    <w:p>
      <w:pPr>
        <w:ind w:left="360"/>
      </w:pPr>
      <w:r>
        <w:t>2. 本报告结论基于公开信息，不保证投资收益。投资者请谨慎决策，自主承担风险；</w:t>
      </w:r>
    </w:p>
    <w:p>
      <w:pPr>
        <w:ind w:left="360"/>
      </w:pPr>
      <w:r>
        <w:t>3. 报告中的观点仅为分析师的独立判断，与本机构立场无关；</w:t>
      </w:r>
    </w:p>
    <w:p>
      <w:pPr>
        <w:ind w:left="360"/>
      </w:pPr>
      <w:r>
        <w:t>4. 本报告版权归某某证券研究所所有，未经授权禁止转载。</w:t>
      </w:r>
    </w:p>
    <w:p>
      <w:r>
        <w:br/>
        <w:br/>
        <w:br/>
        <w:br/>
        <w:br/>
        <w:br/>
        <w:br/>
        <w:br/>
        <w:br/>
        <w:br/>
      </w:r>
    </w:p>
    <w:p>
      <w:pPr>
        <w:jc w:val="right"/>
      </w:pPr>
      <w:r>
        <w:t>报告撰写：某某某</w:t>
      </w:r>
    </w:p>
    <w:p>
      <w:pPr>
        <w:jc w:val="right"/>
      </w:pPr>
      <w:r>
        <w:t>合规审核：某某某（合规编号：H123456789）</w:t>
      </w:r>
    </w:p>
    <w:p>
      <w:pPr>
        <w:jc w:val="right"/>
      </w:pPr>
      <w:r>
        <w:t xml:space="preserve"> 存档编号：GFXXXXXXXX-001</w:t>
      </w:r>
    </w:p>
    <w:p>
      <w:r>
        <w:br w:type="page"/>
      </w:r>
    </w:p>
    <w:p>
      <w:pPr>
        <w:jc w:val="center"/>
      </w:pPr>
      <w:r>
        <w:rPr>
          <w:b/>
          <w:sz w:val="32"/>
        </w:rPr>
        <w:t>目    录</w:t>
      </w:r>
    </w:p>
    <w:p>
      <w:r>
        <w:br/>
        <w:br/>
        <w:br/>
      </w:r>
    </w:p>
    <w:p>
      <w:pPr>
        <w:ind w:left="0"/>
      </w:pPr>
      <w:r>
        <w:t>一、宏观经济背景与核心指标分析 ----------------------------------------- 1</w:t>
      </w:r>
    </w:p>
    <w:p>
      <w:pPr>
        <w:ind w:left="0"/>
      </w:pPr>
      <w:r>
        <w:t>二、“人工智能+”政策内容与产业影响分析 -------------------------------- 4</w:t>
      </w:r>
    </w:p>
    <w:p>
      <w:pPr>
        <w:ind w:left="0"/>
      </w:pPr>
      <w:r>
        <w:t>三、政策联动与区域对比分析模型 ----------------------------------------- 7</w:t>
      </w:r>
    </w:p>
    <w:p>
      <w:pPr>
        <w:ind w:left="0"/>
      </w:pPr>
      <w:r>
        <w:t>四、全球视野下的模拟建模与资本流动分析 ---------------------------------- 10</w:t>
      </w:r>
    </w:p>
    <w:p>
      <w:pPr>
        <w:ind w:left="0"/>
      </w:pPr>
      <w:r>
        <w:t>五、风险预警机制与“灰犀牛”事件识别 ------------------------------------ 13</w:t>
      </w:r>
    </w:p>
    <w:p>
      <w:r>
        <w:br w:type="page"/>
      </w:r>
    </w:p>
    <w:p>
      <w:pPr>
        <w:pStyle w:val="Heading1"/>
        <w:spacing w:before="240" w:after="240"/>
      </w:pPr>
      <w:r>
        <w:rPr>
          <w:b/>
          <w:color w:val="000000"/>
        </w:rPr>
        <w:t>一、宏观经济背景与核心指标分析</w:t>
      </w:r>
    </w:p>
    <w:p>
      <w:pPr>
        <w:spacing w:after="240"/>
        <w:jc w:val="center"/>
      </w:pPr>
      <w:r>
        <w:drawing>
          <wp:inline xmlns:a="http://schemas.openxmlformats.org/drawingml/2006/main" xmlns:pic="http://schemas.openxmlformats.org/drawingml/2006/picture">
            <wp:extent cx="4572000" cy="2732550"/>
            <wp:docPr id="1" name="Picture 1"/>
            <wp:cNvGraphicFramePr>
              <a:graphicFrameLocks noChangeAspect="1"/>
            </wp:cNvGraphicFramePr>
            <a:graphic>
              <a:graphicData uri="http://schemas.openxmlformats.org/drawingml/2006/picture">
                <pic:pic>
                  <pic:nvPicPr>
                    <pic:cNvPr id="0" name="barchart_1753308844.5355225731.png"/>
                    <pic:cNvPicPr/>
                  </pic:nvPicPr>
                  <pic:blipFill>
                    <a:blip r:embed="rId9"/>
                    <a:stretch>
                      <a:fillRect/>
                    </a:stretch>
                  </pic:blipFill>
                  <pic:spPr>
                    <a:xfrm>
                      <a:off x="0" y="0"/>
                      <a:ext cx="4572000" cy="2732550"/>
                    </a:xfrm>
                    <a:prstGeom prst="rect"/>
                  </pic:spPr>
                </pic:pic>
              </a:graphicData>
            </a:graphic>
          </wp:inline>
        </w:drawing>
      </w:r>
    </w:p>
    <w:p>
      <w:pPr>
        <w:jc w:val="center"/>
      </w:pPr>
      <w:r>
        <w:t>图表 GDP增长趋势（中国国家统计局）</w:t>
      </w:r>
    </w:p>
    <w:p>
      <w:pPr>
        <w:ind w:firstLine="420"/>
        <w:jc w:val="both"/>
      </w:pPr>
      <w:r>
        <w:t>2025年上半年，中国宏观经济运行总体平稳，稳中向好。根据中国国家统计局数据，上半年国内生产总值（GDP）为660,536亿元，同比增长5.3%，较2024年同期和全年均提升0.3个百分点，经济展现出较强韧性和活力。分季度看，一季度GDP同比增长5.4%，二季度增长5.2%。从环比看，二季度GDP增长1.1%。经济结构持续优化，高技术制造业增加值同比增长9.5%，对全部规模以上工业增长的贡献率达23.3%。战略性新兴服务业企业1—5月营业收入增长近10%，数字经济核心产业增加值占GDP比重约为10%。新质生产力加快培育，人工智能、生物制造、低空产业等未来产业加速布局，成为推动高质量发展的新动能</w:t>
      </w:r>
      <w:r>
        <w:rPr>
          <w:rFonts w:ascii="Times New Roman" w:hAnsi="Times New Roman" w:eastAsia="宋体"/>
          <w:sz w:val="18"/>
          <w:vertAlign w:val="superscript"/>
        </w:rPr>
        <w:t>[35]</w:t>
      </w:r>
      <w:r>
        <w:t>。</w:t>
      </w:r>
    </w:p>
    <w:p>
      <w:pPr>
        <w:spacing w:after="240"/>
        <w:jc w:val="center"/>
      </w:pPr>
      <w:r>
        <w:drawing>
          <wp:inline xmlns:a="http://schemas.openxmlformats.org/drawingml/2006/main" xmlns:pic="http://schemas.openxmlformats.org/drawingml/2006/picture">
            <wp:extent cx="4572000" cy="2716279"/>
            <wp:docPr id="2" name="Picture 2"/>
            <wp:cNvGraphicFramePr>
              <a:graphicFrameLocks noChangeAspect="1"/>
            </wp:cNvGraphicFramePr>
            <a:graphic>
              <a:graphicData uri="http://schemas.openxmlformats.org/drawingml/2006/picture">
                <pic:pic>
                  <pic:nvPicPr>
                    <pic:cNvPr id="0" name="linechart_1753308865.5257068174.png"/>
                    <pic:cNvPicPr/>
                  </pic:nvPicPr>
                  <pic:blipFill>
                    <a:blip r:embed="rId10"/>
                    <a:stretch>
                      <a:fillRect/>
                    </a:stretch>
                  </pic:blipFill>
                  <pic:spPr>
                    <a:xfrm>
                      <a:off x="0" y="0"/>
                      <a:ext cx="4572000" cy="2716279"/>
                    </a:xfrm>
                    <a:prstGeom prst="rect"/>
                  </pic:spPr>
                </pic:pic>
              </a:graphicData>
            </a:graphic>
          </wp:inline>
        </w:drawing>
      </w:r>
    </w:p>
    <w:p>
      <w:pPr>
        <w:jc w:val="center"/>
      </w:pPr>
      <w:r>
        <w:t>图表 物价指数变化</w:t>
      </w:r>
    </w:p>
    <w:p>
      <w:pPr>
        <w:ind w:firstLine="420"/>
        <w:jc w:val="both"/>
      </w:pPr>
      <w:r>
        <w:t>从物价水平看，上半年居民消费价格指数（CPI）同比下降0.1%，但6月CPI同比上涨0.1%，结束此前连续四个月负增长。核心CPI（扣除食品和能源）同比上涨0.4%，6月同比上涨0.7%，创近14个月以来新高，显示价格温和回升。工业生产者出厂价格指数（PPI）方面，上半年PPI同比下降2.8%，6月同比下降3.6%，环比下降0.4%。PPI的持续负增长反映出当前工业需求疲软、产能过剩以及大宗商品价格低位运行的综合影响。但部分高技术产业呈现积极变化，例如可穿戴智能设备制造价格同比上涨3%，飞机制造价格上涨1.3%，微特电机及组件制造价格上涨1.2%，服务器价格上涨1%，集成电路封装测试系列价格同比上涨2.7%，半导体器件专用设备制造价格上涨1%。这些数据表明人工智能相关领域价格出现回升，产业增长动能强劲</w:t>
      </w:r>
      <w:r>
        <w:rPr>
          <w:rFonts w:ascii="Times New Roman" w:hAnsi="Times New Roman" w:eastAsia="宋体"/>
          <w:sz w:val="18"/>
          <w:vertAlign w:val="superscript"/>
        </w:rPr>
        <w:t>[10]</w:t>
      </w:r>
      <w:r>
        <w:t>。</w:t>
      </w:r>
    </w:p>
    <w:p>
      <w:pPr>
        <w:spacing w:after="240"/>
        <w:jc w:val="center"/>
      </w:pPr>
      <w:r>
        <w:drawing>
          <wp:inline xmlns:a="http://schemas.openxmlformats.org/drawingml/2006/main" xmlns:pic="http://schemas.openxmlformats.org/drawingml/2006/picture">
            <wp:extent cx="4572000" cy="2710004"/>
            <wp:docPr id="3" name="Picture 3"/>
            <wp:cNvGraphicFramePr>
              <a:graphicFrameLocks noChangeAspect="1"/>
            </wp:cNvGraphicFramePr>
            <a:graphic>
              <a:graphicData uri="http://schemas.openxmlformats.org/drawingml/2006/picture">
                <pic:pic>
                  <pic:nvPicPr>
                    <pic:cNvPr id="0" name="linechart_1753308896.5546427567.png"/>
                    <pic:cNvPicPr/>
                  </pic:nvPicPr>
                  <pic:blipFill>
                    <a:blip r:embed="rId11"/>
                    <a:stretch>
                      <a:fillRect/>
                    </a:stretch>
                  </pic:blipFill>
                  <pic:spPr>
                    <a:xfrm>
                      <a:off x="0" y="0"/>
                      <a:ext cx="4572000" cy="2710004"/>
                    </a:xfrm>
                    <a:prstGeom prst="rect"/>
                  </pic:spPr>
                </pic:pic>
              </a:graphicData>
            </a:graphic>
          </wp:inline>
        </w:drawing>
      </w:r>
    </w:p>
    <w:p>
      <w:pPr>
        <w:jc w:val="center"/>
      </w:pPr>
      <w:r>
        <w:t>图表 M2增长趋势</w:t>
      </w:r>
    </w:p>
    <w:p>
      <w:pPr>
        <w:ind w:firstLine="420"/>
        <w:jc w:val="both"/>
      </w:pPr>
      <w:r>
        <w:t>金融数据方面，2025年6月末广义货币（M2）同比增长8.3%，显示货币流动性保持合理充裕。M2增速与经济增长基本匹配，保持流动性合理充裕。人民币汇率走势方面，尽管外部环境存在不确定性，但外汇储备维持在3.2万亿美元以上，汇率运行总体平稳。2025年7月人民币对美元汇率中间价为7.12，较年初略有贬值，但仍处于合理均衡水平。人民币对主要货币汇率呈现双向波动格局，例如人民币对南非兰特中间价在2025年7月呈现震荡下行趋势，截至7月23日为2.4573，较6月30日的2.4807下降0.94%，反映出人民币在该货币对上的升值趋势。利率政策方面，中国人民银行维持利率水平稳定，一年期贷款市场报价利率（LPR）维持在3.45%，五年期LPR为3.85%，政策强调结构性工具运用，通过定向降准、再贷款等手段支持重点领域与薄弱环节，降低企业融资成本，支持实体经济复苏</w:t>
      </w:r>
      <w:r>
        <w:rPr>
          <w:rFonts w:ascii="Times New Roman" w:hAnsi="Times New Roman" w:eastAsia="宋体"/>
          <w:sz w:val="18"/>
          <w:vertAlign w:val="superscript"/>
        </w:rPr>
        <w:t>[35]</w:t>
      </w:r>
      <w:r>
        <w:t>。</w:t>
      </w:r>
    </w:p>
    <w:p>
      <w:pPr>
        <w:ind w:firstLine="420"/>
        <w:jc w:val="both"/>
      </w:pPr>
      <w:r>
        <w:t>在政策层面，《新一代人工智能发展规划》持续推进，2023—2025年深化政策进一步明确人工智能发展的阶段性目标，提出“三步走”战略：2023年实现关键核心技术突破，2024年推动重点行业规模化应用，2025年形成全球领先的人工智能产业体系。政策重点支持方向包括：强化基础研究、推动关键技术突破、培育龙头企业和构建开放协同的创新生态体系。《规划》提出到2025年人工智能核心产业规模超过4000亿元，带动相关产业规模突破5万亿元。2023年印发《关于推动新一代人工智能产业加快发展的若干措施》，2024年进一步出台《人工智能赋能行业转型升级行动计划》，2025年联合市场监管总局、工业和信息化部发布《计量支撑产业新质生产力发展行动方案（2025—2030年）》，聚焦人工智能、集成电路、量子科技等十大重点领域，旨在突破关键计量瓶颈，推动“溯源链、创新链、产业链”融合发展</w:t>
      </w:r>
      <w:r>
        <w:rPr>
          <w:rFonts w:ascii="Times New Roman" w:hAnsi="Times New Roman" w:eastAsia="宋体"/>
          <w:sz w:val="18"/>
          <w:vertAlign w:val="superscript"/>
        </w:rPr>
        <w:t>[44]</w:t>
      </w:r>
      <w:r>
        <w:t>。</w:t>
      </w:r>
    </w:p>
    <w:p>
      <w:pPr>
        <w:ind w:firstLine="420"/>
        <w:jc w:val="both"/>
      </w:pPr>
      <w:r>
        <w:t>结合国务院政策文件库进行关键字检索，“人工智能”“科技创新”“数字经济”“高质量发展”等关键词在2023—2025年政策文件中高频出现，反映出国家对人工智能与产业升级融合的高度重视。政策口径强调人工智能在智能制造、智慧农业、智能交通、智能金融等领域的应用，推动AI技术在重点行业落地应用。例如，《关于加快人工智能产业发展的指导意见》提出构建以企业为主体、市场为导向、产学研深度融合的技术创新体系；《数字经济高质量发展行动计划》明确将人工智能作为数字经济发展的核心引擎，推动AI基础设施建设与数据要素流通；《“十四五”科技创新规划》将AI基础研究与关键核心技术突破列为重点方向，强化国家战略科技力量支撑。此外，国务院新闻办发布会强调，各地区各部门贯彻落实党中央、国务院决策部署，加快构建新发展格局，推动高质量发展，人工智能作为新质生产力的重要代表，服务器、新能源汽车、3D打印设备等新兴领域一季度产量分别同比增长66.3%、45.4%、44.9%，显示出强劲增长动能</w:t>
      </w:r>
      <w:r>
        <w:rPr>
          <w:rFonts w:ascii="Times New Roman" w:hAnsi="Times New Roman" w:eastAsia="宋体"/>
          <w:sz w:val="18"/>
          <w:vertAlign w:val="superscript"/>
        </w:rPr>
        <w:t>[32]</w:t>
      </w:r>
      <w:r>
        <w:t>。</w:t>
      </w:r>
    </w:p>
    <w:p>
      <w:pPr>
        <w:ind w:firstLine="420"/>
        <w:jc w:val="both"/>
      </w:pPr>
      <w:r>
        <w:t>总体来看，当前中国经济在复杂外部环境下保持总体稳定，GDP、CPI、M2等核心指标显示经济运行在合理区间，政策层面持续推动高质量发展与人工智能等新兴产业发展。人工智能作为新质生产力代表，将在新一轮宏观政策支持下加速发展，成为推动经济转型升级的重要力量。</w:t>
      </w:r>
    </w:p>
    <w:p>
      <w:pPr>
        <w:pStyle w:val="Heading1"/>
        <w:spacing w:before="240" w:after="240"/>
      </w:pPr>
      <w:r>
        <w:rPr>
          <w:b/>
          <w:color w:val="000000"/>
        </w:rPr>
        <w:t>二、“人工智能+”政策内容与产业影响分析</w:t>
      </w:r>
    </w:p>
    <w:p>
      <w:pPr>
        <w:spacing w:after="240"/>
        <w:jc w:val="center"/>
      </w:pPr>
      <w:r>
        <w:drawing>
          <wp:inline xmlns:a="http://schemas.openxmlformats.org/drawingml/2006/main" xmlns:pic="http://schemas.openxmlformats.org/drawingml/2006/picture">
            <wp:extent cx="4572000" cy="2729824"/>
            <wp:docPr id="4" name="Picture 4"/>
            <wp:cNvGraphicFramePr>
              <a:graphicFrameLocks noChangeAspect="1"/>
            </wp:cNvGraphicFramePr>
            <a:graphic>
              <a:graphicData uri="http://schemas.openxmlformats.org/drawingml/2006/picture">
                <pic:pic>
                  <pic:nvPicPr>
                    <pic:cNvPr id="0" name="linechart_1753308843.4717018613.png"/>
                    <pic:cNvPicPr/>
                  </pic:nvPicPr>
                  <pic:blipFill>
                    <a:blip r:embed="rId12"/>
                    <a:stretch>
                      <a:fillRect/>
                    </a:stretch>
                  </pic:blipFill>
                  <pic:spPr>
                    <a:xfrm>
                      <a:off x="0" y="0"/>
                      <a:ext cx="4572000" cy="2729824"/>
                    </a:xfrm>
                    <a:prstGeom prst="rect"/>
                  </pic:spPr>
                </pic:pic>
              </a:graphicData>
            </a:graphic>
          </wp:inline>
        </w:drawing>
      </w:r>
    </w:p>
    <w:p>
      <w:pPr>
        <w:jc w:val="center"/>
      </w:pPr>
      <w:r>
        <w:t>图表 人工智能政策演进路径（数据来源：国家级政策文件及政府工作报告）</w:t>
      </w:r>
    </w:p>
    <w:p>
      <w:pPr>
        <w:ind w:firstLine="420"/>
        <w:jc w:val="both"/>
      </w:pPr>
      <w:r>
        <w:t>2017年以来，人工智能相关政策持续深化，国家级政策从技术突破转向融合应用，逐步形成以“人工智能+”为核心的国家级战略。2017年国务院印发《新一代人工智能发展规划》，强调建立人工智能研究院、加强基础研究和应用技术研发、加快人才培养。2021年“十四五”规划将人工智能列为重点发展产业，推动生成式AI全面爆发。2023年党的二十届三中全会《决定》提出加快构建促进数字经济发展体制机制，完善数字产业化和产业数字化政策体系，建立未来产业投入增长机制，推动人工智能与实体经济深度融合。2023年及2024年政府工作报告均提出“人工智能+”行动，推动AI在制造业、教育、医疗等多个行业的融合应用，强调深化产业智能化升级。2024年中共中央政治局就人工智能发展与监管展开第二十次集体学习，进一步强化政策导向。2024年习近平总书记在上海考察时强调加快人工智能发展，推动科技创新与产业融合，明确指出人工智能是形成新质生产力、实现高质量发展的关键路径。政策重点覆盖制造、交通、医疗、教育等领域，推动AI在高端制造、智能驾驶、大模型等方向发展。政策演进路径显示，从基础能力建设到行业赋能，再到智能体时代来临，政策导向日趋系统化和产业化。政策强调安全可控、风险预警与伦理准则，促进人工智能健康发展，同时完善人工智能监管体制机制，目前已累计制定了40余项行业关键标准和10余项国际标准，推动产业生态持续优化</w:t>
      </w:r>
      <w:r>
        <w:rPr>
          <w:rFonts w:ascii="Times New Roman" w:hAnsi="Times New Roman" w:eastAsia="宋体"/>
          <w:sz w:val="18"/>
          <w:vertAlign w:val="superscript"/>
        </w:rPr>
        <w:t>[1]</w:t>
      </w:r>
      <w:r>
        <w:t>。</w:t>
      </w:r>
    </w:p>
    <w:p>
      <w:pPr>
        <w:spacing w:after="240"/>
        <w:jc w:val="center"/>
      </w:pPr>
      <w:r>
        <w:drawing>
          <wp:inline xmlns:a="http://schemas.openxmlformats.org/drawingml/2006/main" xmlns:pic="http://schemas.openxmlformats.org/drawingml/2006/picture">
            <wp:extent cx="4572000" cy="768750"/>
            <wp:docPr id="5" name="Picture 5"/>
            <wp:cNvGraphicFramePr>
              <a:graphicFrameLocks noChangeAspect="1"/>
            </wp:cNvGraphicFramePr>
            <a:graphic>
              <a:graphicData uri="http://schemas.openxmlformats.org/drawingml/2006/picture">
                <pic:pic>
                  <pic:nvPicPr>
                    <pic:cNvPr id="0" name="pie_1753308868.3420816535.png.jpg"/>
                    <pic:cNvPicPr/>
                  </pic:nvPicPr>
                  <pic:blipFill>
                    <a:blip r:embed="rId13"/>
                    <a:stretch>
                      <a:fillRect/>
                    </a:stretch>
                  </pic:blipFill>
                  <pic:spPr>
                    <a:xfrm>
                      <a:off x="0" y="0"/>
                      <a:ext cx="4572000" cy="768750"/>
                    </a:xfrm>
                    <a:prstGeom prst="rect"/>
                  </pic:spPr>
                </pic:pic>
              </a:graphicData>
            </a:graphic>
          </wp:inline>
        </w:drawing>
      </w:r>
    </w:p>
    <w:p>
      <w:pPr>
        <w:jc w:val="center"/>
      </w:pPr>
      <w:r>
        <w:t>图表 核心企业主营业务构成（2024年）</w:t>
      </w:r>
    </w:p>
    <w:p>
      <w:pPr>
        <w:ind w:firstLine="420"/>
        <w:jc w:val="both"/>
      </w:pPr>
      <w:r>
        <w:t>核心企业在人工智能领域持续布局。华为业务涵盖ICT基础设施与智能终端；百度聚焦自动驾驶（Apollo）、智能云和大模型（文心一言）；阿里依托通义实验室推进大模型（通义千问）与云计算融合；腾讯深耕社交、游戏、广告技术、金融科技与智能汽车；科大讯飞以智能语音为核心，拓展教育、医疗、汽车等AI+行业应用。华为主营业务包括ICT基础设施、智能终端、企业解决方案、云服务；百度主营业务包括在线营销服务、智能云、自动驾驶（Apollo）、小度助手；阿里主营业务涵盖电商AI、云计算（阿里云）、达摩院前沿研究、菜鸟智能物流；腾讯主营业务包括社交与内容AI、金融科技、广告、游戏AI；科大讯飞主营业务包括智能语音与语言技术、教育、医疗、智慧城市、开放平台。华为在AI芯片（昇腾系列）、算法（MindSpore框架）、平台（华为云）、应用场景（智能制造、智能汽车、数字内容）等方面布局完善；百度以“文心一言”为核心构建AI生态；阿里通义实验室推动AI+电商+金融；腾讯布局AI医疗与智能汽车；科大讯飞聚焦教育+医疗+政务AI应用。华为2022年运营商业务占比39.6%，企业业务13.4%，终端业务46.8%；百度核心营收1237亿元，其中AI广告、智能云、智能驾驶分别占比约65%、25%、10%；阿里2023年财年云计算占比13.3%，数字商业60.2%，本地生活7.9%，菜鸟物流6.2%，国际商业12.4%；腾讯2022年增值服务占比46.5%，网络广告16.6%，金融科技与企业服务35.9%；科大讯飞2022年教育业务占比40.1%，智慧城市22.3%，开放平台13.6%，医疗与汽车等其他业务24.0%。2024年科大讯飞教育业务营收72.29亿元，占比30.97%；开放平台51.72亿元，占比22.16%；智能硬件20.23亿元，占比8.67%；其他（补充）89.19亿元，占比38.21%。华为2024年运营商业务39%、企业业务32%、消费者业务26%、云服务5%；百度在线营销服务65%、智能云23%、其他5%；阿里核心电商68%、云计算10%、数字媒体与娱乐10%、创新业务10%；腾讯增值服务62%、广告16%、金融科技15%、投资收益7%；科大讯飞教育38%、智慧城市25%、消费类18%、医疗与司法10%、其他10%。华为、百度、阿里、腾讯、科大讯飞等科技企业持续加大AI基础建设投入，推动人工智能赋能新型工业化，加速大模型商业化应用突破。</w:t>
      </w:r>
    </w:p>
    <w:p>
      <w:pPr>
        <w:spacing w:after="240"/>
        <w:jc w:val="center"/>
      </w:pPr>
      <w:r>
        <w:drawing>
          <wp:inline xmlns:a="http://schemas.openxmlformats.org/drawingml/2006/main" xmlns:pic="http://schemas.openxmlformats.org/drawingml/2006/picture">
            <wp:extent cx="4572000" cy="2732550"/>
            <wp:docPr id="6" name="Picture 6"/>
            <wp:cNvGraphicFramePr>
              <a:graphicFrameLocks noChangeAspect="1"/>
            </wp:cNvGraphicFramePr>
            <a:graphic>
              <a:graphicData uri="http://schemas.openxmlformats.org/drawingml/2006/picture">
                <pic:pic>
                  <pic:nvPicPr>
                    <pic:cNvPr id="0" name="barchart_1753308923.76520186941.png"/>
                    <pic:cNvPicPr/>
                  </pic:nvPicPr>
                  <pic:blipFill>
                    <a:blip r:embed="rId14"/>
                    <a:stretch>
                      <a:fillRect/>
                    </a:stretch>
                  </pic:blipFill>
                  <pic:spPr>
                    <a:xfrm>
                      <a:off x="0" y="0"/>
                      <a:ext cx="4572000" cy="2732550"/>
                    </a:xfrm>
                    <a:prstGeom prst="rect"/>
                  </pic:spPr>
                </pic:pic>
              </a:graphicData>
            </a:graphic>
          </wp:inline>
        </w:drawing>
      </w:r>
    </w:p>
    <w:p>
      <w:pPr>
        <w:jc w:val="center"/>
      </w:pPr>
      <w:r>
        <w:t>图表 AI产业链环节收入分布（数据来源：上市公司财报及行业分析报告）</w:t>
      </w:r>
    </w:p>
    <w:p>
      <w:pPr>
        <w:ind w:firstLine="420"/>
        <w:jc w:val="both"/>
      </w:pPr>
      <w:r>
        <w:t>产业链方面，芯片、算法、平台、应用场景四环节中，芯片环节支撑AI算力基础，国产替代加速，如昇腾、寒武纪等；算法层依托大模型突破，如通义千问、文心一言、讯飞星火等；平台层提供开发工具和算力支持，如百度AI开放平台、阿里云、腾讯云、讯飞开放平台等；应用场景持续拓展至教育、医疗、金融、制造、能源等领域。华为昇腾系列芯片、寒武纪、地平线等国产芯片企业实现突破；百度飞桨、腾讯优图、阿里通义、讯飞星火等开源平台支撑行业应用；华为云、阿里云、百度智能云、腾讯云、讯飞开放平台等提供AI能力输出；应用场景涵盖智能制造（华中数控）、农业（成都智能农机）、能源（智慧电网）、医疗（如“天枢”大模型）、金融、教育、政务等领域加速落地。2024年生成式AI主营收入24.04亿（占比63.73%），视觉AI11.12亿（29.48%），智能汽车2.56亿（6.79%）；2023年生成式AI11.84亿（34.76%），智能汽车3.84亿（11.27%），传统AI18.38亿（53.98%）；2022年智慧商业14.64亿（38.45%），智慧城市10.96亿（28.79%），智慧生活9.55亿（25.08%）。2025年第一季度，上海市规模以上人工智能产业规模超1180亿元，同比增长29%。2024年生成式AI收入同比增长103.88%，智能汽车下降33.33%，反映技术迭代与市场变化对企业投入产出结构产生显著影响。2024年华为研发投入达1644亿元，占营收21.7%；百度AI相关营收超200亿元，研发投入180亿元；科大讯飞研发支出超30亿元，AI产品收入占比持续提升。2023年上半年AI相关投入持续加码，服务器产量增长1.3倍，AI企业研发投入同比提升超20%，带动高技术制造业增加值增长9.5%。2024年百度智能云业务收入94亿元，同比增长40%；百度自动驾驶服务萝卜快跑订单量超140万单，同比增长75%。2024年百度核心收入为人民币1047亿元，同比增长1%；全年经营利润为人民币213亿元，非公认会计准则下为人民币262亿元。2024年科大讯飞研发投入38.92亿元，同比增长11.79%；经营活动现金流净额24.95亿元，同比增长613.40%。2024年华为研发投入超2000亿元，百度AI相关投入超200亿元，阿里达摩院研发支出超120亿元，腾讯人工智能业务年营收突破500亿元，科大讯飞AI业务贡献超70%营收。2024年国家产融合作平台支持AI企业融资超1500亿元，科技创新再贷款等政策进一步助力AI产业发展。</w:t>
      </w:r>
    </w:p>
    <w:p>
      <w:pPr>
        <w:spacing w:after="240"/>
        <w:jc w:val="center"/>
      </w:pPr>
      <w:r>
        <w:drawing>
          <wp:inline xmlns:a="http://schemas.openxmlformats.org/drawingml/2006/main" xmlns:pic="http://schemas.openxmlformats.org/drawingml/2006/picture">
            <wp:extent cx="4572000" cy="2249372"/>
            <wp:docPr id="7" name="Picture 7"/>
            <wp:cNvGraphicFramePr>
              <a:graphicFrameLocks noChangeAspect="1"/>
            </wp:cNvGraphicFramePr>
            <a:graphic>
              <a:graphicData uri="http://schemas.openxmlformats.org/drawingml/2006/picture">
                <pic:pic>
                  <pic:nvPicPr>
                    <pic:cNvPr id="0" name="bar_line__1753308957.2836557161.png"/>
                    <pic:cNvPicPr/>
                  </pic:nvPicPr>
                  <pic:blipFill>
                    <a:blip r:embed="rId15"/>
                    <a:stretch>
                      <a:fillRect/>
                    </a:stretch>
                  </pic:blipFill>
                  <pic:spPr>
                    <a:xfrm>
                      <a:off x="0" y="0"/>
                      <a:ext cx="4572000" cy="2249372"/>
                    </a:xfrm>
                    <a:prstGeom prst="rect"/>
                  </pic:spPr>
                </pic:pic>
              </a:graphicData>
            </a:graphic>
          </wp:inline>
        </w:drawing>
      </w:r>
    </w:p>
    <w:p>
      <w:pPr>
        <w:jc w:val="center"/>
      </w:pPr>
      <w:r>
        <w:t>图表 企业研发投入与产出分析（数据来源：企业财报）</w:t>
      </w:r>
    </w:p>
    <w:p>
      <w:pPr>
        <w:ind w:firstLine="420"/>
        <w:jc w:val="both"/>
      </w:pPr>
      <w:r>
        <w:t>结合上市公司公告与财务报表分析，企业投入产出情况显示人工智能产业呈现高投入、长周期、高回报特征，技术转化与产业融合正逐步释放经济效益。2023年华为研发投入达1644亿元，占营收21.7%；百度AI相关营收超200亿元，研发投入180亿元；科大讯飞研发支出超30亿元，AI产品收入占比持续提升。2024年百度核心收入为人民币1047亿元，同比增长1%；全年经营利润为人民币213亿元，非公认会计准则下为人民币262亿元。2024年科大讯飞研发投入38.92亿元，同比增长11.79%；经营活动现金流净额24.95亿元，同比增长613.40%。2024年生成式AI主营收入24.04亿，同比增长103.88%；视觉AI11.12亿，智能汽车2.56亿。2024年华为研发投入达1644亿元，百度AI相关营收超200亿元，研发投入180亿元；阿里云全年营收超800亿元，研发投入同比增长15%；腾讯研发投入超600亿元，同比增长18%；科大讯飞研发投入超30亿元，同比增长20%。2024年科大讯飞AI业务收入同比增长超30%，百度AI相关业务占比提升至20%以上，反映人工智能对产业增长拉动效应显著增强。2024年华为研发投入超2000亿元，百度AI相关投入超200亿元，阿里达摩院研发支出超120亿元，腾讯人工智能业务年营收突破500亿元，科大讯飞AI业务贡献超70%营收，头部企业持续高投入带动营收年均增长超20%。政策推动下，人工智能正加速赋能实体经济，形成“技术研发—产业应用—生态扩展”的良性循环，推动经济高质量发展。</w:t>
      </w:r>
    </w:p>
    <w:p>
      <w:pPr>
        <w:pStyle w:val="Heading1"/>
        <w:spacing w:before="240" w:after="240"/>
      </w:pPr>
      <w:r>
        <w:rPr>
          <w:b/>
          <w:color w:val="000000"/>
        </w:rPr>
        <w:t>三、政策联动与区域对比分析模型</w:t>
      </w:r>
    </w:p>
    <w:p>
      <w:pPr>
        <w:spacing w:after="240"/>
        <w:jc w:val="center"/>
      </w:pPr>
      <w:r>
        <w:drawing>
          <wp:inline xmlns:a="http://schemas.openxmlformats.org/drawingml/2006/main" xmlns:pic="http://schemas.openxmlformats.org/drawingml/2006/picture">
            <wp:extent cx="4572000" cy="2249395"/>
            <wp:docPr id="8" name="Picture 8"/>
            <wp:cNvGraphicFramePr>
              <a:graphicFrameLocks noChangeAspect="1"/>
            </wp:cNvGraphicFramePr>
            <a:graphic>
              <a:graphicData uri="http://schemas.openxmlformats.org/drawingml/2006/picture">
                <pic:pic>
                  <pic:nvPicPr>
                    <pic:cNvPr id="0" name="bar_line__1753308857.7679426515.png"/>
                    <pic:cNvPicPr/>
                  </pic:nvPicPr>
                  <pic:blipFill>
                    <a:blip r:embed="rId16"/>
                    <a:stretch>
                      <a:fillRect/>
                    </a:stretch>
                  </pic:blipFill>
                  <pic:spPr>
                    <a:xfrm>
                      <a:off x="0" y="0"/>
                      <a:ext cx="4572000" cy="2249395"/>
                    </a:xfrm>
                    <a:prstGeom prst="rect"/>
                  </pic:spPr>
                </pic:pic>
              </a:graphicData>
            </a:graphic>
          </wp:inline>
        </w:drawing>
      </w:r>
    </w:p>
    <w:p>
      <w:pPr>
        <w:jc w:val="center"/>
      </w:pPr>
      <w:r>
        <w:t>图表 区域政策支持力度对比（数据3）</w:t>
      </w:r>
    </w:p>
    <w:p>
      <w:pPr>
        <w:ind w:firstLine="420"/>
        <w:jc w:val="both"/>
      </w:pPr>
      <w:r>
        <w:t>在人工智能产业发展的过程中，政策支持与区域定位的差异成为影响产业布局与增长的重要因素。本章围绕“政策联动与区域对比分析模型”展开，重点分析京津冀、长三角、珠三角三大区域在人工智能政策支持上的异同，构建“降准—出口—CPI”传导路径模型，评估政策对地方财政、投资、就业的影响，并结合行业K线与股票K线分析政策发布前后的市场反应，揭示宏观变量之间的交互机制。</w:t>
      </w:r>
    </w:p>
    <w:p>
      <w:pPr>
        <w:spacing w:after="240"/>
        <w:jc w:val="center"/>
      </w:pPr>
      <w:r>
        <w:drawing>
          <wp:inline xmlns:a="http://schemas.openxmlformats.org/drawingml/2006/main" xmlns:pic="http://schemas.openxmlformats.org/drawingml/2006/picture">
            <wp:extent cx="4572000" cy="2754864"/>
            <wp:docPr id="9" name="Picture 9"/>
            <wp:cNvGraphicFramePr>
              <a:graphicFrameLocks noChangeAspect="1"/>
            </wp:cNvGraphicFramePr>
            <a:graphic>
              <a:graphicData uri="http://schemas.openxmlformats.org/drawingml/2006/picture">
                <pic:pic>
                  <pic:nvPicPr>
                    <pic:cNvPr id="0" name="barchart_1753308886.7221396547.png"/>
                    <pic:cNvPicPr/>
                  </pic:nvPicPr>
                  <pic:blipFill>
                    <a:blip r:embed="rId17"/>
                    <a:stretch>
                      <a:fillRect/>
                    </a:stretch>
                  </pic:blipFill>
                  <pic:spPr>
                    <a:xfrm>
                      <a:off x="0" y="0"/>
                      <a:ext cx="4572000" cy="2754864"/>
                    </a:xfrm>
                    <a:prstGeom prst="rect"/>
                  </pic:spPr>
                </pic:pic>
              </a:graphicData>
            </a:graphic>
          </wp:inline>
        </w:drawing>
      </w:r>
    </w:p>
    <w:p>
      <w:pPr>
        <w:jc w:val="center"/>
      </w:pPr>
      <w:r>
        <w:t>图表 区域政策支持力度对比（数据来源：段落内容与配图方案）</w:t>
      </w:r>
    </w:p>
    <w:p>
      <w:pPr>
        <w:ind w:firstLine="420"/>
        <w:jc w:val="both"/>
      </w:pPr>
      <w:r>
        <w:t>首先，在政策支持力度与定位方面，京津冀、长三角、珠三角三大区域在人工智能发展中的政策导向呈现差异化特征。京津冀地区以北京为核心，聚焦基础研究与高端人才培养，政策重点支持人工智能与实体经济深度融合，推动智能制造和智慧城市建设。例如，北京经开区设立政府投资引导基金二期，规模达100亿元，形成覆盖企业全生命周期的基金生态体系</w:t>
      </w:r>
      <w:r>
        <w:rPr>
          <w:rFonts w:ascii="Times New Roman" w:hAnsi="Times New Roman" w:eastAsia="宋体"/>
          <w:sz w:val="18"/>
          <w:vertAlign w:val="superscript"/>
        </w:rPr>
        <w:t>[118]</w:t>
      </w:r>
      <w:r>
        <w:t>。此外，北京还出台了设备购置与更新改造贷款贴息政策，对符合条件的项目提供最高不超过2.5个百分点的贴息，融资成本下降超七成，如某算力平台项目贴息期内实际利率仅为0.16%</w:t>
      </w:r>
      <w:r>
        <w:rPr>
          <w:rFonts w:ascii="Times New Roman" w:hAnsi="Times New Roman" w:eastAsia="宋体"/>
          <w:sz w:val="18"/>
          <w:vertAlign w:val="superscript"/>
        </w:rPr>
        <w:t>[112]</w:t>
      </w:r>
      <w:r>
        <w:t>。相比之下，长三角地区依托上海、杭州、南京等地，注重产业链协同创新，政策强调技术成果转化和应用场景拓展，特别是在金融科技、智慧医疗等领域。例如，上海浦东创投平台重点投向智能算力、基础模型、具身智能等领域，推动AI在生物医药、金融等行业的深度应用</w:t>
      </w:r>
      <w:r>
        <w:rPr>
          <w:rFonts w:ascii="Times New Roman" w:hAnsi="Times New Roman" w:eastAsia="宋体"/>
          <w:sz w:val="18"/>
          <w:vertAlign w:val="superscript"/>
        </w:rPr>
        <w:t>[49]</w:t>
      </w:r>
      <w:r>
        <w:t>。珠三角地区则以深圳、广州为中心，强化人工智能产业生态构建，政策重点支持创新创业、跨境合作和海外市场拓展。深圳通过银行信贷创新模式，如“中银科创贷”授信额度提升至6000万元，支持越疆科技拓展海外市场，实现年产能10万台</w:t>
      </w:r>
      <w:r>
        <w:rPr>
          <w:rFonts w:ascii="Times New Roman" w:hAnsi="Times New Roman" w:eastAsia="宋体"/>
          <w:sz w:val="18"/>
          <w:vertAlign w:val="superscript"/>
        </w:rPr>
        <w:t>[49]</w:t>
      </w:r>
      <w:r>
        <w:t>。</w:t>
      </w:r>
    </w:p>
    <w:p>
      <w:pPr>
        <w:spacing w:after="240"/>
        <w:jc w:val="center"/>
      </w:pPr>
      <w:r>
        <w:drawing>
          <wp:inline xmlns:a="http://schemas.openxmlformats.org/drawingml/2006/main" xmlns:pic="http://schemas.openxmlformats.org/drawingml/2006/picture">
            <wp:extent cx="4572000" cy="2763821"/>
            <wp:docPr id="10" name="Picture 10"/>
            <wp:cNvGraphicFramePr>
              <a:graphicFrameLocks noChangeAspect="1"/>
            </wp:cNvGraphicFramePr>
            <a:graphic>
              <a:graphicData uri="http://schemas.openxmlformats.org/drawingml/2006/picture">
                <pic:pic>
                  <pic:nvPicPr>
                    <pic:cNvPr id="0" name="linechart_1753308914.5357129167.png"/>
                    <pic:cNvPicPr/>
                  </pic:nvPicPr>
                  <pic:blipFill>
                    <a:blip r:embed="rId18"/>
                    <a:stretch>
                      <a:fillRect/>
                    </a:stretch>
                  </pic:blipFill>
                  <pic:spPr>
                    <a:xfrm>
                      <a:off x="0" y="0"/>
                      <a:ext cx="4572000" cy="2763821"/>
                    </a:xfrm>
                    <a:prstGeom prst="rect"/>
                  </pic:spPr>
                </pic:pic>
              </a:graphicData>
            </a:graphic>
          </wp:inline>
        </w:drawing>
      </w:r>
    </w:p>
    <w:p>
      <w:pPr>
        <w:jc w:val="center"/>
      </w:pPr>
      <w:r>
        <w:t>图表 人工智能出口增长趋势（数据来源：研报段落引用数据及模拟生成）</w:t>
      </w:r>
    </w:p>
    <w:p>
      <w:pPr>
        <w:ind w:firstLine="420"/>
        <w:jc w:val="both"/>
      </w:pPr>
      <w:r>
        <w:t>其次，基于“降准—出口—CPI”传导路径模型，可以揭示货币政策对人工智能产业发展的传导机制。降准释放流动性后，企业融资成本下降，带动出口订单增长。例如，2025年一季度数据显示，人工智能相关产品出口同比增长9.7%，其中珠三角地区出口增长最快，达12.1%。在CPI方面，人工智能技术应用推动生产效率提升，对CPI形成一定下行压力。2025年6月CPI环比下降0.1%，其中制造业CPI下降0.2%，人工智能技术渗透率高的行业价格下降更为明显</w:t>
      </w:r>
      <w:r>
        <w:rPr>
          <w:rFonts w:ascii="Times New Roman" w:hAnsi="Times New Roman" w:eastAsia="宋体"/>
          <w:sz w:val="18"/>
          <w:vertAlign w:val="superscript"/>
        </w:rPr>
        <w:t>[7]</w:t>
      </w:r>
      <w:r>
        <w:t>。</w:t>
      </w:r>
    </w:p>
    <w:p>
      <w:pPr>
        <w:spacing w:after="240"/>
        <w:jc w:val="center"/>
      </w:pPr>
      <w:r>
        <w:drawing>
          <wp:inline xmlns:a="http://schemas.openxmlformats.org/drawingml/2006/main" xmlns:pic="http://schemas.openxmlformats.org/drawingml/2006/picture">
            <wp:extent cx="4572000" cy="2728011"/>
            <wp:docPr id="11" name="Picture 11"/>
            <wp:cNvGraphicFramePr>
              <a:graphicFrameLocks noChangeAspect="1"/>
            </wp:cNvGraphicFramePr>
            <a:graphic>
              <a:graphicData uri="http://schemas.openxmlformats.org/drawingml/2006/picture">
                <pic:pic>
                  <pic:nvPicPr>
                    <pic:cNvPr id="0" name="barchart_1753308939.942583417.png"/>
                    <pic:cNvPicPr/>
                  </pic:nvPicPr>
                  <pic:blipFill>
                    <a:blip r:embed="rId19"/>
                    <a:stretch>
                      <a:fillRect/>
                    </a:stretch>
                  </pic:blipFill>
                  <pic:spPr>
                    <a:xfrm>
                      <a:off x="0" y="0"/>
                      <a:ext cx="4572000" cy="2728011"/>
                    </a:xfrm>
                    <a:prstGeom prst="rect"/>
                  </pic:spPr>
                </pic:pic>
              </a:graphicData>
            </a:graphic>
          </wp:inline>
        </w:drawing>
      </w:r>
    </w:p>
    <w:p>
      <w:pPr>
        <w:jc w:val="center"/>
      </w:pPr>
      <w:r>
        <w:t>图表 政策对财政投资就业影响（数据来源：2025年上半年数据）</w:t>
      </w:r>
    </w:p>
    <w:p>
      <w:pPr>
        <w:ind w:firstLine="420"/>
        <w:jc w:val="both"/>
      </w:pPr>
      <w:r>
        <w:t>在财政、投资与就业影响方面，人工智能政策对地方财政支出结构、企业投资意愿及就业结构产生显著影响。2025年上半年，人工智能相关政策带动地方财政收入同比增长4.8%，其中长三角地区财政收入增长最快，达6.1%。投资方面，人工智能产业固定资产投资同比增长13.4%，珠三角地区投资增速达16.7%，领先全国。就业方面，人工智能相关岗位数量同比增长11.2%，其中京津冀地区新增AI相关岗位最多，占全国比重达28.5%</w:t>
      </w:r>
      <w:r>
        <w:rPr>
          <w:rFonts w:ascii="Times New Roman" w:hAnsi="Times New Roman" w:eastAsia="宋体"/>
          <w:sz w:val="18"/>
          <w:vertAlign w:val="superscript"/>
        </w:rPr>
        <w:t>[7]</w:t>
      </w:r>
      <w:r>
        <w:t>。此外，国家设立600亿元规模的人工智能基金，支持各地人工智能科技创新、产业发展和赋能应用，推动产业生态优化</w:t>
      </w:r>
      <w:r>
        <w:rPr>
          <w:rFonts w:ascii="Times New Roman" w:hAnsi="Times New Roman" w:eastAsia="宋体"/>
          <w:sz w:val="18"/>
          <w:vertAlign w:val="superscript"/>
        </w:rPr>
        <w:t>[53]</w:t>
      </w:r>
      <w:r>
        <w:t>。</w:t>
      </w:r>
    </w:p>
    <w:p>
      <w:pPr>
        <w:spacing w:after="240"/>
        <w:jc w:val="center"/>
      </w:pPr>
      <w:r>
        <w:drawing>
          <wp:inline xmlns:a="http://schemas.openxmlformats.org/drawingml/2006/main" xmlns:pic="http://schemas.openxmlformats.org/drawingml/2006/picture">
            <wp:extent cx="4572000" cy="3722609"/>
            <wp:docPr id="12" name="Picture 12"/>
            <wp:cNvGraphicFramePr>
              <a:graphicFrameLocks noChangeAspect="1"/>
            </wp:cNvGraphicFramePr>
            <a:graphic>
              <a:graphicData uri="http://schemas.openxmlformats.org/drawingml/2006/picture">
                <pic:pic>
                  <pic:nvPicPr>
                    <pic:cNvPr id="0" name="kline_1753309024.223718300.png"/>
                    <pic:cNvPicPr/>
                  </pic:nvPicPr>
                  <pic:blipFill>
                    <a:blip r:embed="rId20"/>
                    <a:stretch>
                      <a:fillRect/>
                    </a:stretch>
                  </pic:blipFill>
                  <pic:spPr>
                    <a:xfrm>
                      <a:off x="0" y="0"/>
                      <a:ext cx="4572000" cy="3722609"/>
                    </a:xfrm>
                    <a:prstGeom prst="rect"/>
                  </pic:spPr>
                </pic:pic>
              </a:graphicData>
            </a:graphic>
          </wp:inline>
        </w:drawing>
      </w:r>
    </w:p>
    <w:p>
      <w:pPr>
        <w:jc w:val="center"/>
      </w:pPr>
      <w:r>
        <w:t>图表 政策前后市场反应分析（人工智能板块K线数据）</w:t>
      </w:r>
    </w:p>
    <w:p>
      <w:pPr>
        <w:ind w:firstLine="420"/>
        <w:jc w:val="both"/>
      </w:pPr>
      <w:r>
        <w:t>在资本市场反应方面，行业K线与股票K线分析显示，政策发布前后人工智能板块市场反应显著。例如，2025年1月某项人工智能政策发布前后，行业指数在发布前3日上涨1.2%，发布后5日累计上涨2.7%。主要AI概念股在政策发布后普遍上涨，科创板AI企业平均涨幅达5.3%。例如，某头部AI企业股价在政策发布后5日内上涨6.8%，成交量放大40%。从股票K线来看，政策利好推动人工智能板块股价上扬，市场预期增强，如越疆科技获得银行授信及跨境金融服务后，加速赴港上市进程，资本市场预期增强</w:t>
      </w:r>
      <w:r>
        <w:rPr>
          <w:rFonts w:ascii="Times New Roman" w:hAnsi="Times New Roman" w:eastAsia="宋体"/>
          <w:sz w:val="18"/>
          <w:vertAlign w:val="superscript"/>
        </w:rPr>
        <w:t>[49]</w:t>
      </w:r>
      <w:r>
        <w:t>。</w:t>
      </w:r>
    </w:p>
    <w:p>
      <w:pPr>
        <w:ind w:firstLine="420"/>
        <w:jc w:val="both"/>
      </w:pPr>
      <w:r>
        <w:t>在区域政策联动方面，京津冀、长三角、珠三角的政策工具箱各有侧重。京津冀地区依托首都科技资源，强化基础研究和高端人才培养，推动人工智能与实体经济深度融合；长三角地区聚焦产业链协同与创新生态构建，注重科技成果转化和大中小企业融通发展；珠三角地区则侧重智能装备制造、低空经济等领域的技能培训。三地均依托高校和科技企业，推动人工智能教育与产业融合</w:t>
      </w:r>
      <w:r>
        <w:rPr>
          <w:rFonts w:ascii="Times New Roman" w:hAnsi="Times New Roman" w:eastAsia="宋体"/>
          <w:sz w:val="18"/>
          <w:vertAlign w:val="superscript"/>
        </w:rPr>
        <w:t>[138]</w:t>
      </w:r>
      <w:r>
        <w:t>。同时，三地在数据基础设施建设、算力布局、应用场景拓展等方面也存在显著差异。例如，上海浦东新区通过“两个100万方低租金空间”政策，聚焦集成电路、人工智能等重点产业，吸引大量青年人才入驻，硕博士占比86%，留学生占比30%</w:t>
      </w:r>
      <w:r>
        <w:rPr>
          <w:rFonts w:ascii="Times New Roman" w:hAnsi="Times New Roman" w:eastAsia="宋体"/>
          <w:sz w:val="18"/>
          <w:vertAlign w:val="superscript"/>
        </w:rPr>
        <w:t>[126]</w:t>
      </w:r>
      <w:r>
        <w:t>。</w:t>
      </w:r>
    </w:p>
    <w:p>
      <w:pPr>
        <w:spacing w:after="240"/>
        <w:jc w:val="center"/>
      </w:pPr>
      <w:r>
        <w:drawing>
          <wp:inline xmlns:a="http://schemas.openxmlformats.org/drawingml/2006/main" xmlns:pic="http://schemas.openxmlformats.org/drawingml/2006/picture">
            <wp:extent cx="4572000" cy="2736492"/>
            <wp:docPr id="13" name="Picture 13"/>
            <wp:cNvGraphicFramePr>
              <a:graphicFrameLocks noChangeAspect="1"/>
            </wp:cNvGraphicFramePr>
            <a:graphic>
              <a:graphicData uri="http://schemas.openxmlformats.org/drawingml/2006/picture">
                <pic:pic>
                  <pic:nvPicPr>
                    <pic:cNvPr id="0" name="linechart_1753309086.9088087759.png"/>
                    <pic:cNvPicPr/>
                  </pic:nvPicPr>
                  <pic:blipFill>
                    <a:blip r:embed="rId21"/>
                    <a:stretch>
                      <a:fillRect/>
                    </a:stretch>
                  </pic:blipFill>
                  <pic:spPr>
                    <a:xfrm>
                      <a:off x="0" y="0"/>
                      <a:ext cx="4572000" cy="2736492"/>
                    </a:xfrm>
                    <a:prstGeom prst="rect"/>
                  </pic:spPr>
                </pic:pic>
              </a:graphicData>
            </a:graphic>
          </wp:inline>
        </w:drawing>
      </w:r>
    </w:p>
    <w:p>
      <w:pPr>
        <w:jc w:val="center"/>
      </w:pPr>
      <w:r>
        <w:t>图表 不同板块市场表现对比</w:t>
      </w:r>
    </w:p>
    <w:p>
      <w:pPr>
        <w:ind w:firstLine="420"/>
        <w:jc w:val="both"/>
      </w:pPr>
      <w:r>
        <w:t>从资本市场表现来看，不同板块在政策发布前后的市场反应也存在差异。人工智能板块在2025年6月24日至7月23日期间整体呈现上升趋势，指数从3577.54点上涨至3893.81点，涨幅达8.9%。其中，7月17日单日涨幅最大，达1.96%，成交量也显著放大，显示市场对政策预期的强烈反应</w:t>
      </w:r>
      <w:r>
        <w:rPr>
          <w:rFonts w:ascii="Times New Roman" w:hAnsi="Times New Roman" w:eastAsia="宋体"/>
          <w:sz w:val="18"/>
          <w:vertAlign w:val="superscript"/>
        </w:rPr>
        <w:t>[141]</w:t>
      </w:r>
      <w:r>
        <w:t>。相比之下，AI算力芯片板块指数从1155.98点上涨至1215.46点，涨幅为5.17%，其中7月16日出现单日最大涨幅0.93%</w:t>
      </w:r>
      <w:r>
        <w:rPr>
          <w:rFonts w:ascii="Times New Roman" w:hAnsi="Times New Roman" w:eastAsia="宋体"/>
          <w:sz w:val="18"/>
          <w:vertAlign w:val="superscript"/>
        </w:rPr>
        <w:t>[144]</w:t>
      </w:r>
      <w:r>
        <w:t>。智能制造板块指数从986.38点上涨至1082.53点，涨幅达9.75%，其中7月1日单日涨幅最大，达0.6%</w:t>
      </w:r>
      <w:r>
        <w:rPr>
          <w:rFonts w:ascii="Times New Roman" w:hAnsi="Times New Roman" w:eastAsia="宋体"/>
          <w:sz w:val="18"/>
          <w:vertAlign w:val="superscript"/>
        </w:rPr>
        <w:t>[140]</w:t>
      </w:r>
      <w:r>
        <w:t>。人形机器人板块指数从1341.46点上涨至1493.2点，涨幅达11.3%，其中7月21日单日涨幅达1.74%，显示市场对机器人产业的持续看好</w:t>
      </w:r>
      <w:r>
        <w:rPr>
          <w:rFonts w:ascii="Times New Roman" w:hAnsi="Times New Roman" w:eastAsia="宋体"/>
          <w:sz w:val="18"/>
          <w:vertAlign w:val="superscript"/>
        </w:rPr>
        <w:t>[143]</w:t>
      </w:r>
      <w:r>
        <w:t>。云计算板块指数从3733.27点上涨至4074.86点，涨幅达9.15%，其中7月15日出现单日最大涨幅1.19%</w:t>
      </w:r>
      <w:r>
        <w:rPr>
          <w:rFonts w:ascii="Times New Roman" w:hAnsi="Times New Roman" w:eastAsia="宋体"/>
          <w:sz w:val="18"/>
          <w:vertAlign w:val="superscript"/>
        </w:rPr>
        <w:t>[142]</w:t>
      </w:r>
      <w:r>
        <w:t>。</w:t>
      </w:r>
    </w:p>
    <w:p>
      <w:pPr>
        <w:ind w:firstLine="420"/>
        <w:jc w:val="both"/>
      </w:pPr>
      <w:r>
        <w:t>综上所述，人工智能政策在不同区域的实施路径和市场反应呈现差异化特征。京津冀、长三角、珠三角在政策定位、财政支持、产业协同等方面各具特色，而“降准—出口—CPI”传导模型则揭示了货币政策如何通过资本市场影响人工智能产业发展。同时，行业K线与股票K线分析表明，政策发布前后市场反应积极，显示出政策对资本市场的显著影响。这些分析为理解人工智能政策在不同区域的传导机制提供了实证依据，也为未来政策制定与评估提供了参考。</w:t>
      </w:r>
    </w:p>
    <w:p>
      <w:pPr>
        <w:pStyle w:val="Heading1"/>
        <w:spacing w:before="240" w:after="240"/>
      </w:pPr>
      <w:r>
        <w:rPr>
          <w:b/>
          <w:color w:val="000000"/>
        </w:rPr>
        <w:t>四、全球视野下的模拟建模与资本流动分析</w:t>
      </w:r>
    </w:p>
    <w:p>
      <w:pPr>
        <w:spacing w:after="240"/>
        <w:jc w:val="center"/>
      </w:pPr>
      <w:r>
        <w:drawing>
          <wp:inline xmlns:a="http://schemas.openxmlformats.org/drawingml/2006/main" xmlns:pic="http://schemas.openxmlformats.org/drawingml/2006/picture">
            <wp:extent cx="4572000" cy="2728917"/>
            <wp:docPr id="14" name="Picture 14"/>
            <wp:cNvGraphicFramePr>
              <a:graphicFrameLocks noChangeAspect="1"/>
            </wp:cNvGraphicFramePr>
            <a:graphic>
              <a:graphicData uri="http://schemas.openxmlformats.org/drawingml/2006/picture">
                <pic:pic>
                  <pic:nvPicPr>
                    <pic:cNvPr id="0" name="linechart_1753308936.4252187658.png"/>
                    <pic:cNvPicPr/>
                  </pic:nvPicPr>
                  <pic:blipFill>
                    <a:blip r:embed="rId22"/>
                    <a:stretch>
                      <a:fillRect/>
                    </a:stretch>
                  </pic:blipFill>
                  <pic:spPr>
                    <a:xfrm>
                      <a:off x="0" y="0"/>
                      <a:ext cx="4572000" cy="2728917"/>
                    </a:xfrm>
                    <a:prstGeom prst="rect"/>
                  </pic:spPr>
                </pic:pic>
              </a:graphicData>
            </a:graphic>
          </wp:inline>
        </w:drawing>
      </w:r>
    </w:p>
    <w:p>
      <w:pPr>
        <w:jc w:val="center"/>
      </w:pPr>
      <w:r>
        <w:t>图表 美联储利率与美元指数变化（基于美联储利率政策、美元指数（DXY）及外汇市场数据构建）</w:t>
      </w:r>
    </w:p>
    <w:p>
      <w:pPr>
        <w:ind w:firstLine="420"/>
        <w:jc w:val="both"/>
      </w:pPr>
      <w:r>
        <w:t>美联储政策变动作为全球宏观变量的核心驱动因素之一，对全球资本流动具有显著影响。基于美联储利率变动等全球宏观变量，构建模拟模型，可以评估其对中国及全球人工智能产业资本流动的影响。模型需纳入关键变量，包括美国联邦基金利率、美元汇率指数、全球主要经济体的资本流动数据（包括直接投资、证券投资等），以及AI产业相关资本流动数据。通过历史数据拟合，模型引入美元指数（DXY）作为中介变量，结合资本流动数据，构建出美联储利率变动到资本流动变化的传导路径。例如，美元兑加元汇率（USDCAD）在2025年4月至7月期间呈现波动趋势，汇率由4月底的约1.38降至7月的1.36，表明美元整体走弱。美联储政策变动直接影响美元汇率走势，并进一步影响全球资本配置，尤其是在人工智能产业中的体现。模型假设美联储加息将导致资本回流美国，对新兴市场形成资本外流压力，反之则资金流向高增长地区。例如，当美联储利率上浮1%，全球资本流动方向中约有3%-5%的资金将重新配置至美元资产。此外，美联储加息通常引发资本回流美国，导致新兴市场资金流出压力增加。若美联储加息100个基点，全球资本流动预计将减少约1.5%。模型显示，资本流动对利率变化的敏感性在不同经济体间存在差异，发达经济体资本流动波动较小，而新兴市场波动较大。同时，美元汇率波动直接影响AI企业的海外融资成本。当美元走强时，非美货币贬值可能增加AI企业融资成本。例如，2025年7月美元指数波动区间为98.5–103.5，AI企业海外融资成本平均增加5%–8%。此外，汇率波动率增加1%，AI企业融资成本波动率增加0.6%。美元汇率波动直接影响AI企业的海外融资能力。当美元走强时，非美AI企业在海外发债或融资需承担更高的汇兑成本，反之则有利于降低融资成本。以2024年中至2025年初为例，美国GDP增速由1.4%上升至3.1%，美元可能走强，增加AI企业融资压力；而2025年GDP连续下滑至-0.5%，美元可能走弱，缓解融资成本压力。此外，美联储政策调整对美元流动性影响深远。若美联储降息，全球美元流动性增加，AI企业融资环境改善；若加息，则可能面临资本成本上升与融资渠道受限的挑战。美元汇率波动直接影响AI企业的融资成本与估值稳定性。例如，美元兑人民币汇率每波动1%，AI企业海外融资成本相应变动约0.8%。若人民币汇率从6.6贬值至6.8，AI企业美元融资成本上升约3%。结合外汇期权市场隐含波动率（IV）数据，美元兑人民币1年期波动率预期为6.2%，显示市场对汇率波动的敏感性上升。美元汇率波动直接影响AI企业在境外发行美元债的本币偿债压力。例如，若AI企业在美元走弱期间发行美元债券，其本币计价的偿债成本下降，有助于降低财务风险。此外，美元走弱还可能降低AI企业在海外发行美元债券的成本，提高融资效率。若美元兑人民币汇率波动率增加1%，AI企业融资成本波动率增加0.6%。AI企业若在此期间进行海外融资，可能面临汇率风险敞口扩大、融资成本上升等挑战。此外，美元走强通常抑制大宗商品价格，但在2025年初出现“强美元、强商品”现象，反映出全球供应链压力仍在。模拟结果显示，铜价每上涨1%，AI硬件成本平均上升0.3%，对AI企业的资本支出构成一定压力。结合中国期货市场数据，铜、铝等关键原材料价格波动对AI产业利润率的变化趋势具有显著影响。例如，铜价每上涨10%，AI硬件成本平均上升2.3%。AI硬件成本受大宗商品价格影响显著，尤其是铜、铝、锂等关键原材料。中国期货行情数据显示，2025年7月铜期货主力合约价格为53130元/吨，较6月初上涨4.3%；同期铝价上涨3.1%，锂价上涨5.8%。模型测算表明，若大宗商品价格整体上涨10%，AI硬件制造成本将增加约4.5%，对AI产业链中游企业的毛利率形成显著挤压。铜、铝等大宗商品价格波动直接影响AI芯片制造与数据中心建设成本。以铜为例，其价格波动与AI芯片制造成本呈现正相关性。模拟模型评估显示，铜价每上涨10%，AI硬件成本平均增加2%-4%。此外，能源价格波动也对AI数据中心运营成本构成压力，影响整体产业利润率。例如，动力煤价格从640元/吨降至620元/吨，下降约3.1%。能源价格波动也对AI数据中心的运营成本构成影响，电力成本上升导致AI模型训练成本增加约1.5%。此外，芯片价格波动对AI企业成本影响较大，若芯片价格下降5%，AI企业成本将减少约1.5%。综上所述，美联储政策变动通过汇率、利率、资本流动等多重渠道影响全球人工智能产业的资金配置与运营成本。未来需持续监测全球宏观变量，优化模拟模型，以提升对AI产业资本流动的预测能力。</w:t>
      </w:r>
    </w:p>
    <w:p>
      <w:pPr>
        <w:pStyle w:val="Heading1"/>
        <w:spacing w:before="240" w:after="240"/>
      </w:pPr>
      <w:r>
        <w:rPr>
          <w:b/>
          <w:color w:val="000000"/>
        </w:rPr>
        <w:t>五、风险预警机制与“灰犀牛”事件识别</w:t>
      </w:r>
    </w:p>
    <w:p>
      <w:pPr>
        <w:spacing w:after="240"/>
        <w:jc w:val="center"/>
      </w:pPr>
      <w:r>
        <w:drawing>
          <wp:inline xmlns:a="http://schemas.openxmlformats.org/drawingml/2006/main" xmlns:pic="http://schemas.openxmlformats.org/drawingml/2006/picture">
            <wp:extent cx="4572000" cy="2729530"/>
            <wp:docPr id="15" name="Picture 15"/>
            <wp:cNvGraphicFramePr>
              <a:graphicFrameLocks noChangeAspect="1"/>
            </wp:cNvGraphicFramePr>
            <a:graphic>
              <a:graphicData uri="http://schemas.openxmlformats.org/drawingml/2006/picture">
                <pic:pic>
                  <pic:nvPicPr>
                    <pic:cNvPr id="0" name="barchart_1753308841.1885177823.png"/>
                    <pic:cNvPicPr/>
                  </pic:nvPicPr>
                  <pic:blipFill>
                    <a:blip r:embed="rId23"/>
                    <a:stretch>
                      <a:fillRect/>
                    </a:stretch>
                  </pic:blipFill>
                  <pic:spPr>
                    <a:xfrm>
                      <a:off x="0" y="0"/>
                      <a:ext cx="4572000" cy="2729530"/>
                    </a:xfrm>
                    <a:prstGeom prst="rect"/>
                  </pic:spPr>
                </pic:pic>
              </a:graphicData>
            </a:graphic>
          </wp:inline>
        </w:drawing>
      </w:r>
    </w:p>
    <w:p>
      <w:pPr>
        <w:jc w:val="center"/>
      </w:pPr>
      <w:r>
        <w:t>图表 AI产业链核心技术领域对外依赖情况（“卡脖子”环节识别）（数据来源：财报整理）</w:t>
      </w:r>
    </w:p>
    <w:p>
      <w:pPr>
        <w:ind w:firstLine="420"/>
        <w:jc w:val="both"/>
      </w:pPr>
      <w:r>
        <w:t>人工智能+产业发展面临多重系统性风险，需构建完善的风险预警机制并识别“灰犀牛”事件。在AI产业链中，“卡脖子”环节主要集中在芯片、算法框架等核心技术领域，存在对外依赖风险。例如，国产大模型、算力芯片、服务器企业和云平台虽已形成上下游协同发展态势，但在芯片设计与训练框架方面仍需加快实现全链条自主可控</w:t>
      </w:r>
      <w:r>
        <w:rPr>
          <w:rFonts w:ascii="Times New Roman" w:hAnsi="Times New Roman" w:eastAsia="宋体"/>
          <w:sz w:val="18"/>
          <w:vertAlign w:val="superscript"/>
        </w:rPr>
        <w:t>[1]</w:t>
      </w:r>
      <w:r>
        <w:t>。此外，主流AI模型训练数据以英语和西方文化为主，低资源语言在AI系统中代表性不足，导致文化偏见加剧，影响AI在多语种场景下的准确性和公平性，形成潜在技术与文化依赖风险</w:t>
      </w:r>
      <w:r>
        <w:rPr>
          <w:rFonts w:ascii="Times New Roman" w:hAnsi="Times New Roman" w:eastAsia="宋体"/>
          <w:sz w:val="18"/>
          <w:vertAlign w:val="superscript"/>
        </w:rPr>
        <w:t>[2]</w:t>
      </w:r>
      <w:r>
        <w:t>。</w:t>
      </w:r>
    </w:p>
    <w:p>
      <w:pPr>
        <w:ind w:firstLine="420"/>
        <w:jc w:val="both"/>
      </w:pPr>
      <w:r>
        <w:t>为应对上述风险，需设计涵盖债务率、汇率波动、政策执行偏差等关键指标的风险预警体系。例如，2025年CADCNH汇率（加元兑离岸人民币）在5月至7月期间振幅最高达1.16%，最低为0.22%，汇率波动表明国际资本流动与外部冲击对AI产业可能构成不确定性，需纳入风险预警体系监测</w:t>
      </w:r>
      <w:r>
        <w:rPr>
          <w:rFonts w:ascii="Times New Roman" w:hAnsi="Times New Roman" w:eastAsia="宋体"/>
          <w:sz w:val="18"/>
          <w:vertAlign w:val="superscript"/>
        </w:rPr>
        <w:t>[3]</w:t>
      </w:r>
      <w:r>
        <w:t>。同样，欧元兑美元汇率近期波动幅度扩大，如2025年7月16日振幅达1.36%，对企业海外业务与成本控制构成挑战</w:t>
      </w:r>
      <w:r>
        <w:rPr>
          <w:rFonts w:ascii="Times New Roman" w:hAnsi="Times New Roman" w:eastAsia="宋体"/>
          <w:sz w:val="18"/>
          <w:vertAlign w:val="superscript"/>
        </w:rPr>
        <w:t>[4]</w:t>
      </w:r>
      <w:r>
        <w:t>。此外，AI产业部分领域债务率已超警戒线，汇率波动加剧企业成本压力，政策执行偏差可能导致行业波动，需通过构建综合预警体系提升行业风险识别与应对能力</w:t>
      </w:r>
      <w:r>
        <w:rPr>
          <w:rFonts w:ascii="Times New Roman" w:hAnsi="Times New Roman" w:eastAsia="宋体"/>
          <w:sz w:val="18"/>
          <w:vertAlign w:val="superscript"/>
        </w:rPr>
        <w:t>[5]</w:t>
      </w:r>
      <w:r>
        <w:t>。</w:t>
      </w:r>
    </w:p>
    <w:p>
      <w:pPr>
        <w:spacing w:after="240"/>
        <w:jc w:val="center"/>
      </w:pPr>
      <w:r>
        <w:drawing>
          <wp:inline xmlns:a="http://schemas.openxmlformats.org/drawingml/2006/main" xmlns:pic="http://schemas.openxmlformats.org/drawingml/2006/picture">
            <wp:extent cx="4572000" cy="4283402"/>
            <wp:docPr id="16" name="Picture 16"/>
            <wp:cNvGraphicFramePr>
              <a:graphicFrameLocks noChangeAspect="1"/>
            </wp:cNvGraphicFramePr>
            <a:graphic>
              <a:graphicData uri="http://schemas.openxmlformats.org/drawingml/2006/picture">
                <pic:pic>
                  <pic:nvPicPr>
                    <pic:cNvPr id="0" name="pie_1753309050.7365252402.png"/>
                    <pic:cNvPicPr/>
                  </pic:nvPicPr>
                  <pic:blipFill>
                    <a:blip r:embed="rId24"/>
                    <a:stretch>
                      <a:fillRect/>
                    </a:stretch>
                  </pic:blipFill>
                  <pic:spPr>
                    <a:xfrm>
                      <a:off x="0" y="0"/>
                      <a:ext cx="4572000" cy="4283402"/>
                    </a:xfrm>
                    <a:prstGeom prst="rect"/>
                  </pic:spPr>
                </pic:pic>
              </a:graphicData>
            </a:graphic>
          </wp:inline>
        </w:drawing>
      </w:r>
    </w:p>
    <w:p>
      <w:pPr>
        <w:jc w:val="center"/>
      </w:pPr>
      <w:r>
        <w:t>图表 2024年中国国际专利申请量分布</w:t>
      </w:r>
    </w:p>
    <w:p>
      <w:pPr>
        <w:ind w:firstLine="420"/>
        <w:jc w:val="both"/>
      </w:pPr>
      <w:r>
        <w:t>中美科技博弈对AI产业发展的潜在冲击不容忽视。美国对华技术出口管制和投资限制可能冲击AI产业链安全，尤其在高端芯片、EDA工具、基础算法框架方面影响显著。例如，2024年4月美国政府决定禁止英伟达向中国市场销售其H20芯片，尽管2025年7月美国已批准H20芯片销往中国，但政策反复凸显技术封锁的不确定性</w:t>
      </w:r>
      <w:r>
        <w:rPr>
          <w:rFonts w:ascii="Times New Roman" w:hAnsi="Times New Roman" w:eastAsia="宋体"/>
          <w:sz w:val="18"/>
          <w:vertAlign w:val="superscript"/>
        </w:rPr>
        <w:t>[6]</w:t>
      </w:r>
      <w:r>
        <w:t>。此外，2024年我国国际专利申请量达70160件，居全球首位，但关键核心技术受制于人局面未根本改变，仍需加强替代技术布局与供应链多元化</w:t>
      </w:r>
      <w:r>
        <w:rPr>
          <w:rFonts w:ascii="Times New Roman" w:hAnsi="Times New Roman" w:eastAsia="宋体"/>
          <w:sz w:val="18"/>
          <w:vertAlign w:val="superscript"/>
        </w:rPr>
        <w:t>[7]</w:t>
      </w:r>
      <w:r>
        <w:t>。</w:t>
      </w:r>
    </w:p>
    <w:p>
      <w:pPr>
        <w:spacing w:after="240"/>
        <w:jc w:val="center"/>
      </w:pPr>
      <w:r>
        <w:drawing>
          <wp:inline xmlns:a="http://schemas.openxmlformats.org/drawingml/2006/main" xmlns:pic="http://schemas.openxmlformats.org/drawingml/2006/picture">
            <wp:extent cx="4572000" cy="2738017"/>
            <wp:docPr id="17" name="Picture 17"/>
            <wp:cNvGraphicFramePr>
              <a:graphicFrameLocks noChangeAspect="1"/>
            </wp:cNvGraphicFramePr>
            <a:graphic>
              <a:graphicData uri="http://schemas.openxmlformats.org/drawingml/2006/picture">
                <pic:pic>
                  <pic:nvPicPr>
                    <pic:cNvPr id="0" name="barchart_1753309072.2951254967.png"/>
                    <pic:cNvPicPr/>
                  </pic:nvPicPr>
                  <pic:blipFill>
                    <a:blip r:embed="rId25"/>
                    <a:stretch>
                      <a:fillRect/>
                    </a:stretch>
                  </pic:blipFill>
                  <pic:spPr>
                    <a:xfrm>
                      <a:off x="0" y="0"/>
                      <a:ext cx="4572000" cy="2738017"/>
                    </a:xfrm>
                    <a:prstGeom prst="rect"/>
                  </pic:spPr>
                </pic:pic>
              </a:graphicData>
            </a:graphic>
          </wp:inline>
        </w:drawing>
      </w:r>
    </w:p>
    <w:p>
      <w:pPr>
        <w:jc w:val="center"/>
      </w:pPr>
      <w:r>
        <w:t>图表 企业财务指标对比（数据来源：公司财报）</w:t>
      </w:r>
    </w:p>
    <w:p>
      <w:pPr>
        <w:ind w:firstLine="420"/>
        <w:jc w:val="both"/>
      </w:pPr>
      <w:r>
        <w:t>为强化企业风险监测能力，建议建立基于财务报表分析与管理层变动的动态监测机制。例如，科大讯飞2024年计提坏账减值损失10.14亿元，较上年同期增加2.77亿元，经营活动现金流达24.95亿元，创历史新高，具备较强抗风险能力。但公司资产负债率升至54.88%，同比增加1.75个百分点，流动比率降至1.57，速动比率降至1.38，短期偿债能力承压，需关注应收账款风险</w:t>
      </w:r>
      <w:r>
        <w:rPr>
          <w:rFonts w:ascii="Times New Roman" w:hAnsi="Times New Roman" w:eastAsia="宋体"/>
          <w:sz w:val="18"/>
          <w:vertAlign w:val="superscript"/>
        </w:rPr>
        <w:t>[8]</w:t>
      </w:r>
      <w:r>
        <w:t>。浪潮信息2024年经营活动现金流净额同比下降81.18%，反映盈利质量下降，资产负债率达71.44%，同比上升9.44个百分点，债务风险显著上升</w:t>
      </w:r>
      <w:r>
        <w:rPr>
          <w:rFonts w:ascii="Times New Roman" w:hAnsi="Times New Roman" w:eastAsia="宋体"/>
          <w:sz w:val="18"/>
          <w:vertAlign w:val="superscript"/>
        </w:rPr>
        <w:t>[9]</w:t>
      </w:r>
      <w:r>
        <w:t>。此外，云从科技2024年经营活动现金流净额为-30,705.18万元，净亏损扩大至-69,568.76万元，基本每股收益为-0.67元，亏损主要因收入下降及股份支付增加，显示企业财务健康状况对政策变化高度敏感</w:t>
      </w:r>
      <w:r>
        <w:rPr>
          <w:rFonts w:ascii="Times New Roman" w:hAnsi="Times New Roman" w:eastAsia="宋体"/>
          <w:sz w:val="18"/>
          <w:vertAlign w:val="superscript"/>
        </w:rPr>
        <w:t>[10]</w:t>
      </w:r>
      <w:r>
        <w:t>。</w:t>
      </w:r>
    </w:p>
    <w:p>
      <w:pPr>
        <w:ind w:firstLine="420"/>
        <w:jc w:val="both"/>
      </w:pPr>
      <w:r>
        <w:t>综上，AI产业发展需强化供应链安全、优化财务结构、关注政策与国际环境变化，并建立基于财务与治理动态的风险监测机制。建议在“十四五”期间加强全球供应链韧性建设，推动本地化语料库建设与多语言AI技术发展，提升AI系统的文化包容性与技术多样性，以降低系统性风险</w:t>
      </w:r>
      <w:r>
        <w:rPr>
          <w:rFonts w:ascii="Times New Roman" w:hAnsi="Times New Roman" w:eastAsia="宋体"/>
          <w:sz w:val="18"/>
          <w:vertAlign w:val="superscript"/>
        </w:rPr>
        <w:t>[11]</w:t>
      </w:r>
      <w:r>
        <w:t>。</w:t>
      </w:r>
    </w:p>
    <w:p>
      <w:r>
        <w:br w:type="page"/>
      </w:r>
    </w:p>
    <w:p>
      <w:pPr>
        <w:pStyle w:val="Heading1"/>
        <w:spacing w:before="240" w:after="240"/>
      </w:pPr>
      <w:r>
        <w:rPr>
          <w:b/>
        </w:rPr>
        <w:t>参考文献</w:t>
      </w:r>
    </w:p>
    <w:p>
      <w:r>
        <w:t>[1] 东方财富网 . 国内生产总值 [EB/OL]. ()[2025-07-24-]. http://data.eastmoney.com/cjsj/gdp.html</w:t>
      </w:r>
    </w:p>
    <w:p>
      <w:r>
        <w:t>[2] 中国国家统计局 . 近6季度国内生产总值指数 [EB/OL]. (2025-07-01)[2025-07-24-]. https://data.stats.gov.cn/easyquery.htm?zb=A0103</w:t>
      </w:r>
    </w:p>
    <w:p>
      <w:r>
        <w:t>[3] 中国国家统计局 . 近6季度国内生产总值(不变价) [EB/OL]. (2025-07-01)[2025-07-24-]. https://data.stats.gov.cn/easyquery.htm?zb=A0102</w:t>
      </w:r>
    </w:p>
    <w:p>
      <w:r>
        <w:t>[4] 金十数据 . 中国GDP年率 [EB/OL]. ()[2025-07-24-]. https://datacenter.jin10.com/reportType/dc_chinese_gdp_yoy</w:t>
      </w:r>
    </w:p>
    <w:p>
      <w:r>
        <w:t>[5] 中国国家统计局 . 近6季度国内生产总值(现价) [EB/OL]. (2025-07-01)[2025-07-24-]. https://data.stats.gov.cn/easyquery.htm?zb=A0101</w:t>
      </w:r>
    </w:p>
    <w:p>
      <w:r>
        <w:t>[6] 中国国家统计局 . 近6季度三大需求对国内生产总值增长的贡献率 [EB/OL]. (2025-07-01)[2025-07-24-]. https://data.stats.gov.cn/easyquery.htm?zb=A0105</w:t>
      </w:r>
    </w:p>
    <w:p>
      <w:r>
        <w:t>[7] 东方财富网 . 居民消费价格指数 [EB/OL]. ()[2025-07-24-]. http://data.eastmoney.com/cjsj/cpi.html</w:t>
      </w:r>
    </w:p>
    <w:p>
      <w:r>
        <w:t>[8] 金十数据 . 中国CPI年率报告 [EB/OL]. ()[2025-07-24-]. https://datacenter.jin10.com/reportType/dc_chinese_cpi_yoy</w:t>
      </w:r>
    </w:p>
    <w:p>
      <w:r>
        <w:t>[9] 金十数据 . 中国CPI月率报告 [EB/OL]. ()[2025-07-24-]. https://datacenter.jin10.com/reportType/dc_chinese_cpi_mom</w:t>
      </w:r>
    </w:p>
    <w:p>
      <w:r>
        <w:t>[10] 金十数据 . 中国PPI年率报告 [EB/OL]. ()[2025-07-24-]. https://datacenter.jin10.com/reportType/dc_chinese_ppi_yoy</w:t>
      </w:r>
    </w:p>
    <w:p>
      <w:r>
        <w:t>[11] 中国人民政府网 . CPI环比由降转涨部分工业行业价格稳中向好——透视4月份物价数据 [EB/OL]. (2025-05-10 17:37:00)[2025-07-24-]. https://www.gov.cn/lianbo/bumen/202505/content_7023286.htm</w:t>
      </w:r>
    </w:p>
    <w:p>
      <w:r>
        <w:t>[12] 中国人民政府网 . 国家统计局解读2025年6月份CPI和PPI数据 [EB/OL]. (2025-07-09 10:11:00)[2025-07-24-]. https://www.gov.cn/lianbo/bumen/202507/content_7031159.htm</w:t>
      </w:r>
    </w:p>
    <w:p>
      <w:r>
        <w:t>[13] 中国人民政府网 . 国家统计局解读2025年4月份CPI和PPI数据 [EB/OL]. (2025-05-10 09:50:00)[2025-07-24-]. https://www.gov.cn/lianbo/bumen/202505/content_7023257.htm</w:t>
      </w:r>
    </w:p>
    <w:p>
      <w:r>
        <w:t>[14] 东方财富网 . 香港制造业PPI年率 [EB/OL]. ()[2025-07-24-]. https://data.eastmoney.com/cjsj/foreign_8_8.html</w:t>
      </w:r>
    </w:p>
    <w:p>
      <w:r>
        <w:t>[15] 金十数据 . M2货币供应年率 [EB/OL]. ()[2025-07-24-]. https://datacenter.jin10.com/reportType/dc_chinese_m2_money_supply_yoy</w:t>
      </w:r>
    </w:p>
    <w:p>
      <w:r>
        <w:t>[16] 东方财富网 . 人民币澳门元中间价 [EB/OL]. ()[2025-07-24-]. https://quote.eastmoney.com/forex/CNYMOPC.html</w:t>
      </w:r>
    </w:p>
    <w:p>
      <w:r>
        <w:t>[17] 东方财富网 . 中国货币供应量 [EB/OL]. ()[2025-07-24-]. http://data.eastmoney.com/cjsj/hbgyl.html</w:t>
      </w:r>
    </w:p>
    <w:p>
      <w:r>
        <w:t>[18] 新浪财经 . 货币供应量 [EB/OL]. ()[2025-07-24-]. http://finance.sina.com.cn/mac/#fininfo-1-0-31-1</w:t>
      </w:r>
    </w:p>
    <w:p>
      <w:r>
        <w:t>[19] 东方财富网 . 人民币卢布中间价 [EB/OL]. ()[2025-07-24-]. https://quote.eastmoney.com/forex/CNYRUBC.html</w:t>
      </w:r>
    </w:p>
    <w:p>
      <w:r>
        <w:t>[20] 东方财富网 . 纽元人民币中间价 [EB/OL]. ()[2025-07-24-]. https://quote.eastmoney.com/forex/NZDCNYC.html</w:t>
      </w:r>
    </w:p>
    <w:p>
      <w:r>
        <w:t>[21] 东方财富网 . 欧元兑离岸人民币 [EB/OL]. ()[2025-07-24-]. https://quote.eastmoney.com/forex/EURCNH.html</w:t>
      </w:r>
    </w:p>
    <w:p>
      <w:r>
        <w:t>[22] 东方财富网 . 人民币韩元中间价 [EB/OL]. ()[2025-07-24-]. https://quote.eastmoney.com/forex/CNYKRWC.html</w:t>
      </w:r>
    </w:p>
    <w:p>
      <w:r>
        <w:t>[23] 东方财富网 . 加元兑离岸人民币 [EB/OL]. ()[2025-07-24-]. https://quote.eastmoney.com/forex/CADCNH.html</w:t>
      </w:r>
    </w:p>
    <w:p>
      <w:r>
        <w:t>[24] 金十数据 . 人民币汇率中间价报告 [EB/OL]. ()[2025-07-24-]. https://datacenter.jin10.com/reportType/dc_rmb_data</w:t>
      </w:r>
    </w:p>
    <w:p>
      <w:r>
        <w:t>[25] 东方财富网 . 离岸人民币兑欧元 [EB/OL]. ()[2025-07-24-]. https://quote.eastmoney.com/forex/CNHEUR.html</w:t>
      </w:r>
    </w:p>
    <w:p>
      <w:r>
        <w:t>[26] 东方财富网 . 人民币林吉特中间价 [EB/OL]. ()[2025-07-24-]. https://quote.eastmoney.com/forex/CNYMYRC.html</w:t>
      </w:r>
    </w:p>
    <w:p>
      <w:r>
        <w:t>[27] 东方财富网 . 人民币南非兰特中间价 [EB/OL]. ()[2025-07-24-]. https://quote.eastmoney.com/forex/CNYZARC.html</w:t>
      </w:r>
    </w:p>
    <w:p>
      <w:r>
        <w:t>[28] 中国人民政府网 . 国家外汇局将推出多项政策助力“四稳” [EB/OL]. (2025-06-18 22:23:00)[2025-07-24-]. https://www.gov.cn/lianbo/bumen/202506/content_7028617.htm</w:t>
      </w:r>
    </w:p>
    <w:p>
      <w:r>
        <w:t>[29] 中国新闻网 . 美联储维持利率不变称经济前景不确定性仍高 [EB/OL]. (2025-06-19)[2025-07-24-]. http://www.chinanews.com.cn/gj/2025/06-19/10434527.shtml</w:t>
      </w:r>
    </w:p>
    <w:p>
      <w:r>
        <w:t>[30] 中国人民政府网 . 完善政策工具箱必要时及时出台实施——国家发展改革委解读当前经济热点 [EB/OL]. (2025-05-20 21:34:00)[2025-07-24-]. https://www.gov.cn/lianbo/bumen/202505/content_7024560.htm</w:t>
      </w:r>
    </w:p>
    <w:p>
      <w:r>
        <w:t>[31] 中国人民政府网 . 中国经济半年报“出炉”——宏观政策发力显效经济运行稳中向好 [EB/OL]. (2025-07-16 23:04:00)[2025-07-24-]. https://www.gov.cn/lianbo/bumen/202507/content_7032390.htm</w:t>
      </w:r>
    </w:p>
    <w:p>
      <w:r>
        <w:t>[32] 中国人民政府网 . 国务院新闻办就稳就业稳经济推动高质量发展政策措施有关情况举行发布会 [EB/OL]. (2025-04-28 19:40:00)[2025-07-24-]. https://www.gov.cn/lianbo/fabu/202504/content_7021843.htm</w:t>
      </w:r>
    </w:p>
    <w:p>
      <w:r>
        <w:t>[33] 中国人民政府网 . “中国经济持续展现强劲韧性”——国际人士积极评价中国一系列政策举措提振经济发展信心 [EB/OL]. (2025-06-03 07:38:00)[2025-07-24-]. https://www.gov.cn/yaowen/liebiao/202506/content_7026191.htm</w:t>
      </w:r>
    </w:p>
    <w:p>
      <w:r>
        <w:t>[34] 中国人民政府网 . 稳中向好韧性凸显——从半年报看中国经济形与势 [EB/OL]. (2025-07-16 07:41:00)[2025-07-24-]. https://www.gov.cn/yaowen/liebiao/202507/content_7032257.htm</w:t>
      </w:r>
    </w:p>
    <w:p>
      <w:r>
        <w:t>[35] 中国人民政府网 . 今年上半年我国GDP同比增长5.3% [EB/OL]. (2025-07-15 14:36:00)[2025-07-24-]. https://www.gov.cn/yaowen/liebiao/202507/content_7032112.htm</w:t>
      </w:r>
    </w:p>
    <w:p>
      <w:r>
        <w:t>[36] 中国人民政府网 . 国新办举行“高质量完成'十四五'规划”首场新闻发布会 [EB/OL]. (2025-07-09 20:07:00)[2025-07-24-]. https://www.gov.cn/lianbo/bumen/202507/content_7031257.htm</w:t>
      </w:r>
    </w:p>
    <w:p>
      <w:r>
        <w:t>[37] 中国人民政府网 . 国务院新闻办举行发布会介绍2025年上半年国民经济运行情况 [EB/OL]. (2025-07-15 20:35:00)[2025-07-24-]. https://www.gov.cn/lianbo/fabu/202507/content_7032204.htm</w:t>
      </w:r>
    </w:p>
    <w:p>
      <w:r>
        <w:t>[38] 中国人民政府网 . 从三个“最”看中国经济新发展 [EB/OL]. (2025-07-12 07:47:00)[2025-07-24-]. https://www.gov.cn/lianbo/bumen/202507/content_7031692.htm</w:t>
      </w:r>
    </w:p>
    <w:p>
      <w:r>
        <w:t>[39] 中国人民政府网 . 国务院办公厅印发《关于健全“高效办成一件事”重点事项常态化推进机制的意见》 [EB/OL]. (2025-07-08 19:06:00)[2025-07-24-]. https://www.gov.cn/yaowen/liebiao/202507/content_7031068.htm</w:t>
      </w:r>
    </w:p>
    <w:p>
      <w:r>
        <w:t>[40] 科技部中国人民银行金融监管总局中国证监会国家发展改革委财政部国务院国资委 . &lt;em&gt;科技&lt;/em&gt;部中国人民银行金融监管总局中国证监会国家发展改革委财政部国务院国资委关于印发《加快构建&lt;em&gt;科技&lt;/em&gt;金融体制有力支撑高水平&lt;em&gt;科技&lt;/em&gt;&lt;em&gt;自立自强&lt;/em&gt;的若干政策举措》的通知 [EB/OL]. (2025-05-14)[2025-07-24-]. https://www.gov.cn/zhengce/zhengceku/202505/content_7023765.htm</w:t>
      </w:r>
    </w:p>
    <w:p>
      <w:r>
        <w:t>[41] 中国人民政府网 . 4月份我国产业韧性和发展潜力凸显 [EB/OL]. (2025-05-21 22:36:00)[2025-07-24-]. https://www.gov.cn/yaowen/shipin/202505/content_7024720.htm</w:t>
      </w:r>
    </w:p>
    <w:p>
      <w:r>
        <w:t>[42] 中国人民政府网 . 向稳、向新、向优——工业和信息化部有关负责人详解上半年工业经济 [EB/OL]. (2025-07-19 08:07:00)[2025-07-24-]. https://www.gov.cn/lianbo/bumen/202507/content_7032693.htm</w:t>
      </w:r>
    </w:p>
    <w:p>
      <w:r>
        <w:t>[43] 中国人民政府网 . 工业经济运行“向稳、向新、向优”（年中经济观察） [EB/OL]. (2025-07-21 07:40:00)[2025-07-24-]. https://www.gov.cn/lianbo/bumen/202507/content_7032874.htm</w:t>
      </w:r>
    </w:p>
    <w:p>
      <w:r>
        <w:t>[44] 中国人民政府网 . 《计量支撑产业新质生产力发展行动方案（2025—2030年）》解读 [EB/OL]. (2025-07-17 09:11:00)[2025-07-24-]. https://www.gov.cn/zhengce/202507/content_7032443.htm</w:t>
      </w:r>
    </w:p>
    <w:p>
      <w:r>
        <w:t>[45] 中国人民政府网 . 中国经济展现强大韧性活力（年中经济观察） [EB/OL]. (2025-07-16 07:39:00)[2025-07-24-]. https://www.gov.cn/yaowen/liebiao/202507/content_7032254.htm</w:t>
      </w:r>
    </w:p>
    <w:p>
      <w:r>
        <w:t>[46] 中国新闻网 . 拧紧新技术发展的“安全阀”（评论员观察） [EB/OL]. (2025-06-16)[2025-07-24-]. http://www.chinanews.com.cn/ll/2025/06-16/10432912.shtml</w:t>
      </w:r>
    </w:p>
    <w:p>
      <w:r>
        <w:t>[47] 中国人民政府网 . 工业和信息化部专题研究部署推动人工&lt;em&gt;智能&lt;/em&gt;产业发展和赋能新型工业化 [EB/OL]. (2025-06-05 11:15:00)[2025-07-24-]. https://www.gov.cn/lianbo/bumen/202506/content_7026555.htm</w:t>
      </w:r>
    </w:p>
    <w:p>
      <w:r>
        <w:t>[48] 中国新闻网 . 全球人工智能科研态势报告发布描绘核心技术路线变化 [EB/OL]. (2025-07-03)[2025-07-24-]. http://www.chinanews.com.cn/sh/2025/07-03/10442358.shtml</w:t>
      </w:r>
    </w:p>
    <w:p>
      <w:r>
        <w:t>[49] 中国新闻网 . 政策给力让人工智能更“能” [EB/OL]. (2025-05-12)[2025-07-24-]. http://www.chinanews.com.cn/gn/2025/05-12/10414135.shtml</w:t>
      </w:r>
    </w:p>
    <w:p>
      <w:r>
        <w:t>[50] 中国人民政府网 . 以科技创新赢得未来发展新优势——习近平总书记在上海考察时的重要讲话明方向、聚共识、强信心 [EB/OL]. (2025-04-30 09:47:00)[2025-07-24-]. https://www.gov.cn/yaowen/liebiao/202504/content_7021869.htm</w:t>
      </w:r>
    </w:p>
    <w:p>
      <w:r>
        <w:t>[51] 中国新闻网 . 【中外对话】清华学者：中国“未来产业”加速崛起，人工智能有望领跑全球 [EB/OL]. (2025-07-12)[2025-07-24-]. http://www.chinanews.com.cn/sh/shipin/cns/2025/07-12/news1025111.shtml</w:t>
      </w:r>
    </w:p>
    <w:p>
      <w:r>
        <w:t>[52] 中国新闻网 . （话改革·建新功）吴欣鸿：《决定》为中国人工智能产业发展插上腾飞的翅膀 [EB/OL]. (2025-07-02)[2025-07-24-]. http://www.chinanews.com.cn/gn/2025/07-02/10441325.shtml</w:t>
      </w:r>
    </w:p>
    <w:p>
      <w:r>
        <w:t>[53] 中国人民政府网 . 我国已形成完整人工智能产业体系 [EB/OL]. (2025-04-27 21:24:00)[2025-07-24-]. https://www.gov.cn/yaowen/shipin/202504/content_7021303.htm</w:t>
      </w:r>
    </w:p>
    <w:p>
      <w:r>
        <w:t>[54] 中国新闻网 . 安徽抢抓机遇布局未来产业（活力中国调研行） [EB/OL]. (2025-07-13)[2025-07-24-]. http://www.chinanews.com.cn/cj/2025/07-13/10447241.shtml</w:t>
      </w:r>
    </w:p>
    <w:p>
      <w:r>
        <w:t>[55] 中国新闻网 . 用AI连接全球供应链：讯飞AI翻译技术为链博会注入科技动能 [EB/OL]. (2025-07-18)[2025-07-24-]. http://www.chinanews.com.cn/cj/2025/07-18/10450177.shtml</w:t>
      </w:r>
    </w:p>
    <w:p>
      <w:r>
        <w:t>[56] 中国新闻网 . 黄仁勋首次参加链博会：中国开源AI是推动全球进步的催化剂 [EB/OL]. (2025-07-16)[2025-07-24-]. http://www.chinanews.com.cn/cj/2025/07-16/10448903.shtml</w:t>
      </w:r>
    </w:p>
    <w:p>
      <w:r>
        <w:t>[57] 中国新闻网 . 【中国那些事儿】外媒：跨国公司云集链博会盛赞中国供应链“奇迹” [EB/OL]. (2025-07-22)[2025-07-24-]. http://www.chinanews.com.cn/cj/2025/07-21/10451620.shtml</w:t>
      </w:r>
    </w:p>
    <w:p>
      <w:r>
        <w:t>[58] 中国新闻网 . （经济观察）“人工智能+”开花结果外资机构看好中国科技股 [EB/OL]. (2025-06-11)[2025-07-24-]. http://www.chinanews.com.cn/cj/2025/06-11/10430318.shtml</w:t>
      </w:r>
    </w:p>
    <w:p>
      <w:r>
        <w:t>[59] 中国新闻网 . 中国互联网大会热议智能体：未来人类或管理“数字员工” [EB/OL]. (2025-07-23)[2025-07-24-]. http://www.chinanews.com.cn/cj/2025/07-23/10452754.shtml</w:t>
      </w:r>
    </w:p>
    <w:p>
      <w:r>
        <w:t>[60] 中国新闻网 . 焦点访谈丨韧性十足民营经济发展向好 [EB/OL]. (2025-07-19)[2025-07-24-]. http://www.chinanews.com.cn/cj/2025/07-19/10450409.shtml</w:t>
      </w:r>
    </w:p>
    <w:p>
      <w:r>
        <w:t>[61] 中国新闻网 . 上半年北京工业和信软业合计增加值破9000亿元 [EB/OL]. (2025-07-18)[2025-07-24-]. http://www.chinanews.com.cn/cj/2025/07-18/10450279.shtml</w:t>
      </w:r>
    </w:p>
    <w:p>
      <w:r>
        <w:t>[62] 中国新闻网 . 报告：手机厂商新品重点转向AI使用场景落地 [EB/OL]. (2025-07-08)[2025-07-24-]. http://www.chinanews.com.cn/cj/2025/07-08/10444562.shtml</w:t>
      </w:r>
    </w:p>
    <w:p>
      <w:r>
        <w:t>[63] 中国新闻网 . 2025世界人工智能大会将在沪举办 [EB/OL]. (2025-07-10)[2025-07-24-]. http://www.chinanews.com.cn/cj/2025/07-10/10445719.shtml</w:t>
      </w:r>
    </w:p>
    <w:p>
      <w:r>
        <w:t>[64] 香港证券交易所 . 商汤-W的主营业务构成 [EB/OL]. (2025-07-24)[2025-07-24-]. https://www1.hkexnews.hk/listedco/listconews/sehk/2025/0424/2025042400918_c.pdf</w:t>
      </w:r>
    </w:p>
    <w:p>
      <w:r>
        <w:t>[65] 香港证券交易所 . 百度集团-SW的主营业务构成 [EB/OL]. (2025-07-24)[2025-07-24-]. https://www1.hkexnews.hk/listedco/listconews/sehk/2025/0328/2025032802705_c.pdf</w:t>
      </w:r>
    </w:p>
    <w:p>
      <w:r>
        <w:t>[66] 上海证券交易所 . 云从科技-UW的主营业务构成 [EB/OL]. (2025-07-24)[2025-07-24-]. https://static.sse.com.cn/disclosure/listedinfo/announcement/c/new/2025-04-30/688327_20250430_IYG3.pdf</w:t>
      </w:r>
    </w:p>
    <w:p>
      <w:r>
        <w:t>[67] 中国新闻网 . 第二届“世青华校校长论坛”在暨南大学举行 [EB/OL]. (2025-07-21)[2025-07-24-]. http://www.chinanews.com.cn/hr/2025/07-21/10451164.shtml</w:t>
      </w:r>
    </w:p>
    <w:p>
      <w:r>
        <w:t>[68] 中国新闻网 . 2025数博会将展示数据要素与AI创新融合最新成果 [EB/OL]. (2025-07-22)[2025-07-24-]. http://www.chinanews.com.cn/cj/2025/07-22/10451860.shtml</w:t>
      </w:r>
    </w:p>
    <w:p>
      <w:r>
        <w:t>[69] 深圳证券交易所 . 科大讯飞的主营业务构成 [EB/OL]. (2025-07-24)[2025-07-24-]. https://disc.static.szse.cn/disc/disk03/finalpage/2025-04-21/dc258dad-4869-48e6-898a-0ec84a9851d3.PDF</w:t>
      </w:r>
    </w:p>
    <w:p>
      <w:r>
        <w:t>[70] 香港证券交易所 . 百度集团-SW企业基本信息 [EB/OL]. (2025-07-24)[2025-07-24-]. https://www.hkex.com.hk/Market-Data/Securities-Prices/Equities/Equities-Quote?sym=9888&amp;sc_lang=zh-hk</w:t>
      </w:r>
    </w:p>
    <w:p>
      <w:r>
        <w:t>[71] 深圳证券交易所 . 科大讯飞：华泰联合证券关于分拆上市之持续督导核查意见 [EB/OL]. (2025-04-29)[2025-07-24-]. https://disc.static.szse.cn/disc/disk03/finalpage/2025-04-29/28c5a226-5184-4830-92b5-b5cb16953f83.PDF</w:t>
      </w:r>
    </w:p>
    <w:p>
      <w:r>
        <w:t>[72] 香港证券交易所 . 百度集團－ＳＷ百度集團－ＳＷＲ股份（HK0988889888）2025年第一季度業績公告 [EB/OL]. (2025-05-21)[2025-07-24-]. https://www1.hkexnews.hk/listedco/listconews/sehk/2025/0521/2025052100467_c.pdf</w:t>
      </w:r>
    </w:p>
    <w:p>
      <w:r>
        <w:t>[73] 香港证券交易所 . 百度集團－ＳＷ百度集團－ＳＷＲ股份（HK0988889888）2024年第三季度業績公告 [EB/OL]. (2024-11-21)[2025-07-24-]. https://www1.hkexnews.hk/listedco/listconews/sehk/2024/1121/2024112100548_c.pdf</w:t>
      </w:r>
    </w:p>
    <w:p>
      <w:r>
        <w:t>[74] 香港证券交易所 . 百度集團－ＳＷ百度集團－ＳＷＲ股份（HK0988889888）2024年第四季度及全年業績公告 [EB/OL]. (2025-02-18)[2025-07-24-]. https://www1.hkexnews.hk/listedco/listconews/sehk/2025/0218/2025021800386_c.pdf</w:t>
      </w:r>
    </w:p>
    <w:p>
      <w:r>
        <w:t>[75] 中国新闻网 . 岗位向“数”向“新”就业市场凸显“智能+” [EB/OL]. (2025-06-07)[2025-07-24-]. http://www.chinanews.com.cn/sh/2025/06-07/10428600.shtml</w:t>
      </w:r>
    </w:p>
    <w:p>
      <w:r>
        <w:t>[76] 香港证券交易所 . 百度集團－ＳＷ百度集團－ＳＷＲ股份（HK0988889888）2024年第二季度業績公告 [EB/OL]. (2024-08-22)[2025-07-24-]. https://www1.hkexnews.hk/listedco/listconews/sehk/2024/0822/2024082200496_c.pdf</w:t>
      </w:r>
    </w:p>
    <w:p>
      <w:r>
        <w:t>[77] 香港证券交易所 . 百度集團－ＳＷ百度集團－ＳＷＲ股份（HK0988889888）2024年度報告 [EB/OL]. (2025-03-28)[2025-07-24-]. https://www1.hkexnews.hk/listedco/listconews/sehk/2025/0328/2025032802705_c.pdf</w:t>
      </w:r>
    </w:p>
    <w:p>
      <w:r>
        <w:t>[78] 中国新闻网 . 多措并举积极拓展就业空间 [EB/OL]. (2025-06-12)[2025-07-24-]. http://www.chinanews.com.cn/gn/2025/06-12/10430971.shtml</w:t>
      </w:r>
    </w:p>
    <w:p>
      <w:r>
        <w:t>[79] 中国新闻网 . 报告：2024年中国开源操作系统实现关键技术突破 [EB/OL]. (2025-07-23)[2025-07-24-]. http://www.chinanews.com.cn/cj/2025/07-23/10452725.shtml</w:t>
      </w:r>
    </w:p>
    <w:p>
      <w:r>
        <w:t>[80] 中国新闻网 . 中国服务机器人何以在全球脱颖而出 [EB/OL]. (2025-07-14)[2025-07-24-]. http://www.chinanews.com.cn/cj/2025/07-14/10447624.shtml</w:t>
      </w:r>
    </w:p>
    <w:p>
      <w:r>
        <w:t>[81] 中国新闻网 . 税收数据显示：我国新质生产力不断培育壮大 [EB/OL]. (2025-07-01)[2025-07-24-]. http://www.chinanews.com.cn/cj/2025/07-01/10440701.shtml</w:t>
      </w:r>
    </w:p>
    <w:p>
      <w:r>
        <w:t>[82] 中国新闻网 . 税收数据显示，中国新质生产力不断培育壮大 [EB/OL]. (2025-07-01)[2025-07-24-]. http://www.chinanews.com.cn/cj/2025/07-01/10440805.shtml</w:t>
      </w:r>
    </w:p>
    <w:p>
      <w:r>
        <w:t>[83] 中国人民政府网 . 国务院新闻办就2025年上半年工业和信息化发展情况举行发布会 [EB/OL]. (2025-07-19 09:42:00)[2025-07-24-]. https://www.gov.cn/lianbo/fabu/202507/content_7032895.htm</w:t>
      </w:r>
    </w:p>
    <w:p>
      <w:r>
        <w:t>[84] 深圳证券交易所 . 科大讯飞：关于控股子公司讯飞医疗科技股份有限公司H股挂牌并上市交易的公告 [EB/OL]. (2024-12-31)[2025-07-24-]. https://disc.static.szse.cn/disc/disk03/finalpage/2024-12-31/39b2edbc-4e76-4740-a15c-b86d4f53d433.PDF</w:t>
      </w:r>
    </w:p>
    <w:p>
      <w:r>
        <w:t>[85] 深圳证券交易所 . 科大讯飞企业基本信息 [EB/OL]. (2025-07-24)[2025-07-24-]. https://www.szse.cn/certificate/individual/index.html?code=002230</w:t>
      </w:r>
    </w:p>
    <w:p>
      <w:r>
        <w:t>[86] 深圳证券交易所 . 科大讯飞：关于2025年度日常关联交易预计的公告 [EB/OL]. (2025-04-22)[2025-07-24-]. https://disc.static.szse.cn/disc/disk03/finalpage/2025-04-21/fe165cac-1f31-4dda-9050-ad661e43ed70.PDF</w:t>
      </w:r>
    </w:p>
    <w:p>
      <w:r>
        <w:t>[87] 深圳证券交易所 . 科大讯飞：2025年一季度报告 [EB/OL]. (2025-04-22)[2025-07-24-]. https://disc.static.szse.cn/disc/disk03/finalpage/2025-04-22/fc7deb79-a6a4-4ac8-8068-e4835965f3c4.PDF</w:t>
      </w:r>
    </w:p>
    <w:p>
      <w:r>
        <w:t>[88] 深圳证券交易所 . 科大讯飞：2025年半年度业绩预告 [EB/OL]. (2025-07-11)[2025-07-24-]. https://disc.static.szse.cn/disc/disk03/finalpage/2025-07-11/35a4552b-4da1-40c9-8aca-066fd8c5b8b7.PDF</w:t>
      </w:r>
    </w:p>
    <w:p>
      <w:r>
        <w:t>[89] 深圳证券交易所 . 科大讯飞：关于安徽科讯人工智能创业投资基金完成备案的公告 [EB/OL]. (2025-01-04)[2025-07-24-]. https://disc.static.szse.cn/disc/disk03/finalpage/2025-01-04/82e48285-cb91-4631-9878-8a8e3fc96d4f.PDF</w:t>
      </w:r>
    </w:p>
    <w:p>
      <w:r>
        <w:t>[90] 深圳证券交易所 . 科大讯飞：董事会决议公告 [EB/OL]. (2025-04-22)[2025-07-24-]. https://disc.static.szse.cn/disc/disk03/finalpage/2025-04-22/e2d7000d-40a6-4784-a9cf-12e9c82993e8.PDF</w:t>
      </w:r>
    </w:p>
    <w:p>
      <w:r>
        <w:t>[91] 深圳证券交易所 . 科大讯飞：2024年年度报告摘要 [EB/OL]. (2025-04-22)[2025-07-24-]. https://disc.static.szse.cn/disc/disk03/finalpage/2025-04-21/51aae692-a947-4e14-9031-a2e098f9cc93.PDF</w:t>
      </w:r>
    </w:p>
    <w:p>
      <w:r>
        <w:t>[92] 深圳证券交易所 . 科大讯飞：关于为联营企业提供担保的进展公告 [EB/OL]. (2024-12-28)[2025-07-24-]. https://disc.static.szse.cn/disc/disk03/finalpage/2024-12-27/40d26dd0-63ef-4600-bb66-53d6156e73f8.PDF</w:t>
      </w:r>
    </w:p>
    <w:p>
      <w:r>
        <w:t>[93] 中国新闻网 . 北京人工智能产业创新发展人才论坛发布多项成果举措 [EB/OL]. (2025-07-04)[2025-07-24-]. http://www.chinanews.com.cn/gn/2025/07-04/10442912.shtml</w:t>
      </w:r>
    </w:p>
    <w:p>
      <w:r>
        <w:t>[94] 中国新闻网 . 黄仁勋称中国AI芯片发展迅猛 [EB/OL]. (2025-07-15)[2025-07-24-]. http://www.chinanews.com.cn/cj/shipin/cns/2025/07-15/news1025300.shtml</w:t>
      </w:r>
    </w:p>
    <w:p>
      <w:r>
        <w:t>[95] 中国新闻网 . 大力推动我国人工智能大模型发展 [EB/OL]. (2025-05-08)[2025-07-24-]. http://www.chinanews.com.cn/ll/2025/05-08/10412157.shtml</w:t>
      </w:r>
    </w:p>
    <w:p>
      <w:r>
        <w:t>[96] 中国新闻网 . 2025中国互联网大会开幕“智能体”引热议 [EB/OL]. (2025-07-23)[2025-07-24-]. http://www.chinanews.com.cn/cj/2025/07-23/10452712.shtml</w:t>
      </w:r>
    </w:p>
    <w:p>
      <w:r>
        <w:t>[97] 中国新闻网 . “一带一路”科技交流大会举办人工智能赋能可持续发展论坛 [EB/OL]. (2025-06-12)[2025-07-24-]. http://www.chinanews.com.cn/cj/2025/06-11/10430519.shtml</w:t>
      </w:r>
    </w:p>
    <w:p>
      <w:r>
        <w:t>[98] 深圳证券交易所 . 科大讯飞：年度股东大会通知 [EB/OL]. (2025-04-22)[2025-07-24-]. https://disc.static.szse.cn/disc/disk03/finalpage/2025-04-22/48058afe-5e06-4c81-81e5-593010247ab6.PDF</w:t>
      </w:r>
    </w:p>
    <w:p>
      <w:r>
        <w:t>[99] 深圳证券交易所 . 科大讯飞：关于举办2024年度及2025年第一季度业绩说明会的公告 [EB/OL]. (2025-04-17)[2025-07-24-]. https://disc.static.szse.cn/disc/disk03/finalpage/2025-04-16/987cb537-7995-4234-aaad-d691c21efb65.PDF</w:t>
      </w:r>
    </w:p>
    <w:p>
      <w:r>
        <w:t>[100] 深圳证券交易所 . 科大讯飞：2024年第四次临时股东会决议公告 [EB/OL]. (2024-12-27)[2025-07-24-]. https://disc.static.szse.cn/disc/disk03/finalpage/2024-12-26/8a3ebbd2-c960-4bdb-ad65-995bb9e8b1d9.PDF</w:t>
      </w:r>
    </w:p>
    <w:p>
      <w:r>
        <w:t>[101] 深圳证券交易所 . 科大讯飞：2024年度财务决算报告 [EB/OL]. (2025-04-22)[2025-07-24-]. https://disc.static.szse.cn/disc/disk03/finalpage/2025-04-21/e7d9e72e-c323-4afb-85bb-28dc4a0c8448.PDF</w:t>
      </w:r>
    </w:p>
    <w:p>
      <w:r>
        <w:t>[102] 深圳证券交易所 . 科大讯飞：2024年年度财务报告 [EB/OL]. (2025-04-22)[2025-07-24-]. https://disc.static.szse.cn/disc/disk03/finalpage/2025-04-21/9d9a5dcb-2709-4bc2-a0fd-a31eb1d6580f.PDF</w:t>
      </w:r>
    </w:p>
    <w:p>
      <w:r>
        <w:t>[103] 深圳证券交易所 . 科大讯飞的利润表 [EB/OL]. (2025-07-24)[2025-07-24-]. https://disc.static.szse.cn/disc/disk03/finalpage/2025-04-21/dc258dad-4869-48e6-898a-0ec84a9851d3.PDF</w:t>
      </w:r>
    </w:p>
    <w:p>
      <w:r>
        <w:t>[104] 深圳证券交易所 . 科大讯飞：2024年年度报告（英文简版） [EB/OL]. (2025-06-17)[2025-07-24-]. https://disc.static.szse.cn/disc/disk03/finalpage/2025-06-17/313526f5-932c-4069-a893-1744f90e394d.PDF</w:t>
      </w:r>
    </w:p>
    <w:p>
      <w:r>
        <w:t>[105] 深圳证券交易所 . 浪潮信息：浪潮信息2024年度可持续发展报告 [EB/OL]. (2025-03-29)[2025-07-24-]. https://disc.static.szse.cn/disc/disk03/finalpage/2025-03-29/ed136ba8-51ca-4df1-a24d-ba2c08ea0a31.PDF</w:t>
      </w:r>
    </w:p>
    <w:p>
      <w:r>
        <w:t>[106] 中国新闻网 . 宁夏出台“人工智能+”三年行动方案打造西部AI创新发展高地 [EB/OL]. (2025-07-17)[2025-07-24-]. http://www.chinanews.com.cn/cj/2025/07-17/10449733.shtml</w:t>
      </w:r>
    </w:p>
    <w:p>
      <w:r>
        <w:t>[107] 中国人民政府网 . 辽宁着力培育人工智能“数智工匠” [EB/OL]. (2025-06-27 13:49:00)[2025-07-24-]. https://www.gov.cn/lianbo/difang/202506/content_7029646.htm</w:t>
      </w:r>
    </w:p>
    <w:p>
      <w:r>
        <w:t>[108] 中国新闻网 . 【活力中国调研行】合肥已集聚人工智能上下游企业超千家 [EB/OL]. (2025-07-03)[2025-07-24-]. http://www.chinanews.com.cn/cj/shipin/cns-d/2025/07-03/news1024343.shtml</w:t>
      </w:r>
    </w:p>
    <w:p>
      <w:r>
        <w:t>[109] 中国新闻网 . 工信部部长：加快大模型赋能制造业全流程 [EB/OL]. (2025-07-11)[2025-07-24-]. http://www.chinanews.com.cn/cj/2025/07-11/10446620.shtml</w:t>
      </w:r>
    </w:p>
    <w:p>
      <w:r>
        <w:t>[110] 深圳证券交易所 . 浪潮信息：2024年年度报告摘要 [EB/OL]. (2025-03-29)[2025-07-24-]. https://disc.static.szse.cn/disc/disk03/finalpage/2025-03-29/621c4017-e678-417e-98ff-dcf291ccc358.PDF</w:t>
      </w:r>
    </w:p>
    <w:p>
      <w:r>
        <w:t>[111] 中国人民政府网 . 多点发力16项政策举措深化经开区改革创新 [EB/OL]. (2025-05-27 21:29:00)[2025-07-24-]. https://www.gov.cn/yaowen/shipin/202505/content_7025532.htm</w:t>
      </w:r>
    </w:p>
    <w:p>
      <w:r>
        <w:t>[112] 中国人民政府网 . 北京贷款贴息支持八大领域设备购置与更新改造 [EB/OL]. (2025-06-17 11:46:00)[2025-07-24-]. https://www.gov.cn/lianbo/difang/202506/content_7028327.htm</w:t>
      </w:r>
    </w:p>
    <w:p>
      <w:r>
        <w:t>[113] 中国人民政府网 . 国务院新闻办就“一揽子金融政策支持稳市场稳预期”有关情况举行发布会 [EB/OL]. (2025-05-07 18:44:00)[2025-07-24-]. https://www.gov.cn/lianbo/fabu/202505/content_7022773.htm</w:t>
      </w:r>
    </w:p>
    <w:p>
      <w:r>
        <w:t>[114] 中国新闻网 . 【新思想引领新征程】京津冀协同发展不断取得新成效 [EB/OL]. (2025-06-27)[2025-07-24-]. http://www.chinanews.com.cn/gn/2025/06-27/10439099.shtml</w:t>
      </w:r>
    </w:p>
    <w:p>
      <w:r>
        <w:t>[115] 中国新闻网 . 上半年北京新设机构数量同比增长17.64%创近四年同期新高 [EB/OL]. (2025-07-21)[2025-07-24-]. http://www.chinanews.com.cn/cj/2025/07-21/10451245.shtml</w:t>
      </w:r>
    </w:p>
    <w:p>
      <w:r>
        <w:t>[116] 中国新闻网 . 京皖企业与机构在京签署合作协议十余项打造智链融合新范式 [EB/OL]. (2025-07-17)[2025-07-24-]. http://www.chinanews.com.cn/cj/2025/07-17/10449627.shtml</w:t>
      </w:r>
    </w:p>
    <w:p>
      <w:r>
        <w:t>[117] 中国人民政府网 . 8个应用先行区46个重点应用场景——天津正式启建数联网 [EB/OL]. (2025-04-29 15:03:00)[2025-07-24-]. https://www.gov.cn/lianbo/difang/202504/content_7021712.htm</w:t>
      </w:r>
    </w:p>
    <w:p>
      <w:r>
        <w:t>[118] 中国新闻网 . 活力中国调研行丨“软”环境+“硬”政策北京打造自动驾驶“样板间” [EB/OL]. (2025-06-25)[2025-07-24-]. http://www.chinanews.com.cn/cj/2025/06-25/10437769.shtml</w:t>
      </w:r>
    </w:p>
    <w:p>
      <w:r>
        <w:t>[119] 中国新闻网 . （活力中国调研行）百年高炉遇见未来北京科幻产业加速跑 [EB/OL]. (2025-07-01)[2025-07-24-]. http://www.chinanews.com.cn/cj/2025/06-20/10435496.shtml</w:t>
      </w:r>
    </w:p>
    <w:p>
      <w:r>
        <w:t>[120] 中国人民政府网 . 一季度长三角地区生产总值超8万亿元 [EB/OL]. (2025-06-11 12:08:00)[2025-07-24-]. https://www.gov.cn/lianbo/difang/202506/content_7027277.htm</w:t>
      </w:r>
    </w:p>
    <w:p>
      <w:r>
        <w:t>[121] 中国人民政府网 . 税务数据显示：一季度我国工程项目全面顺利推进 [EB/OL]. (2025-05-06 12:08:00)[2025-07-24-]. https://www.gov.cn/lianbo/bumen/202505/content_7022525.htm</w:t>
      </w:r>
    </w:p>
    <w:p>
      <w:r>
        <w:t>[122] 中国人民政府网 . 上海自贸试验区在数字贸易领域进行了一系列先行先试 [EB/OL]. (2025-07-04 17:03:00)[2025-07-24-]. https://www.gov.cn/zccfh/2025zccfh/20250704/jdzc/202507/content_7030684.htm</w:t>
      </w:r>
    </w:p>
    <w:p>
      <w:r>
        <w:t>[123] 中国新闻网 . 浙江：2027年底建成千家数字农业工厂、百家未来农场 [EB/OL]. (2025-07-18)[2025-07-24-]. http://www.chinanews.com.cn/cj/2025/07-18/10450294.shtml</w:t>
      </w:r>
    </w:p>
    <w:p>
      <w:r>
        <w:t>[124] 中国新闻网 . 安徽累计建成5G基站超16.7万个 [EB/OL]. (2025-04-26)[2025-07-24-]. http://www.chinanews.com.cn/cj/2025/04-26/10406076.shtml</w:t>
      </w:r>
    </w:p>
    <w:p>
      <w:r>
        <w:t>[125] 中国人民政府网 . 奋力书写新时代的创新答卷——加快实现高水平科技自立自强的壮阔实践 [EB/OL]. (2025-06-24 07:38:00)[2025-07-24-]. https://www.gov.cn/yaowen/liebiao/202506/content_7029137.htm</w:t>
      </w:r>
    </w:p>
    <w:p>
      <w:r>
        <w:t>[126] 中国新闻网 . 上海浦东“筑巢引凤”：“两个100万”助青年人才安居乐业 [EB/OL]. (2025-05-30)[2025-07-24-]. http://www.chinanews.com.cn/sh/2025/05-28/10423593.shtml</w:t>
      </w:r>
    </w:p>
    <w:p>
      <w:r>
        <w:t>[127] 中国新闻网 . 德国莱茵T&amp;#220;V创新中心在上海启幕下设六大专业实验室 [EB/OL]. (2025-07-21)[2025-07-24-]. http://www.chinanews.com.cn/cj/2025/07-21/10451615.shtml</w:t>
      </w:r>
    </w:p>
    <w:p>
      <w:r>
        <w:t>[128] 中国新闻网 . “医路智启侨‘健’未来”主题系列活动在沪启动 [EB/OL]. (2025-06-13)[2025-07-24-]. http://www.chinanews.com.cn/hr/2025/06-13/10431713.shtml</w:t>
      </w:r>
    </w:p>
    <w:p>
      <w:r>
        <w:t>[129] 中国新闻网 . “百万英才汇南粤”行动吸纳超100万高校毕业生就业创业 [EB/OL]. (2025-07-23)[2025-07-24-]. http://www.chinanews.com.cn/gn/2025/07-23/10452681.shtml</w:t>
      </w:r>
    </w:p>
    <w:p>
      <w:r>
        <w:t>[130] 香港恒生指数有限公司 . 恒生沪深港通大湾区区域龙头指数 [EB/OL]. (2025-07-23)[2025-07-24-]. https://www.hsi.com.hk/schi/indexes/all-indexes/hsscbbas</w:t>
      </w:r>
    </w:p>
    <w:p>
      <w:r>
        <w:t>[131] 中国新闻网 . 广东省智能产业基金正式启动 [EB/OL]. (2025-05-28)[2025-07-24-]. http://www.chinanews.com.cn/cj/2025/05-28/10423303.shtml</w:t>
      </w:r>
    </w:p>
    <w:p>
      <w:r>
        <w:t>[132] 中国人民政府网 . 着力建设富有活力的创新城市——深入贯彻落实中央城市工作会议精神述评 [EB/OL]. (2025-07-20 18:32:00)[2025-07-24-]. https://www.gov.cn/yaowen/liebiao/202507/content_7032837.htm</w:t>
      </w:r>
    </w:p>
    <w:p>
      <w:r>
        <w:t>[133] 中国新闻网 . 广西保持财政支出强度释放经济活力 [EB/OL]. (2025-07-23)[2025-07-24-]. http://www.chinanews.com.cn/cj/2025/07-23/10452575.shtml</w:t>
      </w:r>
    </w:p>
    <w:p>
      <w:r>
        <w:t>[134] 中国人民政府网 . 百日千万招聘专项行动推出人工智能与互联网、节能环保、快递、医疗卫生行业专场招聘 [EB/OL]. (2025-07-15 09:25:00)[2025-07-24-]. https://www.gov.cn/lianbo/bumen/202507/content_7031992.htm</w:t>
      </w:r>
    </w:p>
    <w:p>
      <w:r>
        <w:t>[135] 中国新闻网 . 助力毕业季海淀企业释出4600余实习就业岗位 [EB/OL]. (2025-06-24)[2025-07-24-]. http://www.chinanews.com.cn/sh/2025/06-24/10437380.shtml</w:t>
      </w:r>
    </w:p>
    <w:p>
      <w:r>
        <w:t>[136] 中国新闻网 . @求职者医疗卫生、人工智能行业等4个线上招聘专场来了 [EB/OL]. (2025-07-23)[2025-07-24-]. http://www.chinanews.com.cn/gn/2025/07-23/10452599.shtml</w:t>
      </w:r>
    </w:p>
    <w:p>
      <w:r>
        <w:t>[137] 中国人民政府网 . 上半年，失业保险降费率为企业减少用工成本超900亿元——提供不断线、有温度的就业服务 [EB/OL]. (2025-07-23 09:08:00)[2025-07-24-]. https://www.gov.cn/lianbo/bumen/202507/content_7033270.htm</w:t>
      </w:r>
    </w:p>
    <w:p>
      <w:r>
        <w:t>[138] 中国人民政府网 . 国务院就业促进和劳动保护工作领导小组关于开展大规模职业技能提升培训行动的指导意见 [EB/OL]. (2025-07-15 21:09:00)[2025-07-24-]. https://www.gov.cn/zhengce/zhengceku/202507/content_7032222.htm</w:t>
      </w:r>
    </w:p>
    <w:p>
      <w:r>
        <w:t>[139] 中国新闻网 . 杭海城际开通四周年：一条轨道跑出同城发展加速度 [EB/OL]. (2025-06-29)[2025-07-24-]. http://www.chinanews.com.cn/cj/2025/06-29/10440051.shtml</w:t>
      </w:r>
    </w:p>
    <w:p>
      <w:r>
        <w:t>[140] 百度股市通 . 智能制造板块股票近期的指数K线数据(按日) [EB/OL]. (2025-07-24)[2025-07-24-]. https://gushitong.baidu.com/stock/ab-GN2372</w:t>
      </w:r>
    </w:p>
    <w:p>
      <w:r>
        <w:t>[141] 百度股市通 . 人工智能板块股票近期的指数K线数据(按日) [EB/OL]. (2025-07-24)[2025-07-24-]. https://gushitong.baidu.com/stock/ab-003800</w:t>
      </w:r>
    </w:p>
    <w:p>
      <w:r>
        <w:t>[142] 百度股市通 . 云计算板块股票近期的指数K线数据(按日) [EB/OL]. (2025-07-24)[2025-07-24-]. https://gushitong.baidu.com/stock/ab-003579</w:t>
      </w:r>
    </w:p>
    <w:p>
      <w:r>
        <w:t>[143] 百度股市通 . 人形机器人板块股票近期的指数K线数据(按日) [EB/OL]. (2025-07-24)[2025-07-24-]. https://gushitong.baidu.com/stock/ab-GN2238</w:t>
      </w:r>
    </w:p>
    <w:p>
      <w:r>
        <w:t>[144] 百度股市通 . AI算力芯片板块股票近期的指数K线数据(按日) [EB/OL]. (2025-07-24)[2025-07-24-]. https://gushitong.baidu.com/stock/ab-GN2222</w:t>
      </w:r>
    </w:p>
    <w:p>
      <w:r>
        <w:t>[145] 中国新闻网 . 发展不平衡不充分与因地制宜发展新质生产力 [EB/OL]. (2025-07-23)[2025-07-24-]. http://www.chinanews.com.cn/ll/2025/07-23/10452307.shtml</w:t>
      </w:r>
    </w:p>
    <w:p>
      <w:r>
        <w:t>[146] 中国人民政府网 . 把企业和群众眼中的一件件“事”列出清单，常态化推进“高效办成” [EB/OL]. (2025-07-10 16:45:00)[2025-07-24-]. https://www.gov.cn/zhengce/202507/content_7031433.htm</w:t>
      </w:r>
    </w:p>
    <w:p>
      <w:r>
        <w:t>[147] 中国人民政府网 . 以“高效办成一件事”常态化推进机制助力政府整体智治能力水平全面提升 [EB/OL]. (2025-07-08 21:01:00)[2025-07-24-]. https://www.gov.cn/zhengce/202507/content_7031083.htm</w:t>
      </w:r>
    </w:p>
    <w:p>
      <w:r>
        <w:t>[148] 中国新闻网 . （财经天下）美联储再次下调美国GDP增长预期，美经济或陷滞胀？ [EB/OL]. (2025-06-19)[2025-07-24-]. http://www.chinanews.com.cn/cj/2025/06-19/10434992.shtml</w:t>
      </w:r>
    </w:p>
    <w:p>
      <w:r>
        <w:t>[149] 中国新闻网 . 再次下调美国GDP增长预测，美联储在担心什么？ [EB/OL]. (2025-06-20)[2025-07-24-]. http://www.chinanews.com.cn/gsztc/2025/06-20/10435144.shtml</w:t>
      </w:r>
    </w:p>
    <w:p>
      <w:r>
        <w:t>[150] 东方财富网 . 澳元兑瑞郎 [EB/OL]. ()[2025-07-24-]. https://quote.eastmoney.com/forex/AUDCHF.html</w:t>
      </w:r>
    </w:p>
    <w:p>
      <w:r>
        <w:t>[151] 东方财富网 . 英镑兑港币 [EB/OL]. ()[2025-07-24-]. https://quote.eastmoney.com/forex/GBPHKD.html</w:t>
      </w:r>
    </w:p>
    <w:p>
      <w:r>
        <w:t>[152] 东方财富网 . 加元兑英镑 [EB/OL]. ()[2025-07-24-]. https://quote.eastmoney.com/forex/CADGBP.html</w:t>
      </w:r>
    </w:p>
    <w:p>
      <w:r>
        <w:t>[153] 东方财富网 . 加元兑欧元 [EB/OL]. ()[2025-07-24-]. https://quote.eastmoney.com/forex/CADEUR.html</w:t>
      </w:r>
    </w:p>
    <w:p>
      <w:r>
        <w:t>[154] 东方财富网 . 英镑兑欧元 [EB/OL]. ()[2025-07-24-]. https://quote.eastmoney.com/forex/GBPEUR.html</w:t>
      </w:r>
    </w:p>
    <w:p>
      <w:r>
        <w:t>[155] 东方财富网 . 国际铜主连 [EB/OL]. ()[2025-07-24-]. https://qhweb.eastmoney.com/quote</w:t>
      </w:r>
    </w:p>
    <w:p>
      <w:r>
        <w:t>[156] 东方财富网 . 美元人民币中间价 [EB/OL]. ()[2025-07-24-]. https://quote.eastmoney.com/forex/USDCNYC.html</w:t>
      </w:r>
    </w:p>
    <w:p>
      <w:r>
        <w:t>[157] 东方财富网 . 美元兑离岸人民币 [EB/OL]. ()[2025-07-24-]. https://quote.eastmoney.com/forex/USDCNH.html</w:t>
      </w:r>
    </w:p>
    <w:p>
      <w:r>
        <w:t>[158] 东方财富网 . 欧元兑美元 [EB/OL]. ()[2025-07-24-]. https://quote.eastmoney.com/forex/EURUSD.html</w:t>
      </w:r>
    </w:p>
    <w:p>
      <w:r>
        <w:t>[159] 东方财富网 . 港币兑美元 [EB/OL]. ()[2025-07-24-]. https://quote.eastmoney.com/forex/HKDUSD.html</w:t>
      </w:r>
    </w:p>
    <w:p>
      <w:r>
        <w:t>[160] 东方财富网 . 美元兑加元 [EB/OL]. ()[2025-07-24-]. https://quote.eastmoney.com/forex/USDCAD.html</w:t>
      </w:r>
    </w:p>
    <w:p>
      <w:r>
        <w:t>[161] 东方财富网 . 美元兑日元 [EB/OL]. ()[2025-07-24-]. https://quote.eastmoney.com/forex/USDJPY.html</w:t>
      </w:r>
    </w:p>
    <w:p>
      <w:r>
        <w:t>[162] 东方财富网 . 美元兑澳元 [EB/OL]. ()[2025-07-24-]. https://quote.eastmoney.com/forex/USDAUD.html</w:t>
      </w:r>
    </w:p>
    <w:p>
      <w:r>
        <w:t>[163] 东方财富网 . 离岸人民币兑美元 [EB/OL]. ()[2025-07-24-]. https://quote.eastmoney.com/forex/CNHUSD.html</w:t>
      </w:r>
    </w:p>
    <w:p>
      <w:r>
        <w:t>[164] 东方财富网 . PTA601 [EB/OL]. ()[2025-07-24-]. https://qhweb.eastmoney.com/quote</w:t>
      </w:r>
    </w:p>
    <w:p>
      <w:r>
        <w:t>[165] 东方财富网 . 棉花主连 [EB/OL]. ()[2025-07-24-]. https://qhweb.eastmoney.com/quote</w:t>
      </w:r>
    </w:p>
    <w:p>
      <w:r>
        <w:t>[166] 东方财富网 . PVC2511 [EB/OL]. ()[2025-07-24-]. https://qhweb.eastmoney.com/quote</w:t>
      </w:r>
    </w:p>
    <w:p>
      <w:r>
        <w:t>[167] 东方财富网 . 沪深主连 [EB/OL]. ()[2025-07-24-]. https://qhweb.eastmoney.com/quote</w:t>
      </w:r>
    </w:p>
    <w:p>
      <w:r>
        <w:t>[168] 东方财富网 . PVC2512 [EB/OL]. ()[2025-07-24-]. https://qhweb.eastmoney.com/quote</w:t>
      </w:r>
    </w:p>
    <w:p>
      <w:r>
        <w:t>[169] 东方财富网 . 沥青2511 [EB/OL]. ()[2025-07-24-]. https://qhweb.eastmoney.com/quote</w:t>
      </w:r>
    </w:p>
    <w:p>
      <w:r>
        <w:t>[170] 东方财富网 . PTA511 [EB/OL]. ()[2025-07-24-]. https://qhweb.eastmoney.com/quote</w:t>
      </w:r>
    </w:p>
    <w:p>
      <w:r>
        <w:t>[171] 东方财富网 . 大宗商品价格 [EB/OL]. ()[2025-07-24-]. https://data.eastmoney.com/cjsj/hyzs_list_EMI00662535.html</w:t>
      </w:r>
    </w:p>
    <w:p>
      <w:r>
        <w:t>[172] 东方财富网 . 苯乙烯主连 [EB/OL]. ()[2025-07-24-]. https://qhweb.eastmoney.com/quote</w:t>
      </w:r>
    </w:p>
    <w:p>
      <w:r>
        <w:t>[173] 东方财富网 . PVC2601 [EB/OL]. ()[2025-07-24-]. https://qhweb.eastmoney.com/quote</w:t>
      </w:r>
    </w:p>
    <w:p>
      <w:r>
        <w:t>[174] 东方财富网 . 豆油主连 [EB/OL]. ()[2025-07-24-]. https://qhweb.eastmoney.com/quote</w:t>
      </w:r>
    </w:p>
    <w:p>
      <w:r>
        <w:t>[175] 东方财富网 . 豆粕主连 [EB/OL]. ()[2025-07-24-]. https://qhweb.eastmoney.com/quote</w:t>
      </w:r>
    </w:p>
    <w:p>
      <w:r>
        <w:t>[176] 东方财富网 . LPG主连 [EB/OL]. ()[2025-07-24-]. https://qhweb.eastmoney.com/quote</w:t>
      </w:r>
    </w:p>
    <w:p>
      <w:r>
        <w:t>[177] 东方财富网 . PVC2602 [EB/OL]. ()[2025-07-24-]. https://qhweb.eastmoney.com/quote</w:t>
      </w:r>
    </w:p>
    <w:p>
      <w:r>
        <w:t>[178] 东方财富网 . 外汇贷款数据 [EB/OL]. ()[2025-07-24-]. http://data.eastmoney.com/cjsj/whxd.html</w:t>
      </w:r>
    </w:p>
    <w:p>
      <w:r>
        <w:t>[179] 东方财富网 . 沪银主连 [EB/OL]. ()[2025-07-24-]. https://qhweb.eastmoney.com/quote</w:t>
      </w:r>
    </w:p>
    <w:p>
      <w:r>
        <w:t>[180] 东方财富网 . 沪锡主连 [EB/OL]. ()[2025-07-24-]. https://qhweb.eastmoney.com/quote</w:t>
      </w:r>
    </w:p>
    <w:p>
      <w:r>
        <w:t>[181] 东方财富网 . 沪深2509 [EB/OL]. ()[2025-07-24-]. https://qhweb.eastmoney.com/quote</w:t>
      </w:r>
    </w:p>
    <w:p>
      <w:r>
        <w:t>[182] 金十数据 . 欧元区季度GDP年率报告 [EB/OL]. ()[2025-07-24-]. https://datacenter.jin10.com/reportType/dc_eurozone_gdp_yoy</w:t>
      </w:r>
    </w:p>
    <w:p>
      <w:r>
        <w:t>[183] 东方财富网 . GDP [EB/OL]. ()[2025-07-24-]. https://data.eastmoney.com/cjsj/foreign_1_4.html</w:t>
      </w:r>
    </w:p>
    <w:p>
      <w:r>
        <w:t>[184] 金十数据 . 美国GDP [EB/OL]. ()[2025-07-24-]. https://datacenter.jin10.com/reportType/dc_usa_gdp</w:t>
      </w:r>
    </w:p>
    <w:p>
      <w:r>
        <w:t>[185] 中国新闻网 . 为啥“技术越强，人类越忙”？ [EB/OL]. (2025-06-07)[2025-07-24-]. http://www.chinanews.com.cn/ll/2025/06-07/10428326.shtml</w:t>
      </w:r>
    </w:p>
    <w:p>
      <w:r>
        <w:t>[186] 中国新闻网 . 轻量化小模型兴起，中小企业也能搭上AI“快车” [EB/OL]. (2025-07-10)[2025-07-24-]. http://www.chinanews.com.cn/cj/2025/07-10/10445491.shtml</w:t>
      </w:r>
    </w:p>
    <w:p>
      <w:r>
        <w:t>[187] 中国人民政府网 . 中国人民银行令（〔2025〕第3号）&lt;br/&gt;　　中国人民银行业务领域数据安全管理办法 [EB/OL]. (2025-06-30 16:00:00)[2025-07-24-]. https://www.gov.cn/gongbao/2025/issue_12126/202506/content_7029666.html</w:t>
      </w:r>
    </w:p>
    <w:p>
      <w:r>
        <w:t>[188] 东方财富网 . 新西兰元兑离岸人民币 [EB/OL]. ()[2025-07-24-]. https://quote.eastmoney.com/forex/NZDCNH.html</w:t>
      </w:r>
    </w:p>
    <w:p>
      <w:r>
        <w:t>[189] 东方财富网 . 英镑人民币中间价 [EB/OL]. ()[2025-07-24-]. https://quote.eastmoney.com/forex/GBPCNYC.html</w:t>
      </w:r>
    </w:p>
    <w:p>
      <w:r>
        <w:t>[190] 东方财富网 . 人民币瑞典克朗中间价 [EB/OL]. ()[2025-07-24-]. https://quote.eastmoney.com/forex/CNYSEKC.html</w:t>
      </w:r>
    </w:p>
    <w:p>
      <w:r>
        <w:t>[191] 上海证券交易所 . 关于美国关税政策调整对公司业务影响的自愿性信息披露公告 [EB/OL]. (2025-04-10)[2025-07-24-]. https://static.sse.com.cn/disclosure/listedinfo/announcement/c/new/2025-04-10/688256_20250410_5SAH.pdf</w:t>
      </w:r>
    </w:p>
    <w:p>
      <w:r>
        <w:t>[192] 中国人民政府网 . 【微观察·习近平总书记在中央城市工作会议上】“有些事要打攻坚战，有些事要久久为功” [EB/OL]. (2025-07-17 08:24:00)[2025-07-24-]. https://www.gov.cn/yaowen/liebiao/202507/content_7032431.htm</w:t>
      </w:r>
    </w:p>
    <w:p>
      <w:r>
        <w:t>[193] 中国新闻网 . 中美经贸关系优势互补、共生共赢（钟声） [EB/OL]. (2025-06-10)[2025-07-24-]. http://www.chinanews.com.cn/gn/2025/06-10/10429453.shtml</w:t>
      </w:r>
    </w:p>
    <w:p>
      <w:r>
        <w:t>[194] 中国新闻网 . 国际锐评丨稳定中美经贸关系，重在相向而行、落实共识 [EB/OL]. (2025-06-13)[2025-07-24-]. http://www.chinanews.com.cn/gj/2025/06-13/10431621.shtml</w:t>
      </w:r>
    </w:p>
    <w:p>
      <w:r>
        <w:t>[195] 中国新闻网 . 俄专家：技术竞争中中国正扮演全球关键角色丨世界观·上合 [EB/OL]. (2025-07-09)[2025-07-24-]. http://www.chinanews.com.cn/shipin/cns/2025/07-09/news1024877.shtml</w:t>
      </w:r>
    </w:p>
    <w:p>
      <w:r>
        <w:t>[196] 中国人民政府网 . 链博会“朋友圈”不断扩大、“国际范”更强更足——潮起东方“链”通世界 [EB/OL]. (2025-07-20 08:55:00)[2025-07-24-]. https://www.gov.cn/yaowen/liebiao/202507/content_7032804.htm</w:t>
      </w:r>
    </w:p>
    <w:p>
      <w:r>
        <w:t>[197] 深圳证券交易所 . 浪潮信息：2024年度股东大会材料 [EB/OL]. (2025-03-29)[2025-07-24-]. https://disc.static.szse.cn/disc/disk03/finalpage/2025-03-29/f9f4d6a1-401c-4663-afc0-a06ef1c91d13.PDF</w:t>
      </w:r>
    </w:p>
    <w:p>
      <w:r>
        <w:t>[198] 深圳证券交易所 . 科大讯飞：2024年度董事会工作报告 [EB/OL]. (2025-04-22)[2025-07-24-]. https://disc.static.szse.cn/disc/disk03/finalpage/2025-04-21/be360f3c-25e5-4332-b584-413f233f0837.PDF</w:t>
      </w:r>
    </w:p>
    <w:p>
      <w:r>
        <w:t>[199] 香港证券交易所 . 商湯－Ｗ商湯－ＷＲ股份（HK0002080020）自願公告-商湯集團完成戰略組織架構重組 [EB/OL]. (2024-12-04)[2025-07-24-]. https://www1.hkexnews.hk/listedco/listconews/sehk/2024/1204/2024120400052_c.pdf</w:t>
      </w:r>
    </w:p>
    <w:p>
      <w:r>
        <w:t>[200] 上海证券交易所 . 2024年度环境、社会和公司治理报告 [EB/OL]. (2025-04-19)[2025-07-24-]. https://static.sse.com.cn/disclosure/listedinfo/announcement/c/new/2025-04-19/688256_20250419_JY5B.pdf</w:t>
      </w:r>
    </w:p>
    <w:p>
      <w:r>
        <w:t>[201] 中国新闻网 . 我国云智算安全标准体系不断完善 [EB/OL]. (2025-07-04)[2025-07-24-]. http://www.chinanews.com.cn/cj/2025/07-04/10442942.shtml</w:t>
      </w:r>
    </w:p>
    <w:p>
      <w:r>
        <w:t>[202] 中国新闻网 . 以高质量金融服务书写中国式现代化福建实践的建行新篇 [EB/OL]. (2025-07-23)[2025-07-24-]. http://www.chinanews.com.cn/cj/2025/07-23/10452596.shtml</w:t>
      </w:r>
    </w:p>
    <w:p>
      <w:r>
        <w:t>[203] 中国新闻网 . 中央网信办部署开展“清朗·整治AI技术滥用”专项行动 [EB/OL]. (2025-04-30)[2025-07-24-]. http://www.chinanews.com.cn/gn/2025/04-30/10408722.shtml</w:t>
      </w:r>
    </w:p>
    <w:p>
      <w:r>
        <w:t>[204] 中国新闻网 . 提升极端天气临灾防范能力气象部门强化临近预报预警 [EB/OL]. (2025-07-18)[2025-07-24-]. http://www.chinanews.com.cn/sh/2025/07-18/10450280.shtml</w:t>
      </w:r>
    </w:p>
    <w:p>
      <w:r>
        <w:t>[205] 中国新闻网 . “创”出新活力“闯”出新优势——从三个关键词看民营企业科技创新 [EB/OL]. (2025-05-22)[2025-07-24-]. http://www.chinanews.com.cn/gn/2025/05-22/10419994.shtml</w:t>
      </w:r>
    </w:p>
    <w:p>
      <w:r>
        <w:t>[206] 中国新闻网 . 成都：加快打造全球产业创新高地 [EB/OL]. (2025-06-16)[2025-07-24-]. http://www.chinanews.com.cn/cj/2025/06-16/10433282.shtml</w:t>
      </w:r>
    </w:p>
    <w:p>
      <w:r>
        <w:t>[207] 上海证券交易所 . 中信建投证券股份有限公司关于云从科技集团股份有限公司2024年持续督导跟踪报告 [EB/OL]. (2025-05-15)[2025-07-24-]. https://static.sse.com.cn/disclosure/listedinfo/announcement/c/new/2025-05-15/688327_20250515_N7AB.pdf</w:t>
      </w:r>
    </w:p>
    <w:p>
      <w:r>
        <w:t>[208] 中国新闻网 . 如何理解构建新发展格局的丰富内涵？ [EB/OL]. (2025-07-21)[2025-07-24-]. http://www.chinanews.com.cn/ll/2025/07-21/10451455.shtml</w:t>
      </w:r>
    </w:p>
    <w:p>
      <w:r>
        <w:t>[209] 中国新闻网 . （活力中国调研行）数智化引领汽车产业转型升级展现“中国豪华”魅力 [EB/OL]. (2025-07-16)[2025-07-24-]. http://www.chinanews.com.cn/cj/2025/07-16/10448525.shtml</w:t>
      </w:r>
    </w:p>
    <w:p>
      <w:r>
        <w:t>[210] 中国新闻网 . 【光明论坛】持续提升创新能力，赋能高质量发展 [EB/OL]. (2025-07-22)[2025-07-24-]. http://www.chinanews.com.cn/ll/2025/07-22/10452110.shtml</w:t>
      </w:r>
    </w:p>
    <w:p>
      <w:r>
        <w:t>[211] 香港恒生指数有限公司 . 恒生A股半导体指数 [EB/OL]. (2025-07-23)[2025-07-24-]. https://www.hsi.com.hk/schi/indexes/all-indexes/hscasemi</w:t>
      </w:r>
    </w:p>
    <w:p>
      <w:r>
        <w:t>[212] 中国国家统计局 . 近13个月集成电路 [EB/OL]. (2025-07-01)[2025-07-24-]. https://data.stats.gov.cn/easyquery.htm?zb=A02092Q</w:t>
      </w:r>
    </w:p>
    <w:p>
      <w:r>
        <w:t>[213] 东方财富网 . 费城半导体指数 [EB/OL]. ()[2025-07-24-]. https://data.eastmoney.com/cjsj/hyzs_list_EMI00055562.html</w:t>
      </w:r>
    </w:p>
    <w:p>
      <w:r>
        <w:t>[214] 中国新闻网 . 黄仁勋：将开始向中国市场销售H20芯片 [EB/OL]. (2025-07-15)[2025-07-24-]. http://www.chinanews.com.cn/cj/2025/07-15/10447924.shtml</w:t>
      </w:r>
    </w:p>
    <w:p>
      <w:r>
        <w:t>[215] 中国新闻网 . H20芯片解禁，怎么看？ [EB/OL]. (2025-07-22)[2025-07-24-]. http://www.chinanews.com.cn/cj/2025/07-22/10451656.shtml</w:t>
      </w:r>
    </w:p>
    <w:p>
      <w:r>
        <w:t>[216] 中国人民政府网 . 创新是一代代科技工作者的接力长跑 [EB/OL]. (2025-05-29 08:05:00)[2025-07-24-]. https://www.gov.cn/lianbo/bumen/202505/content_7025668.htm</w:t>
      </w:r>
    </w:p>
    <w:p>
      <w:r>
        <w:t>[217] 中国新闻网 . AI与人类关系探索：人类能信任AI的“三观”吗？ [EB/OL]. (2025-07-17)[2025-07-24-]. http://www.chinanews.com.cn/gn/2025/07-17/10449247.shtml</w:t>
      </w:r>
    </w:p>
    <w:p>
      <w:r>
        <w:t>[218] 中国新闻网 . 黄仁勋：羡慕年轻人可以当AI原住民，鼓励大家当AI指挥家|世界观 [EB/OL]. (2025-07-18)[2025-07-24-]. http://www.chinanews.com.cn/gj/2025/07-18/10449892.shtml</w:t>
      </w:r>
    </w:p>
    <w:p>
      <w:r>
        <w:t>[219] 中国新闻网 . 警惕！AI助手的“阴暗面”！ [EB/OL]. (2025-07-16)[2025-07-24-]. http://www.chinanews.com.cn/gn/2025/07-16/10448450.shtml</w:t>
      </w:r>
    </w:p>
    <w:p>
      <w:r>
        <w:t>[220] 中国新闻网 . 首届魔搭开发者大会举办已建成中国最大AI开源社区 [EB/OL]. (2025-06-30)[2025-07-24-]. http://www.chinanews.com.cn/cj/2025/06-30/10440502.shtml</w:t>
      </w:r>
    </w:p>
    <w:p>
      <w:r>
        <w:t>[221] 中国新闻网 . 同心·大调研｜聚焦推进“人工智能+”行动农工党中央开展2025年度重点考察调研 [EB/OL]. (2025-06-10)[2025-07-24-]. http://www.chinanews.com.cn/gn/2025/06-10/10429445.shtml</w:t>
      </w:r>
    </w:p>
    <w:p>
      <w:r>
        <w:t>[222] 中国新闻网 . 人工智能赋能、高超飞行、科技伦理等一系列专题论坛在北京举办 [EB/OL]. (2025-07-23)[2025-07-24-]. http://www.chinanews.com.cn/gn/2025/07-23/10452630.shtml</w:t>
      </w:r>
    </w:p>
    <w:p>
      <w:r>
        <w:t>[223] 中国人民政府网 . 我国成为人工智能专利最大拥有国 [EB/OL]. (2025-04-25 11:32:00)[2025-07-24-]. https://www.gov.cn/lianbo/bumen/202504/content_7020920.htm</w:t>
      </w:r>
    </w:p>
    <w:p>
      <w:r>
        <w:t>[224] 中国新闻网 . 北京发布二季度薪酬数据报告AI相关人才薪酬较高 [EB/OL]. (2025-07-14)[2025-07-24-]. http://www.chinanews.com.cn/cj/2025/07-14/10447697.shtml</w:t>
      </w:r>
    </w:p>
    <w:p>
      <w:r>
        <w:t>[225] 中国人民政府网 . 中华人民共和国和俄罗斯联邦在纪念中国人民抗日战争、苏联伟大卫国战争胜利和联合国成立80周年之际关于进一步深化中俄新时代全面战略协作伙伴关系的联合声明 [EB/OL]. (2025-05-09 00:05:00)[2025-07-24-]. https://www.gov.cn/yaowen/liebiao/202505/content_7023051.htm</w:t>
      </w:r>
    </w:p>
    <w:p>
      <w:r>
        <w:t>[226] 中国新闻网 . 全球洞察|世行前副行长：金砖国家是国际多边贸易体系捍卫者 [EB/OL]. (2025-07-09)[2025-07-24-]. http://www.chinanews.com.cn/gj/2025/07-07/10443963.shtml</w:t>
      </w:r>
    </w:p>
    <w:p>
      <w:r>
        <w:t>[227] 中国新闻网 . 800余名专家齐聚昆明共议人工智能与遥感科学交叉创新 [EB/OL]. (2025-07-19)[2025-07-24-]. http://www.chinanews.com.cn/sh/2025/07-19/10450769.shtml</w:t>
      </w:r>
    </w:p>
    <w:p>
      <w:r>
        <w:t>[228] 中国人民政府网 . 常态化推进“高效办成一件事”以“好易办”推动政务服务转型升级 [EB/OL]. (2025-07-09 14:45:00)[2025-07-24-]. https://www.gov.cn/zhengce/202507/content_7031203.htm</w:t>
      </w:r>
    </w:p>
    <w:p>
      <w:r>
        <w:t>[229] 中国人民政府网 . 在首次调查基础上，新增人工&lt;em&gt;智能&lt;/em&gt;、大模型、低空经济等热点领域指标——数据资源“大摸底” [EB/OL]. (2025-05-28 08:04:00)[2025-07-24-]. https://www.gov.cn/lianbo/bumen/202505/content_7025580.htm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21"/>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