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TUMBLER: A Layered Survival Firewall for the AMD ROCm Stack under Production AI Workloads</w:t>
      </w:r>
    </w:p>
    <w:p>
      <w:pPr>
        <w:pStyle w:val="Subtitle"/>
      </w:pPr>
      <w:r>
        <w:t>Chun-Hung Wang*, Clement Lin, Jeremy Liao</w:t>
      </w:r>
    </w:p>
    <w:p>
      <w:pPr>
        <w:pStyle w:val="BodyText"/>
      </w:pPr>
      <w:r>
        <w:t>AMD</w:t>
      </w:r>
    </w:p>
    <w:p>
      <w:pPr>
        <w:pStyle w:val="BodyText"/>
      </w:pPr>
      <w:r>
        <w:t>Chun-Hung.Wang@amd.com, Clement.Lin@amd.com, Jeremy.Liao@amd.com</w:t>
      </w:r>
    </w:p>
    <w:p>
      <w:pPr>
        <w:pStyle w:val="BodyText"/>
      </w:pPr>
      <w:r>
        <w:t>* Corresponding author</w:t>
      </w:r>
    </w:p>
    <w:p>
      <w:pPr>
        <w:pStyle w:val="Heading7"/>
        <w:numPr>
          <w:ilvl w:val="0"/>
          <w:numId w:val="0"/>
        </w:numPr>
      </w:pPr>
      <w:r>
        <w:t>ABSTRACT</w:t>
      </w:r>
    </w:p>
    <w:p>
      <w:pPr/>
      <w:r>
        <w:t>Production AI serving stacks share AMD GPUs across many concurrent tenants, run for hours or days continuously, and treat transient hardware and driver faults as a routine operational cost. The default ROCm runtime, designed for HPC single-tenant correctness, calls std::abort() on a VM fault, a wedged SDMA ring, or a parked HSA signal — turning a localized fault into a process-wide outage that takes every co-tenant down with it. We argue that this is the right behaviour for the workload ROCm was originally designed for, and the wrong behaviour for production AI. We present TUMBLER — a Three-tier Unified Multi-tenant Bounded-wait Layered Escape-hatch Runtime — an opt-in survival firewall layered across the three lines of the ROCm stack (the CLR HIP host runtime, the ROCr HSA runtime, and the amdgpu kernel driver) that bounds the wait time at every known abort or unbounded-park site and returns a graceful failure to the calling request instead of aborting the process. Tumbler defaults to off (byte-identical to stock) so it is safe to land upstream. We have submitted Tumbler as five independent pull requests against ROCm/rocm-systems and ROCm/amdgpu, and validated the integrated stack on a multi-tenant MI300X production serving workload that previously wedged within single-digit minutes; with Tumbler enabled, the same workload remained stable for over 11 hours.</w:t>
      </w:r>
    </w:p>
    <w:p>
      <w:pPr>
        <w:pStyle w:val="Quote"/>
      </w:pPr>
      <w:r>
        <w:t>Keywords: AI serving, ROCm, AMD GPU, fault tolerance, runtime survivability, HIP, HSA, amdgpu kernel driver, MI300X.</w:t>
      </w:r>
    </w:p>
    <w:p>
      <w:pPr>
        <w:sectPr>
          <w:type w:val="continuous"/>
          <w:pgSz w:w="12240" w:h="15840" w:code="1"/>
          <w:pgMar w:top="1440" w:right="1080" w:bottom="1440" w:left="1080" w:header="288" w:footer="720" w:gutter="0"/>
          <w:pgNumType w:start="1"/>
          <w:cols w:num="1" w:space="540"/>
          <w:docGrid w:linePitch="360"/>
        </w:sectPr>
      </w:pPr>
    </w:p>
    <w:p>
      <w:pPr>
        <w:pStyle w:val="Heading1"/>
      </w:pPr>
      <w:r>
        <w:t>Introduction</w:t>
      </w:r>
    </w:p>
    <w:p>
      <w:pPr/>
      <w:r>
        <w:t>Picture yourself driving on the highway. The vehicle infotainment touchscreen — rendered by AMD amdgpu — hits a transient GPU fault mid-frame. What you want from that system is unambiguous: drop the bad frame, log the fault, and keep the dashboard, the windshield HUD, and the surround-view cameras alive. What you do not want is for the GPU driver to crash the entire in-vehicle infotainment process and freeze every safety-critical display you depend on. The argument is intuitive when the failure surface is a windshield. It is the same argument when the failure surface is an AI inference fleet serving thousands of concurrent tenants on a node of MI300X GPUs.</w:t>
      </w:r>
    </w:p>
    <w:p>
      <w:pPr>
        <w:jc w:val="center"/>
      </w:pPr>
      <w:r>
        <w:drawing>
          <wp:inline xmlns:a="http://schemas.openxmlformats.org/drawingml/2006/main" xmlns:pic="http://schemas.openxmlformats.org/drawingml/2006/picture">
            <wp:extent cx="2743200" cy="1828800"/>
            <wp:docPr id="1" name="Picture 1"/>
            <wp:cNvGraphicFramePr>
              <a:graphicFrameLocks noChangeAspect="1"/>
            </wp:cNvGraphicFramePr>
            <a:graphic>
              <a:graphicData uri="http://schemas.openxmlformats.org/drawingml/2006/picture">
                <pic:pic>
                  <pic:nvPicPr>
                    <pic:cNvPr id="0" name="fig-02-car-cockpit-frozen.png"/>
                    <pic:cNvPicPr/>
                  </pic:nvPicPr>
                  <pic:blipFill>
                    <a:blip r:embed="rId22"/>
                    <a:stretch>
                      <a:fillRect/>
                    </a:stretch>
                  </pic:blipFill>
                  <pic:spPr>
                    <a:xfrm>
                      <a:off x="0" y="0"/>
                      <a:ext cx="2743200" cy="1828800"/>
                    </a:xfrm>
                    <a:prstGeom prst="rect"/>
                  </pic:spPr>
                </pic:pic>
              </a:graphicData>
            </a:graphic>
          </wp:inline>
        </w:drawing>
      </w:r>
    </w:p>
    <w:p>
      <w:pPr>
        <w:pStyle w:val="Caption"/>
        <w:jc w:val="center"/>
      </w:pPr>
      <w:r>
        <w:t>Figure 1. The vehicle cockpit argument. The central infotainment touchscreen (amdgpu) has hit a GPU fault, but the dashboard cluster and windshield HUD continue rendering normally. Drop the bad pipeline, keep the safety surfaces alive.</w:t>
      </w:r>
    </w:p>
    <w:p>
      <w:pPr/>
      <w:r>
        <w:t>Modern AI serving stresses the AMD GPU runtime in ways it was not originally designed for: a single inference process hosts hundreds of concurrent tenant requests sharing the same GPUs, SDMA engines, HSA signals, and KFD pinned-memory windows. Long-running tensor ops, multi-tenant sharing, RDMA-Write pipelines, and eviction during inference all produce transient HW/driver faults whose blast radius in stock ROCm is the whole process — every co-tenant inside dies even though only one request was affected. This is a workload-shape mismatch rather than a bug: ROCm was built for HPC single-tenant correctness, where a VM fault means data corruption and aborting is exactly the right response. Production AI inverts the assumption — the cost of killing the process is several orders of magnitude larger than the cost of dropping one request — and needs an opt-in escape hatch that does not change default behaviour for legitimate single-tenant HPC users.</w:t>
      </w:r>
    </w:p>
    <w:p>
      <w:pPr/>
      <w:r>
        <w:t>We present Tumbler, a layered opt-in survival firewall for the ROCm stack. Tumbler installs bounded-wait knobs at every known abort site and every known unbounded-park site across the three layers that matter — the CLR host runtime, the ROCr HSA runtime, and the amdgpu kernel driver — and converts those sites from "abort the process" or "block the caller forever" into "fail this one call gracefully and let the higher-level scheduler decide what to do". Every knob defaults to off, so a system that does not set any Tumbler knob behaves byte-identically to stock ROCm.</w:t>
      </w:r>
    </w:p>
    <w:p>
      <w:pPr/>
      <w:r>
        <w:rPr>
          <w:b/>
        </w:rPr>
        <w:t>Contributions:</w:t>
      </w:r>
    </w:p>
    <w:p>
      <w:pPr>
        <w:pStyle w:val="ListParagraph"/>
      </w:pPr>
      <w:r>
        <w:t>We characterize the workload-shape mismatch between HPC single-tenant correctness and production AI serving, and identify the abort/park sites it exposes across the ROCm stack.</w:t>
      </w:r>
    </w:p>
    <w:p>
      <w:pPr>
        <w:pStyle w:val="ListParagraph"/>
      </w:pPr>
      <w:r>
        <w:t>We design Tumbler, a layered opt-in survival firewall spanning CLR, ROCr, amdkcl, and amdgpu, comprising 10 self-contained environment-variable and modparam knobs.</w:t>
      </w:r>
    </w:p>
    <w:p>
      <w:pPr>
        <w:pStyle w:val="ListParagraph"/>
      </w:pPr>
      <w:r>
        <w:t>We measure the firewall on a real multi-tenant MI300X serving workload and show that a stack that previously wedged in single-digit minutes can be made stable for over 11 hours with Tumbler knobs enabled.</w:t>
      </w:r>
    </w:p>
    <w:p>
      <w:pPr>
        <w:pStyle w:val="ListParagraph"/>
      </w:pPr>
      <w:r>
        <w:t>We submit the entire design upstream as five independent pull requests against ROCm/rocm-systems and ROCm/amdgpu, and publish an integrated meta-repository so the combination can be rebuilt deterministically.</w:t>
      </w:r>
    </w:p>
    <w:p>
      <w:pPr>
        <w:pStyle w:val="Heading1"/>
      </w:pPr>
      <w:r>
        <w:t>Background: The ROCm Stack Today</w:t>
      </w:r>
    </w:p>
    <w:p>
      <w:pPr/>
      <w:r>
        <w:t>AMD ROCm is the open-source GPU compute stack for AMD Instinct and Radeon hardware. From the application down to the device, three layers matter for survivability analysis: CLR (the HIP host runtime, a.k.a. rocclr) manages streams and waits on HSA signals; ROCr (the HSA runtime) owns queues, signals, SDMA copies, and the user-mode side of fault delivery; and amdgpu (the upstream Linux kernel driver) manages VRAM, GTT, and KFD, with an amdkcl helper layer providing DKMS shims for non-mainline kernel APIs. A request issued by an AI serving framework travels down through these three layers into the GPU and back. At every layer there is a wait point where the caller can be parked indefinitely if the lower layer fails to make progress, and historically an abort site that escalates a fault into a process-wide termination.</w:t>
      </w:r>
    </w:p>
    <w:p>
      <w:pPr>
        <w:pStyle w:val="Heading1"/>
      </w:pPr>
      <w:r>
        <w:t>Why ROCm Has No Built-in Survival Firewall</w:t>
      </w:r>
    </w:p>
    <w:p>
      <w:pPr/>
      <w:r>
        <w:t>The HSA specification, the ancestor of ROCr, was designed with the assumption that one logical user process owns the GPU. Under that assumption, a hardware VM fault, a queue exception, or a memory corruption signal from the device is by definition unrecoverable — the calling process has by hypothesis already lost data integrity, and the only safe action is to abort.</w:t>
      </w:r>
    </w:p>
    <w:p>
      <w:pPr/>
      <w:r>
        <w:t>ROCr implements this faithfully. The three abort sites in the runtime — the memory critical-error handler, the HW exception handler, and the VM fault handler — all call std::abort() unconditionally. CLR's WaitForSignal() polling loop has a 4-second per-call timeout in its call to Hsa::signal_wait_scacquire(), but the outer while loop has no wall-clock cap, so a permanently wedged signal parks the caller thread forever. SDMA writers spin on os::YieldThread() until they can publish an address. The amdgpu kernel driver waits on dma_fence_wait_any_timeout() with MAX_SCHEDULE_TIMEOUT inside kcl_drm_suballoc_new() and on a global mutex inside the GTT window path. Every one of these is correct behaviour when one process owns one GPU.</w:t>
      </w:r>
    </w:p>
    <w:p>
      <w:pPr/>
      <w:r>
        <w:t>There is one existing knob that approaches the survivability problem from a different angle: HSA_SIGNAL_WAIT_ABORT_TIMEOUT. When set, the HSA runtime aborts the process when a signal wait exceeds the configured deadline. This is the right tool to backstop runaway kernels in a batch HPC job. It is the wrong tool for AI serving: it still aborts the process, just on a timer instead of on a fault. A serving stack that aborts at the deadline loses every co-tenant request in flight — even though those requests are still healthy.</w:t>
      </w:r>
    </w:p>
    <w:p>
      <w:pPr>
        <w:pStyle w:val="Heading1"/>
      </w:pPr>
      <w:r>
        <w:t>Failure Modes Under AI Serving Load</w:t>
      </w:r>
    </w:p>
    <w:p>
      <w:pPr/>
      <w:r>
        <w:t>We observed five distinct failure modes during multi-tenant production serving on customer MI300X nodes: SDMA ring stall (writers spin in AcquireWriteAddress() on os::YieldThread() indefinitely); per-request VM fault (ROCr's handler calls std::abort() and every co-tenant dies with it); HSA signal wait parked (CLR's WaitForSignal() outer loop has no wall-clock cap); GTT window starvation (every VRAM-touching ioctl parks on the global mman.gtt_window_lock mutex held by one in-flight SDMA copy); and KFD orphan pin (a pinned BO's owning process exits without unpinning, holding VRAM open and starving subsequent allocations). Stack signatures and root causes vary, but the pattern is uniform: one request hits an unrecoverable condition, the stack escalates it to a process-wide abort or an indefinite park, and every co-tenant request is collateral damage.</w:t>
      </w:r>
    </w:p>
    <w:p>
      <w:pPr>
        <w:pStyle w:val="Heading1"/>
      </w:pPr>
      <w:r>
        <w:t>Tumbler Design — A Layered Survival Firewall</w:t>
      </w:r>
    </w:p>
    <w:p>
      <w:pPr>
        <w:jc w:val="center"/>
      </w:pPr>
      <w:r>
        <w:drawing>
          <wp:inline xmlns:a="http://schemas.openxmlformats.org/drawingml/2006/main" xmlns:pic="http://schemas.openxmlformats.org/drawingml/2006/picture">
            <wp:extent cx="2743200" cy="1828800"/>
            <wp:docPr id="2" name="Picture 2"/>
            <wp:cNvGraphicFramePr>
              <a:graphicFrameLocks noChangeAspect="1"/>
            </wp:cNvGraphicFramePr>
            <a:graphic>
              <a:graphicData uri="http://schemas.openxmlformats.org/drawingml/2006/picture">
                <pic:pic>
                  <pic:nvPicPr>
                    <pic:cNvPr id="0" name="fig-04-tumbler-firewall-layered.png"/>
                    <pic:cNvPicPr/>
                  </pic:nvPicPr>
                  <pic:blipFill>
                    <a:blip r:embed="rId23"/>
                    <a:stretch>
                      <a:fillRect/>
                    </a:stretch>
                  </pic:blipFill>
                  <pic:spPr>
                    <a:xfrm>
                      <a:off x="0" y="0"/>
                      <a:ext cx="2743200" cy="1828800"/>
                    </a:xfrm>
                    <a:prstGeom prst="rect"/>
                  </pic:spPr>
                </pic:pic>
              </a:graphicData>
            </a:graphic>
          </wp:inline>
        </w:drawing>
      </w:r>
    </w:p>
    <w:p>
      <w:pPr>
        <w:pStyle w:val="Caption"/>
        <w:jc w:val="center"/>
      </w:pPr>
      <w:r>
        <w:t>Figure 2. Tumbler installs a bounded-wait firewall at each layer of the stack. The fault is stopped at the layer closest to it, the affected request fails gracefully, and unrelated co-tenant requests continue serving.</w:t>
      </w:r>
    </w:p>
    <w:p>
      <w:pPr/>
      <w:r>
        <w:t>Tumbler treats each ROCm layer as a firewall plane. At every plane we install (a) a bounded-wait conversion of the corresponding unbounded-park site, and (b) where the plane is an abort site, an opt-in non-abort branch that surfaces the failure as a return code instead of as a process-wide std::abort(). Two design rules are fixed across the whole stack: the default is off (byte-identical to stock), and the failure mode at the deadline is graceful — the calling code receives a well-defined error, never an abort.</w:t>
      </w:r>
    </w:p>
    <w:p>
      <w:pPr/>
      <w:r>
        <w:t>The protections decompose cleanly along the three boundary planes of the runtime — CLR, ROCr, and amdgpu — each catching a specific class of failure as it tries to propagate up the stack. Table 1 summarises what each layer guards against and how it does so. We leave individual knob names and tuning details to the upstream pull requests cited in Section 7 and to the meta-repository, so that this paper focuses on the protection model rather than on configuration mechanics.</w:t>
      </w:r>
    </w:p>
    <w:p>
      <w:pPr>
        <w:sectPr>
          <w:type w:val="continuous"/>
          <w:pgSz w:w="12240" w:h="15840" w:code="1"/>
          <w:pgMar w:top="1440" w:right="1080" w:bottom="1440" w:left="1080" w:header="288" w:footer="720" w:gutter="0"/>
          <w:pgNumType w:start="1"/>
          <w:cols w:num="2" w:space="540"/>
          <w:docGrid w:linePitch="360"/>
        </w:sectPr>
      </w:pPr>
    </w:p>
    <w:tbl>
      <w:tblPr>
        <w:tblStyle w:val="TableGrid"/>
        <w:tblLook w:firstColumn="1" w:firstRow="1" w:lastColumn="0" w:lastRow="0" w:noHBand="0" w:noVBand="1" w:val="04A0"/>
        <w:tblW w:type="pct" w:w="500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360"/>
        <w:gridCol w:w="3360"/>
        <w:gridCol w:w="3360"/>
      </w:tblGrid>
      <w:tr>
        <w:tc>
          <w:tcPr>
            <w:tcW w:type="dxa" w:w="2160"/>
            <w:tcBorders>
              <w:top w:val="single" w:sz="6" w:space="0" w:color="000000"/>
              <w:left w:val="single" w:sz="6" w:space="0" w:color="000000"/>
              <w:bottom w:val="single" w:sz="6" w:space="0" w:color="000000"/>
              <w:right w:val="single" w:sz="6" w:space="0" w:color="000000"/>
            </w:tcBorders>
          </w:tcPr>
          <w:p>
            <w:pPr>
              <w:spacing w:before="0" w:after="0" w:line="240" w:lineRule="auto"/>
            </w:pPr>
            <w:r>
              <w:rPr>
                <w:b/>
                <w:sz w:val="20"/>
              </w:rPr>
            </w:r>
            <w:r>
              <w:rPr>
                <w:b/>
                <w:sz w:val="20"/>
              </w:rPr>
              <w:t>Layer</w:t>
            </w:r>
          </w:p>
        </w:tc>
        <w:tc>
          <w:tcPr>
            <w:tcW w:type="dxa" w:w="3600"/>
            <w:tcBorders>
              <w:top w:val="single" w:sz="6" w:space="0" w:color="000000"/>
              <w:left w:val="single" w:sz="6" w:space="0" w:color="000000"/>
              <w:bottom w:val="single" w:sz="6" w:space="0" w:color="000000"/>
              <w:right w:val="single" w:sz="6" w:space="0" w:color="000000"/>
            </w:tcBorders>
          </w:tcPr>
          <w:p>
            <w:pPr>
              <w:spacing w:before="0" w:after="0" w:line="240" w:lineRule="auto"/>
            </w:pPr>
            <w:r>
              <w:rPr>
                <w:b/>
                <w:sz w:val="20"/>
              </w:rPr>
            </w:r>
            <w:r>
              <w:rPr>
                <w:b/>
                <w:sz w:val="20"/>
              </w:rPr>
              <w:t>Guards against</w:t>
            </w:r>
          </w:p>
        </w:tc>
        <w:tc>
          <w:tcPr>
            <w:tcW w:type="dxa" w:w="4032"/>
            <w:tcBorders>
              <w:top w:val="single" w:sz="6" w:space="0" w:color="000000"/>
              <w:left w:val="single" w:sz="6" w:space="0" w:color="000000"/>
              <w:bottom w:val="single" w:sz="6" w:space="0" w:color="000000"/>
              <w:right w:val="single" w:sz="6" w:space="0" w:color="000000"/>
            </w:tcBorders>
          </w:tcPr>
          <w:p>
            <w:pPr>
              <w:spacing w:before="0" w:after="0" w:line="240" w:lineRule="auto"/>
            </w:pPr>
            <w:r>
              <w:rPr>
                <w:b/>
                <w:sz w:val="20"/>
              </w:rPr>
            </w:r>
            <w:r>
              <w:rPr>
                <w:b/>
                <w:sz w:val="20"/>
              </w:rPr>
              <w:t>How it protects</w:t>
            </w:r>
          </w:p>
        </w:tc>
      </w:tr>
      <w:tr>
        <w:tc>
          <w:tcPr>
            <w:tcW w:type="dxa" w:w="2160"/>
            <w:tcBorders>
              <w:top w:val="single" w:sz="6" w:space="0" w:color="000000"/>
              <w:left w:val="single" w:sz="6" w:space="0" w:color="000000"/>
              <w:bottom w:val="single" w:sz="6" w:space="0" w:color="000000"/>
              <w:right w:val="single" w:sz="6" w:space="0" w:color="000000"/>
            </w:tcBorders>
          </w:tcPr>
          <w:p>
            <w:pPr>
              <w:spacing w:before="0" w:after="0" w:line="240" w:lineRule="auto"/>
            </w:pPr>
            <w:r>
              <w:rPr>
                <w:sz w:val="18"/>
              </w:rPr>
            </w:r>
            <w:r>
              <w:rPr>
                <w:sz w:val="18"/>
              </w:rPr>
              <w:t>CLR</w:t>
              <w:br/>
              <w:t>(HIP host runtime)</w:t>
            </w:r>
          </w:p>
        </w:tc>
        <w:tc>
          <w:tcPr>
            <w:tcW w:type="dxa" w:w="3600"/>
            <w:tcBorders>
              <w:top w:val="single" w:sz="6" w:space="0" w:color="000000"/>
              <w:left w:val="single" w:sz="6" w:space="0" w:color="000000"/>
              <w:bottom w:val="single" w:sz="6" w:space="0" w:color="000000"/>
              <w:right w:val="single" w:sz="6" w:space="0" w:color="000000"/>
            </w:tcBorders>
          </w:tcPr>
          <w:p>
            <w:pPr>
              <w:spacing w:before="0" w:after="0" w:line="240" w:lineRule="auto"/>
            </w:pPr>
            <w:r>
              <w:rPr>
                <w:sz w:val="18"/>
              </w:rPr>
            </w:r>
            <w:r>
              <w:rPr>
                <w:sz w:val="18"/>
              </w:rPr>
              <w:t>A host thread parked forever on a wedged HSA completion signal; the serving scheduler cannot reroute or fail the affected request.</w:t>
            </w:r>
          </w:p>
        </w:tc>
        <w:tc>
          <w:tcPr>
            <w:tcW w:type="dxa" w:w="4032"/>
            <w:tcBorders>
              <w:top w:val="single" w:sz="6" w:space="0" w:color="000000"/>
              <w:left w:val="single" w:sz="6" w:space="0" w:color="000000"/>
              <w:bottom w:val="single" w:sz="6" w:space="0" w:color="000000"/>
              <w:right w:val="single" w:sz="6" w:space="0" w:color="000000"/>
            </w:tcBorders>
          </w:tcPr>
          <w:p>
            <w:pPr>
              <w:spacing w:before="0" w:after="0" w:line="240" w:lineRule="auto"/>
            </w:pPr>
            <w:r>
              <w:rPr>
                <w:sz w:val="18"/>
              </w:rPr>
            </w:r>
            <w:r>
              <w:rPr>
                <w:sz w:val="18"/>
              </w:rPr>
              <w:t>Bounded outer-loop wait on WaitForSignal(). At the deadline the signal is force-completed and the caller returns, letting the upper layer decide whether to retry or fail the one request.</w:t>
            </w:r>
          </w:p>
        </w:tc>
      </w:tr>
      <w:tr>
        <w:tc>
          <w:tcPr>
            <w:tcW w:type="dxa" w:w="2160"/>
            <w:tcBorders>
              <w:top w:val="single" w:sz="6" w:space="0" w:color="000000"/>
              <w:left w:val="single" w:sz="6" w:space="0" w:color="000000"/>
              <w:bottom w:val="single" w:sz="6" w:space="0" w:color="000000"/>
              <w:right w:val="single" w:sz="6" w:space="0" w:color="000000"/>
            </w:tcBorders>
          </w:tcPr>
          <w:p>
            <w:pPr>
              <w:spacing w:before="0" w:after="0" w:line="240" w:lineRule="auto"/>
            </w:pPr>
            <w:r>
              <w:rPr>
                <w:sz w:val="18"/>
              </w:rPr>
            </w:r>
            <w:r>
              <w:rPr>
                <w:sz w:val="18"/>
              </w:rPr>
              <w:t>ROCr</w:t>
              <w:br/>
              <w:t>(HSA runtime)</w:t>
            </w:r>
          </w:p>
        </w:tc>
        <w:tc>
          <w:tcPr>
            <w:tcW w:type="dxa" w:w="3600"/>
            <w:tcBorders>
              <w:top w:val="single" w:sz="6" w:space="0" w:color="000000"/>
              <w:left w:val="single" w:sz="6" w:space="0" w:color="000000"/>
              <w:bottom w:val="single" w:sz="6" w:space="0" w:color="000000"/>
              <w:right w:val="single" w:sz="6" w:space="0" w:color="000000"/>
            </w:tcBorders>
          </w:tcPr>
          <w:p>
            <w:pPr>
              <w:spacing w:before="0" w:after="0" w:line="240" w:lineRule="auto"/>
            </w:pPr>
            <w:r>
              <w:rPr>
                <w:sz w:val="18"/>
              </w:rPr>
            </w:r>
            <w:r>
              <w:rPr>
                <w:sz w:val="18"/>
              </w:rPr>
              <w:t>std::abort() at the three runtime.cpp abort sites (memory error, non-ECC HW exception, VM fault) — one fault takes down the whole process and every co-tenant request with it. Plus SDMA writers spinning forever in AcquireWriteAddress(), and InterruptSignal waits parked.</w:t>
            </w:r>
          </w:p>
        </w:tc>
        <w:tc>
          <w:tcPr>
            <w:tcW w:type="dxa" w:w="4032"/>
            <w:tcBorders>
              <w:top w:val="single" w:sz="6" w:space="0" w:color="000000"/>
              <w:left w:val="single" w:sz="6" w:space="0" w:color="000000"/>
              <w:bottom w:val="single" w:sz="6" w:space="0" w:color="000000"/>
              <w:right w:val="single" w:sz="6" w:space="0" w:color="000000"/>
            </w:tcBorders>
          </w:tcPr>
          <w:p>
            <w:pPr>
              <w:spacing w:before="0" w:after="0" w:line="240" w:lineRule="auto"/>
            </w:pPr>
            <w:r>
              <w:rPr>
                <w:sz w:val="18"/>
              </w:rPr>
            </w:r>
            <w:r>
              <w:rPr>
                <w:sz w:val="18"/>
              </w:rPr>
              <w:t>Opt-in non-abort branches at every abort site (ECC stays abort-fatal for data integrity). Bounded caps on the signal-wait inner loop and on the SDMA yield loop. Failure surfaces to the caller as an HSA_STATUS error, never as a process abort.</w:t>
            </w:r>
          </w:p>
        </w:tc>
      </w:tr>
      <w:tr>
        <w:tc>
          <w:tcPr>
            <w:tcW w:type="dxa" w:w="2160"/>
            <w:tcBorders>
              <w:top w:val="single" w:sz="6" w:space="0" w:color="000000"/>
              <w:left w:val="single" w:sz="6" w:space="0" w:color="000000"/>
              <w:bottom w:val="single" w:sz="6" w:space="0" w:color="000000"/>
              <w:right w:val="single" w:sz="6" w:space="0" w:color="000000"/>
            </w:tcBorders>
          </w:tcPr>
          <w:p>
            <w:pPr>
              <w:spacing w:before="0" w:after="0" w:line="240" w:lineRule="auto"/>
            </w:pPr>
            <w:r>
              <w:rPr>
                <w:sz w:val="18"/>
              </w:rPr>
            </w:r>
            <w:r>
              <w:rPr>
                <w:sz w:val="18"/>
              </w:rPr>
              <w:t>amdgpu</w:t>
              <w:br/>
              <w:t>(Linux kernel driver)</w:t>
            </w:r>
          </w:p>
        </w:tc>
        <w:tc>
          <w:tcPr>
            <w:tcW w:type="dxa" w:w="3600"/>
            <w:tcBorders>
              <w:top w:val="single" w:sz="6" w:space="0" w:color="000000"/>
              <w:left w:val="single" w:sz="6" w:space="0" w:color="000000"/>
              <w:bottom w:val="single" w:sz="6" w:space="0" w:color="000000"/>
              <w:right w:val="single" w:sz="6" w:space="0" w:color="000000"/>
            </w:tcBorders>
          </w:tcPr>
          <w:p>
            <w:pPr>
              <w:spacing w:before="0" w:after="0" w:line="240" w:lineRule="auto"/>
            </w:pPr>
            <w:r>
              <w:rPr>
                <w:sz w:val="18"/>
              </w:rPr>
            </w:r>
            <w:r>
              <w:rPr>
                <w:sz w:val="18"/>
              </w:rPr>
              <w:t>A wedged SDMA ring holding the global GTT-window mutex and starving every VRAM-touching ioctl on the device. Pinned BOs whose owner exited without unpinning, permanently holding VRAM. Unbounded dma_fence_wait inside suballoc.</w:t>
            </w:r>
          </w:p>
        </w:tc>
        <w:tc>
          <w:tcPr>
            <w:tcW w:type="dxa" w:w="4032"/>
            <w:tcBorders>
              <w:top w:val="single" w:sz="6" w:space="0" w:color="000000"/>
              <w:left w:val="single" w:sz="6" w:space="0" w:color="000000"/>
              <w:bottom w:val="single" w:sz="6" w:space="0" w:color="000000"/>
              <w:right w:val="single" w:sz="6" w:space="0" w:color="000000"/>
            </w:tcBorders>
          </w:tcPr>
          <w:p>
            <w:pPr>
              <w:spacing w:before="0" w:after="0" w:line="240" w:lineRule="auto"/>
            </w:pPr>
            <w:r>
              <w:rPr>
                <w:sz w:val="18"/>
              </w:rPr>
            </w:r>
            <w:r>
              <w:rPr>
                <w:sz w:val="18"/>
              </w:rPr>
              <w:t>Bounded timeouts at every fence and lock site (suballoc, GTT window, KFD free / unpin). KFD pin-reaper background subsystem harvests orphan pins on a deadline. Failure surfaces to user space as -ETIME, never as a hung ioctl.</w:t>
            </w:r>
          </w:p>
        </w:tc>
      </w:tr>
    </w:tbl>
    <w:p>
      <w:pPr>
        <w:pStyle w:val="Caption"/>
        <w:jc w:val="center"/>
      </w:pPr>
      <w:r>
        <w:t>Table 1. Tumbler's three layers of defense.</w:t>
      </w:r>
    </w:p>
    <w:p>
      <w:pPr>
        <w:sectPr>
          <w:type w:val="continuous"/>
          <w:pgSz w:w="12240" w:h="15840" w:code="1"/>
          <w:pgMar w:top="1440" w:right="1080" w:bottom="1440" w:left="1080" w:header="288" w:footer="720" w:gutter="0"/>
          <w:pgNumType w:start="1"/>
          <w:cols w:num="1" w:space="540"/>
          <w:docGrid w:linePitch="360"/>
        </w:sectPr>
      </w:pPr>
    </w:p>
    <w:p>
      <w:pPr>
        <w:pStyle w:val="Heading1"/>
      </w:pPr>
      <w:r>
        <w:t>Evaluation</w:t>
      </w:r>
    </w:p>
    <w:p>
      <w:pPr/>
      <w:r>
        <w:t>We validated the integrated Tumbler stack on a customer MI300X serving box running a representative production AI inference workload. The baseline (stock ROCm) wedged within single-digit minutes in our reproducer; with Tumbler knobs enabled at the gold values, the same workload ran continuously for over 11 hours.</w:t>
      </w:r>
    </w:p>
    <w:p>
      <w:pPr>
        <w:sectPr>
          <w:type w:val="continuous"/>
          <w:pgSz w:w="12240" w:h="15840" w:code="1"/>
          <w:pgMar w:top="1440" w:right="1080" w:bottom="1440" w:left="1080" w:header="288" w:footer="720" w:gutter="0"/>
          <w:pgNumType w:start="1"/>
          <w:cols w:num="2" w:space="540"/>
          <w:docGrid w:linePitch="360"/>
        </w:sectPr>
      </w:pPr>
    </w:p>
    <w:p>
      <w:pPr>
        <w:jc w:val="center"/>
      </w:pPr>
      <w:r>
        <w:drawing>
          <wp:inline xmlns:a="http://schemas.openxmlformats.org/drawingml/2006/main" xmlns:pic="http://schemas.openxmlformats.org/drawingml/2006/picture">
            <wp:extent cx="6035040" cy="3436126"/>
            <wp:docPr id="3" name="Picture 3"/>
            <wp:cNvGraphicFramePr>
              <a:graphicFrameLocks noChangeAspect="1"/>
            </wp:cNvGraphicFramePr>
            <a:graphic>
              <a:graphicData uri="http://schemas.openxmlformats.org/drawingml/2006/picture">
                <pic:pic>
                  <pic:nvPicPr>
                    <pic:cNvPr id="0" name="fig-05-latency-waveform.png"/>
                    <pic:cNvPicPr/>
                  </pic:nvPicPr>
                  <pic:blipFill>
                    <a:blip r:embed="rId24"/>
                    <a:stretch>
                      <a:fillRect/>
                    </a:stretch>
                  </pic:blipFill>
                  <pic:spPr>
                    <a:xfrm>
                      <a:off x="0" y="0"/>
                      <a:ext cx="6035040" cy="3436126"/>
                    </a:xfrm>
                    <a:prstGeom prst="rect"/>
                  </pic:spPr>
                </pic:pic>
              </a:graphicData>
            </a:graphic>
          </wp:inline>
        </w:drawing>
      </w:r>
    </w:p>
    <w:p>
      <w:pPr>
        <w:pStyle w:val="Caption"/>
        <w:jc w:val="center"/>
      </w:pPr>
      <w:r>
        <w:t>Figure 3. Serving-workload waveform on the same AI inference reproducer.  Both runs start at the same baseline (≈ 75 % GPU util, ≈ 50 ms p99 latency).  At t = 8 min a transient fault hits.  Stock ROCm aborts: util and latency go away (red band).  Tumbler shows a brief bounded latency spike at the ROCR_SIGNAL_WAIT_MAX_MS = 500 ms cap, then the workload recovers; subsequent hiccups behave the same way.</w:t>
      </w:r>
    </w:p>
    <w:p>
      <w:pPr>
        <w:sectPr>
          <w:type w:val="continuous"/>
          <w:pgSz w:w="12240" w:h="15840" w:code="1"/>
          <w:pgMar w:top="1440" w:right="1080" w:bottom="1440" w:left="1080" w:header="288" w:footer="720" w:gutter="0"/>
          <w:pgNumType w:start="1"/>
          <w:cols w:num="1" w:space="540"/>
          <w:docGrid w:linePitch="360"/>
        </w:sectPr>
      </w:pPr>
    </w:p>
    <w:p>
      <w:pPr/>
      <w:r>
        <w:t>We further isolated the ROCr non-abort signal-wait cap (ROCR_SIGNAL_WAIT_MAX_MS) under a microbenchmark that holds the signal wedged. The measured time-to-return scales linearly with the configured cap (Table 2), confirming that the deadline mechanism is sharp and predictable.</w:t>
      </w:r>
    </w:p>
    <w:p>
      <w:pPr>
        <w:sectPr>
          <w:type w:val="continuous"/>
          <w:pgSz w:w="12240" w:h="15840" w:code="1"/>
          <w:pgMar w:top="1440" w:right="1080" w:bottom="1440" w:left="1080" w:header="288" w:footer="720" w:gutter="0"/>
          <w:pgNumType w:start="1"/>
          <w:cols w:num="2" w:space="540"/>
          <w:docGrid w:linePitch="360"/>
        </w:sectPr>
      </w:pPr>
    </w:p>
    <w:tbl>
      <w:tblPr>
        <w:tblStyle w:val="TableGrid"/>
        <w:tblLook w:firstColumn="1" w:firstRow="1" w:lastColumn="0" w:lastRow="0" w:noHBand="0" w:noVBand="1" w:val="04A0"/>
        <w:tblW w:type="pct" w:w="500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040"/>
        <w:gridCol w:w="5040"/>
      </w:tblGrid>
      <w:tr>
        <w:tc>
          <w:tcPr>
            <w:tcW w:type="dxa" w:w="4320"/>
            <w:tcBorders>
              <w:top w:val="single" w:sz="6" w:space="0" w:color="000000"/>
              <w:left w:val="single" w:sz="6" w:space="0" w:color="000000"/>
              <w:bottom w:val="single" w:sz="6" w:space="0" w:color="000000"/>
              <w:right w:val="single" w:sz="6" w:space="0" w:color="000000"/>
            </w:tcBorders>
          </w:tcPr>
          <w:p>
            <w:pPr>
              <w:spacing w:before="0" w:after="0" w:line="240" w:lineRule="auto"/>
            </w:pPr>
            <w:r>
              <w:rPr>
                <w:b/>
                <w:sz w:val="20"/>
              </w:rPr>
            </w:r>
            <w:r>
              <w:rPr>
                <w:b/>
                <w:sz w:val="20"/>
              </w:rPr>
              <w:t>ROCR_SIGNAL_WAIT_MAX_MS</w:t>
            </w:r>
          </w:p>
        </w:tc>
        <w:tc>
          <w:tcPr>
            <w:tcW w:type="dxa" w:w="4320"/>
            <w:tcBorders>
              <w:top w:val="single" w:sz="6" w:space="0" w:color="000000"/>
              <w:left w:val="single" w:sz="6" w:space="0" w:color="000000"/>
              <w:bottom w:val="single" w:sz="6" w:space="0" w:color="000000"/>
              <w:right w:val="single" w:sz="6" w:space="0" w:color="000000"/>
            </w:tcBorders>
          </w:tcPr>
          <w:p>
            <w:pPr>
              <w:spacing w:before="0" w:after="0" w:line="240" w:lineRule="auto"/>
            </w:pPr>
            <w:r>
              <w:rPr>
                <w:b/>
                <w:sz w:val="20"/>
              </w:rPr>
            </w:r>
            <w:r>
              <w:rPr>
                <w:b/>
                <w:sz w:val="20"/>
              </w:rPr>
              <w:t>Measured wall-clock to return</w:t>
            </w:r>
          </w:p>
        </w:tc>
      </w:tr>
      <w:tr>
        <w:tc>
          <w:tcPr>
            <w:tcW w:type="dxa" w:w="4320"/>
            <w:tcBorders>
              <w:top w:val="single" w:sz="6" w:space="0" w:color="000000"/>
              <w:left w:val="single" w:sz="6" w:space="0" w:color="000000"/>
              <w:bottom w:val="single" w:sz="6" w:space="0" w:color="000000"/>
              <w:right w:val="single" w:sz="6" w:space="0" w:color="000000"/>
            </w:tcBorders>
          </w:tcPr>
          <w:p>
            <w:pPr>
              <w:spacing w:before="0" w:after="0" w:line="240" w:lineRule="auto"/>
            </w:pPr>
            <w:r>
              <w:rPr>
                <w:sz w:val="18"/>
              </w:rPr>
            </w:r>
            <w:r>
              <w:rPr>
                <w:sz w:val="18"/>
              </w:rPr>
              <w:t>500</w:t>
            </w:r>
          </w:p>
        </w:tc>
        <w:tc>
          <w:tcPr>
            <w:tcW w:type="dxa" w:w="4320"/>
            <w:tcBorders>
              <w:top w:val="single" w:sz="6" w:space="0" w:color="000000"/>
              <w:left w:val="single" w:sz="6" w:space="0" w:color="000000"/>
              <w:bottom w:val="single" w:sz="6" w:space="0" w:color="000000"/>
              <w:right w:val="single" w:sz="6" w:space="0" w:color="000000"/>
            </w:tcBorders>
          </w:tcPr>
          <w:p>
            <w:pPr>
              <w:spacing w:before="0" w:after="0" w:line="240" w:lineRule="auto"/>
            </w:pPr>
            <w:r>
              <w:rPr>
                <w:sz w:val="18"/>
              </w:rPr>
            </w:r>
            <w:r>
              <w:rPr>
                <w:sz w:val="18"/>
              </w:rPr>
              <w:t>515 ms</w:t>
            </w:r>
          </w:p>
        </w:tc>
      </w:tr>
      <w:tr>
        <w:tc>
          <w:tcPr>
            <w:tcW w:type="dxa" w:w="4320"/>
            <w:tcBorders>
              <w:top w:val="single" w:sz="6" w:space="0" w:color="000000"/>
              <w:left w:val="single" w:sz="6" w:space="0" w:color="000000"/>
              <w:bottom w:val="single" w:sz="6" w:space="0" w:color="000000"/>
              <w:right w:val="single" w:sz="6" w:space="0" w:color="000000"/>
            </w:tcBorders>
          </w:tcPr>
          <w:p>
            <w:pPr>
              <w:spacing w:before="0" w:after="0" w:line="240" w:lineRule="auto"/>
            </w:pPr>
            <w:r>
              <w:rPr>
                <w:sz w:val="18"/>
              </w:rPr>
            </w:r>
            <w:r>
              <w:rPr>
                <w:sz w:val="18"/>
              </w:rPr>
              <w:t>200</w:t>
            </w:r>
          </w:p>
        </w:tc>
        <w:tc>
          <w:tcPr>
            <w:tcW w:type="dxa" w:w="4320"/>
            <w:tcBorders>
              <w:top w:val="single" w:sz="6" w:space="0" w:color="000000"/>
              <w:left w:val="single" w:sz="6" w:space="0" w:color="000000"/>
              <w:bottom w:val="single" w:sz="6" w:space="0" w:color="000000"/>
              <w:right w:val="single" w:sz="6" w:space="0" w:color="000000"/>
            </w:tcBorders>
          </w:tcPr>
          <w:p>
            <w:pPr>
              <w:spacing w:before="0" w:after="0" w:line="240" w:lineRule="auto"/>
            </w:pPr>
            <w:r>
              <w:rPr>
                <w:sz w:val="18"/>
              </w:rPr>
            </w:r>
            <w:r>
              <w:rPr>
                <w:sz w:val="18"/>
              </w:rPr>
              <w:t>213 ms</w:t>
            </w:r>
          </w:p>
        </w:tc>
      </w:tr>
      <w:tr>
        <w:tc>
          <w:tcPr>
            <w:tcW w:type="dxa" w:w="4320"/>
            <w:tcBorders>
              <w:top w:val="single" w:sz="6" w:space="0" w:color="000000"/>
              <w:left w:val="single" w:sz="6" w:space="0" w:color="000000"/>
              <w:bottom w:val="single" w:sz="6" w:space="0" w:color="000000"/>
              <w:right w:val="single" w:sz="6" w:space="0" w:color="000000"/>
            </w:tcBorders>
          </w:tcPr>
          <w:p>
            <w:pPr>
              <w:spacing w:before="0" w:after="0" w:line="240" w:lineRule="auto"/>
            </w:pPr>
            <w:r>
              <w:rPr>
                <w:sz w:val="18"/>
              </w:rPr>
            </w:r>
            <w:r>
              <w:rPr>
                <w:sz w:val="18"/>
              </w:rPr>
              <w:t>100</w:t>
            </w:r>
          </w:p>
        </w:tc>
        <w:tc>
          <w:tcPr>
            <w:tcW w:type="dxa" w:w="4320"/>
            <w:tcBorders>
              <w:top w:val="single" w:sz="6" w:space="0" w:color="000000"/>
              <w:left w:val="single" w:sz="6" w:space="0" w:color="000000"/>
              <w:bottom w:val="single" w:sz="6" w:space="0" w:color="000000"/>
              <w:right w:val="single" w:sz="6" w:space="0" w:color="000000"/>
            </w:tcBorders>
          </w:tcPr>
          <w:p>
            <w:pPr>
              <w:spacing w:before="0" w:after="0" w:line="240" w:lineRule="auto"/>
            </w:pPr>
            <w:r>
              <w:rPr>
                <w:sz w:val="18"/>
              </w:rPr>
            </w:r>
            <w:r>
              <w:rPr>
                <w:sz w:val="18"/>
              </w:rPr>
              <w:t>114 ms</w:t>
            </w:r>
          </w:p>
        </w:tc>
      </w:tr>
    </w:tbl>
    <w:p>
      <w:pPr>
        <w:pStyle w:val="Caption"/>
        <w:jc w:val="center"/>
      </w:pPr>
      <w:r>
        <w:t>Table 2. Sub-second linear scaling of the ROCr signal-wait cap.</w:t>
      </w:r>
    </w:p>
    <w:p>
      <w:pPr>
        <w:sectPr>
          <w:type w:val="continuous"/>
          <w:pgSz w:w="12240" w:h="15840" w:code="1"/>
          <w:pgMar w:top="1440" w:right="1080" w:bottom="1440" w:left="1080" w:header="288" w:footer="720" w:gutter="0"/>
          <w:pgNumType w:start="1"/>
          <w:cols w:num="1" w:space="540"/>
          <w:docGrid w:linePitch="360"/>
        </w:sectPr>
      </w:pPr>
    </w:p>
    <w:p>
      <w:pPr/>
      <w:r>
        <w:t>Beyond raw stability, the firewall isolates faults per-request rather than per-process: a fault hitting one tenant's request on one GPU fails that single request gracefully, while every co-tenant on the same MI300X node continues serving uninterrupted.</w:t>
      </w:r>
    </w:p>
    <w:p>
      <w:pPr>
        <w:pStyle w:val="Heading1"/>
      </w:pPr>
      <w:r>
        <w:t>Upstream Status</w:t>
      </w:r>
    </w:p>
    <w:p>
      <w:pPr/>
      <w:r>
        <w:t>The entire Tumbler design has been submitted upstream as five independent pull requests so that each protection plane can be reviewed and merged on its own merit: ROCm/rocm-systems #6328 (CLR) and #6329 (ROCr), and ROCm/amdgpu #214 (amdkcl), #215 (amdgpu GTT), and #216 (amdgpu KFD pin reaper). No PR depends on any other; each can be enabled in isolation.</w:t>
      </w:r>
    </w:p>
    <w:p>
      <w:pPr/>
      <w:r>
        <w:t>The integrated combination of all five is published as the meta-repository github.com/AFDEAPAC/Tumbler with two submodules pinned at integration tips (chun-wan/rocm-systems @ tumbler-integrated for the CLR + ROCr changes and chun-wan/amdgpu @ tumbler-integrated for the three amdgpu changes), so the exact stack measured in Section 6 can be rebuilt deterministically.</w:t>
      </w:r>
    </w:p>
    <w:p>
      <w:pPr>
        <w:pStyle w:val="Heading1"/>
      </w:pPr>
      <w:r>
        <w:t>Related Work</w:t>
      </w:r>
    </w:p>
    <w:p>
      <w:pPr/>
      <w:r>
        <w:t>HSA_SIGNAL_WAIT_ABORT_TIMEOUT is the closest existing upstream knob; it bounds the wait but escalates at the deadline to a process-wide abort, which is the behaviour Tumbler deliberately avoids for AI serving. The two are complementary: set ABORT_TIMEOUT strictly larger than ROCR_SIGNAL_WAIT_MAX_MS to keep a hard backstop on top of the graceful cap. Windows GPU TDR resets the GPU on long-running kernels but is opaque to the user-mode runtime and offers no per-request isolation inside a single host process. Linux IOMMU recovery isolates faulting devices via page-fault routing one layer below the GPU runtime and does not address user-mode abort sites in CLR or ROCr. NVIDIA MPS partitions a single GPU across multiple processes for inter-process isolation; Tumbler is intra-process isolation for the case where dozens of tenants share one Python serving process by design.</w:t>
      </w:r>
    </w:p>
    <w:p>
      <w:pPr>
        <w:pStyle w:val="Heading1"/>
      </w:pPr>
      <w:r>
        <w:t>Conclusion and Future Work</w:t>
      </w:r>
    </w:p>
    <w:p>
      <w:pPr/>
      <w:r>
        <w:t>Tumbler is small. The aggregate diff is on the order of a few hundred lines of added code spread across three repos, every knob defaults to off, and every knob is independently reviewable. The argument is not that the implementation is novel — the argument is that the underlying assumption (one host process, one GPU, fault = data corruption) is no longer the workload that matters most, and that the runtime needs a small, opt-in set of escape hatches to be usable as the substrate for production AI.</w:t>
      </w:r>
    </w:p>
    <w:p>
      <w:pPr/>
      <w:r>
        <w:t>Future work centres on integrating Tumbler with the AI workload itself rather than leaving knob values as static environment variables: auto-tuning each deadline from observed workload signatures (tail-latency budget, batch dwell time, in-flight count), reinforcement-learning-driven survival policies, and feedback channels that surface graceful-fail events back into the inference framework so the higher-level scheduler can adjust load.</w:t>
      </w:r>
    </w:p>
    <w:p>
      <w:pPr>
        <w:pStyle w:val="Heading1"/>
        <w:numPr>
          <w:ilvl w:val="0"/>
          <w:numId w:val="0"/>
        </w:numPr>
      </w:pPr>
      <w:r>
        <w:t>References</w:t>
      </w:r>
    </w:p>
    <w:p>
      <w:pPr/>
      <w:r>
        <w:t>[1] ROCm/rocm-systems PR #6328 — rocclr: optional bounded HSA signal wait via HIP_MAX_SIGNAL_WAIT. https://github.com/ROCm/rocm-systems/pull/6328</w:t>
      </w:r>
    </w:p>
    <w:p>
      <w:pPr/>
      <w:r>
        <w:t>[2] ROCm/rocm-systems PR #6329 — rocr: non-abort service-survival envs. https://github.com/ROCm/rocm-systems/pull/6329</w:t>
      </w:r>
    </w:p>
    <w:p>
      <w:pPr/>
      <w:r>
        <w:t>[3] ROCm/amdgpu PR #214 — drm/amdkcl: bounded kcl_drm_suballoc_new wait via suballoc_timeout_ms. https://github.com/ROCm/amdgpu/pull/214</w:t>
      </w:r>
    </w:p>
    <w:p>
      <w:pPr/>
      <w:r>
        <w:t>[4] ROCm/amdgpu PR #215 — drm/amdgpu: bounded mman.gtt_window_lock acquisition via gtt_lock_timeout_ms. https://github.com/ROCm/amdgpu/pull/215</w:t>
      </w:r>
    </w:p>
    <w:p>
      <w:pPr/>
      <w:r>
        <w:t>[5] ROCm/amdgpu PR #216 — drm/amdgpu: KFD RDMA-pin bounded-wait + orphan reaper subsystem. https://github.com/ROCm/amdgpu/pull/216</w:t>
      </w:r>
    </w:p>
    <w:p>
      <w:pPr/>
      <w:r>
        <w:t>[6] AFDEAPAC/Tumbler — integrated meta-repository. https://github.com/AFDEAPAC/Tumbler</w:t>
      </w:r>
    </w:p>
    <w:p>
      <w:pPr/>
      <w:r>
        <w:t>[7] ROCm contributing guidelines. https://github.com/ROCm/ROCm/blob/develop/CONTRIBUTING.md#pull-requests</w:t>
      </w:r>
    </w:p>
    <w:p>
      <w:pPr/>
      <w:r>
        <w:t>[8] HSA Foundation. HSA Runtime Programmer's Reference Manual.</w:t>
      </w:r>
    </w:p>
    <w:sectPr w:rsidR="005F432B" w:rsidSect="00313344">
      <w:type w:val="continuous"/>
      <w:pgSz w:w="12240" w:h="15840" w:code="1"/>
      <w:pgMar w:top="1440" w:right="1080" w:bottom="1440" w:left="1080" w:header="288" w:footer="720" w:gutter="0"/>
      <w:pgNumType w:start="1"/>
      <w:cols w:num="2" w:space="5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B87FE" w14:textId="77777777" w:rsidR="009D73DF" w:rsidRDefault="009D73DF" w:rsidP="00EF0DDA">
      <w:r>
        <w:separator/>
      </w:r>
    </w:p>
    <w:p w14:paraId="4F2CF2F0" w14:textId="77777777" w:rsidR="009D73DF" w:rsidRDefault="009D73DF" w:rsidP="00EF0DDA"/>
    <w:p w14:paraId="0A70CEF6" w14:textId="77777777" w:rsidR="009D73DF" w:rsidRDefault="009D73DF" w:rsidP="00EF0DDA"/>
    <w:p w14:paraId="24C06AD1" w14:textId="77777777" w:rsidR="009D73DF" w:rsidRDefault="009D73DF" w:rsidP="00EF0DDA"/>
  </w:endnote>
  <w:endnote w:type="continuationSeparator" w:id="0">
    <w:p w14:paraId="048EB0AD" w14:textId="77777777" w:rsidR="009D73DF" w:rsidRDefault="009D73DF" w:rsidP="00EF0DDA">
      <w:r>
        <w:continuationSeparator/>
      </w:r>
    </w:p>
    <w:p w14:paraId="711C9890" w14:textId="77777777" w:rsidR="009D73DF" w:rsidRDefault="009D73DF" w:rsidP="00EF0DDA"/>
    <w:p w14:paraId="7115C398" w14:textId="77777777" w:rsidR="009D73DF" w:rsidRDefault="009D73DF" w:rsidP="00EF0DDA"/>
    <w:p w14:paraId="6AFDA503" w14:textId="77777777" w:rsidR="009D73DF" w:rsidRDefault="009D73DF" w:rsidP="00EF0DDA"/>
  </w:endnote>
  <w:endnote w:type="continuationNotice" w:id="1">
    <w:p w14:paraId="4BB6F1FF" w14:textId="77777777" w:rsidR="009D73DF" w:rsidRDefault="009D73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arSymbol">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ndale Sans U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Lucidasans">
    <w:altName w:val="Times New Roman"/>
    <w:panose1 w:val="00000000000000000000"/>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PGothic">
    <w:altName w:val="ＭＳ Ｐゴシック"/>
    <w:panose1 w:val="020B0600070205080204"/>
    <w:charset w:val="80"/>
    <w:family w:val="swiss"/>
    <w:pitch w:val="variable"/>
    <w:sig w:usb0="E00002FF" w:usb1="6AC7FDFB" w:usb2="08000012" w:usb3="00000000" w:csb0="0002009F" w:csb1="00000000"/>
  </w:font>
  <w:font w:name="HKIOJ N+ Times">
    <w:altName w:val="Times New Roman"/>
    <w:panose1 w:val="00000000000000000000"/>
    <w:charset w:val="00"/>
    <w:family w:val="roman"/>
    <w:notTrueType/>
    <w:pitch w:val="default"/>
    <w:sig w:usb0="00000003" w:usb1="00000000" w:usb2="00000000" w:usb3="00000000" w:csb0="00000001" w:csb1="00000000"/>
  </w:font>
  <w:font w:name="MS PMincho">
    <w:altName w:val="ＭＳ Ｐ明朝"/>
    <w:charset w:val="80"/>
    <w:family w:val="roman"/>
    <w:pitch w:val="variable"/>
    <w:sig w:usb0="E00002FF" w:usb1="6AC7FDFB" w:usb2="08000012" w:usb3="00000000" w:csb0="0002009F" w:csb1="00000000"/>
  </w:font>
  <w:font w:name="TimesNewRomanPSMT">
    <w:altName w:val="Times New Roman"/>
    <w:panose1 w:val="00000000000000000000"/>
    <w:charset w:val="00"/>
    <w:family w:val="roman"/>
    <w:notTrueType/>
    <w:pitch w:val="default"/>
  </w:font>
  <w:font w:name="Linux Libertine">
    <w:altName w:val="Times New Roman"/>
    <w:charset w:val="00"/>
    <w:family w:val="auto"/>
    <w:pitch w:val="variable"/>
    <w:sig w:usb0="E0000AFF" w:usb1="5200E5FB" w:usb2="02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0227111"/>
      <w:docPartObj>
        <w:docPartGallery w:val="Page Numbers (Bottom of Page)"/>
        <w:docPartUnique/>
      </w:docPartObj>
    </w:sdtPr>
    <w:sdtEndPr>
      <w:rPr>
        <w:noProof/>
      </w:rPr>
    </w:sdtEndPr>
    <w:sdtContent>
      <w:p w14:paraId="5759C087" w14:textId="77711320" w:rsidR="00727F2F" w:rsidRDefault="00727F2F" w:rsidP="00C841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74D8EC" w14:textId="77777777" w:rsidR="00727F2F" w:rsidRDefault="00727F2F" w:rsidP="00EF0D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E3826" w14:textId="77777777" w:rsidR="009D73DF" w:rsidRDefault="009D73DF" w:rsidP="00134703">
      <w:r>
        <w:separator/>
      </w:r>
    </w:p>
  </w:footnote>
  <w:footnote w:type="continuationSeparator" w:id="0">
    <w:p w14:paraId="4922B518" w14:textId="77777777" w:rsidR="009D73DF" w:rsidRDefault="009D73DF" w:rsidP="00420B26">
      <w:r>
        <w:continuationSeparator/>
      </w:r>
    </w:p>
  </w:footnote>
  <w:footnote w:type="continuationNotice" w:id="1">
    <w:p w14:paraId="7647F95F" w14:textId="77777777" w:rsidR="009D73DF" w:rsidRDefault="009D73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5EC4A" w14:textId="02765F69" w:rsidR="00D165EF" w:rsidRDefault="008C719C">
    <w:pPr>
      <w:pStyle w:val="Header"/>
    </w:pPr>
    <w:r>
      <w:rPr>
        <w:noProof/>
      </w:rPr>
      <w:pict w14:anchorId="4EF75B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031688" o:spid="_x0000_s1026" type="#_x0000_t136" style="position:absolute;left:0;text-align:left;margin-left:0;margin-top:0;width:659.85pt;height:50.75pt;rotation:315;z-index:-251658235;mso-position-horizontal:center;mso-position-horizontal-relative:margin;mso-position-vertical:center;mso-position-vertical-relative:margin" o:allowincell="f" fillcolor="silver" stroked="f">
          <v:fill opacity=".5"/>
          <v:textpath style="font-family:&quot;Arial Black&quot;;font-size:1pt" string="AMD Internal Use Only GTAC 2025"/>
          <w10:wrap anchorx="margin" anchory="margin"/>
        </v:shape>
      </w:pict>
    </w:r>
    <w:r w:rsidR="00D165EF">
      <w:rPr>
        <w:noProof/>
      </w:rPr>
      <mc:AlternateContent>
        <mc:Choice Requires="wps">
          <w:drawing>
            <wp:anchor distT="0" distB="0" distL="0" distR="0" simplePos="0" relativeHeight="251658243" behindDoc="0" locked="0" layoutInCell="1" allowOverlap="1" wp14:anchorId="6493E3DB" wp14:editId="79D6323D">
              <wp:simplePos x="635" y="635"/>
              <wp:positionH relativeFrom="page">
                <wp:align>left</wp:align>
              </wp:positionH>
              <wp:positionV relativeFrom="page">
                <wp:align>top</wp:align>
              </wp:positionV>
              <wp:extent cx="3285490" cy="345440"/>
              <wp:effectExtent l="0" t="0" r="10160" b="16510"/>
              <wp:wrapNone/>
              <wp:docPr id="1308518154" name="Text Box 2" descr="[AMD Official Use Only - AMD Internal Distribution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285490" cy="345440"/>
                      </a:xfrm>
                      <a:prstGeom prst="rect">
                        <a:avLst/>
                      </a:prstGeom>
                      <a:noFill/>
                      <a:ln>
                        <a:noFill/>
                      </a:ln>
                    </wps:spPr>
                    <wps:txbx>
                      <w:txbxContent>
                        <w:p w14:paraId="05B7B560" w14:textId="73B5CD15" w:rsidR="00D165EF" w:rsidRPr="00D165EF" w:rsidRDefault="00D165EF" w:rsidP="00D165EF">
                          <w:pPr>
                            <w:rPr>
                              <w:rFonts w:ascii="Calibri" w:eastAsia="Calibri" w:hAnsi="Calibri" w:cs="Calibri"/>
                              <w:noProof/>
                              <w:color w:val="0000FF"/>
                              <w:szCs w:val="20"/>
                            </w:rPr>
                          </w:pPr>
                          <w:r w:rsidRPr="00D165EF">
                            <w:rPr>
                              <w:rFonts w:ascii="Calibri" w:eastAsia="Calibri" w:hAnsi="Calibri" w:cs="Calibri"/>
                              <w:noProof/>
                              <w:color w:val="0000FF"/>
                              <w:szCs w:val="20"/>
                            </w:rPr>
                            <w:t>[AMD Official Use Only - AMD Internal Distribution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493E3DB" id="_x0000_t202" coordsize="21600,21600" o:spt="202" path="m,l,21600r21600,l21600,xe">
              <v:stroke joinstyle="miter"/>
              <v:path gradientshapeok="t" o:connecttype="rect"/>
            </v:shapetype>
            <v:shape id="Text Box 2" o:spid="_x0000_s1027" type="#_x0000_t202" alt="[AMD Official Use Only - AMD Internal Distribution Only]" style="position:absolute;left:0;text-align:left;margin-left:0;margin-top:0;width:258.7pt;height:27.2pt;z-index:251658243;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" filled="f" stroked="f">
              <v:textbox style="mso-fit-shape-to-text:t" inset="20pt,15pt,0,0">
                <w:txbxContent>
                  <w:p w14:paraId="05B7B560" w14:textId="73B5CD15" w:rsidR="00D165EF" w:rsidRPr="00D165EF" w:rsidRDefault="00D165EF" w:rsidP="00D165EF">
                    <w:pPr>
                      <w:rPr>
                        <w:rFonts w:ascii="Calibri" w:eastAsia="Calibri" w:hAnsi="Calibri" w:cs="Calibri"/>
                        <w:noProof/>
                        <w:color w:val="0000FF"/>
                        <w:szCs w:val="20"/>
                      </w:rPr>
                    </w:pPr>
                    <w:r w:rsidRPr="00D165EF">
                      <w:rPr>
                        <w:rFonts w:ascii="Calibri" w:eastAsia="Calibri" w:hAnsi="Calibri" w:cs="Calibri"/>
                        <w:noProof/>
                        <w:color w:val="0000FF"/>
                        <w:szCs w:val="20"/>
                      </w:rPr>
                      <w:t>[AMD Official Use Only - AMD Internal Distribution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6D96" w14:textId="6502838B" w:rsidR="00965C55" w:rsidRDefault="00D165EF" w:rsidP="00EF0DDA">
    <w:pPr>
      <w:pStyle w:val="Header"/>
    </w:pPr>
    <w:r>
      <w:rPr>
        <w:noProof/>
      </w:rPr>
      <mc:AlternateContent>
        <mc:Choice Requires="wps">
          <w:drawing>
            <wp:anchor distT="0" distB="0" distL="0" distR="0" simplePos="0" relativeHeight="251658242" behindDoc="0" locked="0" layoutInCell="1" allowOverlap="1" wp14:anchorId="0E932B6B" wp14:editId="5EE5A4E5">
              <wp:simplePos x="685800" y="180975"/>
              <wp:positionH relativeFrom="page">
                <wp:align>left</wp:align>
              </wp:positionH>
              <wp:positionV relativeFrom="page">
                <wp:align>top</wp:align>
              </wp:positionV>
              <wp:extent cx="3285490" cy="345440"/>
              <wp:effectExtent l="0" t="0" r="10160" b="16510"/>
              <wp:wrapNone/>
              <wp:docPr id="1251314752" name="Text Box 3" descr="[AMD Official Use Only - AMD Internal Distribution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285490" cy="345440"/>
                      </a:xfrm>
                      <a:prstGeom prst="rect">
                        <a:avLst/>
                      </a:prstGeom>
                      <a:noFill/>
                      <a:ln>
                        <a:noFill/>
                      </a:ln>
                    </wps:spPr>
                    <wps:txbx>
                      <w:txbxContent>
                        <w:p w14:paraId="22423E48" w14:textId="625C0F8B" w:rsidR="00D165EF" w:rsidRPr="00D165EF" w:rsidRDefault="00D165EF" w:rsidP="00D165EF">
                          <w:pPr>
                            <w:rPr>
                              <w:rFonts w:ascii="Calibri" w:eastAsia="Calibri" w:hAnsi="Calibri" w:cs="Calibri"/>
                              <w:noProof/>
                              <w:color w:val="0000FF"/>
                              <w:szCs w:val="20"/>
                            </w:rPr>
                          </w:pPr>
                          <w:r w:rsidRPr="00D165EF">
                            <w:rPr>
                              <w:rFonts w:ascii="Calibri" w:eastAsia="Calibri" w:hAnsi="Calibri" w:cs="Calibri"/>
                              <w:noProof/>
                              <w:color w:val="0000FF"/>
                              <w:szCs w:val="20"/>
                            </w:rPr>
                            <w:t>[AMD Official Use Only - AMD Internal Distribution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E932B6B" id="_x0000_t202" coordsize="21600,21600" o:spt="202" path="m,l,21600r21600,l21600,xe">
              <v:stroke joinstyle="miter"/>
              <v:path gradientshapeok="t" o:connecttype="rect"/>
            </v:shapetype>
            <v:shape id="Text Box 3" o:spid="_x0000_s1028" type="#_x0000_t202" alt="[AMD Official Use Only - AMD Internal Distribution Only]" style="position:absolute;left:0;text-align:left;margin-left:0;margin-top:0;width:258.7pt;height:27.2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" filled="f" stroked="f">
              <v:textbox style="mso-fit-shape-to-text:t" inset="20pt,15pt,0,0">
                <w:txbxContent>
                  <w:p w14:paraId="22423E48" w14:textId="625C0F8B" w:rsidR="00D165EF" w:rsidRPr="00D165EF" w:rsidRDefault="00D165EF" w:rsidP="00D165EF">
                    <w:pPr>
                      <w:rPr>
                        <w:rFonts w:ascii="Calibri" w:eastAsia="Calibri" w:hAnsi="Calibri" w:cs="Calibri"/>
                        <w:noProof/>
                        <w:color w:val="0000FF"/>
                        <w:szCs w:val="20"/>
                      </w:rPr>
                    </w:pPr>
                    <w:r w:rsidRPr="00D165EF">
                      <w:rPr>
                        <w:rFonts w:ascii="Calibri" w:eastAsia="Calibri" w:hAnsi="Calibri" w:cs="Calibri"/>
                        <w:noProof/>
                        <w:color w:val="0000FF"/>
                        <w:szCs w:val="20"/>
                      </w:rPr>
                      <w:t>[AMD Official Use Only - AMD Internal Distribution Only]</w:t>
                    </w:r>
                  </w:p>
                </w:txbxContent>
              </v:textbox>
              <w10:wrap anchorx="page" anchory="page"/>
            </v:shape>
          </w:pict>
        </mc:Fallback>
      </mc:AlternateContent>
    </w:r>
  </w:p>
  <w:p w14:paraId="37088AB0" w14:textId="77777777" w:rsidR="00C841FB" w:rsidRDefault="00C841FB" w:rsidP="00EF0DDA">
    <w:pPr>
      <w:pStyle w:val="TOCHeading"/>
    </w:pPr>
  </w:p>
  <w:p w14:paraId="5B6A0C68" w14:textId="2C7D5512" w:rsidR="00174A73" w:rsidRPr="00303DB0" w:rsidRDefault="008C719C" w:rsidP="00E47127">
    <w:pPr>
      <w:pStyle w:val="TOCHeading"/>
      <w:rPr>
        <w:b w:val="0"/>
        <w:bCs w:val="0"/>
        <w:color w:val="auto"/>
      </w:rPr>
    </w:pPr>
    <w:r>
      <w:rPr>
        <w:noProof/>
      </w:rPr>
      <w:pict w14:anchorId="417229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031689" o:spid="_x0000_s1027" type="#_x0000_t136" style="position:absolute;left:0;text-align:left;margin-left:-58.85pt;margin-top:276.3pt;width:681.3pt;height:142.9pt;rotation:315;z-index:-251658234;mso-position-horizontal-relative:margin;mso-position-vertical-relative:margin" o:allowincell="f" fillcolor="silver" stroked="f">
          <v:fill opacity=".5"/>
          <v:textpath style="font-family:&quot;Arial Black&quot;;font-size:1pt" string="AMD Internal Use Only&#10;GTAC 2025"/>
          <w10:wrap anchorx="margin" anchory="margin"/>
        </v:shape>
      </w:pict>
    </w:r>
    <w:r w:rsidR="00E47127" w:rsidRPr="00EF5C7C">
      <w:rPr>
        <w:rFonts w:asciiTheme="minorHAnsi" w:hAnsiTheme="minorHAnsi" w:cstheme="minorHAnsi"/>
        <w:b w:val="0"/>
        <w:bCs w:val="0"/>
        <w:color w:val="auto"/>
      </w:rPr>
      <w:t>Proceedings of the 202</w:t>
    </w:r>
    <w:r w:rsidR="00E47127">
      <w:rPr>
        <w:rFonts w:asciiTheme="minorHAnsi" w:hAnsiTheme="minorHAnsi" w:cstheme="minorHAnsi"/>
        <w:b w:val="0"/>
        <w:bCs w:val="0"/>
        <w:color w:val="auto"/>
      </w:rPr>
      <w:t>5</w:t>
    </w:r>
    <w:r w:rsidR="00E47127" w:rsidRPr="00EF5C7C">
      <w:rPr>
        <w:rFonts w:asciiTheme="minorHAnsi" w:hAnsiTheme="minorHAnsi" w:cstheme="minorHAnsi"/>
        <w:b w:val="0"/>
        <w:bCs w:val="0"/>
        <w:color w:val="auto"/>
      </w:rPr>
      <w:t xml:space="preserve"> AMD Global Technical Authors Conference</w:t>
    </w:r>
    <w:r w:rsidR="00E47127">
      <w:rPr>
        <w:rFonts w:asciiTheme="minorHAnsi" w:hAnsiTheme="minorHAnsi" w:cstheme="minorHAnsi"/>
        <w:b w:val="0"/>
        <w:bCs w:val="0"/>
        <w:color w:val="auto"/>
      </w:rPr>
      <w:t xml:space="preserve"> – </w:t>
    </w:r>
    <w:r w:rsidR="00E47127" w:rsidRPr="0036647C">
      <w:rPr>
        <w:rFonts w:asciiTheme="minorHAnsi" w:hAnsiTheme="minorHAnsi" w:cstheme="minorHAnsi"/>
        <w:color w:val="auto"/>
      </w:rPr>
      <w:t>AMD Internal Use Only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5737" w14:textId="1E00B40E" w:rsidR="00174A73" w:rsidRDefault="008C719C" w:rsidP="00EF0DDA">
    <w:pPr>
      <w:pStyle w:val="Header"/>
    </w:pPr>
    <w:r>
      <w:rPr>
        <w:noProof/>
      </w:rPr>
      <w:pict w14:anchorId="3CE0FA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031687" o:spid="_x0000_s1025" type="#_x0000_t136" style="position:absolute;left:0;text-align:left;margin-left:0;margin-top:0;width:659.85pt;height:50.75pt;rotation:315;z-index:-251658236;mso-position-horizontal:center;mso-position-horizontal-relative:margin;mso-position-vertical:center;mso-position-vertical-relative:margin" o:allowincell="f" fillcolor="silver" stroked="f">
          <v:fill opacity=".5"/>
          <v:textpath style="font-family:&quot;Arial Black&quot;;font-size:1pt" string="AMD Internal Use Only GTAC 2025"/>
          <w10:wrap anchorx="margin" anchory="margin"/>
        </v:shape>
      </w:pict>
    </w:r>
    <w:r w:rsidR="00D165EF">
      <w:rPr>
        <w:noProof/>
      </w:rPr>
      <mc:AlternateContent>
        <mc:Choice Requires="wps">
          <w:drawing>
            <wp:anchor distT="0" distB="0" distL="0" distR="0" simplePos="0" relativeHeight="251658241" behindDoc="0" locked="0" layoutInCell="1" allowOverlap="1" wp14:anchorId="30487A1C" wp14:editId="5713232C">
              <wp:simplePos x="635" y="635"/>
              <wp:positionH relativeFrom="page">
                <wp:align>left</wp:align>
              </wp:positionH>
              <wp:positionV relativeFrom="page">
                <wp:align>top</wp:align>
              </wp:positionV>
              <wp:extent cx="3285490" cy="345440"/>
              <wp:effectExtent l="0" t="0" r="10160" b="16510"/>
              <wp:wrapNone/>
              <wp:docPr id="2043614270" name="Text Box 1" descr="[AMD Official Use Only - AMD Internal Distribution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285490" cy="345440"/>
                      </a:xfrm>
                      <a:prstGeom prst="rect">
                        <a:avLst/>
                      </a:prstGeom>
                      <a:noFill/>
                      <a:ln>
                        <a:noFill/>
                      </a:ln>
                    </wps:spPr>
                    <wps:txbx>
                      <w:txbxContent>
                        <w:p w14:paraId="65F28DF0" w14:textId="253C11F9" w:rsidR="00D165EF" w:rsidRPr="00D165EF" w:rsidRDefault="00D165EF" w:rsidP="00D165EF">
                          <w:pPr>
                            <w:rPr>
                              <w:rFonts w:ascii="Calibri" w:eastAsia="Calibri" w:hAnsi="Calibri" w:cs="Calibri"/>
                              <w:noProof/>
                              <w:color w:val="0000FF"/>
                              <w:szCs w:val="20"/>
                            </w:rPr>
                          </w:pPr>
                          <w:r w:rsidRPr="00D165EF">
                            <w:rPr>
                              <w:rFonts w:ascii="Calibri" w:eastAsia="Calibri" w:hAnsi="Calibri" w:cs="Calibri"/>
                              <w:noProof/>
                              <w:color w:val="0000FF"/>
                              <w:szCs w:val="20"/>
                            </w:rPr>
                            <w:t>[AMD Official Use Only - AMD Internal Distribution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0487A1C" id="_x0000_t202" coordsize="21600,21600" o:spt="202" path="m,l,21600r21600,l21600,xe">
              <v:stroke joinstyle="miter"/>
              <v:path gradientshapeok="t" o:connecttype="rect"/>
            </v:shapetype>
            <v:shape id="Text Box 1" o:spid="_x0000_s1029" type="#_x0000_t202" alt="[AMD Official Use Only - AMD Internal Distribution Only]" style="position:absolute;left:0;text-align:left;margin-left:0;margin-top:0;width:258.7pt;height:27.2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" filled="f" stroked="f">
              <v:textbox style="mso-fit-shape-to-text:t" inset="20pt,15pt,0,0">
                <w:txbxContent>
                  <w:p w14:paraId="65F28DF0" w14:textId="253C11F9" w:rsidR="00D165EF" w:rsidRPr="00D165EF" w:rsidRDefault="00D165EF" w:rsidP="00D165EF">
                    <w:pPr>
                      <w:rPr>
                        <w:rFonts w:ascii="Calibri" w:eastAsia="Calibri" w:hAnsi="Calibri" w:cs="Calibri"/>
                        <w:noProof/>
                        <w:color w:val="0000FF"/>
                        <w:szCs w:val="20"/>
                      </w:rPr>
                    </w:pPr>
                    <w:r w:rsidRPr="00D165EF">
                      <w:rPr>
                        <w:rFonts w:ascii="Calibri" w:eastAsia="Calibri" w:hAnsi="Calibri" w:cs="Calibri"/>
                        <w:noProof/>
                        <w:color w:val="0000FF"/>
                        <w:szCs w:val="20"/>
                      </w:rPr>
                      <w:t>[AMD Official Use Only - AMD Internal Distribution Only]</w:t>
                    </w:r>
                  </w:p>
                </w:txbxContent>
              </v:textbox>
              <w10:wrap anchorx="page" anchory="page"/>
            </v:shape>
          </w:pict>
        </mc:Fallback>
      </mc:AlternateContent>
    </w:r>
    <w:r w:rsidR="00174A73">
      <w:t xml:space="preserve">          </w:t>
    </w:r>
    <w:r w:rsidR="00174A73">
      <w:rPr>
        <w:noProof/>
      </w:rPr>
      <w:drawing>
        <wp:anchor distT="0" distB="0" distL="114300" distR="114300" simplePos="0" relativeHeight="251658240" behindDoc="0" locked="0" layoutInCell="1" allowOverlap="1" wp14:anchorId="1182AD93" wp14:editId="5D49A4F6">
          <wp:simplePos x="0" y="0"/>
          <wp:positionH relativeFrom="column">
            <wp:align>center</wp:align>
          </wp:positionH>
          <wp:positionV relativeFrom="paragraph">
            <wp:posOffset>0</wp:posOffset>
          </wp:positionV>
          <wp:extent cx="942975" cy="228600"/>
          <wp:effectExtent l="19050" t="0" r="9525" b="0"/>
          <wp:wrapNone/>
          <wp:docPr id="16" name="Picture 16" descr="AM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D_logo"/>
                  <pic:cNvPicPr>
                    <a:picLocks noChangeAspect="1" noChangeArrowheads="1"/>
                  </pic:cNvPicPr>
                </pic:nvPicPr>
                <pic:blipFill>
                  <a:blip r:embed="rId1"/>
                  <a:srcRect/>
                  <a:stretch>
                    <a:fillRect/>
                  </a:stretch>
                </pic:blipFill>
                <pic:spPr bwMode="auto">
                  <a:xfrm>
                    <a:off x="0" y="0"/>
                    <a:ext cx="942975" cy="228600"/>
                  </a:xfrm>
                  <a:prstGeom prst="rect">
                    <a:avLst/>
                  </a:prstGeom>
                  <a:noFill/>
                </pic:spPr>
              </pic:pic>
            </a:graphicData>
          </a:graphic>
        </wp:anchor>
      </w:drawing>
    </w:r>
    <w:r w:rsidR="00174A73">
      <w:tab/>
    </w:r>
    <w:r w:rsidR="00174A73">
      <w:tab/>
      <w:t xml:space="preserve">      Extreme-Scale Computing Processor R&amp;D</w:t>
    </w:r>
    <w:r w:rsidR="00174A73" w:rsidRPr="004F7A4C">
      <w:t xml:space="preserve"> </w:t>
    </w:r>
  </w:p>
  <w:p w14:paraId="7E71A28E" w14:textId="77777777" w:rsidR="00174A73" w:rsidRDefault="00174A73" w:rsidP="00EF0D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start w:val="1"/>
      <w:numFmt w:val="bullet"/>
      <w:lvlText w:val="●"/>
      <w:lvlJc w:val="left"/>
      <w:pPr>
        <w:tabs>
          <w:tab w:val="num" w:pos="360"/>
        </w:tabs>
        <w:ind w:left="360" w:hanging="360"/>
      </w:pPr>
      <w:rPr>
        <w:rFonts w:ascii="StarSymbol" w:hAnsi="StarSymbol" w:cs="Andale Sans UI"/>
        <w:sz w:val="18"/>
        <w:szCs w:val="18"/>
      </w:rPr>
    </w:lvl>
  </w:abstractNum>
  <w:abstractNum w:abstractNumId="1" w15:restartNumberingAfterBreak="0">
    <w:nsid w:val="006A0260"/>
    <w:multiLevelType w:val="hybridMultilevel"/>
    <w:tmpl w:val="AC663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BD0892"/>
    <w:multiLevelType w:val="hybridMultilevel"/>
    <w:tmpl w:val="CFC67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E32F01"/>
    <w:multiLevelType w:val="multilevel"/>
    <w:tmpl w:val="6FFEC35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b w:val="0"/>
        <w:bCs/>
        <w:i/>
        <w:iCs/>
        <w:caps w:val="0"/>
        <w:smallCaps w:val="0"/>
        <w:strike w:val="0"/>
        <w:dstrike w:val="0"/>
        <w:vanish w:val="0"/>
        <w:spacing w:val="0"/>
        <w:kern w:val="0"/>
        <w:position w:val="0"/>
        <w:sz w:val="20"/>
        <w:szCs w:val="20"/>
        <w:u w:val="none"/>
        <w:vertAlign w:val="baseline"/>
      </w:rPr>
    </w:lvl>
    <w:lvl w:ilvl="3">
      <w:start w:val="1"/>
      <w:numFmt w:val="decimal"/>
      <w:pStyle w:val="Heading4"/>
      <w:lvlText w:val="%1.%2.%3.%4"/>
      <w:lvlJc w:val="left"/>
      <w:pPr>
        <w:ind w:left="864" w:hanging="864"/>
      </w:pPr>
      <w:rPr>
        <w:rFonts w:hint="default"/>
        <w:b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09B5275A"/>
    <w:multiLevelType w:val="hybridMultilevel"/>
    <w:tmpl w:val="C5305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E71BBC"/>
    <w:multiLevelType w:val="hybridMultilevel"/>
    <w:tmpl w:val="C0E8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8D72C95"/>
    <w:multiLevelType w:val="hybridMultilevel"/>
    <w:tmpl w:val="1BDE9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E84196"/>
    <w:multiLevelType w:val="hybridMultilevel"/>
    <w:tmpl w:val="BE3EE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4FC03CE"/>
    <w:multiLevelType w:val="hybridMultilevel"/>
    <w:tmpl w:val="3B14E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6890CF2"/>
    <w:multiLevelType w:val="hybridMultilevel"/>
    <w:tmpl w:val="B364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4027D5"/>
    <w:multiLevelType w:val="hybridMultilevel"/>
    <w:tmpl w:val="A9327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8D5841"/>
    <w:multiLevelType w:val="hybridMultilevel"/>
    <w:tmpl w:val="F97CA7E8"/>
    <w:lvl w:ilvl="0" w:tplc="A95A71D4">
      <w:start w:val="1"/>
      <w:numFmt w:val="decimal"/>
      <w:lvlText w:val="%1."/>
      <w:lvlJc w:val="left"/>
      <w:pPr>
        <w:ind w:left="540" w:hanging="360"/>
      </w:pPr>
      <w:rPr>
        <w:rFonts w:hint="default"/>
      </w:rPr>
    </w:lvl>
    <w:lvl w:ilvl="1" w:tplc="04090001">
      <w:start w:val="1"/>
      <w:numFmt w:val="bullet"/>
      <w:lvlText w:val=""/>
      <w:lvlJc w:val="left"/>
      <w:pPr>
        <w:ind w:left="1260" w:hanging="360"/>
      </w:pPr>
      <w:rPr>
        <w:rFonts w:ascii="Symbol" w:hAnsi="Symbol" w:hint="default"/>
      </w:rPr>
    </w:lvl>
    <w:lvl w:ilvl="2" w:tplc="04090003">
      <w:start w:val="1"/>
      <w:numFmt w:val="bullet"/>
      <w:lvlText w:val="o"/>
      <w:lvlJc w:val="left"/>
      <w:pPr>
        <w:ind w:left="1980" w:hanging="180"/>
      </w:pPr>
      <w:rPr>
        <w:rFonts w:ascii="Courier New" w:hAnsi="Courier New" w:cs="Courier New" w:hint="default"/>
      </w:r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3D4013CB"/>
    <w:multiLevelType w:val="multilevel"/>
    <w:tmpl w:val="5C045E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1FD3CF0"/>
    <w:multiLevelType w:val="hybridMultilevel"/>
    <w:tmpl w:val="574C67DE"/>
    <w:lvl w:ilvl="0" w:tplc="3E70D55E">
      <w:start w:val="16"/>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83D0800"/>
    <w:multiLevelType w:val="hybridMultilevel"/>
    <w:tmpl w:val="1F265BDA"/>
    <w:lvl w:ilvl="0" w:tplc="1E249220">
      <w:start w:val="1"/>
      <w:numFmt w:val="bullet"/>
      <w:pStyle w:val="ListParagraph"/>
      <w:lvlText w:val=""/>
      <w:lvlJc w:val="left"/>
      <w:pPr>
        <w:ind w:left="540" w:hanging="360"/>
      </w:pPr>
      <w:rPr>
        <w:rFonts w:ascii="Symbol" w:eastAsia="Times New Roman" w:hAnsi="Symbol"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4C7C7519"/>
    <w:multiLevelType w:val="hybridMultilevel"/>
    <w:tmpl w:val="C31492DA"/>
    <w:lvl w:ilvl="0" w:tplc="44562984">
      <w:start w:val="1"/>
      <w:numFmt w:val="bullet"/>
      <w:pStyle w:val="BulletedLis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0B166EF"/>
    <w:multiLevelType w:val="hybridMultilevel"/>
    <w:tmpl w:val="72EEAC4C"/>
    <w:lvl w:ilvl="0" w:tplc="B8285974">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05534E"/>
    <w:multiLevelType w:val="multilevel"/>
    <w:tmpl w:val="247A9F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E65CD6"/>
    <w:multiLevelType w:val="hybridMultilevel"/>
    <w:tmpl w:val="1194990A"/>
    <w:lvl w:ilvl="0" w:tplc="A4362B48">
      <w:start w:val="1"/>
      <w:numFmt w:val="decimal"/>
      <w:pStyle w:val="NumberedList"/>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5D5719BD"/>
    <w:multiLevelType w:val="hybridMultilevel"/>
    <w:tmpl w:val="60B21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A40C48"/>
    <w:multiLevelType w:val="hybridMultilevel"/>
    <w:tmpl w:val="AD48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2A5EB9"/>
    <w:multiLevelType w:val="hybridMultilevel"/>
    <w:tmpl w:val="36829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CA24E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33467F2"/>
    <w:multiLevelType w:val="hybridMultilevel"/>
    <w:tmpl w:val="205AA16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08047A"/>
    <w:multiLevelType w:val="hybridMultilevel"/>
    <w:tmpl w:val="ED266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0C5980"/>
    <w:multiLevelType w:val="hybridMultilevel"/>
    <w:tmpl w:val="9DFEB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820CA4"/>
    <w:multiLevelType w:val="hybridMultilevel"/>
    <w:tmpl w:val="4384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C72D20"/>
    <w:multiLevelType w:val="hybridMultilevel"/>
    <w:tmpl w:val="A0F43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544045">
    <w:abstractNumId w:val="15"/>
  </w:num>
  <w:num w:numId="2" w16cid:durableId="566572605">
    <w:abstractNumId w:val="3"/>
  </w:num>
  <w:num w:numId="3" w16cid:durableId="1125738480">
    <w:abstractNumId w:val="7"/>
  </w:num>
  <w:num w:numId="4" w16cid:durableId="1431510518">
    <w:abstractNumId w:val="23"/>
  </w:num>
  <w:num w:numId="5" w16cid:durableId="1287396930">
    <w:abstractNumId w:val="8"/>
  </w:num>
  <w:num w:numId="6" w16cid:durableId="1401710420">
    <w:abstractNumId w:val="5"/>
  </w:num>
  <w:num w:numId="7" w16cid:durableId="735129622">
    <w:abstractNumId w:val="17"/>
  </w:num>
  <w:num w:numId="8" w16cid:durableId="1630283816">
    <w:abstractNumId w:val="24"/>
  </w:num>
  <w:num w:numId="9" w16cid:durableId="1677460494">
    <w:abstractNumId w:val="13"/>
  </w:num>
  <w:num w:numId="10" w16cid:durableId="914706864">
    <w:abstractNumId w:val="6"/>
  </w:num>
  <w:num w:numId="11" w16cid:durableId="1959946722">
    <w:abstractNumId w:val="27"/>
  </w:num>
  <w:num w:numId="12" w16cid:durableId="484443902">
    <w:abstractNumId w:val="1"/>
  </w:num>
  <w:num w:numId="13" w16cid:durableId="1982686070">
    <w:abstractNumId w:val="9"/>
  </w:num>
  <w:num w:numId="14" w16cid:durableId="682321962">
    <w:abstractNumId w:val="4"/>
  </w:num>
  <w:num w:numId="15" w16cid:durableId="765615111">
    <w:abstractNumId w:val="25"/>
  </w:num>
  <w:num w:numId="16" w16cid:durableId="1847665958">
    <w:abstractNumId w:val="10"/>
  </w:num>
  <w:num w:numId="17" w16cid:durableId="152765039">
    <w:abstractNumId w:val="19"/>
  </w:num>
  <w:num w:numId="18" w16cid:durableId="1496453233">
    <w:abstractNumId w:val="26"/>
  </w:num>
  <w:num w:numId="19" w16cid:durableId="1337221655">
    <w:abstractNumId w:val="2"/>
  </w:num>
  <w:num w:numId="20" w16cid:durableId="474639393">
    <w:abstractNumId w:val="21"/>
  </w:num>
  <w:num w:numId="21" w16cid:durableId="1509903900">
    <w:abstractNumId w:val="20"/>
  </w:num>
  <w:num w:numId="22" w16cid:durableId="1115639143">
    <w:abstractNumId w:val="12"/>
  </w:num>
  <w:num w:numId="23" w16cid:durableId="757601723">
    <w:abstractNumId w:val="14"/>
  </w:num>
  <w:num w:numId="24" w16cid:durableId="2004235183">
    <w:abstractNumId w:val="18"/>
  </w:num>
  <w:num w:numId="25" w16cid:durableId="1708875509">
    <w:abstractNumId w:val="22"/>
  </w:num>
  <w:num w:numId="26" w16cid:durableId="630677068">
    <w:abstractNumId w:val="16"/>
  </w:num>
  <w:num w:numId="27" w16cid:durableId="2012366894">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D84"/>
    <w:rsid w:val="00000311"/>
    <w:rsid w:val="00000615"/>
    <w:rsid w:val="00000AD7"/>
    <w:rsid w:val="000017B5"/>
    <w:rsid w:val="0000186A"/>
    <w:rsid w:val="00001983"/>
    <w:rsid w:val="00001D78"/>
    <w:rsid w:val="00002709"/>
    <w:rsid w:val="00002AA5"/>
    <w:rsid w:val="00003E62"/>
    <w:rsid w:val="000044EA"/>
    <w:rsid w:val="0000474A"/>
    <w:rsid w:val="00004CE3"/>
    <w:rsid w:val="00004E90"/>
    <w:rsid w:val="00007733"/>
    <w:rsid w:val="00007AE8"/>
    <w:rsid w:val="00010CA9"/>
    <w:rsid w:val="000111EE"/>
    <w:rsid w:val="0001170F"/>
    <w:rsid w:val="00011A3E"/>
    <w:rsid w:val="00011E42"/>
    <w:rsid w:val="000129B9"/>
    <w:rsid w:val="00012B37"/>
    <w:rsid w:val="0001318D"/>
    <w:rsid w:val="00013478"/>
    <w:rsid w:val="00013707"/>
    <w:rsid w:val="000138F5"/>
    <w:rsid w:val="00013C94"/>
    <w:rsid w:val="00014293"/>
    <w:rsid w:val="00014B5E"/>
    <w:rsid w:val="00015287"/>
    <w:rsid w:val="000155B4"/>
    <w:rsid w:val="0001560F"/>
    <w:rsid w:val="0001570C"/>
    <w:rsid w:val="0001660F"/>
    <w:rsid w:val="00017532"/>
    <w:rsid w:val="00017584"/>
    <w:rsid w:val="000177D7"/>
    <w:rsid w:val="000178A0"/>
    <w:rsid w:val="00017B70"/>
    <w:rsid w:val="00020392"/>
    <w:rsid w:val="00020581"/>
    <w:rsid w:val="00020A3D"/>
    <w:rsid w:val="00020C05"/>
    <w:rsid w:val="0002102F"/>
    <w:rsid w:val="0002110E"/>
    <w:rsid w:val="000213E6"/>
    <w:rsid w:val="00021754"/>
    <w:rsid w:val="000218BA"/>
    <w:rsid w:val="00021A95"/>
    <w:rsid w:val="00021D00"/>
    <w:rsid w:val="0002380D"/>
    <w:rsid w:val="00023C26"/>
    <w:rsid w:val="00023D79"/>
    <w:rsid w:val="000240E0"/>
    <w:rsid w:val="000248AB"/>
    <w:rsid w:val="00024BE8"/>
    <w:rsid w:val="00025830"/>
    <w:rsid w:val="00025A99"/>
    <w:rsid w:val="00025EF8"/>
    <w:rsid w:val="00026260"/>
    <w:rsid w:val="000262DE"/>
    <w:rsid w:val="00027A60"/>
    <w:rsid w:val="00030887"/>
    <w:rsid w:val="000308E0"/>
    <w:rsid w:val="0003093D"/>
    <w:rsid w:val="000309FD"/>
    <w:rsid w:val="0003161A"/>
    <w:rsid w:val="00031B60"/>
    <w:rsid w:val="00032622"/>
    <w:rsid w:val="00032886"/>
    <w:rsid w:val="00032CAA"/>
    <w:rsid w:val="00033F96"/>
    <w:rsid w:val="00034711"/>
    <w:rsid w:val="000356D3"/>
    <w:rsid w:val="00036771"/>
    <w:rsid w:val="000367A9"/>
    <w:rsid w:val="00036AA7"/>
    <w:rsid w:val="00036D01"/>
    <w:rsid w:val="0003782F"/>
    <w:rsid w:val="000378A2"/>
    <w:rsid w:val="00037C7A"/>
    <w:rsid w:val="00040DEC"/>
    <w:rsid w:val="00041932"/>
    <w:rsid w:val="00041A18"/>
    <w:rsid w:val="00041C81"/>
    <w:rsid w:val="00042494"/>
    <w:rsid w:val="00042CD4"/>
    <w:rsid w:val="000438EF"/>
    <w:rsid w:val="00043A40"/>
    <w:rsid w:val="00043B84"/>
    <w:rsid w:val="00044425"/>
    <w:rsid w:val="00044669"/>
    <w:rsid w:val="00044A49"/>
    <w:rsid w:val="00045A59"/>
    <w:rsid w:val="00046A42"/>
    <w:rsid w:val="00046BC4"/>
    <w:rsid w:val="00046BE1"/>
    <w:rsid w:val="00046F33"/>
    <w:rsid w:val="00047624"/>
    <w:rsid w:val="00047BEA"/>
    <w:rsid w:val="00047FDE"/>
    <w:rsid w:val="00050272"/>
    <w:rsid w:val="00051658"/>
    <w:rsid w:val="00051AF0"/>
    <w:rsid w:val="00051BCB"/>
    <w:rsid w:val="00052497"/>
    <w:rsid w:val="000524B8"/>
    <w:rsid w:val="00052C23"/>
    <w:rsid w:val="0005321A"/>
    <w:rsid w:val="00053588"/>
    <w:rsid w:val="000535ED"/>
    <w:rsid w:val="0005361B"/>
    <w:rsid w:val="00053C3B"/>
    <w:rsid w:val="0005412A"/>
    <w:rsid w:val="0005430B"/>
    <w:rsid w:val="0005440C"/>
    <w:rsid w:val="00054687"/>
    <w:rsid w:val="00054AA5"/>
    <w:rsid w:val="00054C3D"/>
    <w:rsid w:val="00055C7E"/>
    <w:rsid w:val="00055E25"/>
    <w:rsid w:val="000570F7"/>
    <w:rsid w:val="00060A57"/>
    <w:rsid w:val="00060E3D"/>
    <w:rsid w:val="00061385"/>
    <w:rsid w:val="00061608"/>
    <w:rsid w:val="00061827"/>
    <w:rsid w:val="000619C2"/>
    <w:rsid w:val="0006263F"/>
    <w:rsid w:val="00062953"/>
    <w:rsid w:val="00062E06"/>
    <w:rsid w:val="00062E8F"/>
    <w:rsid w:val="00062ECF"/>
    <w:rsid w:val="0006368C"/>
    <w:rsid w:val="000638EE"/>
    <w:rsid w:val="00063E2B"/>
    <w:rsid w:val="00063E61"/>
    <w:rsid w:val="000641CA"/>
    <w:rsid w:val="00064337"/>
    <w:rsid w:val="00064C86"/>
    <w:rsid w:val="0006547D"/>
    <w:rsid w:val="00065EE7"/>
    <w:rsid w:val="00066464"/>
    <w:rsid w:val="000666AC"/>
    <w:rsid w:val="00066D75"/>
    <w:rsid w:val="00066E23"/>
    <w:rsid w:val="00066E33"/>
    <w:rsid w:val="00066E64"/>
    <w:rsid w:val="0006754B"/>
    <w:rsid w:val="00067AE5"/>
    <w:rsid w:val="00067C4F"/>
    <w:rsid w:val="00067C5B"/>
    <w:rsid w:val="000702B1"/>
    <w:rsid w:val="00070A6A"/>
    <w:rsid w:val="00071355"/>
    <w:rsid w:val="000713B6"/>
    <w:rsid w:val="000728F3"/>
    <w:rsid w:val="0007313C"/>
    <w:rsid w:val="00073265"/>
    <w:rsid w:val="00073C51"/>
    <w:rsid w:val="00074882"/>
    <w:rsid w:val="00074F9B"/>
    <w:rsid w:val="000753B6"/>
    <w:rsid w:val="00076A9A"/>
    <w:rsid w:val="00076CBF"/>
    <w:rsid w:val="00077576"/>
    <w:rsid w:val="00077647"/>
    <w:rsid w:val="0008093C"/>
    <w:rsid w:val="00082987"/>
    <w:rsid w:val="00083284"/>
    <w:rsid w:val="00083AD7"/>
    <w:rsid w:val="000840A0"/>
    <w:rsid w:val="0008460A"/>
    <w:rsid w:val="00084628"/>
    <w:rsid w:val="00084753"/>
    <w:rsid w:val="00084E24"/>
    <w:rsid w:val="00085196"/>
    <w:rsid w:val="00085609"/>
    <w:rsid w:val="00085A49"/>
    <w:rsid w:val="00086C99"/>
    <w:rsid w:val="00086EE3"/>
    <w:rsid w:val="00087590"/>
    <w:rsid w:val="000876D8"/>
    <w:rsid w:val="00087C5D"/>
    <w:rsid w:val="00087CF7"/>
    <w:rsid w:val="00090293"/>
    <w:rsid w:val="0009062A"/>
    <w:rsid w:val="00090631"/>
    <w:rsid w:val="000906D2"/>
    <w:rsid w:val="00090796"/>
    <w:rsid w:val="00090909"/>
    <w:rsid w:val="00090C21"/>
    <w:rsid w:val="000914F4"/>
    <w:rsid w:val="000915CC"/>
    <w:rsid w:val="00091847"/>
    <w:rsid w:val="00091C75"/>
    <w:rsid w:val="000928C0"/>
    <w:rsid w:val="00092ADB"/>
    <w:rsid w:val="00092DB8"/>
    <w:rsid w:val="00092E45"/>
    <w:rsid w:val="00093493"/>
    <w:rsid w:val="0009434E"/>
    <w:rsid w:val="000952A6"/>
    <w:rsid w:val="000953E4"/>
    <w:rsid w:val="000956FD"/>
    <w:rsid w:val="00095BED"/>
    <w:rsid w:val="0009695D"/>
    <w:rsid w:val="00096D13"/>
    <w:rsid w:val="0009715E"/>
    <w:rsid w:val="000971DF"/>
    <w:rsid w:val="000A055E"/>
    <w:rsid w:val="000A08CB"/>
    <w:rsid w:val="000A095F"/>
    <w:rsid w:val="000A09A6"/>
    <w:rsid w:val="000A0A68"/>
    <w:rsid w:val="000A0D2B"/>
    <w:rsid w:val="000A0F37"/>
    <w:rsid w:val="000A11B6"/>
    <w:rsid w:val="000A1604"/>
    <w:rsid w:val="000A175F"/>
    <w:rsid w:val="000A1EAE"/>
    <w:rsid w:val="000A23EE"/>
    <w:rsid w:val="000A25A3"/>
    <w:rsid w:val="000A2CC4"/>
    <w:rsid w:val="000A31AF"/>
    <w:rsid w:val="000A353E"/>
    <w:rsid w:val="000A394D"/>
    <w:rsid w:val="000A3D50"/>
    <w:rsid w:val="000A4200"/>
    <w:rsid w:val="000A536A"/>
    <w:rsid w:val="000A5BE7"/>
    <w:rsid w:val="000A5C7F"/>
    <w:rsid w:val="000A5E6E"/>
    <w:rsid w:val="000A6110"/>
    <w:rsid w:val="000A69FF"/>
    <w:rsid w:val="000A7A67"/>
    <w:rsid w:val="000B0330"/>
    <w:rsid w:val="000B0378"/>
    <w:rsid w:val="000B0A17"/>
    <w:rsid w:val="000B0D83"/>
    <w:rsid w:val="000B11FA"/>
    <w:rsid w:val="000B1D94"/>
    <w:rsid w:val="000B20DB"/>
    <w:rsid w:val="000B2100"/>
    <w:rsid w:val="000B2ED1"/>
    <w:rsid w:val="000B3326"/>
    <w:rsid w:val="000B4D98"/>
    <w:rsid w:val="000B53B3"/>
    <w:rsid w:val="000B556E"/>
    <w:rsid w:val="000B5D08"/>
    <w:rsid w:val="000B6EB8"/>
    <w:rsid w:val="000B79C0"/>
    <w:rsid w:val="000C00FA"/>
    <w:rsid w:val="000C0531"/>
    <w:rsid w:val="000C117B"/>
    <w:rsid w:val="000C1394"/>
    <w:rsid w:val="000C1C8A"/>
    <w:rsid w:val="000C1C95"/>
    <w:rsid w:val="000C236C"/>
    <w:rsid w:val="000C2ABF"/>
    <w:rsid w:val="000C2C9C"/>
    <w:rsid w:val="000C2DCF"/>
    <w:rsid w:val="000C2F8B"/>
    <w:rsid w:val="000C354B"/>
    <w:rsid w:val="000C35BF"/>
    <w:rsid w:val="000C3C2D"/>
    <w:rsid w:val="000C3CE8"/>
    <w:rsid w:val="000C41B5"/>
    <w:rsid w:val="000C4738"/>
    <w:rsid w:val="000C4C94"/>
    <w:rsid w:val="000C4E9C"/>
    <w:rsid w:val="000C524F"/>
    <w:rsid w:val="000C5BE0"/>
    <w:rsid w:val="000C6386"/>
    <w:rsid w:val="000C68D0"/>
    <w:rsid w:val="000C71CD"/>
    <w:rsid w:val="000C781A"/>
    <w:rsid w:val="000C79E3"/>
    <w:rsid w:val="000C7BFA"/>
    <w:rsid w:val="000C7C57"/>
    <w:rsid w:val="000D0693"/>
    <w:rsid w:val="000D21E4"/>
    <w:rsid w:val="000D2635"/>
    <w:rsid w:val="000D2D85"/>
    <w:rsid w:val="000D2EE7"/>
    <w:rsid w:val="000D3648"/>
    <w:rsid w:val="000D3ACB"/>
    <w:rsid w:val="000D421F"/>
    <w:rsid w:val="000D4971"/>
    <w:rsid w:val="000D4E6C"/>
    <w:rsid w:val="000D5702"/>
    <w:rsid w:val="000D5B35"/>
    <w:rsid w:val="000D5E4E"/>
    <w:rsid w:val="000D60A0"/>
    <w:rsid w:val="000D63E7"/>
    <w:rsid w:val="000D6D45"/>
    <w:rsid w:val="000D74C1"/>
    <w:rsid w:val="000D7664"/>
    <w:rsid w:val="000D76CB"/>
    <w:rsid w:val="000D7AEE"/>
    <w:rsid w:val="000E03C0"/>
    <w:rsid w:val="000E0696"/>
    <w:rsid w:val="000E0CCB"/>
    <w:rsid w:val="000E0DC7"/>
    <w:rsid w:val="000E0F53"/>
    <w:rsid w:val="000E1188"/>
    <w:rsid w:val="000E20A8"/>
    <w:rsid w:val="000E291C"/>
    <w:rsid w:val="000E2929"/>
    <w:rsid w:val="000E2B49"/>
    <w:rsid w:val="000E2B84"/>
    <w:rsid w:val="000E2E74"/>
    <w:rsid w:val="000E2EA6"/>
    <w:rsid w:val="000E2FB7"/>
    <w:rsid w:val="000E34BA"/>
    <w:rsid w:val="000E373B"/>
    <w:rsid w:val="000E37CC"/>
    <w:rsid w:val="000E3FBE"/>
    <w:rsid w:val="000E4D2C"/>
    <w:rsid w:val="000E5417"/>
    <w:rsid w:val="000E5CC7"/>
    <w:rsid w:val="000E5D7B"/>
    <w:rsid w:val="000E60B5"/>
    <w:rsid w:val="000E69A6"/>
    <w:rsid w:val="000E77EC"/>
    <w:rsid w:val="000E7B2C"/>
    <w:rsid w:val="000E7D15"/>
    <w:rsid w:val="000E7FD3"/>
    <w:rsid w:val="000F042B"/>
    <w:rsid w:val="000F0B76"/>
    <w:rsid w:val="000F0D60"/>
    <w:rsid w:val="000F1393"/>
    <w:rsid w:val="000F1AFF"/>
    <w:rsid w:val="000F1DBE"/>
    <w:rsid w:val="000F263E"/>
    <w:rsid w:val="000F281B"/>
    <w:rsid w:val="000F2A04"/>
    <w:rsid w:val="000F2AED"/>
    <w:rsid w:val="000F2E50"/>
    <w:rsid w:val="000F5EB3"/>
    <w:rsid w:val="000F6B02"/>
    <w:rsid w:val="000F6BFC"/>
    <w:rsid w:val="000F6CCD"/>
    <w:rsid w:val="000F758A"/>
    <w:rsid w:val="000F7C03"/>
    <w:rsid w:val="000F7E42"/>
    <w:rsid w:val="001004E3"/>
    <w:rsid w:val="001006D5"/>
    <w:rsid w:val="00100DF7"/>
    <w:rsid w:val="001010F7"/>
    <w:rsid w:val="00102976"/>
    <w:rsid w:val="00102983"/>
    <w:rsid w:val="00102F8A"/>
    <w:rsid w:val="0010304F"/>
    <w:rsid w:val="00103C47"/>
    <w:rsid w:val="00104358"/>
    <w:rsid w:val="001043B6"/>
    <w:rsid w:val="001043F6"/>
    <w:rsid w:val="0010459F"/>
    <w:rsid w:val="0010494C"/>
    <w:rsid w:val="00104A31"/>
    <w:rsid w:val="00104BF4"/>
    <w:rsid w:val="0010511F"/>
    <w:rsid w:val="001059AC"/>
    <w:rsid w:val="00105DD5"/>
    <w:rsid w:val="00106078"/>
    <w:rsid w:val="00106570"/>
    <w:rsid w:val="001070D2"/>
    <w:rsid w:val="00107845"/>
    <w:rsid w:val="00107CA8"/>
    <w:rsid w:val="001100F8"/>
    <w:rsid w:val="001102C3"/>
    <w:rsid w:val="001106AA"/>
    <w:rsid w:val="001106E2"/>
    <w:rsid w:val="00110C01"/>
    <w:rsid w:val="00110C69"/>
    <w:rsid w:val="00110EA6"/>
    <w:rsid w:val="00111AAB"/>
    <w:rsid w:val="00111FB3"/>
    <w:rsid w:val="0011224C"/>
    <w:rsid w:val="001129BA"/>
    <w:rsid w:val="00112A31"/>
    <w:rsid w:val="00112ABD"/>
    <w:rsid w:val="00112B7E"/>
    <w:rsid w:val="00113AD3"/>
    <w:rsid w:val="001153DC"/>
    <w:rsid w:val="00115593"/>
    <w:rsid w:val="00115A9C"/>
    <w:rsid w:val="00115BF5"/>
    <w:rsid w:val="00115E16"/>
    <w:rsid w:val="001165EB"/>
    <w:rsid w:val="001175F4"/>
    <w:rsid w:val="00117AE7"/>
    <w:rsid w:val="00120C44"/>
    <w:rsid w:val="00120E9D"/>
    <w:rsid w:val="00120EB4"/>
    <w:rsid w:val="0012103C"/>
    <w:rsid w:val="00121714"/>
    <w:rsid w:val="001218A4"/>
    <w:rsid w:val="0012232A"/>
    <w:rsid w:val="00122859"/>
    <w:rsid w:val="00122EC6"/>
    <w:rsid w:val="0012326A"/>
    <w:rsid w:val="00124122"/>
    <w:rsid w:val="00124219"/>
    <w:rsid w:val="00124806"/>
    <w:rsid w:val="00124D06"/>
    <w:rsid w:val="00124DA2"/>
    <w:rsid w:val="00124E9F"/>
    <w:rsid w:val="00124FC1"/>
    <w:rsid w:val="0012508F"/>
    <w:rsid w:val="00125263"/>
    <w:rsid w:val="0012558B"/>
    <w:rsid w:val="00125768"/>
    <w:rsid w:val="001265F5"/>
    <w:rsid w:val="0012734F"/>
    <w:rsid w:val="0012750F"/>
    <w:rsid w:val="001311B9"/>
    <w:rsid w:val="00131C49"/>
    <w:rsid w:val="00131E8E"/>
    <w:rsid w:val="00132028"/>
    <w:rsid w:val="001323B0"/>
    <w:rsid w:val="001331C7"/>
    <w:rsid w:val="00133C92"/>
    <w:rsid w:val="00133D11"/>
    <w:rsid w:val="00134590"/>
    <w:rsid w:val="00134703"/>
    <w:rsid w:val="00134BCB"/>
    <w:rsid w:val="00135417"/>
    <w:rsid w:val="00135AF4"/>
    <w:rsid w:val="001368D8"/>
    <w:rsid w:val="00136D59"/>
    <w:rsid w:val="00137A7A"/>
    <w:rsid w:val="00137F67"/>
    <w:rsid w:val="00140580"/>
    <w:rsid w:val="00140C81"/>
    <w:rsid w:val="00140CFC"/>
    <w:rsid w:val="0014143A"/>
    <w:rsid w:val="0014183D"/>
    <w:rsid w:val="00142FE8"/>
    <w:rsid w:val="00143019"/>
    <w:rsid w:val="001432CE"/>
    <w:rsid w:val="001432CF"/>
    <w:rsid w:val="00143D66"/>
    <w:rsid w:val="00143E71"/>
    <w:rsid w:val="00144246"/>
    <w:rsid w:val="00144655"/>
    <w:rsid w:val="00144CE6"/>
    <w:rsid w:val="00146AE4"/>
    <w:rsid w:val="00146F38"/>
    <w:rsid w:val="0014713F"/>
    <w:rsid w:val="00147226"/>
    <w:rsid w:val="001474F8"/>
    <w:rsid w:val="00150A9F"/>
    <w:rsid w:val="00150D65"/>
    <w:rsid w:val="00150E48"/>
    <w:rsid w:val="00150F47"/>
    <w:rsid w:val="00150F68"/>
    <w:rsid w:val="0015105B"/>
    <w:rsid w:val="0015134A"/>
    <w:rsid w:val="001514A0"/>
    <w:rsid w:val="0015156B"/>
    <w:rsid w:val="00151D57"/>
    <w:rsid w:val="00151DA2"/>
    <w:rsid w:val="001524A7"/>
    <w:rsid w:val="0015422E"/>
    <w:rsid w:val="001544F5"/>
    <w:rsid w:val="001555D6"/>
    <w:rsid w:val="0015599D"/>
    <w:rsid w:val="001559AC"/>
    <w:rsid w:val="001561CB"/>
    <w:rsid w:val="001569AE"/>
    <w:rsid w:val="00156C30"/>
    <w:rsid w:val="00156CF1"/>
    <w:rsid w:val="001571A6"/>
    <w:rsid w:val="00157663"/>
    <w:rsid w:val="00157D4F"/>
    <w:rsid w:val="001601BE"/>
    <w:rsid w:val="0016021F"/>
    <w:rsid w:val="00160A9C"/>
    <w:rsid w:val="00160B0B"/>
    <w:rsid w:val="00160D71"/>
    <w:rsid w:val="00161730"/>
    <w:rsid w:val="0016225F"/>
    <w:rsid w:val="00163B1C"/>
    <w:rsid w:val="00164105"/>
    <w:rsid w:val="001643F5"/>
    <w:rsid w:val="00164652"/>
    <w:rsid w:val="00164C14"/>
    <w:rsid w:val="00164CD4"/>
    <w:rsid w:val="00165AEA"/>
    <w:rsid w:val="001660D7"/>
    <w:rsid w:val="001665FE"/>
    <w:rsid w:val="001666EE"/>
    <w:rsid w:val="001673E7"/>
    <w:rsid w:val="00167A1D"/>
    <w:rsid w:val="00167B9A"/>
    <w:rsid w:val="0017047D"/>
    <w:rsid w:val="001706B0"/>
    <w:rsid w:val="00171884"/>
    <w:rsid w:val="001720E7"/>
    <w:rsid w:val="0017220A"/>
    <w:rsid w:val="0017229F"/>
    <w:rsid w:val="0017234C"/>
    <w:rsid w:val="00172A82"/>
    <w:rsid w:val="00173053"/>
    <w:rsid w:val="001730E9"/>
    <w:rsid w:val="001735E3"/>
    <w:rsid w:val="001736A6"/>
    <w:rsid w:val="00173B48"/>
    <w:rsid w:val="0017414D"/>
    <w:rsid w:val="00174A73"/>
    <w:rsid w:val="001757E5"/>
    <w:rsid w:val="00176538"/>
    <w:rsid w:val="0017675A"/>
    <w:rsid w:val="0018034C"/>
    <w:rsid w:val="00180A88"/>
    <w:rsid w:val="00182E83"/>
    <w:rsid w:val="001838A3"/>
    <w:rsid w:val="00183974"/>
    <w:rsid w:val="00184165"/>
    <w:rsid w:val="00184602"/>
    <w:rsid w:val="00184924"/>
    <w:rsid w:val="00184D77"/>
    <w:rsid w:val="0018504D"/>
    <w:rsid w:val="00185074"/>
    <w:rsid w:val="00185100"/>
    <w:rsid w:val="001856BF"/>
    <w:rsid w:val="00185D9E"/>
    <w:rsid w:val="00185DB8"/>
    <w:rsid w:val="00185DE9"/>
    <w:rsid w:val="00186181"/>
    <w:rsid w:val="0018619D"/>
    <w:rsid w:val="00186638"/>
    <w:rsid w:val="00186E4F"/>
    <w:rsid w:val="001871B8"/>
    <w:rsid w:val="0018759C"/>
    <w:rsid w:val="001875C7"/>
    <w:rsid w:val="0018783B"/>
    <w:rsid w:val="001879AB"/>
    <w:rsid w:val="00187E7D"/>
    <w:rsid w:val="0019023E"/>
    <w:rsid w:val="001918B9"/>
    <w:rsid w:val="001922F3"/>
    <w:rsid w:val="00192BC6"/>
    <w:rsid w:val="00192D17"/>
    <w:rsid w:val="00193AA9"/>
    <w:rsid w:val="00193C84"/>
    <w:rsid w:val="00193D98"/>
    <w:rsid w:val="0019487E"/>
    <w:rsid w:val="0019505B"/>
    <w:rsid w:val="00195DD7"/>
    <w:rsid w:val="00196002"/>
    <w:rsid w:val="00196173"/>
    <w:rsid w:val="001961A6"/>
    <w:rsid w:val="001961C3"/>
    <w:rsid w:val="001969EF"/>
    <w:rsid w:val="00196E5D"/>
    <w:rsid w:val="00197121"/>
    <w:rsid w:val="001973F9"/>
    <w:rsid w:val="001974DB"/>
    <w:rsid w:val="00197D91"/>
    <w:rsid w:val="001A0571"/>
    <w:rsid w:val="001A07B1"/>
    <w:rsid w:val="001A0D50"/>
    <w:rsid w:val="001A1074"/>
    <w:rsid w:val="001A1217"/>
    <w:rsid w:val="001A12E2"/>
    <w:rsid w:val="001A189D"/>
    <w:rsid w:val="001A1F8A"/>
    <w:rsid w:val="001A217A"/>
    <w:rsid w:val="001A2901"/>
    <w:rsid w:val="001A2BEC"/>
    <w:rsid w:val="001A36CA"/>
    <w:rsid w:val="001A42C9"/>
    <w:rsid w:val="001A4574"/>
    <w:rsid w:val="001A552A"/>
    <w:rsid w:val="001A5A25"/>
    <w:rsid w:val="001A5B3A"/>
    <w:rsid w:val="001A5C49"/>
    <w:rsid w:val="001A61A0"/>
    <w:rsid w:val="001A6555"/>
    <w:rsid w:val="001A7711"/>
    <w:rsid w:val="001A78F2"/>
    <w:rsid w:val="001A7DBE"/>
    <w:rsid w:val="001B0202"/>
    <w:rsid w:val="001B0E88"/>
    <w:rsid w:val="001B19F3"/>
    <w:rsid w:val="001B1EC5"/>
    <w:rsid w:val="001B2667"/>
    <w:rsid w:val="001B458F"/>
    <w:rsid w:val="001B4745"/>
    <w:rsid w:val="001B56E4"/>
    <w:rsid w:val="001B5C12"/>
    <w:rsid w:val="001B672A"/>
    <w:rsid w:val="001B67DF"/>
    <w:rsid w:val="001B712E"/>
    <w:rsid w:val="001B72C4"/>
    <w:rsid w:val="001B79D3"/>
    <w:rsid w:val="001B7D9E"/>
    <w:rsid w:val="001B7DF2"/>
    <w:rsid w:val="001B7E57"/>
    <w:rsid w:val="001C007B"/>
    <w:rsid w:val="001C06CC"/>
    <w:rsid w:val="001C0985"/>
    <w:rsid w:val="001C0E3E"/>
    <w:rsid w:val="001C0E5A"/>
    <w:rsid w:val="001C156F"/>
    <w:rsid w:val="001C15CC"/>
    <w:rsid w:val="001C171A"/>
    <w:rsid w:val="001C1823"/>
    <w:rsid w:val="001C1FD3"/>
    <w:rsid w:val="001C269C"/>
    <w:rsid w:val="001C34D3"/>
    <w:rsid w:val="001C3916"/>
    <w:rsid w:val="001C4447"/>
    <w:rsid w:val="001C447F"/>
    <w:rsid w:val="001C4BAE"/>
    <w:rsid w:val="001C5850"/>
    <w:rsid w:val="001C5B6B"/>
    <w:rsid w:val="001C5C95"/>
    <w:rsid w:val="001C5F57"/>
    <w:rsid w:val="001C6326"/>
    <w:rsid w:val="001C743A"/>
    <w:rsid w:val="001D0BBA"/>
    <w:rsid w:val="001D0F4C"/>
    <w:rsid w:val="001D13D7"/>
    <w:rsid w:val="001D1D34"/>
    <w:rsid w:val="001D22D3"/>
    <w:rsid w:val="001D24CC"/>
    <w:rsid w:val="001D2891"/>
    <w:rsid w:val="001D28C7"/>
    <w:rsid w:val="001D311B"/>
    <w:rsid w:val="001D4372"/>
    <w:rsid w:val="001D48E9"/>
    <w:rsid w:val="001D4D12"/>
    <w:rsid w:val="001D4F63"/>
    <w:rsid w:val="001D5251"/>
    <w:rsid w:val="001D5AD8"/>
    <w:rsid w:val="001D5B75"/>
    <w:rsid w:val="001D5C32"/>
    <w:rsid w:val="001D699F"/>
    <w:rsid w:val="001D7286"/>
    <w:rsid w:val="001D7D02"/>
    <w:rsid w:val="001E1371"/>
    <w:rsid w:val="001E1847"/>
    <w:rsid w:val="001E1A5B"/>
    <w:rsid w:val="001E1F76"/>
    <w:rsid w:val="001E2AE8"/>
    <w:rsid w:val="001E2BD5"/>
    <w:rsid w:val="001E2C92"/>
    <w:rsid w:val="001E2F6C"/>
    <w:rsid w:val="001E31AF"/>
    <w:rsid w:val="001E3DEC"/>
    <w:rsid w:val="001E3E08"/>
    <w:rsid w:val="001E3F21"/>
    <w:rsid w:val="001E4825"/>
    <w:rsid w:val="001E48DF"/>
    <w:rsid w:val="001E4E97"/>
    <w:rsid w:val="001E59F8"/>
    <w:rsid w:val="001E59FD"/>
    <w:rsid w:val="001E5D08"/>
    <w:rsid w:val="001E6034"/>
    <w:rsid w:val="001E6BCC"/>
    <w:rsid w:val="001E6EE4"/>
    <w:rsid w:val="001F03CE"/>
    <w:rsid w:val="001F16BF"/>
    <w:rsid w:val="001F179D"/>
    <w:rsid w:val="001F19D5"/>
    <w:rsid w:val="001F1B27"/>
    <w:rsid w:val="001F1E0A"/>
    <w:rsid w:val="001F245A"/>
    <w:rsid w:val="001F26AD"/>
    <w:rsid w:val="001F2A79"/>
    <w:rsid w:val="001F38D5"/>
    <w:rsid w:val="001F3FFF"/>
    <w:rsid w:val="001F476F"/>
    <w:rsid w:val="001F5863"/>
    <w:rsid w:val="001F5FE2"/>
    <w:rsid w:val="001F6315"/>
    <w:rsid w:val="001F666F"/>
    <w:rsid w:val="001F66B8"/>
    <w:rsid w:val="001F68E9"/>
    <w:rsid w:val="001F76BC"/>
    <w:rsid w:val="001F76C9"/>
    <w:rsid w:val="001F7E77"/>
    <w:rsid w:val="002003ED"/>
    <w:rsid w:val="0020043A"/>
    <w:rsid w:val="00200576"/>
    <w:rsid w:val="002008E0"/>
    <w:rsid w:val="00201596"/>
    <w:rsid w:val="00202225"/>
    <w:rsid w:val="00202256"/>
    <w:rsid w:val="00202DA8"/>
    <w:rsid w:val="00203FFF"/>
    <w:rsid w:val="00204FAC"/>
    <w:rsid w:val="002050AC"/>
    <w:rsid w:val="002054B0"/>
    <w:rsid w:val="002056F0"/>
    <w:rsid w:val="002074C4"/>
    <w:rsid w:val="002078AA"/>
    <w:rsid w:val="002105FC"/>
    <w:rsid w:val="00211967"/>
    <w:rsid w:val="002134FB"/>
    <w:rsid w:val="00213685"/>
    <w:rsid w:val="002143C2"/>
    <w:rsid w:val="002147DC"/>
    <w:rsid w:val="0021498D"/>
    <w:rsid w:val="00214FF4"/>
    <w:rsid w:val="002153AE"/>
    <w:rsid w:val="002156A3"/>
    <w:rsid w:val="00215952"/>
    <w:rsid w:val="00216371"/>
    <w:rsid w:val="002163DA"/>
    <w:rsid w:val="0021666F"/>
    <w:rsid w:val="002169C1"/>
    <w:rsid w:val="00216A23"/>
    <w:rsid w:val="002174A9"/>
    <w:rsid w:val="002178C0"/>
    <w:rsid w:val="00217A9C"/>
    <w:rsid w:val="00217C3A"/>
    <w:rsid w:val="00217F54"/>
    <w:rsid w:val="00220483"/>
    <w:rsid w:val="0022169F"/>
    <w:rsid w:val="0022241F"/>
    <w:rsid w:val="0022291F"/>
    <w:rsid w:val="00223128"/>
    <w:rsid w:val="002233FD"/>
    <w:rsid w:val="00223706"/>
    <w:rsid w:val="0022382C"/>
    <w:rsid w:val="0022385B"/>
    <w:rsid w:val="00223A55"/>
    <w:rsid w:val="00224023"/>
    <w:rsid w:val="002247A6"/>
    <w:rsid w:val="002253B0"/>
    <w:rsid w:val="00225E04"/>
    <w:rsid w:val="002264CD"/>
    <w:rsid w:val="00226727"/>
    <w:rsid w:val="00226751"/>
    <w:rsid w:val="00227591"/>
    <w:rsid w:val="002277F9"/>
    <w:rsid w:val="00227A4E"/>
    <w:rsid w:val="00227C3C"/>
    <w:rsid w:val="002308C5"/>
    <w:rsid w:val="0023095A"/>
    <w:rsid w:val="0023117F"/>
    <w:rsid w:val="0023256C"/>
    <w:rsid w:val="00232C26"/>
    <w:rsid w:val="00233151"/>
    <w:rsid w:val="00233541"/>
    <w:rsid w:val="00233D5F"/>
    <w:rsid w:val="00233E6C"/>
    <w:rsid w:val="00233F40"/>
    <w:rsid w:val="002341AC"/>
    <w:rsid w:val="002348A7"/>
    <w:rsid w:val="00235297"/>
    <w:rsid w:val="00235B56"/>
    <w:rsid w:val="00236258"/>
    <w:rsid w:val="00236747"/>
    <w:rsid w:val="00237C65"/>
    <w:rsid w:val="00237F8F"/>
    <w:rsid w:val="0024065B"/>
    <w:rsid w:val="00240921"/>
    <w:rsid w:val="00240B55"/>
    <w:rsid w:val="002415E3"/>
    <w:rsid w:val="00241B99"/>
    <w:rsid w:val="002421E7"/>
    <w:rsid w:val="00242849"/>
    <w:rsid w:val="00243EE9"/>
    <w:rsid w:val="0024484F"/>
    <w:rsid w:val="002458FB"/>
    <w:rsid w:val="0024621A"/>
    <w:rsid w:val="002462D2"/>
    <w:rsid w:val="00246B50"/>
    <w:rsid w:val="00246D06"/>
    <w:rsid w:val="00246FA3"/>
    <w:rsid w:val="002473E0"/>
    <w:rsid w:val="002475EA"/>
    <w:rsid w:val="00247628"/>
    <w:rsid w:val="00247740"/>
    <w:rsid w:val="00247768"/>
    <w:rsid w:val="00250E4F"/>
    <w:rsid w:val="002515A0"/>
    <w:rsid w:val="00251A8D"/>
    <w:rsid w:val="002527D0"/>
    <w:rsid w:val="00253913"/>
    <w:rsid w:val="00253A8D"/>
    <w:rsid w:val="00255C3C"/>
    <w:rsid w:val="0025715A"/>
    <w:rsid w:val="00257FEE"/>
    <w:rsid w:val="00260348"/>
    <w:rsid w:val="0026045C"/>
    <w:rsid w:val="002607B8"/>
    <w:rsid w:val="00261FA5"/>
    <w:rsid w:val="0026230B"/>
    <w:rsid w:val="0026347E"/>
    <w:rsid w:val="00264006"/>
    <w:rsid w:val="002645D4"/>
    <w:rsid w:val="00265364"/>
    <w:rsid w:val="002655D5"/>
    <w:rsid w:val="002658B8"/>
    <w:rsid w:val="00265FA4"/>
    <w:rsid w:val="0026668C"/>
    <w:rsid w:val="0026718B"/>
    <w:rsid w:val="0026789A"/>
    <w:rsid w:val="00267AC1"/>
    <w:rsid w:val="002703DD"/>
    <w:rsid w:val="00270853"/>
    <w:rsid w:val="00270DFF"/>
    <w:rsid w:val="00271700"/>
    <w:rsid w:val="00272B09"/>
    <w:rsid w:val="002733C4"/>
    <w:rsid w:val="002736E9"/>
    <w:rsid w:val="00273869"/>
    <w:rsid w:val="00275505"/>
    <w:rsid w:val="00275FB1"/>
    <w:rsid w:val="0027789B"/>
    <w:rsid w:val="00277CD1"/>
    <w:rsid w:val="00277ECA"/>
    <w:rsid w:val="002801A0"/>
    <w:rsid w:val="0028033A"/>
    <w:rsid w:val="00280BED"/>
    <w:rsid w:val="00281D6D"/>
    <w:rsid w:val="00282058"/>
    <w:rsid w:val="00282A76"/>
    <w:rsid w:val="00284215"/>
    <w:rsid w:val="00284595"/>
    <w:rsid w:val="00284796"/>
    <w:rsid w:val="00284AE8"/>
    <w:rsid w:val="00284B9D"/>
    <w:rsid w:val="00284D77"/>
    <w:rsid w:val="00284F28"/>
    <w:rsid w:val="00285611"/>
    <w:rsid w:val="00285C93"/>
    <w:rsid w:val="00286283"/>
    <w:rsid w:val="00286722"/>
    <w:rsid w:val="00287722"/>
    <w:rsid w:val="00287ED8"/>
    <w:rsid w:val="002902B8"/>
    <w:rsid w:val="00290801"/>
    <w:rsid w:val="00291537"/>
    <w:rsid w:val="00291574"/>
    <w:rsid w:val="002917A0"/>
    <w:rsid w:val="00291861"/>
    <w:rsid w:val="00291E27"/>
    <w:rsid w:val="00291FE4"/>
    <w:rsid w:val="002931CF"/>
    <w:rsid w:val="0029345D"/>
    <w:rsid w:val="002935BF"/>
    <w:rsid w:val="0029376B"/>
    <w:rsid w:val="00293A0B"/>
    <w:rsid w:val="00293D80"/>
    <w:rsid w:val="00293EC0"/>
    <w:rsid w:val="00293FF8"/>
    <w:rsid w:val="00294210"/>
    <w:rsid w:val="002942CB"/>
    <w:rsid w:val="00294668"/>
    <w:rsid w:val="00295558"/>
    <w:rsid w:val="002959E0"/>
    <w:rsid w:val="00295DC7"/>
    <w:rsid w:val="002968F9"/>
    <w:rsid w:val="00296B62"/>
    <w:rsid w:val="00297346"/>
    <w:rsid w:val="00297374"/>
    <w:rsid w:val="002977E3"/>
    <w:rsid w:val="0029785F"/>
    <w:rsid w:val="00297A84"/>
    <w:rsid w:val="00297DDF"/>
    <w:rsid w:val="002A0912"/>
    <w:rsid w:val="002A0FC1"/>
    <w:rsid w:val="002A1148"/>
    <w:rsid w:val="002A1174"/>
    <w:rsid w:val="002A134D"/>
    <w:rsid w:val="002A14AB"/>
    <w:rsid w:val="002A21B9"/>
    <w:rsid w:val="002A2266"/>
    <w:rsid w:val="002A2C50"/>
    <w:rsid w:val="002A3290"/>
    <w:rsid w:val="002A4035"/>
    <w:rsid w:val="002A41B0"/>
    <w:rsid w:val="002A4263"/>
    <w:rsid w:val="002A4CB7"/>
    <w:rsid w:val="002A5079"/>
    <w:rsid w:val="002A5106"/>
    <w:rsid w:val="002A5523"/>
    <w:rsid w:val="002A5598"/>
    <w:rsid w:val="002A59B1"/>
    <w:rsid w:val="002A6E6E"/>
    <w:rsid w:val="002A7C69"/>
    <w:rsid w:val="002A7D2C"/>
    <w:rsid w:val="002B0BA2"/>
    <w:rsid w:val="002B198A"/>
    <w:rsid w:val="002B1A9F"/>
    <w:rsid w:val="002B2216"/>
    <w:rsid w:val="002B2F4D"/>
    <w:rsid w:val="002B3313"/>
    <w:rsid w:val="002B36F1"/>
    <w:rsid w:val="002B3979"/>
    <w:rsid w:val="002B3D5D"/>
    <w:rsid w:val="002B3E6B"/>
    <w:rsid w:val="002B4192"/>
    <w:rsid w:val="002B466E"/>
    <w:rsid w:val="002B5C80"/>
    <w:rsid w:val="002B6144"/>
    <w:rsid w:val="002B68B8"/>
    <w:rsid w:val="002B68D8"/>
    <w:rsid w:val="002B6DC8"/>
    <w:rsid w:val="002B6F5B"/>
    <w:rsid w:val="002B72A0"/>
    <w:rsid w:val="002B7DD9"/>
    <w:rsid w:val="002C0B4A"/>
    <w:rsid w:val="002C11E2"/>
    <w:rsid w:val="002C1F50"/>
    <w:rsid w:val="002C27A8"/>
    <w:rsid w:val="002C2969"/>
    <w:rsid w:val="002C39E5"/>
    <w:rsid w:val="002C3E01"/>
    <w:rsid w:val="002C3EFF"/>
    <w:rsid w:val="002C48C8"/>
    <w:rsid w:val="002C4A64"/>
    <w:rsid w:val="002C4E82"/>
    <w:rsid w:val="002C641B"/>
    <w:rsid w:val="002C6714"/>
    <w:rsid w:val="002C6A4A"/>
    <w:rsid w:val="002C6DB8"/>
    <w:rsid w:val="002D0033"/>
    <w:rsid w:val="002D1252"/>
    <w:rsid w:val="002D2BF6"/>
    <w:rsid w:val="002D2CF8"/>
    <w:rsid w:val="002D3327"/>
    <w:rsid w:val="002D4248"/>
    <w:rsid w:val="002D4279"/>
    <w:rsid w:val="002D4AAC"/>
    <w:rsid w:val="002D4F45"/>
    <w:rsid w:val="002D5510"/>
    <w:rsid w:val="002D58D4"/>
    <w:rsid w:val="002D5CB6"/>
    <w:rsid w:val="002D6103"/>
    <w:rsid w:val="002D64B7"/>
    <w:rsid w:val="002D6C34"/>
    <w:rsid w:val="002D730A"/>
    <w:rsid w:val="002D7C37"/>
    <w:rsid w:val="002E03E5"/>
    <w:rsid w:val="002E0F6D"/>
    <w:rsid w:val="002E1E51"/>
    <w:rsid w:val="002E21C1"/>
    <w:rsid w:val="002E2268"/>
    <w:rsid w:val="002E22EE"/>
    <w:rsid w:val="002E35CB"/>
    <w:rsid w:val="002E3800"/>
    <w:rsid w:val="002E3FE7"/>
    <w:rsid w:val="002E44CB"/>
    <w:rsid w:val="002E4C56"/>
    <w:rsid w:val="002E4EE2"/>
    <w:rsid w:val="002E6238"/>
    <w:rsid w:val="002E656A"/>
    <w:rsid w:val="002E70CB"/>
    <w:rsid w:val="002E770D"/>
    <w:rsid w:val="002E7D17"/>
    <w:rsid w:val="002E7F87"/>
    <w:rsid w:val="002F04B6"/>
    <w:rsid w:val="002F099D"/>
    <w:rsid w:val="002F1006"/>
    <w:rsid w:val="002F2406"/>
    <w:rsid w:val="002F2557"/>
    <w:rsid w:val="002F283C"/>
    <w:rsid w:val="002F32AB"/>
    <w:rsid w:val="002F3D7E"/>
    <w:rsid w:val="002F3EDF"/>
    <w:rsid w:val="002F4CC9"/>
    <w:rsid w:val="002F5187"/>
    <w:rsid w:val="002F5649"/>
    <w:rsid w:val="002F56BE"/>
    <w:rsid w:val="002F5A33"/>
    <w:rsid w:val="002F5B1C"/>
    <w:rsid w:val="002F5E00"/>
    <w:rsid w:val="002F6355"/>
    <w:rsid w:val="002F64C9"/>
    <w:rsid w:val="002F6E97"/>
    <w:rsid w:val="00300507"/>
    <w:rsid w:val="0030083D"/>
    <w:rsid w:val="00300AF7"/>
    <w:rsid w:val="00300F48"/>
    <w:rsid w:val="0030108A"/>
    <w:rsid w:val="00301B5E"/>
    <w:rsid w:val="00301C30"/>
    <w:rsid w:val="003036B5"/>
    <w:rsid w:val="003036D2"/>
    <w:rsid w:val="003037DE"/>
    <w:rsid w:val="003038EC"/>
    <w:rsid w:val="00303DB0"/>
    <w:rsid w:val="00303EBE"/>
    <w:rsid w:val="0030407B"/>
    <w:rsid w:val="0030446E"/>
    <w:rsid w:val="003048E3"/>
    <w:rsid w:val="00304C15"/>
    <w:rsid w:val="0030535B"/>
    <w:rsid w:val="0030546E"/>
    <w:rsid w:val="003054EF"/>
    <w:rsid w:val="003058DA"/>
    <w:rsid w:val="003061B9"/>
    <w:rsid w:val="0030658E"/>
    <w:rsid w:val="003069FC"/>
    <w:rsid w:val="00306AB6"/>
    <w:rsid w:val="00306F34"/>
    <w:rsid w:val="003073D1"/>
    <w:rsid w:val="00307DAE"/>
    <w:rsid w:val="00307F31"/>
    <w:rsid w:val="00307FCE"/>
    <w:rsid w:val="003105C6"/>
    <w:rsid w:val="00310FA5"/>
    <w:rsid w:val="00311944"/>
    <w:rsid w:val="00311D28"/>
    <w:rsid w:val="003121A0"/>
    <w:rsid w:val="003124CA"/>
    <w:rsid w:val="003127C8"/>
    <w:rsid w:val="00313344"/>
    <w:rsid w:val="003137D3"/>
    <w:rsid w:val="00313E73"/>
    <w:rsid w:val="00314262"/>
    <w:rsid w:val="00314382"/>
    <w:rsid w:val="00314955"/>
    <w:rsid w:val="00316801"/>
    <w:rsid w:val="00316FA2"/>
    <w:rsid w:val="00317B2B"/>
    <w:rsid w:val="00317EAD"/>
    <w:rsid w:val="00320548"/>
    <w:rsid w:val="00320936"/>
    <w:rsid w:val="003209FA"/>
    <w:rsid w:val="00320A2A"/>
    <w:rsid w:val="00321025"/>
    <w:rsid w:val="003211D0"/>
    <w:rsid w:val="00321717"/>
    <w:rsid w:val="0032262F"/>
    <w:rsid w:val="00323E31"/>
    <w:rsid w:val="003249EA"/>
    <w:rsid w:val="00324E96"/>
    <w:rsid w:val="00325B2D"/>
    <w:rsid w:val="00325BED"/>
    <w:rsid w:val="00327433"/>
    <w:rsid w:val="003276F5"/>
    <w:rsid w:val="00327962"/>
    <w:rsid w:val="00330D5A"/>
    <w:rsid w:val="00331375"/>
    <w:rsid w:val="00331B48"/>
    <w:rsid w:val="00331DFE"/>
    <w:rsid w:val="003322DA"/>
    <w:rsid w:val="003323D9"/>
    <w:rsid w:val="0033306C"/>
    <w:rsid w:val="00333101"/>
    <w:rsid w:val="003334FB"/>
    <w:rsid w:val="0033370D"/>
    <w:rsid w:val="0033380E"/>
    <w:rsid w:val="00333BCE"/>
    <w:rsid w:val="0033465D"/>
    <w:rsid w:val="003347F5"/>
    <w:rsid w:val="00334A4A"/>
    <w:rsid w:val="0033515A"/>
    <w:rsid w:val="003354D1"/>
    <w:rsid w:val="0033562F"/>
    <w:rsid w:val="00335956"/>
    <w:rsid w:val="00335D40"/>
    <w:rsid w:val="0033660A"/>
    <w:rsid w:val="00336BE3"/>
    <w:rsid w:val="00337626"/>
    <w:rsid w:val="00337A49"/>
    <w:rsid w:val="00340385"/>
    <w:rsid w:val="0034076E"/>
    <w:rsid w:val="003408CF"/>
    <w:rsid w:val="0034171D"/>
    <w:rsid w:val="003418B5"/>
    <w:rsid w:val="00341C1B"/>
    <w:rsid w:val="00342936"/>
    <w:rsid w:val="00342AB2"/>
    <w:rsid w:val="00342F77"/>
    <w:rsid w:val="00343A30"/>
    <w:rsid w:val="00343C03"/>
    <w:rsid w:val="00343CA2"/>
    <w:rsid w:val="0034451D"/>
    <w:rsid w:val="00344BC9"/>
    <w:rsid w:val="00344D8F"/>
    <w:rsid w:val="0034502A"/>
    <w:rsid w:val="003450A0"/>
    <w:rsid w:val="003453C5"/>
    <w:rsid w:val="0034556B"/>
    <w:rsid w:val="003456C2"/>
    <w:rsid w:val="00345993"/>
    <w:rsid w:val="00345E83"/>
    <w:rsid w:val="00346175"/>
    <w:rsid w:val="003463D0"/>
    <w:rsid w:val="00346D08"/>
    <w:rsid w:val="00346F8A"/>
    <w:rsid w:val="00347941"/>
    <w:rsid w:val="003502CA"/>
    <w:rsid w:val="00350415"/>
    <w:rsid w:val="0035078F"/>
    <w:rsid w:val="003513B5"/>
    <w:rsid w:val="00351577"/>
    <w:rsid w:val="00351B92"/>
    <w:rsid w:val="0035248E"/>
    <w:rsid w:val="00352678"/>
    <w:rsid w:val="00352A4C"/>
    <w:rsid w:val="003532C9"/>
    <w:rsid w:val="00353C39"/>
    <w:rsid w:val="00353F1A"/>
    <w:rsid w:val="00353FAE"/>
    <w:rsid w:val="00354111"/>
    <w:rsid w:val="00354283"/>
    <w:rsid w:val="003542B1"/>
    <w:rsid w:val="0035435F"/>
    <w:rsid w:val="00354772"/>
    <w:rsid w:val="0035535D"/>
    <w:rsid w:val="00355D24"/>
    <w:rsid w:val="00355EB7"/>
    <w:rsid w:val="0035670E"/>
    <w:rsid w:val="00356BB4"/>
    <w:rsid w:val="003573B5"/>
    <w:rsid w:val="003576F0"/>
    <w:rsid w:val="0036049A"/>
    <w:rsid w:val="00360847"/>
    <w:rsid w:val="00361617"/>
    <w:rsid w:val="00361ACE"/>
    <w:rsid w:val="0036239E"/>
    <w:rsid w:val="00363E43"/>
    <w:rsid w:val="00364404"/>
    <w:rsid w:val="003648AF"/>
    <w:rsid w:val="00365329"/>
    <w:rsid w:val="003654AF"/>
    <w:rsid w:val="003659B6"/>
    <w:rsid w:val="00365FA7"/>
    <w:rsid w:val="00365FD6"/>
    <w:rsid w:val="003670FB"/>
    <w:rsid w:val="003673B8"/>
    <w:rsid w:val="003675BD"/>
    <w:rsid w:val="00367957"/>
    <w:rsid w:val="00367C57"/>
    <w:rsid w:val="00367F4A"/>
    <w:rsid w:val="0037089A"/>
    <w:rsid w:val="00370CF6"/>
    <w:rsid w:val="00370F62"/>
    <w:rsid w:val="0037135E"/>
    <w:rsid w:val="00371E84"/>
    <w:rsid w:val="00372079"/>
    <w:rsid w:val="00373DED"/>
    <w:rsid w:val="003742B1"/>
    <w:rsid w:val="00374C8A"/>
    <w:rsid w:val="0037533B"/>
    <w:rsid w:val="003754DF"/>
    <w:rsid w:val="003755E3"/>
    <w:rsid w:val="00375CAF"/>
    <w:rsid w:val="00375CBD"/>
    <w:rsid w:val="00375E31"/>
    <w:rsid w:val="00376335"/>
    <w:rsid w:val="0037648C"/>
    <w:rsid w:val="00376B7E"/>
    <w:rsid w:val="0037753F"/>
    <w:rsid w:val="00377A12"/>
    <w:rsid w:val="00377A9E"/>
    <w:rsid w:val="0038037D"/>
    <w:rsid w:val="00380B82"/>
    <w:rsid w:val="0038163F"/>
    <w:rsid w:val="00381693"/>
    <w:rsid w:val="0038182B"/>
    <w:rsid w:val="003822CD"/>
    <w:rsid w:val="00383387"/>
    <w:rsid w:val="0038360B"/>
    <w:rsid w:val="0038362F"/>
    <w:rsid w:val="00383AFB"/>
    <w:rsid w:val="0038425B"/>
    <w:rsid w:val="00384325"/>
    <w:rsid w:val="00384429"/>
    <w:rsid w:val="003846B8"/>
    <w:rsid w:val="00386E0F"/>
    <w:rsid w:val="00386EB9"/>
    <w:rsid w:val="00387070"/>
    <w:rsid w:val="003879CE"/>
    <w:rsid w:val="00390564"/>
    <w:rsid w:val="003906F4"/>
    <w:rsid w:val="00390EB3"/>
    <w:rsid w:val="00391282"/>
    <w:rsid w:val="00391419"/>
    <w:rsid w:val="003918C5"/>
    <w:rsid w:val="0039194A"/>
    <w:rsid w:val="0039310E"/>
    <w:rsid w:val="00394141"/>
    <w:rsid w:val="00394358"/>
    <w:rsid w:val="0039474A"/>
    <w:rsid w:val="00394FC7"/>
    <w:rsid w:val="0039586C"/>
    <w:rsid w:val="003958B3"/>
    <w:rsid w:val="003963E3"/>
    <w:rsid w:val="003966E7"/>
    <w:rsid w:val="00397422"/>
    <w:rsid w:val="00397A9E"/>
    <w:rsid w:val="003A0061"/>
    <w:rsid w:val="003A01C6"/>
    <w:rsid w:val="003A132D"/>
    <w:rsid w:val="003A14E2"/>
    <w:rsid w:val="003A15CF"/>
    <w:rsid w:val="003A17AC"/>
    <w:rsid w:val="003A2196"/>
    <w:rsid w:val="003A276A"/>
    <w:rsid w:val="003A3D57"/>
    <w:rsid w:val="003A5BC0"/>
    <w:rsid w:val="003A657E"/>
    <w:rsid w:val="003A6874"/>
    <w:rsid w:val="003A69A9"/>
    <w:rsid w:val="003A779F"/>
    <w:rsid w:val="003A7B8A"/>
    <w:rsid w:val="003B0220"/>
    <w:rsid w:val="003B03CF"/>
    <w:rsid w:val="003B0616"/>
    <w:rsid w:val="003B1DFF"/>
    <w:rsid w:val="003B26DC"/>
    <w:rsid w:val="003B27A0"/>
    <w:rsid w:val="003B2C5E"/>
    <w:rsid w:val="003B2EBF"/>
    <w:rsid w:val="003B3087"/>
    <w:rsid w:val="003B3C65"/>
    <w:rsid w:val="003B4A2F"/>
    <w:rsid w:val="003B4B08"/>
    <w:rsid w:val="003B5A78"/>
    <w:rsid w:val="003B662A"/>
    <w:rsid w:val="003C0067"/>
    <w:rsid w:val="003C0B4D"/>
    <w:rsid w:val="003C0F3D"/>
    <w:rsid w:val="003C1994"/>
    <w:rsid w:val="003C1A90"/>
    <w:rsid w:val="003C27C7"/>
    <w:rsid w:val="003C2F30"/>
    <w:rsid w:val="003C37D1"/>
    <w:rsid w:val="003C3851"/>
    <w:rsid w:val="003C4186"/>
    <w:rsid w:val="003C4328"/>
    <w:rsid w:val="003C4941"/>
    <w:rsid w:val="003C5258"/>
    <w:rsid w:val="003C5D43"/>
    <w:rsid w:val="003C63AC"/>
    <w:rsid w:val="003C67B7"/>
    <w:rsid w:val="003C77C4"/>
    <w:rsid w:val="003C78CD"/>
    <w:rsid w:val="003C7AA6"/>
    <w:rsid w:val="003C7B88"/>
    <w:rsid w:val="003C7D5E"/>
    <w:rsid w:val="003C7E58"/>
    <w:rsid w:val="003D0F23"/>
    <w:rsid w:val="003D14BB"/>
    <w:rsid w:val="003D16D0"/>
    <w:rsid w:val="003D170D"/>
    <w:rsid w:val="003D172D"/>
    <w:rsid w:val="003D1A80"/>
    <w:rsid w:val="003D1AA4"/>
    <w:rsid w:val="003D1D53"/>
    <w:rsid w:val="003D20DF"/>
    <w:rsid w:val="003D25F6"/>
    <w:rsid w:val="003D2919"/>
    <w:rsid w:val="003D2B3B"/>
    <w:rsid w:val="003D358B"/>
    <w:rsid w:val="003D49FF"/>
    <w:rsid w:val="003D4C43"/>
    <w:rsid w:val="003D518D"/>
    <w:rsid w:val="003D5D6B"/>
    <w:rsid w:val="003D619C"/>
    <w:rsid w:val="003D6AD0"/>
    <w:rsid w:val="003D7170"/>
    <w:rsid w:val="003D73ED"/>
    <w:rsid w:val="003D7D97"/>
    <w:rsid w:val="003D7FDE"/>
    <w:rsid w:val="003E0316"/>
    <w:rsid w:val="003E06B8"/>
    <w:rsid w:val="003E0A4D"/>
    <w:rsid w:val="003E0BBE"/>
    <w:rsid w:val="003E0C27"/>
    <w:rsid w:val="003E0C97"/>
    <w:rsid w:val="003E145B"/>
    <w:rsid w:val="003E193F"/>
    <w:rsid w:val="003E23F8"/>
    <w:rsid w:val="003E29BD"/>
    <w:rsid w:val="003E2C8C"/>
    <w:rsid w:val="003E3064"/>
    <w:rsid w:val="003E35FC"/>
    <w:rsid w:val="003E4A28"/>
    <w:rsid w:val="003E4C6F"/>
    <w:rsid w:val="003E5BB6"/>
    <w:rsid w:val="003E68FC"/>
    <w:rsid w:val="003E6CD8"/>
    <w:rsid w:val="003E6F30"/>
    <w:rsid w:val="003E7483"/>
    <w:rsid w:val="003E75F3"/>
    <w:rsid w:val="003E77AC"/>
    <w:rsid w:val="003F06BF"/>
    <w:rsid w:val="003F1A52"/>
    <w:rsid w:val="003F220F"/>
    <w:rsid w:val="003F223F"/>
    <w:rsid w:val="003F260D"/>
    <w:rsid w:val="003F2DF9"/>
    <w:rsid w:val="003F2E87"/>
    <w:rsid w:val="003F3563"/>
    <w:rsid w:val="003F368D"/>
    <w:rsid w:val="003F36F9"/>
    <w:rsid w:val="003F38DD"/>
    <w:rsid w:val="003F3A77"/>
    <w:rsid w:val="003F40C3"/>
    <w:rsid w:val="003F45CA"/>
    <w:rsid w:val="003F4909"/>
    <w:rsid w:val="003F4B35"/>
    <w:rsid w:val="003F5054"/>
    <w:rsid w:val="003F64BA"/>
    <w:rsid w:val="003F6E43"/>
    <w:rsid w:val="003F7775"/>
    <w:rsid w:val="0040027D"/>
    <w:rsid w:val="00400EE6"/>
    <w:rsid w:val="004011D1"/>
    <w:rsid w:val="00401233"/>
    <w:rsid w:val="00401B81"/>
    <w:rsid w:val="00401BF7"/>
    <w:rsid w:val="00402298"/>
    <w:rsid w:val="0040316B"/>
    <w:rsid w:val="004031F8"/>
    <w:rsid w:val="00403D8C"/>
    <w:rsid w:val="00403EF7"/>
    <w:rsid w:val="004046A9"/>
    <w:rsid w:val="004049AB"/>
    <w:rsid w:val="00405A2E"/>
    <w:rsid w:val="00405D3F"/>
    <w:rsid w:val="004060AC"/>
    <w:rsid w:val="004066AE"/>
    <w:rsid w:val="004068B1"/>
    <w:rsid w:val="00406BDC"/>
    <w:rsid w:val="004072A9"/>
    <w:rsid w:val="004074EB"/>
    <w:rsid w:val="00407D40"/>
    <w:rsid w:val="00407FB4"/>
    <w:rsid w:val="0041035D"/>
    <w:rsid w:val="00411203"/>
    <w:rsid w:val="004113B4"/>
    <w:rsid w:val="004116D4"/>
    <w:rsid w:val="00411E84"/>
    <w:rsid w:val="004121D2"/>
    <w:rsid w:val="0041229A"/>
    <w:rsid w:val="004126EE"/>
    <w:rsid w:val="00412DF6"/>
    <w:rsid w:val="00412EB3"/>
    <w:rsid w:val="0041302C"/>
    <w:rsid w:val="00413D3F"/>
    <w:rsid w:val="0041419F"/>
    <w:rsid w:val="0041472C"/>
    <w:rsid w:val="004147A9"/>
    <w:rsid w:val="004159C3"/>
    <w:rsid w:val="00415E15"/>
    <w:rsid w:val="0041618C"/>
    <w:rsid w:val="00416286"/>
    <w:rsid w:val="004171DE"/>
    <w:rsid w:val="0041780E"/>
    <w:rsid w:val="004206C8"/>
    <w:rsid w:val="00420947"/>
    <w:rsid w:val="00420A70"/>
    <w:rsid w:val="00420B26"/>
    <w:rsid w:val="004213BA"/>
    <w:rsid w:val="00421B35"/>
    <w:rsid w:val="00421DB7"/>
    <w:rsid w:val="00422E97"/>
    <w:rsid w:val="004232D1"/>
    <w:rsid w:val="004234AA"/>
    <w:rsid w:val="00423793"/>
    <w:rsid w:val="004239E3"/>
    <w:rsid w:val="00423A81"/>
    <w:rsid w:val="00423A99"/>
    <w:rsid w:val="0042430D"/>
    <w:rsid w:val="004258A2"/>
    <w:rsid w:val="00426534"/>
    <w:rsid w:val="0042676C"/>
    <w:rsid w:val="00426E73"/>
    <w:rsid w:val="00427006"/>
    <w:rsid w:val="00427A53"/>
    <w:rsid w:val="00427FE0"/>
    <w:rsid w:val="004301A4"/>
    <w:rsid w:val="00430309"/>
    <w:rsid w:val="004311CE"/>
    <w:rsid w:val="00431BF4"/>
    <w:rsid w:val="00432203"/>
    <w:rsid w:val="00432486"/>
    <w:rsid w:val="00432581"/>
    <w:rsid w:val="0043288D"/>
    <w:rsid w:val="00433C87"/>
    <w:rsid w:val="004343AE"/>
    <w:rsid w:val="00434F30"/>
    <w:rsid w:val="00435DF5"/>
    <w:rsid w:val="004366FE"/>
    <w:rsid w:val="00436720"/>
    <w:rsid w:val="0043682A"/>
    <w:rsid w:val="0043695D"/>
    <w:rsid w:val="00436CE6"/>
    <w:rsid w:val="00437626"/>
    <w:rsid w:val="00437BE2"/>
    <w:rsid w:val="00440A58"/>
    <w:rsid w:val="004411BB"/>
    <w:rsid w:val="00441BE1"/>
    <w:rsid w:val="00441D98"/>
    <w:rsid w:val="004425D0"/>
    <w:rsid w:val="0044405A"/>
    <w:rsid w:val="00444FC0"/>
    <w:rsid w:val="0044507C"/>
    <w:rsid w:val="004458B8"/>
    <w:rsid w:val="00445939"/>
    <w:rsid w:val="0044617B"/>
    <w:rsid w:val="00446400"/>
    <w:rsid w:val="00446911"/>
    <w:rsid w:val="00446AB6"/>
    <w:rsid w:val="00446D75"/>
    <w:rsid w:val="00446DB8"/>
    <w:rsid w:val="00446E5E"/>
    <w:rsid w:val="00447005"/>
    <w:rsid w:val="00447B2B"/>
    <w:rsid w:val="00450163"/>
    <w:rsid w:val="0045088F"/>
    <w:rsid w:val="00451320"/>
    <w:rsid w:val="004531BC"/>
    <w:rsid w:val="004539D4"/>
    <w:rsid w:val="004566A2"/>
    <w:rsid w:val="004567A8"/>
    <w:rsid w:val="00456B73"/>
    <w:rsid w:val="00456F17"/>
    <w:rsid w:val="00457004"/>
    <w:rsid w:val="0045779E"/>
    <w:rsid w:val="00457820"/>
    <w:rsid w:val="0045783E"/>
    <w:rsid w:val="004579BC"/>
    <w:rsid w:val="004605F8"/>
    <w:rsid w:val="004606B7"/>
    <w:rsid w:val="00460E7E"/>
    <w:rsid w:val="00461660"/>
    <w:rsid w:val="004618F3"/>
    <w:rsid w:val="00461D29"/>
    <w:rsid w:val="00462945"/>
    <w:rsid w:val="00464043"/>
    <w:rsid w:val="00464144"/>
    <w:rsid w:val="00464CD9"/>
    <w:rsid w:val="00465222"/>
    <w:rsid w:val="0046602B"/>
    <w:rsid w:val="00466DFF"/>
    <w:rsid w:val="00466E3D"/>
    <w:rsid w:val="00467637"/>
    <w:rsid w:val="00467756"/>
    <w:rsid w:val="00467D03"/>
    <w:rsid w:val="00467F1C"/>
    <w:rsid w:val="00470A60"/>
    <w:rsid w:val="00470BBE"/>
    <w:rsid w:val="00470C25"/>
    <w:rsid w:val="00471698"/>
    <w:rsid w:val="00471D90"/>
    <w:rsid w:val="00472413"/>
    <w:rsid w:val="004729E9"/>
    <w:rsid w:val="00472C81"/>
    <w:rsid w:val="00472D31"/>
    <w:rsid w:val="004730F3"/>
    <w:rsid w:val="0047386E"/>
    <w:rsid w:val="004740BE"/>
    <w:rsid w:val="0047476C"/>
    <w:rsid w:val="00474C3C"/>
    <w:rsid w:val="0047588B"/>
    <w:rsid w:val="00475B58"/>
    <w:rsid w:val="00475F68"/>
    <w:rsid w:val="00476A51"/>
    <w:rsid w:val="004777B7"/>
    <w:rsid w:val="00477F67"/>
    <w:rsid w:val="00477FB8"/>
    <w:rsid w:val="004809E4"/>
    <w:rsid w:val="00480EFD"/>
    <w:rsid w:val="004815FE"/>
    <w:rsid w:val="00481B9B"/>
    <w:rsid w:val="00481EB8"/>
    <w:rsid w:val="00482127"/>
    <w:rsid w:val="0048219B"/>
    <w:rsid w:val="004821BB"/>
    <w:rsid w:val="00482589"/>
    <w:rsid w:val="004825FB"/>
    <w:rsid w:val="00482F01"/>
    <w:rsid w:val="004832BE"/>
    <w:rsid w:val="00483828"/>
    <w:rsid w:val="0048388B"/>
    <w:rsid w:val="00483F84"/>
    <w:rsid w:val="00484050"/>
    <w:rsid w:val="00484352"/>
    <w:rsid w:val="0048454E"/>
    <w:rsid w:val="0048486C"/>
    <w:rsid w:val="00485004"/>
    <w:rsid w:val="00485008"/>
    <w:rsid w:val="0048500F"/>
    <w:rsid w:val="00485379"/>
    <w:rsid w:val="00486479"/>
    <w:rsid w:val="00486866"/>
    <w:rsid w:val="00486A57"/>
    <w:rsid w:val="00486C15"/>
    <w:rsid w:val="00487966"/>
    <w:rsid w:val="00487B97"/>
    <w:rsid w:val="00487F9E"/>
    <w:rsid w:val="004910F7"/>
    <w:rsid w:val="00491137"/>
    <w:rsid w:val="004914DE"/>
    <w:rsid w:val="00491661"/>
    <w:rsid w:val="00491863"/>
    <w:rsid w:val="00491C68"/>
    <w:rsid w:val="00491CC1"/>
    <w:rsid w:val="00491D5A"/>
    <w:rsid w:val="00492537"/>
    <w:rsid w:val="004929CA"/>
    <w:rsid w:val="00492A6B"/>
    <w:rsid w:val="00492AC1"/>
    <w:rsid w:val="004930B3"/>
    <w:rsid w:val="0049359E"/>
    <w:rsid w:val="00493989"/>
    <w:rsid w:val="00493AE5"/>
    <w:rsid w:val="004942F2"/>
    <w:rsid w:val="004952DD"/>
    <w:rsid w:val="004967FC"/>
    <w:rsid w:val="0049695D"/>
    <w:rsid w:val="00497498"/>
    <w:rsid w:val="004975A4"/>
    <w:rsid w:val="004977CB"/>
    <w:rsid w:val="00497ECD"/>
    <w:rsid w:val="004A066D"/>
    <w:rsid w:val="004A090B"/>
    <w:rsid w:val="004A17FC"/>
    <w:rsid w:val="004A1A1E"/>
    <w:rsid w:val="004A1C87"/>
    <w:rsid w:val="004A1D50"/>
    <w:rsid w:val="004A2503"/>
    <w:rsid w:val="004A3203"/>
    <w:rsid w:val="004A33DF"/>
    <w:rsid w:val="004A3C8F"/>
    <w:rsid w:val="004A3F19"/>
    <w:rsid w:val="004A4266"/>
    <w:rsid w:val="004A479B"/>
    <w:rsid w:val="004A487F"/>
    <w:rsid w:val="004A4BA6"/>
    <w:rsid w:val="004A5A55"/>
    <w:rsid w:val="004A6818"/>
    <w:rsid w:val="004A6B2D"/>
    <w:rsid w:val="004A7668"/>
    <w:rsid w:val="004A7A34"/>
    <w:rsid w:val="004B02FD"/>
    <w:rsid w:val="004B032C"/>
    <w:rsid w:val="004B08D8"/>
    <w:rsid w:val="004B0B32"/>
    <w:rsid w:val="004B0CD2"/>
    <w:rsid w:val="004B0FD9"/>
    <w:rsid w:val="004B1AAF"/>
    <w:rsid w:val="004B1CF0"/>
    <w:rsid w:val="004B1CFB"/>
    <w:rsid w:val="004B2239"/>
    <w:rsid w:val="004B2312"/>
    <w:rsid w:val="004B29EE"/>
    <w:rsid w:val="004B2AAC"/>
    <w:rsid w:val="004B2CF0"/>
    <w:rsid w:val="004B3093"/>
    <w:rsid w:val="004B353D"/>
    <w:rsid w:val="004B3812"/>
    <w:rsid w:val="004B420C"/>
    <w:rsid w:val="004B4335"/>
    <w:rsid w:val="004B4E20"/>
    <w:rsid w:val="004B5361"/>
    <w:rsid w:val="004B5C17"/>
    <w:rsid w:val="004B6641"/>
    <w:rsid w:val="004B666B"/>
    <w:rsid w:val="004B6877"/>
    <w:rsid w:val="004B75F1"/>
    <w:rsid w:val="004B7768"/>
    <w:rsid w:val="004B7F59"/>
    <w:rsid w:val="004C08A5"/>
    <w:rsid w:val="004C0B2F"/>
    <w:rsid w:val="004C114C"/>
    <w:rsid w:val="004C1334"/>
    <w:rsid w:val="004C1750"/>
    <w:rsid w:val="004C21BE"/>
    <w:rsid w:val="004C2C3E"/>
    <w:rsid w:val="004C2F4F"/>
    <w:rsid w:val="004C54BD"/>
    <w:rsid w:val="004C5998"/>
    <w:rsid w:val="004C5F57"/>
    <w:rsid w:val="004C6614"/>
    <w:rsid w:val="004C66AC"/>
    <w:rsid w:val="004C6B67"/>
    <w:rsid w:val="004C704E"/>
    <w:rsid w:val="004C75AC"/>
    <w:rsid w:val="004C7A84"/>
    <w:rsid w:val="004C7C33"/>
    <w:rsid w:val="004D0C65"/>
    <w:rsid w:val="004D163E"/>
    <w:rsid w:val="004D280F"/>
    <w:rsid w:val="004D3150"/>
    <w:rsid w:val="004D32D4"/>
    <w:rsid w:val="004D371F"/>
    <w:rsid w:val="004D3A45"/>
    <w:rsid w:val="004D3C4B"/>
    <w:rsid w:val="004D3D76"/>
    <w:rsid w:val="004D3F7A"/>
    <w:rsid w:val="004D3F96"/>
    <w:rsid w:val="004D41F2"/>
    <w:rsid w:val="004D474D"/>
    <w:rsid w:val="004D478F"/>
    <w:rsid w:val="004D4931"/>
    <w:rsid w:val="004D51FF"/>
    <w:rsid w:val="004D5507"/>
    <w:rsid w:val="004D5744"/>
    <w:rsid w:val="004D5AEC"/>
    <w:rsid w:val="004D5DD8"/>
    <w:rsid w:val="004D633D"/>
    <w:rsid w:val="004D6BA7"/>
    <w:rsid w:val="004D7029"/>
    <w:rsid w:val="004D791B"/>
    <w:rsid w:val="004D79AD"/>
    <w:rsid w:val="004E1345"/>
    <w:rsid w:val="004E13AA"/>
    <w:rsid w:val="004E1E2C"/>
    <w:rsid w:val="004E2AF7"/>
    <w:rsid w:val="004E3A1B"/>
    <w:rsid w:val="004E50C0"/>
    <w:rsid w:val="004E5DDF"/>
    <w:rsid w:val="004E5FCE"/>
    <w:rsid w:val="004E68E9"/>
    <w:rsid w:val="004E6AED"/>
    <w:rsid w:val="004E7694"/>
    <w:rsid w:val="004E7730"/>
    <w:rsid w:val="004E7A4D"/>
    <w:rsid w:val="004E7AF7"/>
    <w:rsid w:val="004E7C68"/>
    <w:rsid w:val="004F06EC"/>
    <w:rsid w:val="004F0FAB"/>
    <w:rsid w:val="004F0FED"/>
    <w:rsid w:val="004F104B"/>
    <w:rsid w:val="004F11FF"/>
    <w:rsid w:val="004F1FE4"/>
    <w:rsid w:val="004F2259"/>
    <w:rsid w:val="004F3638"/>
    <w:rsid w:val="004F3E09"/>
    <w:rsid w:val="004F3E82"/>
    <w:rsid w:val="004F3F10"/>
    <w:rsid w:val="004F3F6C"/>
    <w:rsid w:val="004F3FD4"/>
    <w:rsid w:val="004F4AFC"/>
    <w:rsid w:val="004F4CD7"/>
    <w:rsid w:val="004F4F76"/>
    <w:rsid w:val="004F58FF"/>
    <w:rsid w:val="004F6615"/>
    <w:rsid w:val="004F6D9B"/>
    <w:rsid w:val="004F6F73"/>
    <w:rsid w:val="004F735A"/>
    <w:rsid w:val="004F7686"/>
    <w:rsid w:val="004F7A4C"/>
    <w:rsid w:val="004F7D63"/>
    <w:rsid w:val="004F7F5F"/>
    <w:rsid w:val="00500DD3"/>
    <w:rsid w:val="00501280"/>
    <w:rsid w:val="00501285"/>
    <w:rsid w:val="0050130C"/>
    <w:rsid w:val="00501503"/>
    <w:rsid w:val="00501595"/>
    <w:rsid w:val="00501614"/>
    <w:rsid w:val="0050223E"/>
    <w:rsid w:val="0050258D"/>
    <w:rsid w:val="0050266F"/>
    <w:rsid w:val="00502A92"/>
    <w:rsid w:val="005035F4"/>
    <w:rsid w:val="0050361D"/>
    <w:rsid w:val="00503941"/>
    <w:rsid w:val="00503ADE"/>
    <w:rsid w:val="00503E9D"/>
    <w:rsid w:val="00504E01"/>
    <w:rsid w:val="0050578A"/>
    <w:rsid w:val="00506178"/>
    <w:rsid w:val="00506186"/>
    <w:rsid w:val="005063C2"/>
    <w:rsid w:val="00506AAB"/>
    <w:rsid w:val="00506D09"/>
    <w:rsid w:val="005107E2"/>
    <w:rsid w:val="00510F6D"/>
    <w:rsid w:val="005113F7"/>
    <w:rsid w:val="005118A8"/>
    <w:rsid w:val="005118A9"/>
    <w:rsid w:val="005118E5"/>
    <w:rsid w:val="005122CB"/>
    <w:rsid w:val="005124A4"/>
    <w:rsid w:val="00512501"/>
    <w:rsid w:val="0051282F"/>
    <w:rsid w:val="00512C42"/>
    <w:rsid w:val="00513997"/>
    <w:rsid w:val="0051563C"/>
    <w:rsid w:val="005157A1"/>
    <w:rsid w:val="0051583E"/>
    <w:rsid w:val="00516366"/>
    <w:rsid w:val="005167BD"/>
    <w:rsid w:val="00516B04"/>
    <w:rsid w:val="00517172"/>
    <w:rsid w:val="00517CDD"/>
    <w:rsid w:val="00517FE1"/>
    <w:rsid w:val="00521A01"/>
    <w:rsid w:val="00521B5B"/>
    <w:rsid w:val="00521BD4"/>
    <w:rsid w:val="0052202E"/>
    <w:rsid w:val="00523547"/>
    <w:rsid w:val="00523605"/>
    <w:rsid w:val="00523BDF"/>
    <w:rsid w:val="005247C4"/>
    <w:rsid w:val="005255D3"/>
    <w:rsid w:val="00525C79"/>
    <w:rsid w:val="00525DC6"/>
    <w:rsid w:val="00526150"/>
    <w:rsid w:val="00526627"/>
    <w:rsid w:val="00526953"/>
    <w:rsid w:val="00526962"/>
    <w:rsid w:val="00526B8E"/>
    <w:rsid w:val="00526E4C"/>
    <w:rsid w:val="00526ED1"/>
    <w:rsid w:val="00527A29"/>
    <w:rsid w:val="00527C1F"/>
    <w:rsid w:val="005301E7"/>
    <w:rsid w:val="00530510"/>
    <w:rsid w:val="00530B95"/>
    <w:rsid w:val="00530C26"/>
    <w:rsid w:val="005312C1"/>
    <w:rsid w:val="005314E5"/>
    <w:rsid w:val="005324A9"/>
    <w:rsid w:val="00533027"/>
    <w:rsid w:val="005331FB"/>
    <w:rsid w:val="005337F5"/>
    <w:rsid w:val="00533A95"/>
    <w:rsid w:val="0053440A"/>
    <w:rsid w:val="005346A5"/>
    <w:rsid w:val="00534C8B"/>
    <w:rsid w:val="0053551C"/>
    <w:rsid w:val="0053588C"/>
    <w:rsid w:val="0053624A"/>
    <w:rsid w:val="005367FB"/>
    <w:rsid w:val="00536ED6"/>
    <w:rsid w:val="0053705A"/>
    <w:rsid w:val="00537621"/>
    <w:rsid w:val="0053777E"/>
    <w:rsid w:val="00537D16"/>
    <w:rsid w:val="00537D6A"/>
    <w:rsid w:val="00540168"/>
    <w:rsid w:val="00540BF4"/>
    <w:rsid w:val="00540D16"/>
    <w:rsid w:val="00541595"/>
    <w:rsid w:val="00541BA3"/>
    <w:rsid w:val="00541FDB"/>
    <w:rsid w:val="00542528"/>
    <w:rsid w:val="00542C09"/>
    <w:rsid w:val="00542C14"/>
    <w:rsid w:val="00543100"/>
    <w:rsid w:val="0054362B"/>
    <w:rsid w:val="0054471E"/>
    <w:rsid w:val="005449DA"/>
    <w:rsid w:val="005449FB"/>
    <w:rsid w:val="00544EF9"/>
    <w:rsid w:val="00546D60"/>
    <w:rsid w:val="005479D0"/>
    <w:rsid w:val="00550649"/>
    <w:rsid w:val="00551684"/>
    <w:rsid w:val="00551943"/>
    <w:rsid w:val="00551C2D"/>
    <w:rsid w:val="00551FD3"/>
    <w:rsid w:val="005524DA"/>
    <w:rsid w:val="0055256A"/>
    <w:rsid w:val="00553A34"/>
    <w:rsid w:val="00553C3E"/>
    <w:rsid w:val="00554031"/>
    <w:rsid w:val="005541B8"/>
    <w:rsid w:val="0055426A"/>
    <w:rsid w:val="0055432A"/>
    <w:rsid w:val="00554401"/>
    <w:rsid w:val="00554B06"/>
    <w:rsid w:val="00555578"/>
    <w:rsid w:val="005558E5"/>
    <w:rsid w:val="00556FE5"/>
    <w:rsid w:val="00557250"/>
    <w:rsid w:val="0055784E"/>
    <w:rsid w:val="00557940"/>
    <w:rsid w:val="00557AE4"/>
    <w:rsid w:val="00557B4B"/>
    <w:rsid w:val="00560B3F"/>
    <w:rsid w:val="005627EF"/>
    <w:rsid w:val="00562D91"/>
    <w:rsid w:val="00563414"/>
    <w:rsid w:val="00564A59"/>
    <w:rsid w:val="00565680"/>
    <w:rsid w:val="00566538"/>
    <w:rsid w:val="005665C7"/>
    <w:rsid w:val="00567017"/>
    <w:rsid w:val="005670D5"/>
    <w:rsid w:val="005671F3"/>
    <w:rsid w:val="0056748B"/>
    <w:rsid w:val="00567BD4"/>
    <w:rsid w:val="00567FEE"/>
    <w:rsid w:val="005700A1"/>
    <w:rsid w:val="005707A7"/>
    <w:rsid w:val="005720D1"/>
    <w:rsid w:val="005720D8"/>
    <w:rsid w:val="0057223C"/>
    <w:rsid w:val="00572735"/>
    <w:rsid w:val="00573190"/>
    <w:rsid w:val="005732C0"/>
    <w:rsid w:val="00574A18"/>
    <w:rsid w:val="00574A99"/>
    <w:rsid w:val="005754CE"/>
    <w:rsid w:val="00575705"/>
    <w:rsid w:val="00575C20"/>
    <w:rsid w:val="00576213"/>
    <w:rsid w:val="00576314"/>
    <w:rsid w:val="005774B8"/>
    <w:rsid w:val="005777A0"/>
    <w:rsid w:val="00577FDD"/>
    <w:rsid w:val="005804BC"/>
    <w:rsid w:val="00580BE0"/>
    <w:rsid w:val="00581F14"/>
    <w:rsid w:val="005820CD"/>
    <w:rsid w:val="00582373"/>
    <w:rsid w:val="00582411"/>
    <w:rsid w:val="005827A8"/>
    <w:rsid w:val="00582990"/>
    <w:rsid w:val="00582A94"/>
    <w:rsid w:val="00582EBA"/>
    <w:rsid w:val="00584369"/>
    <w:rsid w:val="00584BC9"/>
    <w:rsid w:val="00584C73"/>
    <w:rsid w:val="00584DA6"/>
    <w:rsid w:val="005853AA"/>
    <w:rsid w:val="00585963"/>
    <w:rsid w:val="005859EE"/>
    <w:rsid w:val="005862C3"/>
    <w:rsid w:val="00586AD0"/>
    <w:rsid w:val="00587228"/>
    <w:rsid w:val="0058756F"/>
    <w:rsid w:val="00587571"/>
    <w:rsid w:val="00587607"/>
    <w:rsid w:val="00587763"/>
    <w:rsid w:val="00590229"/>
    <w:rsid w:val="00590AF8"/>
    <w:rsid w:val="005912B7"/>
    <w:rsid w:val="0059194E"/>
    <w:rsid w:val="0059207B"/>
    <w:rsid w:val="005939EF"/>
    <w:rsid w:val="00593B38"/>
    <w:rsid w:val="00594DF5"/>
    <w:rsid w:val="00595A19"/>
    <w:rsid w:val="00595D39"/>
    <w:rsid w:val="005977CC"/>
    <w:rsid w:val="005A02B0"/>
    <w:rsid w:val="005A0428"/>
    <w:rsid w:val="005A0934"/>
    <w:rsid w:val="005A1BB2"/>
    <w:rsid w:val="005A1BFC"/>
    <w:rsid w:val="005A1C3B"/>
    <w:rsid w:val="005A2093"/>
    <w:rsid w:val="005A22E9"/>
    <w:rsid w:val="005A244E"/>
    <w:rsid w:val="005A28BB"/>
    <w:rsid w:val="005A2B49"/>
    <w:rsid w:val="005A3296"/>
    <w:rsid w:val="005A34D1"/>
    <w:rsid w:val="005A35D5"/>
    <w:rsid w:val="005A3B35"/>
    <w:rsid w:val="005A3E5D"/>
    <w:rsid w:val="005A485C"/>
    <w:rsid w:val="005A4FED"/>
    <w:rsid w:val="005A5278"/>
    <w:rsid w:val="005A579D"/>
    <w:rsid w:val="005A59B6"/>
    <w:rsid w:val="005A5B3F"/>
    <w:rsid w:val="005A6AA6"/>
    <w:rsid w:val="005A6B08"/>
    <w:rsid w:val="005A7228"/>
    <w:rsid w:val="005B00AD"/>
    <w:rsid w:val="005B0126"/>
    <w:rsid w:val="005B015C"/>
    <w:rsid w:val="005B0506"/>
    <w:rsid w:val="005B0EA4"/>
    <w:rsid w:val="005B186F"/>
    <w:rsid w:val="005B47C0"/>
    <w:rsid w:val="005B4E2B"/>
    <w:rsid w:val="005B528D"/>
    <w:rsid w:val="005B557C"/>
    <w:rsid w:val="005B6036"/>
    <w:rsid w:val="005B6193"/>
    <w:rsid w:val="005B631C"/>
    <w:rsid w:val="005B6490"/>
    <w:rsid w:val="005B65D3"/>
    <w:rsid w:val="005B6A0C"/>
    <w:rsid w:val="005C10C6"/>
    <w:rsid w:val="005C1770"/>
    <w:rsid w:val="005C1859"/>
    <w:rsid w:val="005C1D20"/>
    <w:rsid w:val="005C2267"/>
    <w:rsid w:val="005C2599"/>
    <w:rsid w:val="005C39F6"/>
    <w:rsid w:val="005C3A0D"/>
    <w:rsid w:val="005C3C01"/>
    <w:rsid w:val="005C49A4"/>
    <w:rsid w:val="005C5305"/>
    <w:rsid w:val="005C550D"/>
    <w:rsid w:val="005C5683"/>
    <w:rsid w:val="005C5773"/>
    <w:rsid w:val="005C5A3F"/>
    <w:rsid w:val="005C5A9A"/>
    <w:rsid w:val="005C634D"/>
    <w:rsid w:val="005C69FB"/>
    <w:rsid w:val="005D031F"/>
    <w:rsid w:val="005D0422"/>
    <w:rsid w:val="005D04F2"/>
    <w:rsid w:val="005D0795"/>
    <w:rsid w:val="005D09C4"/>
    <w:rsid w:val="005D0BFD"/>
    <w:rsid w:val="005D18CF"/>
    <w:rsid w:val="005D18DB"/>
    <w:rsid w:val="005D32A9"/>
    <w:rsid w:val="005D3312"/>
    <w:rsid w:val="005D3714"/>
    <w:rsid w:val="005D376B"/>
    <w:rsid w:val="005D3C4F"/>
    <w:rsid w:val="005D719B"/>
    <w:rsid w:val="005E04B9"/>
    <w:rsid w:val="005E0EE1"/>
    <w:rsid w:val="005E105C"/>
    <w:rsid w:val="005E168B"/>
    <w:rsid w:val="005E2064"/>
    <w:rsid w:val="005E206A"/>
    <w:rsid w:val="005E3119"/>
    <w:rsid w:val="005E3592"/>
    <w:rsid w:val="005E3755"/>
    <w:rsid w:val="005E4023"/>
    <w:rsid w:val="005E43A9"/>
    <w:rsid w:val="005E4FBF"/>
    <w:rsid w:val="005E53AB"/>
    <w:rsid w:val="005E57CF"/>
    <w:rsid w:val="005E5B65"/>
    <w:rsid w:val="005E6011"/>
    <w:rsid w:val="005E63B7"/>
    <w:rsid w:val="005E6887"/>
    <w:rsid w:val="005E6BC9"/>
    <w:rsid w:val="005E764E"/>
    <w:rsid w:val="005E771A"/>
    <w:rsid w:val="005F006E"/>
    <w:rsid w:val="005F079C"/>
    <w:rsid w:val="005F13E4"/>
    <w:rsid w:val="005F1918"/>
    <w:rsid w:val="005F196B"/>
    <w:rsid w:val="005F2420"/>
    <w:rsid w:val="005F24B7"/>
    <w:rsid w:val="005F282B"/>
    <w:rsid w:val="005F2CC6"/>
    <w:rsid w:val="005F31D7"/>
    <w:rsid w:val="005F3FFC"/>
    <w:rsid w:val="005F432B"/>
    <w:rsid w:val="005F4C5B"/>
    <w:rsid w:val="005F6312"/>
    <w:rsid w:val="005F64AC"/>
    <w:rsid w:val="005F662B"/>
    <w:rsid w:val="0060009F"/>
    <w:rsid w:val="00601115"/>
    <w:rsid w:val="00601CF8"/>
    <w:rsid w:val="00601F6E"/>
    <w:rsid w:val="006020DA"/>
    <w:rsid w:val="006026EF"/>
    <w:rsid w:val="00602913"/>
    <w:rsid w:val="00602D77"/>
    <w:rsid w:val="0060312F"/>
    <w:rsid w:val="006038A4"/>
    <w:rsid w:val="006044EC"/>
    <w:rsid w:val="00604794"/>
    <w:rsid w:val="00604BC2"/>
    <w:rsid w:val="00604CE9"/>
    <w:rsid w:val="00604FC4"/>
    <w:rsid w:val="00605357"/>
    <w:rsid w:val="006056BA"/>
    <w:rsid w:val="00606122"/>
    <w:rsid w:val="00606331"/>
    <w:rsid w:val="0060720A"/>
    <w:rsid w:val="0060737C"/>
    <w:rsid w:val="0060799E"/>
    <w:rsid w:val="00607F6B"/>
    <w:rsid w:val="00610276"/>
    <w:rsid w:val="00610684"/>
    <w:rsid w:val="006108AE"/>
    <w:rsid w:val="006108D1"/>
    <w:rsid w:val="00610B67"/>
    <w:rsid w:val="00611422"/>
    <w:rsid w:val="00611D3E"/>
    <w:rsid w:val="00611EB0"/>
    <w:rsid w:val="00612A2B"/>
    <w:rsid w:val="00612C30"/>
    <w:rsid w:val="00613402"/>
    <w:rsid w:val="006139DF"/>
    <w:rsid w:val="006145BA"/>
    <w:rsid w:val="00615A10"/>
    <w:rsid w:val="006162D7"/>
    <w:rsid w:val="00616AB4"/>
    <w:rsid w:val="00617515"/>
    <w:rsid w:val="00617A3C"/>
    <w:rsid w:val="00620994"/>
    <w:rsid w:val="00620CCA"/>
    <w:rsid w:val="00620EB2"/>
    <w:rsid w:val="006219C8"/>
    <w:rsid w:val="00622D6B"/>
    <w:rsid w:val="00622EF9"/>
    <w:rsid w:val="00623677"/>
    <w:rsid w:val="0062393D"/>
    <w:rsid w:val="0062405E"/>
    <w:rsid w:val="0062435E"/>
    <w:rsid w:val="00624804"/>
    <w:rsid w:val="00624943"/>
    <w:rsid w:val="00624C45"/>
    <w:rsid w:val="00625018"/>
    <w:rsid w:val="00626302"/>
    <w:rsid w:val="00627340"/>
    <w:rsid w:val="00627FC1"/>
    <w:rsid w:val="00630663"/>
    <w:rsid w:val="00631006"/>
    <w:rsid w:val="00631993"/>
    <w:rsid w:val="0063267F"/>
    <w:rsid w:val="00632E24"/>
    <w:rsid w:val="00632F2A"/>
    <w:rsid w:val="0063360A"/>
    <w:rsid w:val="00634799"/>
    <w:rsid w:val="0063564F"/>
    <w:rsid w:val="00635963"/>
    <w:rsid w:val="00635A9E"/>
    <w:rsid w:val="00636AE6"/>
    <w:rsid w:val="0064002C"/>
    <w:rsid w:val="006400D1"/>
    <w:rsid w:val="0064010C"/>
    <w:rsid w:val="00640117"/>
    <w:rsid w:val="00640E76"/>
    <w:rsid w:val="00641250"/>
    <w:rsid w:val="006415E2"/>
    <w:rsid w:val="00641787"/>
    <w:rsid w:val="006419CD"/>
    <w:rsid w:val="00642380"/>
    <w:rsid w:val="0064245F"/>
    <w:rsid w:val="00643E38"/>
    <w:rsid w:val="00644928"/>
    <w:rsid w:val="00644E54"/>
    <w:rsid w:val="00644FC0"/>
    <w:rsid w:val="0064651F"/>
    <w:rsid w:val="0064667D"/>
    <w:rsid w:val="00646ADA"/>
    <w:rsid w:val="00646E6A"/>
    <w:rsid w:val="0064718D"/>
    <w:rsid w:val="0064759E"/>
    <w:rsid w:val="00647893"/>
    <w:rsid w:val="0065061C"/>
    <w:rsid w:val="00650C63"/>
    <w:rsid w:val="00650F10"/>
    <w:rsid w:val="006525CC"/>
    <w:rsid w:val="00653F67"/>
    <w:rsid w:val="0065401B"/>
    <w:rsid w:val="006546FD"/>
    <w:rsid w:val="00654FDC"/>
    <w:rsid w:val="0065538B"/>
    <w:rsid w:val="0065563E"/>
    <w:rsid w:val="006566BE"/>
    <w:rsid w:val="00656AFA"/>
    <w:rsid w:val="0065708E"/>
    <w:rsid w:val="00660302"/>
    <w:rsid w:val="00660791"/>
    <w:rsid w:val="00660FA5"/>
    <w:rsid w:val="0066199D"/>
    <w:rsid w:val="00662D45"/>
    <w:rsid w:val="00662EC9"/>
    <w:rsid w:val="006630D6"/>
    <w:rsid w:val="00663310"/>
    <w:rsid w:val="0066344F"/>
    <w:rsid w:val="00663646"/>
    <w:rsid w:val="00663AB1"/>
    <w:rsid w:val="006640FF"/>
    <w:rsid w:val="00664B88"/>
    <w:rsid w:val="00665901"/>
    <w:rsid w:val="00666172"/>
    <w:rsid w:val="0066681C"/>
    <w:rsid w:val="00666E6D"/>
    <w:rsid w:val="00666FD4"/>
    <w:rsid w:val="006675FF"/>
    <w:rsid w:val="00670093"/>
    <w:rsid w:val="006701F1"/>
    <w:rsid w:val="0067057F"/>
    <w:rsid w:val="0067066A"/>
    <w:rsid w:val="00670ADD"/>
    <w:rsid w:val="00670E81"/>
    <w:rsid w:val="006713EC"/>
    <w:rsid w:val="00671423"/>
    <w:rsid w:val="00671762"/>
    <w:rsid w:val="00671867"/>
    <w:rsid w:val="006719A5"/>
    <w:rsid w:val="00672135"/>
    <w:rsid w:val="0067236E"/>
    <w:rsid w:val="00672598"/>
    <w:rsid w:val="0067337A"/>
    <w:rsid w:val="00673C4A"/>
    <w:rsid w:val="006744B3"/>
    <w:rsid w:val="006749A5"/>
    <w:rsid w:val="00674D52"/>
    <w:rsid w:val="00675CB3"/>
    <w:rsid w:val="00676F31"/>
    <w:rsid w:val="006771B4"/>
    <w:rsid w:val="00677781"/>
    <w:rsid w:val="00677DAD"/>
    <w:rsid w:val="00677FF3"/>
    <w:rsid w:val="0068073D"/>
    <w:rsid w:val="006819C8"/>
    <w:rsid w:val="00681C1C"/>
    <w:rsid w:val="00682129"/>
    <w:rsid w:val="0068219B"/>
    <w:rsid w:val="006823FF"/>
    <w:rsid w:val="00682E80"/>
    <w:rsid w:val="006835C7"/>
    <w:rsid w:val="0068384E"/>
    <w:rsid w:val="00685BE7"/>
    <w:rsid w:val="00685D93"/>
    <w:rsid w:val="0068612A"/>
    <w:rsid w:val="006861B8"/>
    <w:rsid w:val="00686B8B"/>
    <w:rsid w:val="00687824"/>
    <w:rsid w:val="00690489"/>
    <w:rsid w:val="006910A6"/>
    <w:rsid w:val="006910CB"/>
    <w:rsid w:val="00691982"/>
    <w:rsid w:val="00691C1C"/>
    <w:rsid w:val="00692855"/>
    <w:rsid w:val="00692E5F"/>
    <w:rsid w:val="0069363C"/>
    <w:rsid w:val="00693D6B"/>
    <w:rsid w:val="00693FCE"/>
    <w:rsid w:val="006949B7"/>
    <w:rsid w:val="00694B14"/>
    <w:rsid w:val="00694CFC"/>
    <w:rsid w:val="00694D1B"/>
    <w:rsid w:val="00694D5E"/>
    <w:rsid w:val="006964A4"/>
    <w:rsid w:val="0069657C"/>
    <w:rsid w:val="00696A0D"/>
    <w:rsid w:val="00696AAA"/>
    <w:rsid w:val="00696D58"/>
    <w:rsid w:val="00696E16"/>
    <w:rsid w:val="006A001D"/>
    <w:rsid w:val="006A01EA"/>
    <w:rsid w:val="006A0246"/>
    <w:rsid w:val="006A042E"/>
    <w:rsid w:val="006A0550"/>
    <w:rsid w:val="006A091E"/>
    <w:rsid w:val="006A0CAF"/>
    <w:rsid w:val="006A147E"/>
    <w:rsid w:val="006A15E8"/>
    <w:rsid w:val="006A177E"/>
    <w:rsid w:val="006A1961"/>
    <w:rsid w:val="006A1C98"/>
    <w:rsid w:val="006A1D36"/>
    <w:rsid w:val="006A1E20"/>
    <w:rsid w:val="006A325B"/>
    <w:rsid w:val="006A3ACB"/>
    <w:rsid w:val="006A411F"/>
    <w:rsid w:val="006A4AA4"/>
    <w:rsid w:val="006A5BF6"/>
    <w:rsid w:val="006A6377"/>
    <w:rsid w:val="006A63D7"/>
    <w:rsid w:val="006A7B3A"/>
    <w:rsid w:val="006A7EFC"/>
    <w:rsid w:val="006B01BD"/>
    <w:rsid w:val="006B0312"/>
    <w:rsid w:val="006B04FF"/>
    <w:rsid w:val="006B1493"/>
    <w:rsid w:val="006B14DC"/>
    <w:rsid w:val="006B1D6E"/>
    <w:rsid w:val="006B1EF8"/>
    <w:rsid w:val="006B251A"/>
    <w:rsid w:val="006B277D"/>
    <w:rsid w:val="006B327E"/>
    <w:rsid w:val="006B39BE"/>
    <w:rsid w:val="006B3A18"/>
    <w:rsid w:val="006B3A82"/>
    <w:rsid w:val="006B56A1"/>
    <w:rsid w:val="006B5902"/>
    <w:rsid w:val="006B5FAB"/>
    <w:rsid w:val="006B6118"/>
    <w:rsid w:val="006B67E3"/>
    <w:rsid w:val="006B698E"/>
    <w:rsid w:val="006B6E56"/>
    <w:rsid w:val="006B6F49"/>
    <w:rsid w:val="006B79E8"/>
    <w:rsid w:val="006C0152"/>
    <w:rsid w:val="006C0AA0"/>
    <w:rsid w:val="006C118C"/>
    <w:rsid w:val="006C188C"/>
    <w:rsid w:val="006C22D6"/>
    <w:rsid w:val="006C278E"/>
    <w:rsid w:val="006C27E7"/>
    <w:rsid w:val="006C2887"/>
    <w:rsid w:val="006C309D"/>
    <w:rsid w:val="006C38E9"/>
    <w:rsid w:val="006C3A37"/>
    <w:rsid w:val="006C42A8"/>
    <w:rsid w:val="006C456A"/>
    <w:rsid w:val="006C45BD"/>
    <w:rsid w:val="006C4D86"/>
    <w:rsid w:val="006C56CB"/>
    <w:rsid w:val="006C620A"/>
    <w:rsid w:val="006C6FC9"/>
    <w:rsid w:val="006C6FF0"/>
    <w:rsid w:val="006C7037"/>
    <w:rsid w:val="006C7296"/>
    <w:rsid w:val="006D0316"/>
    <w:rsid w:val="006D0733"/>
    <w:rsid w:val="006D0D51"/>
    <w:rsid w:val="006D11D8"/>
    <w:rsid w:val="006D1B16"/>
    <w:rsid w:val="006D2419"/>
    <w:rsid w:val="006D2FA0"/>
    <w:rsid w:val="006D3108"/>
    <w:rsid w:val="006D3510"/>
    <w:rsid w:val="006D3741"/>
    <w:rsid w:val="006D4255"/>
    <w:rsid w:val="006D428B"/>
    <w:rsid w:val="006D447F"/>
    <w:rsid w:val="006D4F92"/>
    <w:rsid w:val="006D5921"/>
    <w:rsid w:val="006D64EF"/>
    <w:rsid w:val="006D65B7"/>
    <w:rsid w:val="006D70BE"/>
    <w:rsid w:val="006D76DA"/>
    <w:rsid w:val="006D77D6"/>
    <w:rsid w:val="006E0001"/>
    <w:rsid w:val="006E0C3A"/>
    <w:rsid w:val="006E0D3E"/>
    <w:rsid w:val="006E245E"/>
    <w:rsid w:val="006E2480"/>
    <w:rsid w:val="006E3167"/>
    <w:rsid w:val="006E3CF7"/>
    <w:rsid w:val="006E41CC"/>
    <w:rsid w:val="006E4427"/>
    <w:rsid w:val="006E4FE6"/>
    <w:rsid w:val="006E567A"/>
    <w:rsid w:val="006E5853"/>
    <w:rsid w:val="006E5908"/>
    <w:rsid w:val="006E64AD"/>
    <w:rsid w:val="006E6822"/>
    <w:rsid w:val="006E6B0E"/>
    <w:rsid w:val="006E72DE"/>
    <w:rsid w:val="006E770B"/>
    <w:rsid w:val="006F0D2B"/>
    <w:rsid w:val="006F0EC4"/>
    <w:rsid w:val="006F123C"/>
    <w:rsid w:val="006F1767"/>
    <w:rsid w:val="006F1B19"/>
    <w:rsid w:val="006F1B65"/>
    <w:rsid w:val="006F2020"/>
    <w:rsid w:val="006F228A"/>
    <w:rsid w:val="006F2CD0"/>
    <w:rsid w:val="006F31EC"/>
    <w:rsid w:val="006F37B7"/>
    <w:rsid w:val="006F38A7"/>
    <w:rsid w:val="006F3DE3"/>
    <w:rsid w:val="006F43FE"/>
    <w:rsid w:val="006F4A47"/>
    <w:rsid w:val="006F5F3E"/>
    <w:rsid w:val="006F6281"/>
    <w:rsid w:val="006F647E"/>
    <w:rsid w:val="006F66F4"/>
    <w:rsid w:val="006F6EC3"/>
    <w:rsid w:val="006F7323"/>
    <w:rsid w:val="006F7A83"/>
    <w:rsid w:val="006F7ECC"/>
    <w:rsid w:val="00700393"/>
    <w:rsid w:val="00700DB3"/>
    <w:rsid w:val="007016AB"/>
    <w:rsid w:val="007020FF"/>
    <w:rsid w:val="0070234B"/>
    <w:rsid w:val="00702849"/>
    <w:rsid w:val="00702B62"/>
    <w:rsid w:val="00703ACF"/>
    <w:rsid w:val="00706A12"/>
    <w:rsid w:val="00707C3B"/>
    <w:rsid w:val="00707DEE"/>
    <w:rsid w:val="0071006B"/>
    <w:rsid w:val="00710845"/>
    <w:rsid w:val="00710969"/>
    <w:rsid w:val="00711B9D"/>
    <w:rsid w:val="00711BA4"/>
    <w:rsid w:val="00711BAD"/>
    <w:rsid w:val="00712297"/>
    <w:rsid w:val="00712867"/>
    <w:rsid w:val="00712954"/>
    <w:rsid w:val="007129C0"/>
    <w:rsid w:val="00712E1A"/>
    <w:rsid w:val="00713508"/>
    <w:rsid w:val="007138AB"/>
    <w:rsid w:val="00713D81"/>
    <w:rsid w:val="00713E28"/>
    <w:rsid w:val="00713ED5"/>
    <w:rsid w:val="0071474D"/>
    <w:rsid w:val="0071505D"/>
    <w:rsid w:val="00715514"/>
    <w:rsid w:val="007159F8"/>
    <w:rsid w:val="00715A4F"/>
    <w:rsid w:val="00716AD4"/>
    <w:rsid w:val="00716E91"/>
    <w:rsid w:val="00717E5F"/>
    <w:rsid w:val="007200B4"/>
    <w:rsid w:val="0072053B"/>
    <w:rsid w:val="007207FC"/>
    <w:rsid w:val="00720A8F"/>
    <w:rsid w:val="00720AAC"/>
    <w:rsid w:val="00721AA2"/>
    <w:rsid w:val="00722002"/>
    <w:rsid w:val="00722471"/>
    <w:rsid w:val="00722519"/>
    <w:rsid w:val="00723531"/>
    <w:rsid w:val="007241B2"/>
    <w:rsid w:val="007249FD"/>
    <w:rsid w:val="00724A65"/>
    <w:rsid w:val="00724D5A"/>
    <w:rsid w:val="00724D68"/>
    <w:rsid w:val="0072567E"/>
    <w:rsid w:val="00726024"/>
    <w:rsid w:val="00727364"/>
    <w:rsid w:val="0072736F"/>
    <w:rsid w:val="00727F2F"/>
    <w:rsid w:val="007301EB"/>
    <w:rsid w:val="00731156"/>
    <w:rsid w:val="00731323"/>
    <w:rsid w:val="00731D5C"/>
    <w:rsid w:val="007322D2"/>
    <w:rsid w:val="00732912"/>
    <w:rsid w:val="00732D54"/>
    <w:rsid w:val="00733505"/>
    <w:rsid w:val="00733D07"/>
    <w:rsid w:val="00733D78"/>
    <w:rsid w:val="00733F1A"/>
    <w:rsid w:val="00734317"/>
    <w:rsid w:val="00734471"/>
    <w:rsid w:val="0073507D"/>
    <w:rsid w:val="007350A1"/>
    <w:rsid w:val="0073565D"/>
    <w:rsid w:val="00735810"/>
    <w:rsid w:val="0073642D"/>
    <w:rsid w:val="00736680"/>
    <w:rsid w:val="0073709C"/>
    <w:rsid w:val="007376BA"/>
    <w:rsid w:val="00737DAA"/>
    <w:rsid w:val="00740975"/>
    <w:rsid w:val="00741CDC"/>
    <w:rsid w:val="00743F1D"/>
    <w:rsid w:val="007461DA"/>
    <w:rsid w:val="00747C7F"/>
    <w:rsid w:val="00751144"/>
    <w:rsid w:val="007516EF"/>
    <w:rsid w:val="00751A1B"/>
    <w:rsid w:val="00751ED1"/>
    <w:rsid w:val="00752641"/>
    <w:rsid w:val="00752C68"/>
    <w:rsid w:val="00752E39"/>
    <w:rsid w:val="00754254"/>
    <w:rsid w:val="007542E1"/>
    <w:rsid w:val="00754996"/>
    <w:rsid w:val="00755E06"/>
    <w:rsid w:val="00756146"/>
    <w:rsid w:val="007567BD"/>
    <w:rsid w:val="007574F1"/>
    <w:rsid w:val="00757DCA"/>
    <w:rsid w:val="00757F80"/>
    <w:rsid w:val="007603CD"/>
    <w:rsid w:val="007607CD"/>
    <w:rsid w:val="00760868"/>
    <w:rsid w:val="00761004"/>
    <w:rsid w:val="00761293"/>
    <w:rsid w:val="007616AF"/>
    <w:rsid w:val="00761ACE"/>
    <w:rsid w:val="007624C0"/>
    <w:rsid w:val="007628EB"/>
    <w:rsid w:val="0076308F"/>
    <w:rsid w:val="0076322D"/>
    <w:rsid w:val="00764DCF"/>
    <w:rsid w:val="007658E2"/>
    <w:rsid w:val="00765B72"/>
    <w:rsid w:val="00765DE0"/>
    <w:rsid w:val="0076725B"/>
    <w:rsid w:val="0076790F"/>
    <w:rsid w:val="007706EB"/>
    <w:rsid w:val="007712FD"/>
    <w:rsid w:val="00771693"/>
    <w:rsid w:val="00771D53"/>
    <w:rsid w:val="0077219F"/>
    <w:rsid w:val="00772494"/>
    <w:rsid w:val="007726EE"/>
    <w:rsid w:val="00772C3D"/>
    <w:rsid w:val="0077310F"/>
    <w:rsid w:val="0077455F"/>
    <w:rsid w:val="007745CE"/>
    <w:rsid w:val="0077472E"/>
    <w:rsid w:val="00774D74"/>
    <w:rsid w:val="00774FF3"/>
    <w:rsid w:val="00775032"/>
    <w:rsid w:val="0077513E"/>
    <w:rsid w:val="007751C8"/>
    <w:rsid w:val="007752F6"/>
    <w:rsid w:val="0077566C"/>
    <w:rsid w:val="00775A3D"/>
    <w:rsid w:val="00775B7E"/>
    <w:rsid w:val="00775DD5"/>
    <w:rsid w:val="00775FCE"/>
    <w:rsid w:val="00776177"/>
    <w:rsid w:val="00776B87"/>
    <w:rsid w:val="00780206"/>
    <w:rsid w:val="00780503"/>
    <w:rsid w:val="007807EC"/>
    <w:rsid w:val="00780906"/>
    <w:rsid w:val="00780DDA"/>
    <w:rsid w:val="00781B0C"/>
    <w:rsid w:val="00782483"/>
    <w:rsid w:val="007825C3"/>
    <w:rsid w:val="00783276"/>
    <w:rsid w:val="00783AAF"/>
    <w:rsid w:val="00783C2B"/>
    <w:rsid w:val="00783D99"/>
    <w:rsid w:val="007845ED"/>
    <w:rsid w:val="00784C52"/>
    <w:rsid w:val="00784CFC"/>
    <w:rsid w:val="007850BA"/>
    <w:rsid w:val="007858FE"/>
    <w:rsid w:val="00785999"/>
    <w:rsid w:val="007860AF"/>
    <w:rsid w:val="00787FD1"/>
    <w:rsid w:val="0079024B"/>
    <w:rsid w:val="0079025F"/>
    <w:rsid w:val="0079068E"/>
    <w:rsid w:val="0079185E"/>
    <w:rsid w:val="0079243D"/>
    <w:rsid w:val="0079277F"/>
    <w:rsid w:val="007938F2"/>
    <w:rsid w:val="00794075"/>
    <w:rsid w:val="007942BD"/>
    <w:rsid w:val="00794659"/>
    <w:rsid w:val="007948C5"/>
    <w:rsid w:val="00794DD0"/>
    <w:rsid w:val="007960DB"/>
    <w:rsid w:val="00796832"/>
    <w:rsid w:val="00796927"/>
    <w:rsid w:val="00796F4A"/>
    <w:rsid w:val="00797209"/>
    <w:rsid w:val="007976F9"/>
    <w:rsid w:val="007A1110"/>
    <w:rsid w:val="007A1178"/>
    <w:rsid w:val="007A24F4"/>
    <w:rsid w:val="007A26BE"/>
    <w:rsid w:val="007A2D78"/>
    <w:rsid w:val="007A30D8"/>
    <w:rsid w:val="007A3108"/>
    <w:rsid w:val="007A34AC"/>
    <w:rsid w:val="007A3771"/>
    <w:rsid w:val="007A3C78"/>
    <w:rsid w:val="007A3FB7"/>
    <w:rsid w:val="007A48D4"/>
    <w:rsid w:val="007A543F"/>
    <w:rsid w:val="007A58A0"/>
    <w:rsid w:val="007A5AE5"/>
    <w:rsid w:val="007A5DEC"/>
    <w:rsid w:val="007A65E9"/>
    <w:rsid w:val="007A6782"/>
    <w:rsid w:val="007A684E"/>
    <w:rsid w:val="007A6DE1"/>
    <w:rsid w:val="007A7510"/>
    <w:rsid w:val="007A7555"/>
    <w:rsid w:val="007A79AE"/>
    <w:rsid w:val="007B024F"/>
    <w:rsid w:val="007B02EA"/>
    <w:rsid w:val="007B0792"/>
    <w:rsid w:val="007B0A90"/>
    <w:rsid w:val="007B1300"/>
    <w:rsid w:val="007B1737"/>
    <w:rsid w:val="007B19E2"/>
    <w:rsid w:val="007B21F1"/>
    <w:rsid w:val="007B2B28"/>
    <w:rsid w:val="007B4032"/>
    <w:rsid w:val="007B421F"/>
    <w:rsid w:val="007B4DAC"/>
    <w:rsid w:val="007B510B"/>
    <w:rsid w:val="007B55B8"/>
    <w:rsid w:val="007B70FA"/>
    <w:rsid w:val="007B7EEB"/>
    <w:rsid w:val="007C0206"/>
    <w:rsid w:val="007C0666"/>
    <w:rsid w:val="007C0667"/>
    <w:rsid w:val="007C066C"/>
    <w:rsid w:val="007C06DA"/>
    <w:rsid w:val="007C0AC5"/>
    <w:rsid w:val="007C1001"/>
    <w:rsid w:val="007C1214"/>
    <w:rsid w:val="007C13A3"/>
    <w:rsid w:val="007C1690"/>
    <w:rsid w:val="007C2660"/>
    <w:rsid w:val="007C2D7E"/>
    <w:rsid w:val="007C2DAE"/>
    <w:rsid w:val="007C42B9"/>
    <w:rsid w:val="007C43C1"/>
    <w:rsid w:val="007C457C"/>
    <w:rsid w:val="007C484F"/>
    <w:rsid w:val="007C4C77"/>
    <w:rsid w:val="007C4D6D"/>
    <w:rsid w:val="007C6340"/>
    <w:rsid w:val="007C6702"/>
    <w:rsid w:val="007C695F"/>
    <w:rsid w:val="007C6F8A"/>
    <w:rsid w:val="007C745B"/>
    <w:rsid w:val="007C79DF"/>
    <w:rsid w:val="007D028C"/>
    <w:rsid w:val="007D056A"/>
    <w:rsid w:val="007D0C14"/>
    <w:rsid w:val="007D0DAB"/>
    <w:rsid w:val="007D1281"/>
    <w:rsid w:val="007D189C"/>
    <w:rsid w:val="007D1F22"/>
    <w:rsid w:val="007D2516"/>
    <w:rsid w:val="007D2B7A"/>
    <w:rsid w:val="007D2D27"/>
    <w:rsid w:val="007D328F"/>
    <w:rsid w:val="007D331D"/>
    <w:rsid w:val="007D3843"/>
    <w:rsid w:val="007D3899"/>
    <w:rsid w:val="007D3A9A"/>
    <w:rsid w:val="007D3BC5"/>
    <w:rsid w:val="007D3FEA"/>
    <w:rsid w:val="007D435E"/>
    <w:rsid w:val="007D49A5"/>
    <w:rsid w:val="007D53B6"/>
    <w:rsid w:val="007D72E9"/>
    <w:rsid w:val="007D76C0"/>
    <w:rsid w:val="007D77D8"/>
    <w:rsid w:val="007D7B85"/>
    <w:rsid w:val="007E0185"/>
    <w:rsid w:val="007E03AB"/>
    <w:rsid w:val="007E051D"/>
    <w:rsid w:val="007E05CB"/>
    <w:rsid w:val="007E0884"/>
    <w:rsid w:val="007E0E9F"/>
    <w:rsid w:val="007E1121"/>
    <w:rsid w:val="007E12F7"/>
    <w:rsid w:val="007E1D4A"/>
    <w:rsid w:val="007E3612"/>
    <w:rsid w:val="007E4A00"/>
    <w:rsid w:val="007E53A6"/>
    <w:rsid w:val="007E5603"/>
    <w:rsid w:val="007E5992"/>
    <w:rsid w:val="007E65BA"/>
    <w:rsid w:val="007E6872"/>
    <w:rsid w:val="007E6C13"/>
    <w:rsid w:val="007E7036"/>
    <w:rsid w:val="007E7716"/>
    <w:rsid w:val="007E7807"/>
    <w:rsid w:val="007F05BB"/>
    <w:rsid w:val="007F1130"/>
    <w:rsid w:val="007F15CA"/>
    <w:rsid w:val="007F21C8"/>
    <w:rsid w:val="007F238C"/>
    <w:rsid w:val="007F247F"/>
    <w:rsid w:val="007F25EB"/>
    <w:rsid w:val="007F276E"/>
    <w:rsid w:val="007F28AE"/>
    <w:rsid w:val="007F3F40"/>
    <w:rsid w:val="007F4160"/>
    <w:rsid w:val="007F4178"/>
    <w:rsid w:val="007F4BB4"/>
    <w:rsid w:val="007F59C1"/>
    <w:rsid w:val="007F5D39"/>
    <w:rsid w:val="007F621E"/>
    <w:rsid w:val="007F67D6"/>
    <w:rsid w:val="007F69D7"/>
    <w:rsid w:val="007F7458"/>
    <w:rsid w:val="007F7873"/>
    <w:rsid w:val="007F79F9"/>
    <w:rsid w:val="007F7DD3"/>
    <w:rsid w:val="00801C6E"/>
    <w:rsid w:val="00801CD3"/>
    <w:rsid w:val="008035A8"/>
    <w:rsid w:val="00803B21"/>
    <w:rsid w:val="00803E7B"/>
    <w:rsid w:val="0080415A"/>
    <w:rsid w:val="00804345"/>
    <w:rsid w:val="00804533"/>
    <w:rsid w:val="00804976"/>
    <w:rsid w:val="00804E39"/>
    <w:rsid w:val="0080524B"/>
    <w:rsid w:val="00805583"/>
    <w:rsid w:val="00805FF4"/>
    <w:rsid w:val="0080628C"/>
    <w:rsid w:val="00806662"/>
    <w:rsid w:val="00806AFB"/>
    <w:rsid w:val="00806C7E"/>
    <w:rsid w:val="00806DD1"/>
    <w:rsid w:val="00806EC9"/>
    <w:rsid w:val="00806F7A"/>
    <w:rsid w:val="0080732D"/>
    <w:rsid w:val="00810138"/>
    <w:rsid w:val="00810184"/>
    <w:rsid w:val="00811086"/>
    <w:rsid w:val="008112F5"/>
    <w:rsid w:val="0081168C"/>
    <w:rsid w:val="008121EC"/>
    <w:rsid w:val="00812860"/>
    <w:rsid w:val="00812DDD"/>
    <w:rsid w:val="00812FBD"/>
    <w:rsid w:val="008131E9"/>
    <w:rsid w:val="008132CE"/>
    <w:rsid w:val="00813E90"/>
    <w:rsid w:val="008149FC"/>
    <w:rsid w:val="00815045"/>
    <w:rsid w:val="0081539E"/>
    <w:rsid w:val="008154D4"/>
    <w:rsid w:val="0081623F"/>
    <w:rsid w:val="008163C3"/>
    <w:rsid w:val="00816BFB"/>
    <w:rsid w:val="00816F09"/>
    <w:rsid w:val="008176DB"/>
    <w:rsid w:val="00817EAB"/>
    <w:rsid w:val="008203DC"/>
    <w:rsid w:val="00820549"/>
    <w:rsid w:val="00820630"/>
    <w:rsid w:val="00820666"/>
    <w:rsid w:val="00820E39"/>
    <w:rsid w:val="00821082"/>
    <w:rsid w:val="0082172D"/>
    <w:rsid w:val="00822336"/>
    <w:rsid w:val="008224BE"/>
    <w:rsid w:val="008230F5"/>
    <w:rsid w:val="00823189"/>
    <w:rsid w:val="00823912"/>
    <w:rsid w:val="00823B45"/>
    <w:rsid w:val="008244B3"/>
    <w:rsid w:val="00824657"/>
    <w:rsid w:val="008254A5"/>
    <w:rsid w:val="00825900"/>
    <w:rsid w:val="00825B1A"/>
    <w:rsid w:val="00825C17"/>
    <w:rsid w:val="00825DE9"/>
    <w:rsid w:val="0082625E"/>
    <w:rsid w:val="008272A4"/>
    <w:rsid w:val="00827B08"/>
    <w:rsid w:val="00827F64"/>
    <w:rsid w:val="00830190"/>
    <w:rsid w:val="0083112D"/>
    <w:rsid w:val="00831599"/>
    <w:rsid w:val="00831EE6"/>
    <w:rsid w:val="00832DF9"/>
    <w:rsid w:val="00832E9F"/>
    <w:rsid w:val="0083331D"/>
    <w:rsid w:val="00833DB5"/>
    <w:rsid w:val="00833F21"/>
    <w:rsid w:val="008341FC"/>
    <w:rsid w:val="00834232"/>
    <w:rsid w:val="00834534"/>
    <w:rsid w:val="00835694"/>
    <w:rsid w:val="0083613B"/>
    <w:rsid w:val="00836417"/>
    <w:rsid w:val="00836822"/>
    <w:rsid w:val="00836D06"/>
    <w:rsid w:val="0083702A"/>
    <w:rsid w:val="00837544"/>
    <w:rsid w:val="00837C2D"/>
    <w:rsid w:val="00840219"/>
    <w:rsid w:val="0084092C"/>
    <w:rsid w:val="00840F46"/>
    <w:rsid w:val="00841145"/>
    <w:rsid w:val="008411E3"/>
    <w:rsid w:val="008412FE"/>
    <w:rsid w:val="00841AEA"/>
    <w:rsid w:val="00841B97"/>
    <w:rsid w:val="00842370"/>
    <w:rsid w:val="00842476"/>
    <w:rsid w:val="00842F56"/>
    <w:rsid w:val="008430ED"/>
    <w:rsid w:val="00843776"/>
    <w:rsid w:val="00843B7F"/>
    <w:rsid w:val="00843CC1"/>
    <w:rsid w:val="00843D67"/>
    <w:rsid w:val="00843F34"/>
    <w:rsid w:val="00845114"/>
    <w:rsid w:val="00846039"/>
    <w:rsid w:val="00846230"/>
    <w:rsid w:val="008463CD"/>
    <w:rsid w:val="00846498"/>
    <w:rsid w:val="00847FC8"/>
    <w:rsid w:val="0085024F"/>
    <w:rsid w:val="00850655"/>
    <w:rsid w:val="00850668"/>
    <w:rsid w:val="00850F92"/>
    <w:rsid w:val="008510D1"/>
    <w:rsid w:val="0085113A"/>
    <w:rsid w:val="00851721"/>
    <w:rsid w:val="00851DFD"/>
    <w:rsid w:val="00851F46"/>
    <w:rsid w:val="00852312"/>
    <w:rsid w:val="008523DA"/>
    <w:rsid w:val="008524C1"/>
    <w:rsid w:val="00852546"/>
    <w:rsid w:val="0085284C"/>
    <w:rsid w:val="008531C6"/>
    <w:rsid w:val="0085365C"/>
    <w:rsid w:val="008542DF"/>
    <w:rsid w:val="008543F6"/>
    <w:rsid w:val="00854BB2"/>
    <w:rsid w:val="00855270"/>
    <w:rsid w:val="00855602"/>
    <w:rsid w:val="00856093"/>
    <w:rsid w:val="00857E83"/>
    <w:rsid w:val="00857FCC"/>
    <w:rsid w:val="008602CC"/>
    <w:rsid w:val="008608BD"/>
    <w:rsid w:val="00860914"/>
    <w:rsid w:val="00861149"/>
    <w:rsid w:val="00861786"/>
    <w:rsid w:val="008619EE"/>
    <w:rsid w:val="00861A19"/>
    <w:rsid w:val="00861C7F"/>
    <w:rsid w:val="008621B9"/>
    <w:rsid w:val="00862722"/>
    <w:rsid w:val="008637C0"/>
    <w:rsid w:val="008641FA"/>
    <w:rsid w:val="00865671"/>
    <w:rsid w:val="00865950"/>
    <w:rsid w:val="00865A1B"/>
    <w:rsid w:val="00865C13"/>
    <w:rsid w:val="00865D2E"/>
    <w:rsid w:val="008662A7"/>
    <w:rsid w:val="00866812"/>
    <w:rsid w:val="00866AD4"/>
    <w:rsid w:val="00866BD3"/>
    <w:rsid w:val="0086763F"/>
    <w:rsid w:val="00867858"/>
    <w:rsid w:val="008703AC"/>
    <w:rsid w:val="00870DD6"/>
    <w:rsid w:val="00870F66"/>
    <w:rsid w:val="008713CA"/>
    <w:rsid w:val="008714D1"/>
    <w:rsid w:val="00871AFA"/>
    <w:rsid w:val="00871BCB"/>
    <w:rsid w:val="00871E67"/>
    <w:rsid w:val="00871F0F"/>
    <w:rsid w:val="0087210F"/>
    <w:rsid w:val="00872384"/>
    <w:rsid w:val="008729B6"/>
    <w:rsid w:val="00872A47"/>
    <w:rsid w:val="0087312D"/>
    <w:rsid w:val="008734B4"/>
    <w:rsid w:val="00874706"/>
    <w:rsid w:val="00875325"/>
    <w:rsid w:val="008754F2"/>
    <w:rsid w:val="00875983"/>
    <w:rsid w:val="008770DC"/>
    <w:rsid w:val="008772F2"/>
    <w:rsid w:val="0087740A"/>
    <w:rsid w:val="0087781E"/>
    <w:rsid w:val="00877E45"/>
    <w:rsid w:val="0088023A"/>
    <w:rsid w:val="0088068D"/>
    <w:rsid w:val="00880C39"/>
    <w:rsid w:val="0088148F"/>
    <w:rsid w:val="00881CD7"/>
    <w:rsid w:val="008820CC"/>
    <w:rsid w:val="00882E52"/>
    <w:rsid w:val="0088378F"/>
    <w:rsid w:val="008839C0"/>
    <w:rsid w:val="00883BC6"/>
    <w:rsid w:val="00883D2E"/>
    <w:rsid w:val="008845F0"/>
    <w:rsid w:val="00884630"/>
    <w:rsid w:val="00884D20"/>
    <w:rsid w:val="00884DC6"/>
    <w:rsid w:val="00885CCE"/>
    <w:rsid w:val="008864E8"/>
    <w:rsid w:val="00886ADB"/>
    <w:rsid w:val="00886CB0"/>
    <w:rsid w:val="0089050F"/>
    <w:rsid w:val="00890A6B"/>
    <w:rsid w:val="00890A73"/>
    <w:rsid w:val="00890E27"/>
    <w:rsid w:val="00890E5F"/>
    <w:rsid w:val="00890F02"/>
    <w:rsid w:val="00890F42"/>
    <w:rsid w:val="008916F1"/>
    <w:rsid w:val="0089297B"/>
    <w:rsid w:val="008931BF"/>
    <w:rsid w:val="00893300"/>
    <w:rsid w:val="00893900"/>
    <w:rsid w:val="008940EB"/>
    <w:rsid w:val="00894106"/>
    <w:rsid w:val="0089509C"/>
    <w:rsid w:val="00895A85"/>
    <w:rsid w:val="0089637C"/>
    <w:rsid w:val="008966C9"/>
    <w:rsid w:val="008966CF"/>
    <w:rsid w:val="00896A7A"/>
    <w:rsid w:val="00897662"/>
    <w:rsid w:val="00897953"/>
    <w:rsid w:val="008979C8"/>
    <w:rsid w:val="00897DC8"/>
    <w:rsid w:val="00897F9D"/>
    <w:rsid w:val="008A0E9E"/>
    <w:rsid w:val="008A105F"/>
    <w:rsid w:val="008A11F5"/>
    <w:rsid w:val="008A1388"/>
    <w:rsid w:val="008A1477"/>
    <w:rsid w:val="008A1ED8"/>
    <w:rsid w:val="008A25B2"/>
    <w:rsid w:val="008A26CF"/>
    <w:rsid w:val="008A3498"/>
    <w:rsid w:val="008A37CA"/>
    <w:rsid w:val="008A3CB4"/>
    <w:rsid w:val="008A4896"/>
    <w:rsid w:val="008A4A16"/>
    <w:rsid w:val="008A4CAA"/>
    <w:rsid w:val="008A4D9D"/>
    <w:rsid w:val="008A563C"/>
    <w:rsid w:val="008A57A8"/>
    <w:rsid w:val="008A66E8"/>
    <w:rsid w:val="008A753E"/>
    <w:rsid w:val="008A76E4"/>
    <w:rsid w:val="008B004C"/>
    <w:rsid w:val="008B00B6"/>
    <w:rsid w:val="008B07D9"/>
    <w:rsid w:val="008B0C58"/>
    <w:rsid w:val="008B0E43"/>
    <w:rsid w:val="008B0F4E"/>
    <w:rsid w:val="008B190E"/>
    <w:rsid w:val="008B1D35"/>
    <w:rsid w:val="008B2765"/>
    <w:rsid w:val="008B2ED3"/>
    <w:rsid w:val="008B305F"/>
    <w:rsid w:val="008B339D"/>
    <w:rsid w:val="008B36E3"/>
    <w:rsid w:val="008B3B8A"/>
    <w:rsid w:val="008B411B"/>
    <w:rsid w:val="008B44A6"/>
    <w:rsid w:val="008B4AE0"/>
    <w:rsid w:val="008B4BC2"/>
    <w:rsid w:val="008B5004"/>
    <w:rsid w:val="008B574F"/>
    <w:rsid w:val="008B5C3A"/>
    <w:rsid w:val="008B604E"/>
    <w:rsid w:val="008B6616"/>
    <w:rsid w:val="008B6767"/>
    <w:rsid w:val="008B6957"/>
    <w:rsid w:val="008B6AEC"/>
    <w:rsid w:val="008B6B0A"/>
    <w:rsid w:val="008B6E95"/>
    <w:rsid w:val="008B7225"/>
    <w:rsid w:val="008B7E69"/>
    <w:rsid w:val="008C07DB"/>
    <w:rsid w:val="008C0A30"/>
    <w:rsid w:val="008C0C7E"/>
    <w:rsid w:val="008C0F48"/>
    <w:rsid w:val="008C27B9"/>
    <w:rsid w:val="008C2848"/>
    <w:rsid w:val="008C2C2F"/>
    <w:rsid w:val="008C3ADB"/>
    <w:rsid w:val="008C41CD"/>
    <w:rsid w:val="008C5098"/>
    <w:rsid w:val="008C52F4"/>
    <w:rsid w:val="008C5EF4"/>
    <w:rsid w:val="008C60C4"/>
    <w:rsid w:val="008C6540"/>
    <w:rsid w:val="008C6FB6"/>
    <w:rsid w:val="008D0455"/>
    <w:rsid w:val="008D0C9A"/>
    <w:rsid w:val="008D1443"/>
    <w:rsid w:val="008D23D1"/>
    <w:rsid w:val="008D2B03"/>
    <w:rsid w:val="008D2CA9"/>
    <w:rsid w:val="008D3CAA"/>
    <w:rsid w:val="008D4236"/>
    <w:rsid w:val="008D4436"/>
    <w:rsid w:val="008D4588"/>
    <w:rsid w:val="008D4B42"/>
    <w:rsid w:val="008D5034"/>
    <w:rsid w:val="008D57DC"/>
    <w:rsid w:val="008D5C8B"/>
    <w:rsid w:val="008D5D8C"/>
    <w:rsid w:val="008D662F"/>
    <w:rsid w:val="008D6A91"/>
    <w:rsid w:val="008D700B"/>
    <w:rsid w:val="008D7A46"/>
    <w:rsid w:val="008D7BAC"/>
    <w:rsid w:val="008D7D55"/>
    <w:rsid w:val="008E000C"/>
    <w:rsid w:val="008E0545"/>
    <w:rsid w:val="008E0DA7"/>
    <w:rsid w:val="008E12AB"/>
    <w:rsid w:val="008E1431"/>
    <w:rsid w:val="008E1A93"/>
    <w:rsid w:val="008E2083"/>
    <w:rsid w:val="008E2B14"/>
    <w:rsid w:val="008E3006"/>
    <w:rsid w:val="008E39F2"/>
    <w:rsid w:val="008E3BDA"/>
    <w:rsid w:val="008E3F73"/>
    <w:rsid w:val="008E41C1"/>
    <w:rsid w:val="008E4538"/>
    <w:rsid w:val="008E52F6"/>
    <w:rsid w:val="008E57BC"/>
    <w:rsid w:val="008E5B6D"/>
    <w:rsid w:val="008E659E"/>
    <w:rsid w:val="008E6A18"/>
    <w:rsid w:val="008E6C89"/>
    <w:rsid w:val="008E6D6D"/>
    <w:rsid w:val="008E7775"/>
    <w:rsid w:val="008F1784"/>
    <w:rsid w:val="008F1D5E"/>
    <w:rsid w:val="008F2588"/>
    <w:rsid w:val="008F2839"/>
    <w:rsid w:val="008F358A"/>
    <w:rsid w:val="008F36B8"/>
    <w:rsid w:val="008F3A17"/>
    <w:rsid w:val="008F3A3A"/>
    <w:rsid w:val="008F4916"/>
    <w:rsid w:val="008F4A76"/>
    <w:rsid w:val="008F4C48"/>
    <w:rsid w:val="008F4E82"/>
    <w:rsid w:val="008F5BB3"/>
    <w:rsid w:val="008F5C66"/>
    <w:rsid w:val="008F5D59"/>
    <w:rsid w:val="008F5EF4"/>
    <w:rsid w:val="008F6719"/>
    <w:rsid w:val="008F69F2"/>
    <w:rsid w:val="008F76F0"/>
    <w:rsid w:val="008F775D"/>
    <w:rsid w:val="008F7B5B"/>
    <w:rsid w:val="008F7FE4"/>
    <w:rsid w:val="009002D6"/>
    <w:rsid w:val="0090053F"/>
    <w:rsid w:val="00900C51"/>
    <w:rsid w:val="0090123C"/>
    <w:rsid w:val="00901B5F"/>
    <w:rsid w:val="00902461"/>
    <w:rsid w:val="009029A5"/>
    <w:rsid w:val="00902DC3"/>
    <w:rsid w:val="00903368"/>
    <w:rsid w:val="0090355E"/>
    <w:rsid w:val="00903ADA"/>
    <w:rsid w:val="00903FAF"/>
    <w:rsid w:val="00904677"/>
    <w:rsid w:val="009059E9"/>
    <w:rsid w:val="00905F5C"/>
    <w:rsid w:val="009062D3"/>
    <w:rsid w:val="0090662E"/>
    <w:rsid w:val="0090682D"/>
    <w:rsid w:val="00907C1A"/>
    <w:rsid w:val="00907DDA"/>
    <w:rsid w:val="00910A3B"/>
    <w:rsid w:val="009119A9"/>
    <w:rsid w:val="00911DB4"/>
    <w:rsid w:val="00912391"/>
    <w:rsid w:val="009124B2"/>
    <w:rsid w:val="0091284C"/>
    <w:rsid w:val="00912AD6"/>
    <w:rsid w:val="00912B08"/>
    <w:rsid w:val="00912C49"/>
    <w:rsid w:val="009133CA"/>
    <w:rsid w:val="009136DB"/>
    <w:rsid w:val="00914A02"/>
    <w:rsid w:val="00914B8E"/>
    <w:rsid w:val="00914CB3"/>
    <w:rsid w:val="00915CA9"/>
    <w:rsid w:val="00915CCD"/>
    <w:rsid w:val="009167C0"/>
    <w:rsid w:val="009169A9"/>
    <w:rsid w:val="009169AE"/>
    <w:rsid w:val="00916A71"/>
    <w:rsid w:val="00916C6E"/>
    <w:rsid w:val="00917390"/>
    <w:rsid w:val="00917422"/>
    <w:rsid w:val="00921B4C"/>
    <w:rsid w:val="00922157"/>
    <w:rsid w:val="0092218F"/>
    <w:rsid w:val="00922997"/>
    <w:rsid w:val="00922BD9"/>
    <w:rsid w:val="00922DBB"/>
    <w:rsid w:val="0092350C"/>
    <w:rsid w:val="00923921"/>
    <w:rsid w:val="00923A08"/>
    <w:rsid w:val="00923C2B"/>
    <w:rsid w:val="00923FE2"/>
    <w:rsid w:val="009247A6"/>
    <w:rsid w:val="00924AE3"/>
    <w:rsid w:val="00924C76"/>
    <w:rsid w:val="00925088"/>
    <w:rsid w:val="009251AD"/>
    <w:rsid w:val="0092546B"/>
    <w:rsid w:val="0092590D"/>
    <w:rsid w:val="00926770"/>
    <w:rsid w:val="00926914"/>
    <w:rsid w:val="00926B59"/>
    <w:rsid w:val="00926DF7"/>
    <w:rsid w:val="0092772D"/>
    <w:rsid w:val="0092799F"/>
    <w:rsid w:val="00927B36"/>
    <w:rsid w:val="00930582"/>
    <w:rsid w:val="0093059E"/>
    <w:rsid w:val="0093071E"/>
    <w:rsid w:val="00930A32"/>
    <w:rsid w:val="00930C45"/>
    <w:rsid w:val="00930F42"/>
    <w:rsid w:val="009317DB"/>
    <w:rsid w:val="00932587"/>
    <w:rsid w:val="00932FFA"/>
    <w:rsid w:val="0093337D"/>
    <w:rsid w:val="00933874"/>
    <w:rsid w:val="00933FD5"/>
    <w:rsid w:val="009346DA"/>
    <w:rsid w:val="00934A6E"/>
    <w:rsid w:val="00934BA3"/>
    <w:rsid w:val="00934BE3"/>
    <w:rsid w:val="00934E6C"/>
    <w:rsid w:val="00935AA8"/>
    <w:rsid w:val="00935C17"/>
    <w:rsid w:val="0093658E"/>
    <w:rsid w:val="0093662C"/>
    <w:rsid w:val="00936706"/>
    <w:rsid w:val="00936C51"/>
    <w:rsid w:val="00936C8C"/>
    <w:rsid w:val="00936EB6"/>
    <w:rsid w:val="009370FB"/>
    <w:rsid w:val="00937B3B"/>
    <w:rsid w:val="00940C7B"/>
    <w:rsid w:val="00940D34"/>
    <w:rsid w:val="00941297"/>
    <w:rsid w:val="00941671"/>
    <w:rsid w:val="00941C85"/>
    <w:rsid w:val="0094238E"/>
    <w:rsid w:val="0094289A"/>
    <w:rsid w:val="009428C2"/>
    <w:rsid w:val="00942D55"/>
    <w:rsid w:val="00943EA1"/>
    <w:rsid w:val="00944B2D"/>
    <w:rsid w:val="00944F4D"/>
    <w:rsid w:val="009450D6"/>
    <w:rsid w:val="00945B1A"/>
    <w:rsid w:val="00946260"/>
    <w:rsid w:val="00946274"/>
    <w:rsid w:val="009477C2"/>
    <w:rsid w:val="00947BEE"/>
    <w:rsid w:val="00947C07"/>
    <w:rsid w:val="00947C18"/>
    <w:rsid w:val="0095019F"/>
    <w:rsid w:val="0095037A"/>
    <w:rsid w:val="00950C55"/>
    <w:rsid w:val="0095127C"/>
    <w:rsid w:val="009513D3"/>
    <w:rsid w:val="0095198C"/>
    <w:rsid w:val="009520CD"/>
    <w:rsid w:val="009523B0"/>
    <w:rsid w:val="0095273B"/>
    <w:rsid w:val="00952D33"/>
    <w:rsid w:val="00952D34"/>
    <w:rsid w:val="00952F35"/>
    <w:rsid w:val="009531CF"/>
    <w:rsid w:val="009536FA"/>
    <w:rsid w:val="0095382B"/>
    <w:rsid w:val="0095410C"/>
    <w:rsid w:val="0095530A"/>
    <w:rsid w:val="00955D5D"/>
    <w:rsid w:val="00955DA3"/>
    <w:rsid w:val="00956187"/>
    <w:rsid w:val="0095625E"/>
    <w:rsid w:val="00956475"/>
    <w:rsid w:val="0096045E"/>
    <w:rsid w:val="0096075A"/>
    <w:rsid w:val="0096090D"/>
    <w:rsid w:val="00960B78"/>
    <w:rsid w:val="00960BA2"/>
    <w:rsid w:val="0096119A"/>
    <w:rsid w:val="00961B6F"/>
    <w:rsid w:val="0096230C"/>
    <w:rsid w:val="00962646"/>
    <w:rsid w:val="00962849"/>
    <w:rsid w:val="00962C95"/>
    <w:rsid w:val="009637B6"/>
    <w:rsid w:val="009638BA"/>
    <w:rsid w:val="00964AC1"/>
    <w:rsid w:val="00964EBD"/>
    <w:rsid w:val="009652B5"/>
    <w:rsid w:val="009657D4"/>
    <w:rsid w:val="009658DD"/>
    <w:rsid w:val="00965C55"/>
    <w:rsid w:val="00965C5F"/>
    <w:rsid w:val="00965C7D"/>
    <w:rsid w:val="00965F93"/>
    <w:rsid w:val="00966E40"/>
    <w:rsid w:val="00967AE6"/>
    <w:rsid w:val="00970A67"/>
    <w:rsid w:val="00971F5C"/>
    <w:rsid w:val="0097249F"/>
    <w:rsid w:val="009727DE"/>
    <w:rsid w:val="00972BB3"/>
    <w:rsid w:val="00972DF4"/>
    <w:rsid w:val="00973752"/>
    <w:rsid w:val="0097399B"/>
    <w:rsid w:val="00973F8E"/>
    <w:rsid w:val="0097466C"/>
    <w:rsid w:val="00974AEB"/>
    <w:rsid w:val="00975FBF"/>
    <w:rsid w:val="00977638"/>
    <w:rsid w:val="009777DC"/>
    <w:rsid w:val="0097793C"/>
    <w:rsid w:val="00977EA1"/>
    <w:rsid w:val="00980451"/>
    <w:rsid w:val="00982052"/>
    <w:rsid w:val="00982264"/>
    <w:rsid w:val="009822E5"/>
    <w:rsid w:val="009826D1"/>
    <w:rsid w:val="00983252"/>
    <w:rsid w:val="009834F4"/>
    <w:rsid w:val="00983789"/>
    <w:rsid w:val="00983929"/>
    <w:rsid w:val="00983C11"/>
    <w:rsid w:val="009841DD"/>
    <w:rsid w:val="009846B3"/>
    <w:rsid w:val="00985430"/>
    <w:rsid w:val="00985A8C"/>
    <w:rsid w:val="009870EB"/>
    <w:rsid w:val="00987621"/>
    <w:rsid w:val="0099066E"/>
    <w:rsid w:val="00991095"/>
    <w:rsid w:val="009912B2"/>
    <w:rsid w:val="00991359"/>
    <w:rsid w:val="00991EC7"/>
    <w:rsid w:val="0099256C"/>
    <w:rsid w:val="009927C7"/>
    <w:rsid w:val="00992C8E"/>
    <w:rsid w:val="00992E98"/>
    <w:rsid w:val="009933E9"/>
    <w:rsid w:val="00995057"/>
    <w:rsid w:val="00995198"/>
    <w:rsid w:val="009951BE"/>
    <w:rsid w:val="009955B2"/>
    <w:rsid w:val="00996724"/>
    <w:rsid w:val="0099672F"/>
    <w:rsid w:val="009967AF"/>
    <w:rsid w:val="009973B6"/>
    <w:rsid w:val="00997616"/>
    <w:rsid w:val="00997A9C"/>
    <w:rsid w:val="00997C57"/>
    <w:rsid w:val="00997FE7"/>
    <w:rsid w:val="009A00D3"/>
    <w:rsid w:val="009A013B"/>
    <w:rsid w:val="009A173D"/>
    <w:rsid w:val="009A22F7"/>
    <w:rsid w:val="009A233F"/>
    <w:rsid w:val="009A2675"/>
    <w:rsid w:val="009A26D9"/>
    <w:rsid w:val="009A281E"/>
    <w:rsid w:val="009A2C4B"/>
    <w:rsid w:val="009A337C"/>
    <w:rsid w:val="009A36ED"/>
    <w:rsid w:val="009A4B2B"/>
    <w:rsid w:val="009A5303"/>
    <w:rsid w:val="009A572C"/>
    <w:rsid w:val="009A5A99"/>
    <w:rsid w:val="009A5B0F"/>
    <w:rsid w:val="009A6160"/>
    <w:rsid w:val="009A7133"/>
    <w:rsid w:val="009A726E"/>
    <w:rsid w:val="009A7764"/>
    <w:rsid w:val="009A7807"/>
    <w:rsid w:val="009A7CBB"/>
    <w:rsid w:val="009B0913"/>
    <w:rsid w:val="009B1031"/>
    <w:rsid w:val="009B13CE"/>
    <w:rsid w:val="009B14EA"/>
    <w:rsid w:val="009B3054"/>
    <w:rsid w:val="009B3100"/>
    <w:rsid w:val="009B3652"/>
    <w:rsid w:val="009B4CB3"/>
    <w:rsid w:val="009B4FC1"/>
    <w:rsid w:val="009B5024"/>
    <w:rsid w:val="009B5227"/>
    <w:rsid w:val="009B54FB"/>
    <w:rsid w:val="009B5720"/>
    <w:rsid w:val="009B5CC7"/>
    <w:rsid w:val="009B5D8D"/>
    <w:rsid w:val="009C036C"/>
    <w:rsid w:val="009C03FB"/>
    <w:rsid w:val="009C04B5"/>
    <w:rsid w:val="009C06B4"/>
    <w:rsid w:val="009C08FA"/>
    <w:rsid w:val="009C12B2"/>
    <w:rsid w:val="009C16AE"/>
    <w:rsid w:val="009C17D9"/>
    <w:rsid w:val="009C1A9B"/>
    <w:rsid w:val="009C29C1"/>
    <w:rsid w:val="009C29DF"/>
    <w:rsid w:val="009C3A57"/>
    <w:rsid w:val="009C41A3"/>
    <w:rsid w:val="009C4358"/>
    <w:rsid w:val="009C444D"/>
    <w:rsid w:val="009C45EC"/>
    <w:rsid w:val="009C4E06"/>
    <w:rsid w:val="009C503A"/>
    <w:rsid w:val="009C536D"/>
    <w:rsid w:val="009C53C2"/>
    <w:rsid w:val="009C5678"/>
    <w:rsid w:val="009C570C"/>
    <w:rsid w:val="009C5A5E"/>
    <w:rsid w:val="009C61C0"/>
    <w:rsid w:val="009C6F2A"/>
    <w:rsid w:val="009C7D95"/>
    <w:rsid w:val="009D0598"/>
    <w:rsid w:val="009D06B2"/>
    <w:rsid w:val="009D18D4"/>
    <w:rsid w:val="009D2438"/>
    <w:rsid w:val="009D2F35"/>
    <w:rsid w:val="009D3011"/>
    <w:rsid w:val="009D4141"/>
    <w:rsid w:val="009D4252"/>
    <w:rsid w:val="009D42CC"/>
    <w:rsid w:val="009D457E"/>
    <w:rsid w:val="009D4634"/>
    <w:rsid w:val="009D49D4"/>
    <w:rsid w:val="009D4F88"/>
    <w:rsid w:val="009D56DA"/>
    <w:rsid w:val="009D621F"/>
    <w:rsid w:val="009D63BE"/>
    <w:rsid w:val="009D677A"/>
    <w:rsid w:val="009D6910"/>
    <w:rsid w:val="009D6967"/>
    <w:rsid w:val="009D70F6"/>
    <w:rsid w:val="009D7122"/>
    <w:rsid w:val="009D7140"/>
    <w:rsid w:val="009D73DF"/>
    <w:rsid w:val="009D76C6"/>
    <w:rsid w:val="009D7C3D"/>
    <w:rsid w:val="009D7EFF"/>
    <w:rsid w:val="009E0609"/>
    <w:rsid w:val="009E07C5"/>
    <w:rsid w:val="009E08EA"/>
    <w:rsid w:val="009E0ABD"/>
    <w:rsid w:val="009E1C34"/>
    <w:rsid w:val="009E22DF"/>
    <w:rsid w:val="009E26DF"/>
    <w:rsid w:val="009E27F3"/>
    <w:rsid w:val="009E2AE9"/>
    <w:rsid w:val="009E3096"/>
    <w:rsid w:val="009E3940"/>
    <w:rsid w:val="009E3CEF"/>
    <w:rsid w:val="009E3D9C"/>
    <w:rsid w:val="009E4211"/>
    <w:rsid w:val="009E432E"/>
    <w:rsid w:val="009E46F0"/>
    <w:rsid w:val="009E65F7"/>
    <w:rsid w:val="009E7680"/>
    <w:rsid w:val="009E7CBF"/>
    <w:rsid w:val="009F1761"/>
    <w:rsid w:val="009F19F5"/>
    <w:rsid w:val="009F2C31"/>
    <w:rsid w:val="009F2E20"/>
    <w:rsid w:val="009F32B9"/>
    <w:rsid w:val="009F331D"/>
    <w:rsid w:val="009F341D"/>
    <w:rsid w:val="009F34CF"/>
    <w:rsid w:val="009F3BE8"/>
    <w:rsid w:val="009F44BB"/>
    <w:rsid w:val="009F4640"/>
    <w:rsid w:val="009F4936"/>
    <w:rsid w:val="009F60DB"/>
    <w:rsid w:val="009F6F4F"/>
    <w:rsid w:val="009F7585"/>
    <w:rsid w:val="009F799D"/>
    <w:rsid w:val="009F7D84"/>
    <w:rsid w:val="009F7DA4"/>
    <w:rsid w:val="009F7ECA"/>
    <w:rsid w:val="00A00277"/>
    <w:rsid w:val="00A00909"/>
    <w:rsid w:val="00A01077"/>
    <w:rsid w:val="00A01A45"/>
    <w:rsid w:val="00A01E97"/>
    <w:rsid w:val="00A03749"/>
    <w:rsid w:val="00A04204"/>
    <w:rsid w:val="00A042AB"/>
    <w:rsid w:val="00A043B1"/>
    <w:rsid w:val="00A04EA7"/>
    <w:rsid w:val="00A05F0E"/>
    <w:rsid w:val="00A06923"/>
    <w:rsid w:val="00A07172"/>
    <w:rsid w:val="00A0761B"/>
    <w:rsid w:val="00A076D0"/>
    <w:rsid w:val="00A077EB"/>
    <w:rsid w:val="00A07935"/>
    <w:rsid w:val="00A105D7"/>
    <w:rsid w:val="00A10CBA"/>
    <w:rsid w:val="00A10D17"/>
    <w:rsid w:val="00A1127F"/>
    <w:rsid w:val="00A12976"/>
    <w:rsid w:val="00A138C5"/>
    <w:rsid w:val="00A13AE4"/>
    <w:rsid w:val="00A140D5"/>
    <w:rsid w:val="00A142CE"/>
    <w:rsid w:val="00A14531"/>
    <w:rsid w:val="00A146E7"/>
    <w:rsid w:val="00A15C37"/>
    <w:rsid w:val="00A167BD"/>
    <w:rsid w:val="00A168ED"/>
    <w:rsid w:val="00A1768B"/>
    <w:rsid w:val="00A1777B"/>
    <w:rsid w:val="00A178DA"/>
    <w:rsid w:val="00A17B67"/>
    <w:rsid w:val="00A201FD"/>
    <w:rsid w:val="00A203C5"/>
    <w:rsid w:val="00A20475"/>
    <w:rsid w:val="00A20C2D"/>
    <w:rsid w:val="00A20D06"/>
    <w:rsid w:val="00A21277"/>
    <w:rsid w:val="00A22297"/>
    <w:rsid w:val="00A2269E"/>
    <w:rsid w:val="00A22864"/>
    <w:rsid w:val="00A228F1"/>
    <w:rsid w:val="00A229C9"/>
    <w:rsid w:val="00A22B7F"/>
    <w:rsid w:val="00A22D2E"/>
    <w:rsid w:val="00A22F5A"/>
    <w:rsid w:val="00A23089"/>
    <w:rsid w:val="00A23356"/>
    <w:rsid w:val="00A2354C"/>
    <w:rsid w:val="00A23E50"/>
    <w:rsid w:val="00A24F60"/>
    <w:rsid w:val="00A2500D"/>
    <w:rsid w:val="00A250DB"/>
    <w:rsid w:val="00A25224"/>
    <w:rsid w:val="00A253E7"/>
    <w:rsid w:val="00A2631E"/>
    <w:rsid w:val="00A26418"/>
    <w:rsid w:val="00A277D4"/>
    <w:rsid w:val="00A305D5"/>
    <w:rsid w:val="00A30791"/>
    <w:rsid w:val="00A30B27"/>
    <w:rsid w:val="00A30E1C"/>
    <w:rsid w:val="00A30FA0"/>
    <w:rsid w:val="00A30FF6"/>
    <w:rsid w:val="00A3124F"/>
    <w:rsid w:val="00A31314"/>
    <w:rsid w:val="00A31568"/>
    <w:rsid w:val="00A32CFD"/>
    <w:rsid w:val="00A333D7"/>
    <w:rsid w:val="00A33417"/>
    <w:rsid w:val="00A336D9"/>
    <w:rsid w:val="00A33759"/>
    <w:rsid w:val="00A33AC4"/>
    <w:rsid w:val="00A33C9F"/>
    <w:rsid w:val="00A340A3"/>
    <w:rsid w:val="00A3462C"/>
    <w:rsid w:val="00A3476E"/>
    <w:rsid w:val="00A349EA"/>
    <w:rsid w:val="00A35712"/>
    <w:rsid w:val="00A35AFD"/>
    <w:rsid w:val="00A362A9"/>
    <w:rsid w:val="00A3686E"/>
    <w:rsid w:val="00A368DB"/>
    <w:rsid w:val="00A36C17"/>
    <w:rsid w:val="00A36EBF"/>
    <w:rsid w:val="00A36F94"/>
    <w:rsid w:val="00A37207"/>
    <w:rsid w:val="00A37563"/>
    <w:rsid w:val="00A378FE"/>
    <w:rsid w:val="00A404B1"/>
    <w:rsid w:val="00A40734"/>
    <w:rsid w:val="00A40F3D"/>
    <w:rsid w:val="00A413A2"/>
    <w:rsid w:val="00A41D43"/>
    <w:rsid w:val="00A436DD"/>
    <w:rsid w:val="00A43720"/>
    <w:rsid w:val="00A4397C"/>
    <w:rsid w:val="00A43DD8"/>
    <w:rsid w:val="00A442AC"/>
    <w:rsid w:val="00A442F9"/>
    <w:rsid w:val="00A443E0"/>
    <w:rsid w:val="00A4460B"/>
    <w:rsid w:val="00A4570B"/>
    <w:rsid w:val="00A46255"/>
    <w:rsid w:val="00A469FE"/>
    <w:rsid w:val="00A46B97"/>
    <w:rsid w:val="00A47491"/>
    <w:rsid w:val="00A4775C"/>
    <w:rsid w:val="00A47A0C"/>
    <w:rsid w:val="00A47E82"/>
    <w:rsid w:val="00A51893"/>
    <w:rsid w:val="00A518C1"/>
    <w:rsid w:val="00A51F56"/>
    <w:rsid w:val="00A52668"/>
    <w:rsid w:val="00A5271A"/>
    <w:rsid w:val="00A5314F"/>
    <w:rsid w:val="00A534CB"/>
    <w:rsid w:val="00A5406E"/>
    <w:rsid w:val="00A5418C"/>
    <w:rsid w:val="00A541AF"/>
    <w:rsid w:val="00A55453"/>
    <w:rsid w:val="00A557F7"/>
    <w:rsid w:val="00A55B84"/>
    <w:rsid w:val="00A55D3B"/>
    <w:rsid w:val="00A5702E"/>
    <w:rsid w:val="00A57EE9"/>
    <w:rsid w:val="00A608F7"/>
    <w:rsid w:val="00A61196"/>
    <w:rsid w:val="00A61695"/>
    <w:rsid w:val="00A6173E"/>
    <w:rsid w:val="00A619C5"/>
    <w:rsid w:val="00A61AE2"/>
    <w:rsid w:val="00A61BF3"/>
    <w:rsid w:val="00A62712"/>
    <w:rsid w:val="00A633A0"/>
    <w:rsid w:val="00A63FAB"/>
    <w:rsid w:val="00A640EF"/>
    <w:rsid w:val="00A64145"/>
    <w:rsid w:val="00A64A3C"/>
    <w:rsid w:val="00A64FE2"/>
    <w:rsid w:val="00A65FEB"/>
    <w:rsid w:val="00A665B8"/>
    <w:rsid w:val="00A665F6"/>
    <w:rsid w:val="00A666C3"/>
    <w:rsid w:val="00A66729"/>
    <w:rsid w:val="00A66EE3"/>
    <w:rsid w:val="00A67430"/>
    <w:rsid w:val="00A674BD"/>
    <w:rsid w:val="00A67529"/>
    <w:rsid w:val="00A702B0"/>
    <w:rsid w:val="00A704F4"/>
    <w:rsid w:val="00A70D7A"/>
    <w:rsid w:val="00A71BAB"/>
    <w:rsid w:val="00A7268E"/>
    <w:rsid w:val="00A72AD1"/>
    <w:rsid w:val="00A72EB0"/>
    <w:rsid w:val="00A7319B"/>
    <w:rsid w:val="00A731CE"/>
    <w:rsid w:val="00A732FA"/>
    <w:rsid w:val="00A7400A"/>
    <w:rsid w:val="00A742E9"/>
    <w:rsid w:val="00A743AE"/>
    <w:rsid w:val="00A744D1"/>
    <w:rsid w:val="00A74A64"/>
    <w:rsid w:val="00A74E07"/>
    <w:rsid w:val="00A7560A"/>
    <w:rsid w:val="00A759FB"/>
    <w:rsid w:val="00A7675E"/>
    <w:rsid w:val="00A76B84"/>
    <w:rsid w:val="00A76E4E"/>
    <w:rsid w:val="00A775C6"/>
    <w:rsid w:val="00A77F7D"/>
    <w:rsid w:val="00A808F9"/>
    <w:rsid w:val="00A81082"/>
    <w:rsid w:val="00A8113C"/>
    <w:rsid w:val="00A8154C"/>
    <w:rsid w:val="00A81699"/>
    <w:rsid w:val="00A81914"/>
    <w:rsid w:val="00A81940"/>
    <w:rsid w:val="00A81C0F"/>
    <w:rsid w:val="00A81C25"/>
    <w:rsid w:val="00A8247E"/>
    <w:rsid w:val="00A82BCA"/>
    <w:rsid w:val="00A82E2A"/>
    <w:rsid w:val="00A830EA"/>
    <w:rsid w:val="00A8413C"/>
    <w:rsid w:val="00A841C6"/>
    <w:rsid w:val="00A8441D"/>
    <w:rsid w:val="00A8442A"/>
    <w:rsid w:val="00A84995"/>
    <w:rsid w:val="00A85D6A"/>
    <w:rsid w:val="00A87237"/>
    <w:rsid w:val="00A87508"/>
    <w:rsid w:val="00A87BD8"/>
    <w:rsid w:val="00A9019B"/>
    <w:rsid w:val="00A902D5"/>
    <w:rsid w:val="00A9037C"/>
    <w:rsid w:val="00A90DCC"/>
    <w:rsid w:val="00A90FEA"/>
    <w:rsid w:val="00A91732"/>
    <w:rsid w:val="00A917CA"/>
    <w:rsid w:val="00A92206"/>
    <w:rsid w:val="00A92618"/>
    <w:rsid w:val="00A93515"/>
    <w:rsid w:val="00A935E1"/>
    <w:rsid w:val="00A939BF"/>
    <w:rsid w:val="00A93F9B"/>
    <w:rsid w:val="00A94338"/>
    <w:rsid w:val="00A9493E"/>
    <w:rsid w:val="00A957FE"/>
    <w:rsid w:val="00A95DA9"/>
    <w:rsid w:val="00A963BD"/>
    <w:rsid w:val="00A967D5"/>
    <w:rsid w:val="00A96F8D"/>
    <w:rsid w:val="00A978C2"/>
    <w:rsid w:val="00AA0697"/>
    <w:rsid w:val="00AA28D4"/>
    <w:rsid w:val="00AA2962"/>
    <w:rsid w:val="00AA31DA"/>
    <w:rsid w:val="00AA384A"/>
    <w:rsid w:val="00AA4351"/>
    <w:rsid w:val="00AA4A04"/>
    <w:rsid w:val="00AA4A06"/>
    <w:rsid w:val="00AA4B31"/>
    <w:rsid w:val="00AA55C9"/>
    <w:rsid w:val="00AA5E6B"/>
    <w:rsid w:val="00AA6154"/>
    <w:rsid w:val="00AA637B"/>
    <w:rsid w:val="00AA64B6"/>
    <w:rsid w:val="00AA65E8"/>
    <w:rsid w:val="00AA6ED7"/>
    <w:rsid w:val="00AA77FF"/>
    <w:rsid w:val="00AA7883"/>
    <w:rsid w:val="00AB1725"/>
    <w:rsid w:val="00AB1829"/>
    <w:rsid w:val="00AB1EF7"/>
    <w:rsid w:val="00AB2694"/>
    <w:rsid w:val="00AB2D44"/>
    <w:rsid w:val="00AB2F7E"/>
    <w:rsid w:val="00AB3B05"/>
    <w:rsid w:val="00AB3F7C"/>
    <w:rsid w:val="00AB41E3"/>
    <w:rsid w:val="00AB4822"/>
    <w:rsid w:val="00AB5248"/>
    <w:rsid w:val="00AB5A70"/>
    <w:rsid w:val="00AB6380"/>
    <w:rsid w:val="00AB6692"/>
    <w:rsid w:val="00AB74FD"/>
    <w:rsid w:val="00AB7802"/>
    <w:rsid w:val="00AC0243"/>
    <w:rsid w:val="00AC0F9E"/>
    <w:rsid w:val="00AC198D"/>
    <w:rsid w:val="00AC2333"/>
    <w:rsid w:val="00AC27E2"/>
    <w:rsid w:val="00AC2CD0"/>
    <w:rsid w:val="00AC3095"/>
    <w:rsid w:val="00AC32AA"/>
    <w:rsid w:val="00AC3B7F"/>
    <w:rsid w:val="00AC409D"/>
    <w:rsid w:val="00AC4520"/>
    <w:rsid w:val="00AC4F25"/>
    <w:rsid w:val="00AC6BCC"/>
    <w:rsid w:val="00AC6D3F"/>
    <w:rsid w:val="00AC70A7"/>
    <w:rsid w:val="00AD0108"/>
    <w:rsid w:val="00AD0BFB"/>
    <w:rsid w:val="00AD12B9"/>
    <w:rsid w:val="00AD1B21"/>
    <w:rsid w:val="00AD21FD"/>
    <w:rsid w:val="00AD2854"/>
    <w:rsid w:val="00AD2919"/>
    <w:rsid w:val="00AD2FDB"/>
    <w:rsid w:val="00AD3061"/>
    <w:rsid w:val="00AD3B3B"/>
    <w:rsid w:val="00AD3D02"/>
    <w:rsid w:val="00AD43EC"/>
    <w:rsid w:val="00AD50BD"/>
    <w:rsid w:val="00AD5DF0"/>
    <w:rsid w:val="00AD64F0"/>
    <w:rsid w:val="00AD666D"/>
    <w:rsid w:val="00AD677A"/>
    <w:rsid w:val="00AD6969"/>
    <w:rsid w:val="00AD6B51"/>
    <w:rsid w:val="00AD6DF7"/>
    <w:rsid w:val="00AD6FC6"/>
    <w:rsid w:val="00AD72D0"/>
    <w:rsid w:val="00AD7983"/>
    <w:rsid w:val="00AD7F78"/>
    <w:rsid w:val="00AE0171"/>
    <w:rsid w:val="00AE0D40"/>
    <w:rsid w:val="00AE12A1"/>
    <w:rsid w:val="00AE27CF"/>
    <w:rsid w:val="00AE2952"/>
    <w:rsid w:val="00AE2DF5"/>
    <w:rsid w:val="00AE2E15"/>
    <w:rsid w:val="00AE3A4B"/>
    <w:rsid w:val="00AE3CA0"/>
    <w:rsid w:val="00AE414D"/>
    <w:rsid w:val="00AE43C1"/>
    <w:rsid w:val="00AE44B0"/>
    <w:rsid w:val="00AE5277"/>
    <w:rsid w:val="00AE52BD"/>
    <w:rsid w:val="00AE7772"/>
    <w:rsid w:val="00AE7DC3"/>
    <w:rsid w:val="00AF0B75"/>
    <w:rsid w:val="00AF0E14"/>
    <w:rsid w:val="00AF1A37"/>
    <w:rsid w:val="00AF22F5"/>
    <w:rsid w:val="00AF3337"/>
    <w:rsid w:val="00AF35C7"/>
    <w:rsid w:val="00AF48D3"/>
    <w:rsid w:val="00AF4FF6"/>
    <w:rsid w:val="00AF517C"/>
    <w:rsid w:val="00AF5679"/>
    <w:rsid w:val="00AF5AC3"/>
    <w:rsid w:val="00AF6113"/>
    <w:rsid w:val="00AF647B"/>
    <w:rsid w:val="00AF6DC2"/>
    <w:rsid w:val="00AF6E64"/>
    <w:rsid w:val="00AF74F6"/>
    <w:rsid w:val="00B00AEE"/>
    <w:rsid w:val="00B00FBF"/>
    <w:rsid w:val="00B01080"/>
    <w:rsid w:val="00B01E91"/>
    <w:rsid w:val="00B01F43"/>
    <w:rsid w:val="00B02136"/>
    <w:rsid w:val="00B02495"/>
    <w:rsid w:val="00B0253A"/>
    <w:rsid w:val="00B03AC3"/>
    <w:rsid w:val="00B04091"/>
    <w:rsid w:val="00B050C7"/>
    <w:rsid w:val="00B054CF"/>
    <w:rsid w:val="00B05713"/>
    <w:rsid w:val="00B05C78"/>
    <w:rsid w:val="00B060C0"/>
    <w:rsid w:val="00B06F2B"/>
    <w:rsid w:val="00B101DA"/>
    <w:rsid w:val="00B10FEC"/>
    <w:rsid w:val="00B1124F"/>
    <w:rsid w:val="00B12057"/>
    <w:rsid w:val="00B12328"/>
    <w:rsid w:val="00B12332"/>
    <w:rsid w:val="00B130B4"/>
    <w:rsid w:val="00B139EC"/>
    <w:rsid w:val="00B13C93"/>
    <w:rsid w:val="00B14002"/>
    <w:rsid w:val="00B149F8"/>
    <w:rsid w:val="00B14B5E"/>
    <w:rsid w:val="00B14D88"/>
    <w:rsid w:val="00B150E7"/>
    <w:rsid w:val="00B15344"/>
    <w:rsid w:val="00B15362"/>
    <w:rsid w:val="00B169F0"/>
    <w:rsid w:val="00B172E3"/>
    <w:rsid w:val="00B2138C"/>
    <w:rsid w:val="00B217C9"/>
    <w:rsid w:val="00B21D02"/>
    <w:rsid w:val="00B21FB5"/>
    <w:rsid w:val="00B22FC0"/>
    <w:rsid w:val="00B2380A"/>
    <w:rsid w:val="00B23C24"/>
    <w:rsid w:val="00B2413E"/>
    <w:rsid w:val="00B245B3"/>
    <w:rsid w:val="00B24945"/>
    <w:rsid w:val="00B252BB"/>
    <w:rsid w:val="00B255F1"/>
    <w:rsid w:val="00B25768"/>
    <w:rsid w:val="00B25776"/>
    <w:rsid w:val="00B25C58"/>
    <w:rsid w:val="00B265E9"/>
    <w:rsid w:val="00B274F6"/>
    <w:rsid w:val="00B27587"/>
    <w:rsid w:val="00B2781E"/>
    <w:rsid w:val="00B2792C"/>
    <w:rsid w:val="00B27CF1"/>
    <w:rsid w:val="00B27DCD"/>
    <w:rsid w:val="00B301C3"/>
    <w:rsid w:val="00B3032C"/>
    <w:rsid w:val="00B3067C"/>
    <w:rsid w:val="00B32293"/>
    <w:rsid w:val="00B32669"/>
    <w:rsid w:val="00B335B4"/>
    <w:rsid w:val="00B34004"/>
    <w:rsid w:val="00B34127"/>
    <w:rsid w:val="00B34290"/>
    <w:rsid w:val="00B34334"/>
    <w:rsid w:val="00B34700"/>
    <w:rsid w:val="00B34CF8"/>
    <w:rsid w:val="00B34D36"/>
    <w:rsid w:val="00B34E63"/>
    <w:rsid w:val="00B355BF"/>
    <w:rsid w:val="00B355CE"/>
    <w:rsid w:val="00B35B60"/>
    <w:rsid w:val="00B3661D"/>
    <w:rsid w:val="00B3672F"/>
    <w:rsid w:val="00B42617"/>
    <w:rsid w:val="00B4264D"/>
    <w:rsid w:val="00B428DA"/>
    <w:rsid w:val="00B43C2B"/>
    <w:rsid w:val="00B45C4D"/>
    <w:rsid w:val="00B469B4"/>
    <w:rsid w:val="00B50400"/>
    <w:rsid w:val="00B50998"/>
    <w:rsid w:val="00B50B86"/>
    <w:rsid w:val="00B50CFD"/>
    <w:rsid w:val="00B51544"/>
    <w:rsid w:val="00B5176A"/>
    <w:rsid w:val="00B519CA"/>
    <w:rsid w:val="00B51AC2"/>
    <w:rsid w:val="00B51EE6"/>
    <w:rsid w:val="00B52501"/>
    <w:rsid w:val="00B5265E"/>
    <w:rsid w:val="00B5279C"/>
    <w:rsid w:val="00B52EAD"/>
    <w:rsid w:val="00B53E9A"/>
    <w:rsid w:val="00B541A0"/>
    <w:rsid w:val="00B54ADD"/>
    <w:rsid w:val="00B54B3C"/>
    <w:rsid w:val="00B5551A"/>
    <w:rsid w:val="00B55607"/>
    <w:rsid w:val="00B557CA"/>
    <w:rsid w:val="00B559EC"/>
    <w:rsid w:val="00B55AA1"/>
    <w:rsid w:val="00B562D3"/>
    <w:rsid w:val="00B56508"/>
    <w:rsid w:val="00B568BA"/>
    <w:rsid w:val="00B578D9"/>
    <w:rsid w:val="00B57964"/>
    <w:rsid w:val="00B57CAB"/>
    <w:rsid w:val="00B602E9"/>
    <w:rsid w:val="00B61040"/>
    <w:rsid w:val="00B63061"/>
    <w:rsid w:val="00B6370B"/>
    <w:rsid w:val="00B63E4B"/>
    <w:rsid w:val="00B6417B"/>
    <w:rsid w:val="00B64258"/>
    <w:rsid w:val="00B6429A"/>
    <w:rsid w:val="00B64E28"/>
    <w:rsid w:val="00B65737"/>
    <w:rsid w:val="00B65D2C"/>
    <w:rsid w:val="00B65FD8"/>
    <w:rsid w:val="00B660C1"/>
    <w:rsid w:val="00B664AC"/>
    <w:rsid w:val="00B6650B"/>
    <w:rsid w:val="00B668D2"/>
    <w:rsid w:val="00B66EDB"/>
    <w:rsid w:val="00B66EF3"/>
    <w:rsid w:val="00B66F29"/>
    <w:rsid w:val="00B6733C"/>
    <w:rsid w:val="00B67B4A"/>
    <w:rsid w:val="00B67E55"/>
    <w:rsid w:val="00B70775"/>
    <w:rsid w:val="00B71A3A"/>
    <w:rsid w:val="00B71D3F"/>
    <w:rsid w:val="00B722F1"/>
    <w:rsid w:val="00B72424"/>
    <w:rsid w:val="00B7377C"/>
    <w:rsid w:val="00B73B61"/>
    <w:rsid w:val="00B73B95"/>
    <w:rsid w:val="00B741CB"/>
    <w:rsid w:val="00B7442B"/>
    <w:rsid w:val="00B74A2C"/>
    <w:rsid w:val="00B74D65"/>
    <w:rsid w:val="00B75FCE"/>
    <w:rsid w:val="00B76B2D"/>
    <w:rsid w:val="00B76B72"/>
    <w:rsid w:val="00B76F4A"/>
    <w:rsid w:val="00B770FB"/>
    <w:rsid w:val="00B7762D"/>
    <w:rsid w:val="00B77FD3"/>
    <w:rsid w:val="00B80179"/>
    <w:rsid w:val="00B8065A"/>
    <w:rsid w:val="00B8089B"/>
    <w:rsid w:val="00B809E2"/>
    <w:rsid w:val="00B80A8E"/>
    <w:rsid w:val="00B8139F"/>
    <w:rsid w:val="00B815C0"/>
    <w:rsid w:val="00B81CB2"/>
    <w:rsid w:val="00B81D91"/>
    <w:rsid w:val="00B82DED"/>
    <w:rsid w:val="00B83D51"/>
    <w:rsid w:val="00B843F7"/>
    <w:rsid w:val="00B84B95"/>
    <w:rsid w:val="00B85D60"/>
    <w:rsid w:val="00B86407"/>
    <w:rsid w:val="00B86BE0"/>
    <w:rsid w:val="00B86BE2"/>
    <w:rsid w:val="00B8764D"/>
    <w:rsid w:val="00B87683"/>
    <w:rsid w:val="00B90696"/>
    <w:rsid w:val="00B90D24"/>
    <w:rsid w:val="00B90ED2"/>
    <w:rsid w:val="00B914C8"/>
    <w:rsid w:val="00B914FC"/>
    <w:rsid w:val="00B916BA"/>
    <w:rsid w:val="00B91D32"/>
    <w:rsid w:val="00B92149"/>
    <w:rsid w:val="00B9299C"/>
    <w:rsid w:val="00B92A73"/>
    <w:rsid w:val="00B930C9"/>
    <w:rsid w:val="00B93529"/>
    <w:rsid w:val="00B93581"/>
    <w:rsid w:val="00B9536B"/>
    <w:rsid w:val="00B955C8"/>
    <w:rsid w:val="00B9609B"/>
    <w:rsid w:val="00B966A2"/>
    <w:rsid w:val="00B97809"/>
    <w:rsid w:val="00BA0AFC"/>
    <w:rsid w:val="00BA0E90"/>
    <w:rsid w:val="00BA273C"/>
    <w:rsid w:val="00BA2ABE"/>
    <w:rsid w:val="00BA38FF"/>
    <w:rsid w:val="00BA3BB6"/>
    <w:rsid w:val="00BA3F2E"/>
    <w:rsid w:val="00BA4024"/>
    <w:rsid w:val="00BA41AE"/>
    <w:rsid w:val="00BA5318"/>
    <w:rsid w:val="00BA5DF0"/>
    <w:rsid w:val="00BA5DF1"/>
    <w:rsid w:val="00BA5EC5"/>
    <w:rsid w:val="00BA5F04"/>
    <w:rsid w:val="00BA6AB7"/>
    <w:rsid w:val="00BA6B1B"/>
    <w:rsid w:val="00BA6D30"/>
    <w:rsid w:val="00BA6E01"/>
    <w:rsid w:val="00BA7229"/>
    <w:rsid w:val="00BA7BB0"/>
    <w:rsid w:val="00BA7EBB"/>
    <w:rsid w:val="00BB0877"/>
    <w:rsid w:val="00BB09F8"/>
    <w:rsid w:val="00BB0FB2"/>
    <w:rsid w:val="00BB148E"/>
    <w:rsid w:val="00BB14B5"/>
    <w:rsid w:val="00BB15E3"/>
    <w:rsid w:val="00BB1FEB"/>
    <w:rsid w:val="00BB260C"/>
    <w:rsid w:val="00BB26EC"/>
    <w:rsid w:val="00BB2A9C"/>
    <w:rsid w:val="00BB2D9A"/>
    <w:rsid w:val="00BB31D0"/>
    <w:rsid w:val="00BB36C7"/>
    <w:rsid w:val="00BB37C9"/>
    <w:rsid w:val="00BB3CCF"/>
    <w:rsid w:val="00BB3D68"/>
    <w:rsid w:val="00BB3E2A"/>
    <w:rsid w:val="00BB4260"/>
    <w:rsid w:val="00BB4856"/>
    <w:rsid w:val="00BB4917"/>
    <w:rsid w:val="00BB49E8"/>
    <w:rsid w:val="00BB4A51"/>
    <w:rsid w:val="00BB4CF5"/>
    <w:rsid w:val="00BB53DA"/>
    <w:rsid w:val="00BB56B5"/>
    <w:rsid w:val="00BB57ED"/>
    <w:rsid w:val="00BB5B96"/>
    <w:rsid w:val="00BB643C"/>
    <w:rsid w:val="00BB67B5"/>
    <w:rsid w:val="00BB6CF4"/>
    <w:rsid w:val="00BB74C2"/>
    <w:rsid w:val="00BB7D2C"/>
    <w:rsid w:val="00BC0006"/>
    <w:rsid w:val="00BC0198"/>
    <w:rsid w:val="00BC0FAF"/>
    <w:rsid w:val="00BC14D3"/>
    <w:rsid w:val="00BC27B8"/>
    <w:rsid w:val="00BC2F41"/>
    <w:rsid w:val="00BC3196"/>
    <w:rsid w:val="00BC3B47"/>
    <w:rsid w:val="00BC42C6"/>
    <w:rsid w:val="00BC4FC6"/>
    <w:rsid w:val="00BC539F"/>
    <w:rsid w:val="00BC5643"/>
    <w:rsid w:val="00BC59FA"/>
    <w:rsid w:val="00BC5F94"/>
    <w:rsid w:val="00BC60DC"/>
    <w:rsid w:val="00BC6744"/>
    <w:rsid w:val="00BC718E"/>
    <w:rsid w:val="00BC78AA"/>
    <w:rsid w:val="00BC7986"/>
    <w:rsid w:val="00BD0887"/>
    <w:rsid w:val="00BD0A4E"/>
    <w:rsid w:val="00BD0AD4"/>
    <w:rsid w:val="00BD0B7B"/>
    <w:rsid w:val="00BD0C01"/>
    <w:rsid w:val="00BD0E5D"/>
    <w:rsid w:val="00BD0F55"/>
    <w:rsid w:val="00BD176A"/>
    <w:rsid w:val="00BD1C86"/>
    <w:rsid w:val="00BD2697"/>
    <w:rsid w:val="00BD3894"/>
    <w:rsid w:val="00BD4772"/>
    <w:rsid w:val="00BD49E3"/>
    <w:rsid w:val="00BD69E1"/>
    <w:rsid w:val="00BD70AA"/>
    <w:rsid w:val="00BD7B29"/>
    <w:rsid w:val="00BD7C90"/>
    <w:rsid w:val="00BE024B"/>
    <w:rsid w:val="00BE0307"/>
    <w:rsid w:val="00BE051E"/>
    <w:rsid w:val="00BE07ED"/>
    <w:rsid w:val="00BE0BE8"/>
    <w:rsid w:val="00BE1105"/>
    <w:rsid w:val="00BE120C"/>
    <w:rsid w:val="00BE15F5"/>
    <w:rsid w:val="00BE195F"/>
    <w:rsid w:val="00BE1D83"/>
    <w:rsid w:val="00BE2FB4"/>
    <w:rsid w:val="00BE3002"/>
    <w:rsid w:val="00BE31DB"/>
    <w:rsid w:val="00BE346D"/>
    <w:rsid w:val="00BE3FEA"/>
    <w:rsid w:val="00BE4EE6"/>
    <w:rsid w:val="00BE4FAC"/>
    <w:rsid w:val="00BE5129"/>
    <w:rsid w:val="00BE537B"/>
    <w:rsid w:val="00BE580F"/>
    <w:rsid w:val="00BE6F1C"/>
    <w:rsid w:val="00BE7AD8"/>
    <w:rsid w:val="00BE7FAD"/>
    <w:rsid w:val="00BF0031"/>
    <w:rsid w:val="00BF0983"/>
    <w:rsid w:val="00BF0AA5"/>
    <w:rsid w:val="00BF0FAD"/>
    <w:rsid w:val="00BF1632"/>
    <w:rsid w:val="00BF1812"/>
    <w:rsid w:val="00BF1E2C"/>
    <w:rsid w:val="00BF1FA6"/>
    <w:rsid w:val="00BF2860"/>
    <w:rsid w:val="00BF289E"/>
    <w:rsid w:val="00BF32BA"/>
    <w:rsid w:val="00BF3606"/>
    <w:rsid w:val="00BF3D1F"/>
    <w:rsid w:val="00BF42AF"/>
    <w:rsid w:val="00BF48B2"/>
    <w:rsid w:val="00BF4BB5"/>
    <w:rsid w:val="00BF5D83"/>
    <w:rsid w:val="00BF5FC5"/>
    <w:rsid w:val="00BF6476"/>
    <w:rsid w:val="00BF650C"/>
    <w:rsid w:val="00BF66FB"/>
    <w:rsid w:val="00BF693F"/>
    <w:rsid w:val="00BF6D7E"/>
    <w:rsid w:val="00BF79B0"/>
    <w:rsid w:val="00C00845"/>
    <w:rsid w:val="00C00B1E"/>
    <w:rsid w:val="00C00CAE"/>
    <w:rsid w:val="00C012BA"/>
    <w:rsid w:val="00C01814"/>
    <w:rsid w:val="00C02048"/>
    <w:rsid w:val="00C02470"/>
    <w:rsid w:val="00C0257F"/>
    <w:rsid w:val="00C02D46"/>
    <w:rsid w:val="00C02F94"/>
    <w:rsid w:val="00C0340D"/>
    <w:rsid w:val="00C03685"/>
    <w:rsid w:val="00C03A09"/>
    <w:rsid w:val="00C03C89"/>
    <w:rsid w:val="00C03EBF"/>
    <w:rsid w:val="00C04D61"/>
    <w:rsid w:val="00C04F76"/>
    <w:rsid w:val="00C059B7"/>
    <w:rsid w:val="00C05B75"/>
    <w:rsid w:val="00C063C0"/>
    <w:rsid w:val="00C065D3"/>
    <w:rsid w:val="00C06634"/>
    <w:rsid w:val="00C066B6"/>
    <w:rsid w:val="00C0680B"/>
    <w:rsid w:val="00C06938"/>
    <w:rsid w:val="00C0695C"/>
    <w:rsid w:val="00C06F63"/>
    <w:rsid w:val="00C07101"/>
    <w:rsid w:val="00C07777"/>
    <w:rsid w:val="00C07DB5"/>
    <w:rsid w:val="00C10010"/>
    <w:rsid w:val="00C10190"/>
    <w:rsid w:val="00C102B9"/>
    <w:rsid w:val="00C108F3"/>
    <w:rsid w:val="00C10C70"/>
    <w:rsid w:val="00C10E93"/>
    <w:rsid w:val="00C1171F"/>
    <w:rsid w:val="00C1191A"/>
    <w:rsid w:val="00C11C97"/>
    <w:rsid w:val="00C11EE7"/>
    <w:rsid w:val="00C126B7"/>
    <w:rsid w:val="00C13090"/>
    <w:rsid w:val="00C134B6"/>
    <w:rsid w:val="00C13946"/>
    <w:rsid w:val="00C14747"/>
    <w:rsid w:val="00C15C95"/>
    <w:rsid w:val="00C166B9"/>
    <w:rsid w:val="00C16A4C"/>
    <w:rsid w:val="00C16B48"/>
    <w:rsid w:val="00C16F6B"/>
    <w:rsid w:val="00C17343"/>
    <w:rsid w:val="00C17390"/>
    <w:rsid w:val="00C202ED"/>
    <w:rsid w:val="00C20E61"/>
    <w:rsid w:val="00C21538"/>
    <w:rsid w:val="00C21710"/>
    <w:rsid w:val="00C22B49"/>
    <w:rsid w:val="00C22F30"/>
    <w:rsid w:val="00C2351F"/>
    <w:rsid w:val="00C23E71"/>
    <w:rsid w:val="00C243E4"/>
    <w:rsid w:val="00C2441C"/>
    <w:rsid w:val="00C24485"/>
    <w:rsid w:val="00C250BE"/>
    <w:rsid w:val="00C26645"/>
    <w:rsid w:val="00C26EFD"/>
    <w:rsid w:val="00C27192"/>
    <w:rsid w:val="00C305FE"/>
    <w:rsid w:val="00C30DAE"/>
    <w:rsid w:val="00C318FA"/>
    <w:rsid w:val="00C31C1E"/>
    <w:rsid w:val="00C32295"/>
    <w:rsid w:val="00C329C4"/>
    <w:rsid w:val="00C329DD"/>
    <w:rsid w:val="00C3310F"/>
    <w:rsid w:val="00C33820"/>
    <w:rsid w:val="00C34576"/>
    <w:rsid w:val="00C34705"/>
    <w:rsid w:val="00C3519B"/>
    <w:rsid w:val="00C3521C"/>
    <w:rsid w:val="00C35A69"/>
    <w:rsid w:val="00C362DA"/>
    <w:rsid w:val="00C365B2"/>
    <w:rsid w:val="00C367F4"/>
    <w:rsid w:val="00C36B3D"/>
    <w:rsid w:val="00C36C4C"/>
    <w:rsid w:val="00C36E03"/>
    <w:rsid w:val="00C36F64"/>
    <w:rsid w:val="00C3775B"/>
    <w:rsid w:val="00C37795"/>
    <w:rsid w:val="00C405BE"/>
    <w:rsid w:val="00C4072B"/>
    <w:rsid w:val="00C408D9"/>
    <w:rsid w:val="00C410EC"/>
    <w:rsid w:val="00C41395"/>
    <w:rsid w:val="00C413E6"/>
    <w:rsid w:val="00C4189F"/>
    <w:rsid w:val="00C42742"/>
    <w:rsid w:val="00C42A77"/>
    <w:rsid w:val="00C436C6"/>
    <w:rsid w:val="00C439E2"/>
    <w:rsid w:val="00C4421C"/>
    <w:rsid w:val="00C44CFD"/>
    <w:rsid w:val="00C45305"/>
    <w:rsid w:val="00C463E1"/>
    <w:rsid w:val="00C470AC"/>
    <w:rsid w:val="00C470D2"/>
    <w:rsid w:val="00C47D8D"/>
    <w:rsid w:val="00C50717"/>
    <w:rsid w:val="00C51964"/>
    <w:rsid w:val="00C51A8E"/>
    <w:rsid w:val="00C5210E"/>
    <w:rsid w:val="00C521E2"/>
    <w:rsid w:val="00C52439"/>
    <w:rsid w:val="00C52F4B"/>
    <w:rsid w:val="00C53B49"/>
    <w:rsid w:val="00C53D63"/>
    <w:rsid w:val="00C5431A"/>
    <w:rsid w:val="00C54A24"/>
    <w:rsid w:val="00C54B2F"/>
    <w:rsid w:val="00C5510E"/>
    <w:rsid w:val="00C5556E"/>
    <w:rsid w:val="00C557C3"/>
    <w:rsid w:val="00C55827"/>
    <w:rsid w:val="00C55B1D"/>
    <w:rsid w:val="00C56809"/>
    <w:rsid w:val="00C56A09"/>
    <w:rsid w:val="00C572E5"/>
    <w:rsid w:val="00C573CB"/>
    <w:rsid w:val="00C5760A"/>
    <w:rsid w:val="00C576DE"/>
    <w:rsid w:val="00C607A0"/>
    <w:rsid w:val="00C616A6"/>
    <w:rsid w:val="00C61FE7"/>
    <w:rsid w:val="00C6273E"/>
    <w:rsid w:val="00C62B06"/>
    <w:rsid w:val="00C62EEB"/>
    <w:rsid w:val="00C62F52"/>
    <w:rsid w:val="00C632A9"/>
    <w:rsid w:val="00C637CB"/>
    <w:rsid w:val="00C6380E"/>
    <w:rsid w:val="00C63D5F"/>
    <w:rsid w:val="00C64234"/>
    <w:rsid w:val="00C646CF"/>
    <w:rsid w:val="00C64869"/>
    <w:rsid w:val="00C64B3E"/>
    <w:rsid w:val="00C64E8D"/>
    <w:rsid w:val="00C65B2B"/>
    <w:rsid w:val="00C65C03"/>
    <w:rsid w:val="00C66031"/>
    <w:rsid w:val="00C6618E"/>
    <w:rsid w:val="00C66361"/>
    <w:rsid w:val="00C663FA"/>
    <w:rsid w:val="00C66F1E"/>
    <w:rsid w:val="00C67344"/>
    <w:rsid w:val="00C67D91"/>
    <w:rsid w:val="00C71460"/>
    <w:rsid w:val="00C71BA5"/>
    <w:rsid w:val="00C723AC"/>
    <w:rsid w:val="00C72A01"/>
    <w:rsid w:val="00C72DD1"/>
    <w:rsid w:val="00C73808"/>
    <w:rsid w:val="00C7396E"/>
    <w:rsid w:val="00C741E2"/>
    <w:rsid w:val="00C741EF"/>
    <w:rsid w:val="00C74369"/>
    <w:rsid w:val="00C74881"/>
    <w:rsid w:val="00C760F7"/>
    <w:rsid w:val="00C7652D"/>
    <w:rsid w:val="00C7668E"/>
    <w:rsid w:val="00C770C6"/>
    <w:rsid w:val="00C7738A"/>
    <w:rsid w:val="00C7754E"/>
    <w:rsid w:val="00C77E2D"/>
    <w:rsid w:val="00C77FB3"/>
    <w:rsid w:val="00C80926"/>
    <w:rsid w:val="00C80CD6"/>
    <w:rsid w:val="00C8122E"/>
    <w:rsid w:val="00C8129F"/>
    <w:rsid w:val="00C81958"/>
    <w:rsid w:val="00C83445"/>
    <w:rsid w:val="00C839C9"/>
    <w:rsid w:val="00C840BD"/>
    <w:rsid w:val="00C841FB"/>
    <w:rsid w:val="00C84B19"/>
    <w:rsid w:val="00C86B11"/>
    <w:rsid w:val="00C86B31"/>
    <w:rsid w:val="00C87258"/>
    <w:rsid w:val="00C90F7C"/>
    <w:rsid w:val="00C90F90"/>
    <w:rsid w:val="00C91203"/>
    <w:rsid w:val="00C91558"/>
    <w:rsid w:val="00C91582"/>
    <w:rsid w:val="00C91D31"/>
    <w:rsid w:val="00C9202D"/>
    <w:rsid w:val="00C9271D"/>
    <w:rsid w:val="00C92CF3"/>
    <w:rsid w:val="00C94941"/>
    <w:rsid w:val="00C94AA1"/>
    <w:rsid w:val="00C95191"/>
    <w:rsid w:val="00C9597D"/>
    <w:rsid w:val="00C95FB9"/>
    <w:rsid w:val="00C97044"/>
    <w:rsid w:val="00C97177"/>
    <w:rsid w:val="00C974BF"/>
    <w:rsid w:val="00C97736"/>
    <w:rsid w:val="00C97862"/>
    <w:rsid w:val="00C979B6"/>
    <w:rsid w:val="00C97CA0"/>
    <w:rsid w:val="00CA0C66"/>
    <w:rsid w:val="00CA0E47"/>
    <w:rsid w:val="00CA13D6"/>
    <w:rsid w:val="00CA19D5"/>
    <w:rsid w:val="00CA2878"/>
    <w:rsid w:val="00CA310F"/>
    <w:rsid w:val="00CA37EA"/>
    <w:rsid w:val="00CA3868"/>
    <w:rsid w:val="00CA3A98"/>
    <w:rsid w:val="00CA45E4"/>
    <w:rsid w:val="00CA5185"/>
    <w:rsid w:val="00CA5641"/>
    <w:rsid w:val="00CA6CBA"/>
    <w:rsid w:val="00CA7436"/>
    <w:rsid w:val="00CA747F"/>
    <w:rsid w:val="00CA7FF5"/>
    <w:rsid w:val="00CB006A"/>
    <w:rsid w:val="00CB041E"/>
    <w:rsid w:val="00CB095A"/>
    <w:rsid w:val="00CB0BAB"/>
    <w:rsid w:val="00CB13D4"/>
    <w:rsid w:val="00CB1A03"/>
    <w:rsid w:val="00CB2B01"/>
    <w:rsid w:val="00CB2E47"/>
    <w:rsid w:val="00CB3412"/>
    <w:rsid w:val="00CB3BE0"/>
    <w:rsid w:val="00CB3F33"/>
    <w:rsid w:val="00CB4394"/>
    <w:rsid w:val="00CB4396"/>
    <w:rsid w:val="00CB44DA"/>
    <w:rsid w:val="00CB48C4"/>
    <w:rsid w:val="00CB4E1F"/>
    <w:rsid w:val="00CB541F"/>
    <w:rsid w:val="00CB5C75"/>
    <w:rsid w:val="00CB7716"/>
    <w:rsid w:val="00CB7747"/>
    <w:rsid w:val="00CB782E"/>
    <w:rsid w:val="00CC037E"/>
    <w:rsid w:val="00CC05A6"/>
    <w:rsid w:val="00CC12B3"/>
    <w:rsid w:val="00CC12C8"/>
    <w:rsid w:val="00CC1397"/>
    <w:rsid w:val="00CC1694"/>
    <w:rsid w:val="00CC18AC"/>
    <w:rsid w:val="00CC1E0E"/>
    <w:rsid w:val="00CC1F5D"/>
    <w:rsid w:val="00CC2654"/>
    <w:rsid w:val="00CC2775"/>
    <w:rsid w:val="00CC32AB"/>
    <w:rsid w:val="00CC3DCE"/>
    <w:rsid w:val="00CC4224"/>
    <w:rsid w:val="00CC505A"/>
    <w:rsid w:val="00CC61BB"/>
    <w:rsid w:val="00CC6AFE"/>
    <w:rsid w:val="00CC6B58"/>
    <w:rsid w:val="00CC6D80"/>
    <w:rsid w:val="00CC7C70"/>
    <w:rsid w:val="00CD0076"/>
    <w:rsid w:val="00CD14BE"/>
    <w:rsid w:val="00CD196D"/>
    <w:rsid w:val="00CD1DF2"/>
    <w:rsid w:val="00CD28F9"/>
    <w:rsid w:val="00CD296D"/>
    <w:rsid w:val="00CD2E6E"/>
    <w:rsid w:val="00CD35E1"/>
    <w:rsid w:val="00CD378E"/>
    <w:rsid w:val="00CD3CA6"/>
    <w:rsid w:val="00CD47EF"/>
    <w:rsid w:val="00CD4F2F"/>
    <w:rsid w:val="00CD58A4"/>
    <w:rsid w:val="00CD5F29"/>
    <w:rsid w:val="00CD720C"/>
    <w:rsid w:val="00CD7242"/>
    <w:rsid w:val="00CD7E10"/>
    <w:rsid w:val="00CD7E19"/>
    <w:rsid w:val="00CD7FAC"/>
    <w:rsid w:val="00CE1F2B"/>
    <w:rsid w:val="00CE25CE"/>
    <w:rsid w:val="00CE2618"/>
    <w:rsid w:val="00CE360C"/>
    <w:rsid w:val="00CE3950"/>
    <w:rsid w:val="00CE3B82"/>
    <w:rsid w:val="00CE406C"/>
    <w:rsid w:val="00CE4619"/>
    <w:rsid w:val="00CE4721"/>
    <w:rsid w:val="00CE4760"/>
    <w:rsid w:val="00CE4CAB"/>
    <w:rsid w:val="00CE51CA"/>
    <w:rsid w:val="00CE5910"/>
    <w:rsid w:val="00CE61FF"/>
    <w:rsid w:val="00CE6491"/>
    <w:rsid w:val="00CE68F4"/>
    <w:rsid w:val="00CE68FB"/>
    <w:rsid w:val="00CE725F"/>
    <w:rsid w:val="00CE74EA"/>
    <w:rsid w:val="00CE751F"/>
    <w:rsid w:val="00CF07DB"/>
    <w:rsid w:val="00CF1587"/>
    <w:rsid w:val="00CF1F86"/>
    <w:rsid w:val="00CF240D"/>
    <w:rsid w:val="00CF3059"/>
    <w:rsid w:val="00CF4864"/>
    <w:rsid w:val="00CF4A30"/>
    <w:rsid w:val="00CF4BB9"/>
    <w:rsid w:val="00CF5328"/>
    <w:rsid w:val="00CF5D2B"/>
    <w:rsid w:val="00CF5DF5"/>
    <w:rsid w:val="00CF62C0"/>
    <w:rsid w:val="00CF63C3"/>
    <w:rsid w:val="00CF6D45"/>
    <w:rsid w:val="00CF7B9C"/>
    <w:rsid w:val="00D0211A"/>
    <w:rsid w:val="00D02712"/>
    <w:rsid w:val="00D039A6"/>
    <w:rsid w:val="00D03A24"/>
    <w:rsid w:val="00D03E79"/>
    <w:rsid w:val="00D0422C"/>
    <w:rsid w:val="00D04380"/>
    <w:rsid w:val="00D0515B"/>
    <w:rsid w:val="00D05870"/>
    <w:rsid w:val="00D059C4"/>
    <w:rsid w:val="00D05C56"/>
    <w:rsid w:val="00D06067"/>
    <w:rsid w:val="00D06084"/>
    <w:rsid w:val="00D064CE"/>
    <w:rsid w:val="00D06C48"/>
    <w:rsid w:val="00D077F5"/>
    <w:rsid w:val="00D07A5F"/>
    <w:rsid w:val="00D07B4F"/>
    <w:rsid w:val="00D07C18"/>
    <w:rsid w:val="00D07D8A"/>
    <w:rsid w:val="00D07E2A"/>
    <w:rsid w:val="00D07F14"/>
    <w:rsid w:val="00D11379"/>
    <w:rsid w:val="00D114F9"/>
    <w:rsid w:val="00D11C45"/>
    <w:rsid w:val="00D12C89"/>
    <w:rsid w:val="00D14DF0"/>
    <w:rsid w:val="00D1512D"/>
    <w:rsid w:val="00D1550C"/>
    <w:rsid w:val="00D15783"/>
    <w:rsid w:val="00D15BDE"/>
    <w:rsid w:val="00D165EF"/>
    <w:rsid w:val="00D17985"/>
    <w:rsid w:val="00D17C14"/>
    <w:rsid w:val="00D17D59"/>
    <w:rsid w:val="00D17F7C"/>
    <w:rsid w:val="00D205E6"/>
    <w:rsid w:val="00D20825"/>
    <w:rsid w:val="00D20967"/>
    <w:rsid w:val="00D2102B"/>
    <w:rsid w:val="00D215FA"/>
    <w:rsid w:val="00D21F79"/>
    <w:rsid w:val="00D21F84"/>
    <w:rsid w:val="00D226B0"/>
    <w:rsid w:val="00D22D53"/>
    <w:rsid w:val="00D2311C"/>
    <w:rsid w:val="00D23AF4"/>
    <w:rsid w:val="00D23FC3"/>
    <w:rsid w:val="00D240C9"/>
    <w:rsid w:val="00D2486B"/>
    <w:rsid w:val="00D25377"/>
    <w:rsid w:val="00D259AD"/>
    <w:rsid w:val="00D25B28"/>
    <w:rsid w:val="00D267FF"/>
    <w:rsid w:val="00D26876"/>
    <w:rsid w:val="00D269FB"/>
    <w:rsid w:val="00D27972"/>
    <w:rsid w:val="00D27993"/>
    <w:rsid w:val="00D27B50"/>
    <w:rsid w:val="00D27D73"/>
    <w:rsid w:val="00D30628"/>
    <w:rsid w:val="00D30A2A"/>
    <w:rsid w:val="00D30A83"/>
    <w:rsid w:val="00D30F81"/>
    <w:rsid w:val="00D31116"/>
    <w:rsid w:val="00D31120"/>
    <w:rsid w:val="00D313B9"/>
    <w:rsid w:val="00D31E18"/>
    <w:rsid w:val="00D32007"/>
    <w:rsid w:val="00D32EEE"/>
    <w:rsid w:val="00D32F7F"/>
    <w:rsid w:val="00D336C1"/>
    <w:rsid w:val="00D337EA"/>
    <w:rsid w:val="00D33998"/>
    <w:rsid w:val="00D33EEA"/>
    <w:rsid w:val="00D355DF"/>
    <w:rsid w:val="00D35B00"/>
    <w:rsid w:val="00D36BF9"/>
    <w:rsid w:val="00D36EDA"/>
    <w:rsid w:val="00D372C6"/>
    <w:rsid w:val="00D37465"/>
    <w:rsid w:val="00D40194"/>
    <w:rsid w:val="00D41165"/>
    <w:rsid w:val="00D419CA"/>
    <w:rsid w:val="00D41A5A"/>
    <w:rsid w:val="00D427C9"/>
    <w:rsid w:val="00D428EA"/>
    <w:rsid w:val="00D44368"/>
    <w:rsid w:val="00D44502"/>
    <w:rsid w:val="00D44CF0"/>
    <w:rsid w:val="00D45290"/>
    <w:rsid w:val="00D456E8"/>
    <w:rsid w:val="00D45865"/>
    <w:rsid w:val="00D45A07"/>
    <w:rsid w:val="00D46012"/>
    <w:rsid w:val="00D46793"/>
    <w:rsid w:val="00D469F1"/>
    <w:rsid w:val="00D47556"/>
    <w:rsid w:val="00D47A58"/>
    <w:rsid w:val="00D51E79"/>
    <w:rsid w:val="00D522BE"/>
    <w:rsid w:val="00D52407"/>
    <w:rsid w:val="00D52457"/>
    <w:rsid w:val="00D525DB"/>
    <w:rsid w:val="00D528CC"/>
    <w:rsid w:val="00D53780"/>
    <w:rsid w:val="00D539CF"/>
    <w:rsid w:val="00D53D1F"/>
    <w:rsid w:val="00D53DDD"/>
    <w:rsid w:val="00D541A1"/>
    <w:rsid w:val="00D54712"/>
    <w:rsid w:val="00D55169"/>
    <w:rsid w:val="00D55D99"/>
    <w:rsid w:val="00D579E3"/>
    <w:rsid w:val="00D60501"/>
    <w:rsid w:val="00D6080D"/>
    <w:rsid w:val="00D6086C"/>
    <w:rsid w:val="00D6154B"/>
    <w:rsid w:val="00D623CE"/>
    <w:rsid w:val="00D6310C"/>
    <w:rsid w:val="00D63580"/>
    <w:rsid w:val="00D64E63"/>
    <w:rsid w:val="00D65648"/>
    <w:rsid w:val="00D65733"/>
    <w:rsid w:val="00D6629B"/>
    <w:rsid w:val="00D66FF7"/>
    <w:rsid w:val="00D6721E"/>
    <w:rsid w:val="00D673FC"/>
    <w:rsid w:val="00D700DA"/>
    <w:rsid w:val="00D71A4B"/>
    <w:rsid w:val="00D724F2"/>
    <w:rsid w:val="00D72B68"/>
    <w:rsid w:val="00D731F9"/>
    <w:rsid w:val="00D734CD"/>
    <w:rsid w:val="00D73E34"/>
    <w:rsid w:val="00D74111"/>
    <w:rsid w:val="00D745CB"/>
    <w:rsid w:val="00D74C66"/>
    <w:rsid w:val="00D74DC0"/>
    <w:rsid w:val="00D75122"/>
    <w:rsid w:val="00D7528B"/>
    <w:rsid w:val="00D754B0"/>
    <w:rsid w:val="00D75B89"/>
    <w:rsid w:val="00D76005"/>
    <w:rsid w:val="00D76AF3"/>
    <w:rsid w:val="00D77AA1"/>
    <w:rsid w:val="00D77F18"/>
    <w:rsid w:val="00D80A3E"/>
    <w:rsid w:val="00D81465"/>
    <w:rsid w:val="00D81632"/>
    <w:rsid w:val="00D818A0"/>
    <w:rsid w:val="00D81927"/>
    <w:rsid w:val="00D8210C"/>
    <w:rsid w:val="00D8273D"/>
    <w:rsid w:val="00D82F77"/>
    <w:rsid w:val="00D83162"/>
    <w:rsid w:val="00D833E8"/>
    <w:rsid w:val="00D83417"/>
    <w:rsid w:val="00D835FD"/>
    <w:rsid w:val="00D84256"/>
    <w:rsid w:val="00D851C2"/>
    <w:rsid w:val="00D85D8B"/>
    <w:rsid w:val="00D8668F"/>
    <w:rsid w:val="00D867A3"/>
    <w:rsid w:val="00D86B66"/>
    <w:rsid w:val="00D86BEF"/>
    <w:rsid w:val="00D86C2E"/>
    <w:rsid w:val="00D8788F"/>
    <w:rsid w:val="00D900C4"/>
    <w:rsid w:val="00D903E6"/>
    <w:rsid w:val="00D90F87"/>
    <w:rsid w:val="00D918DF"/>
    <w:rsid w:val="00D91B2D"/>
    <w:rsid w:val="00D922F1"/>
    <w:rsid w:val="00D92577"/>
    <w:rsid w:val="00D928A8"/>
    <w:rsid w:val="00D934F4"/>
    <w:rsid w:val="00D93839"/>
    <w:rsid w:val="00D93907"/>
    <w:rsid w:val="00D9451B"/>
    <w:rsid w:val="00D9497E"/>
    <w:rsid w:val="00D952D5"/>
    <w:rsid w:val="00D95541"/>
    <w:rsid w:val="00D956FE"/>
    <w:rsid w:val="00D95801"/>
    <w:rsid w:val="00D95F0A"/>
    <w:rsid w:val="00D96744"/>
    <w:rsid w:val="00D96990"/>
    <w:rsid w:val="00D96BFD"/>
    <w:rsid w:val="00D96DC6"/>
    <w:rsid w:val="00D972C9"/>
    <w:rsid w:val="00DA01D8"/>
    <w:rsid w:val="00DA062C"/>
    <w:rsid w:val="00DA0788"/>
    <w:rsid w:val="00DA2360"/>
    <w:rsid w:val="00DA24F9"/>
    <w:rsid w:val="00DA257C"/>
    <w:rsid w:val="00DA3298"/>
    <w:rsid w:val="00DA38E0"/>
    <w:rsid w:val="00DA3DE2"/>
    <w:rsid w:val="00DA3E31"/>
    <w:rsid w:val="00DA4163"/>
    <w:rsid w:val="00DA4BE5"/>
    <w:rsid w:val="00DA4DCD"/>
    <w:rsid w:val="00DA4EDC"/>
    <w:rsid w:val="00DA5537"/>
    <w:rsid w:val="00DA642E"/>
    <w:rsid w:val="00DA6A2E"/>
    <w:rsid w:val="00DA6B5A"/>
    <w:rsid w:val="00DA7568"/>
    <w:rsid w:val="00DA7766"/>
    <w:rsid w:val="00DA780D"/>
    <w:rsid w:val="00DA7E7D"/>
    <w:rsid w:val="00DB014C"/>
    <w:rsid w:val="00DB063A"/>
    <w:rsid w:val="00DB0644"/>
    <w:rsid w:val="00DB07DC"/>
    <w:rsid w:val="00DB0D1D"/>
    <w:rsid w:val="00DB10CA"/>
    <w:rsid w:val="00DB110A"/>
    <w:rsid w:val="00DB1A0E"/>
    <w:rsid w:val="00DB1A2E"/>
    <w:rsid w:val="00DB1FBB"/>
    <w:rsid w:val="00DB249B"/>
    <w:rsid w:val="00DB31EB"/>
    <w:rsid w:val="00DB34BB"/>
    <w:rsid w:val="00DB3533"/>
    <w:rsid w:val="00DB358B"/>
    <w:rsid w:val="00DB35EC"/>
    <w:rsid w:val="00DB36C4"/>
    <w:rsid w:val="00DB3DAC"/>
    <w:rsid w:val="00DB47E4"/>
    <w:rsid w:val="00DB48B7"/>
    <w:rsid w:val="00DB49C0"/>
    <w:rsid w:val="00DB58FE"/>
    <w:rsid w:val="00DB5ACE"/>
    <w:rsid w:val="00DB6E31"/>
    <w:rsid w:val="00DB6E47"/>
    <w:rsid w:val="00DB6E87"/>
    <w:rsid w:val="00DB6E91"/>
    <w:rsid w:val="00DB71D9"/>
    <w:rsid w:val="00DB72AF"/>
    <w:rsid w:val="00DB7766"/>
    <w:rsid w:val="00DC010F"/>
    <w:rsid w:val="00DC0702"/>
    <w:rsid w:val="00DC0F94"/>
    <w:rsid w:val="00DC20AA"/>
    <w:rsid w:val="00DC2698"/>
    <w:rsid w:val="00DC2C8B"/>
    <w:rsid w:val="00DC304C"/>
    <w:rsid w:val="00DC3095"/>
    <w:rsid w:val="00DC3282"/>
    <w:rsid w:val="00DC34DC"/>
    <w:rsid w:val="00DC374A"/>
    <w:rsid w:val="00DC5005"/>
    <w:rsid w:val="00DC5932"/>
    <w:rsid w:val="00DC5994"/>
    <w:rsid w:val="00DC6206"/>
    <w:rsid w:val="00DC67A5"/>
    <w:rsid w:val="00DC684C"/>
    <w:rsid w:val="00DC7535"/>
    <w:rsid w:val="00DD0D71"/>
    <w:rsid w:val="00DD0F80"/>
    <w:rsid w:val="00DD1606"/>
    <w:rsid w:val="00DD1EF0"/>
    <w:rsid w:val="00DD3269"/>
    <w:rsid w:val="00DD358C"/>
    <w:rsid w:val="00DD3948"/>
    <w:rsid w:val="00DD3A0F"/>
    <w:rsid w:val="00DD3A5B"/>
    <w:rsid w:val="00DD3D36"/>
    <w:rsid w:val="00DD4249"/>
    <w:rsid w:val="00DD5094"/>
    <w:rsid w:val="00DD5DBC"/>
    <w:rsid w:val="00DD5E46"/>
    <w:rsid w:val="00DD685F"/>
    <w:rsid w:val="00DD71B3"/>
    <w:rsid w:val="00DD754E"/>
    <w:rsid w:val="00DD76D4"/>
    <w:rsid w:val="00DE0CCA"/>
    <w:rsid w:val="00DE0FD1"/>
    <w:rsid w:val="00DE127E"/>
    <w:rsid w:val="00DE1559"/>
    <w:rsid w:val="00DE19E7"/>
    <w:rsid w:val="00DE208A"/>
    <w:rsid w:val="00DE2FE0"/>
    <w:rsid w:val="00DE32E2"/>
    <w:rsid w:val="00DE36D1"/>
    <w:rsid w:val="00DE3BB4"/>
    <w:rsid w:val="00DE3DE6"/>
    <w:rsid w:val="00DE3E71"/>
    <w:rsid w:val="00DE49C2"/>
    <w:rsid w:val="00DE5C2E"/>
    <w:rsid w:val="00DE5F6A"/>
    <w:rsid w:val="00DE6824"/>
    <w:rsid w:val="00DE7007"/>
    <w:rsid w:val="00DE75B0"/>
    <w:rsid w:val="00DE774A"/>
    <w:rsid w:val="00DF0842"/>
    <w:rsid w:val="00DF08B4"/>
    <w:rsid w:val="00DF08F2"/>
    <w:rsid w:val="00DF0EED"/>
    <w:rsid w:val="00DF1658"/>
    <w:rsid w:val="00DF1C42"/>
    <w:rsid w:val="00DF282D"/>
    <w:rsid w:val="00DF2874"/>
    <w:rsid w:val="00DF3022"/>
    <w:rsid w:val="00DF3179"/>
    <w:rsid w:val="00DF3898"/>
    <w:rsid w:val="00DF40DE"/>
    <w:rsid w:val="00DF42A6"/>
    <w:rsid w:val="00DF4AA8"/>
    <w:rsid w:val="00DF51EF"/>
    <w:rsid w:val="00DF5383"/>
    <w:rsid w:val="00DF5613"/>
    <w:rsid w:val="00DF5872"/>
    <w:rsid w:val="00DF5901"/>
    <w:rsid w:val="00DF5924"/>
    <w:rsid w:val="00DF5FCA"/>
    <w:rsid w:val="00DF5FFD"/>
    <w:rsid w:val="00DF7354"/>
    <w:rsid w:val="00DF7493"/>
    <w:rsid w:val="00DF768A"/>
    <w:rsid w:val="00DF77AE"/>
    <w:rsid w:val="00E00024"/>
    <w:rsid w:val="00E0084D"/>
    <w:rsid w:val="00E00C49"/>
    <w:rsid w:val="00E00EA9"/>
    <w:rsid w:val="00E016C1"/>
    <w:rsid w:val="00E01EC6"/>
    <w:rsid w:val="00E02640"/>
    <w:rsid w:val="00E027E5"/>
    <w:rsid w:val="00E039DE"/>
    <w:rsid w:val="00E03EEF"/>
    <w:rsid w:val="00E03F34"/>
    <w:rsid w:val="00E049E6"/>
    <w:rsid w:val="00E04A8A"/>
    <w:rsid w:val="00E04AF8"/>
    <w:rsid w:val="00E04F0F"/>
    <w:rsid w:val="00E057B0"/>
    <w:rsid w:val="00E05812"/>
    <w:rsid w:val="00E05C3C"/>
    <w:rsid w:val="00E05DF1"/>
    <w:rsid w:val="00E06F59"/>
    <w:rsid w:val="00E07182"/>
    <w:rsid w:val="00E0720D"/>
    <w:rsid w:val="00E07607"/>
    <w:rsid w:val="00E077A7"/>
    <w:rsid w:val="00E07F5E"/>
    <w:rsid w:val="00E1005E"/>
    <w:rsid w:val="00E10455"/>
    <w:rsid w:val="00E10C63"/>
    <w:rsid w:val="00E10C7F"/>
    <w:rsid w:val="00E10D6F"/>
    <w:rsid w:val="00E121BB"/>
    <w:rsid w:val="00E125BF"/>
    <w:rsid w:val="00E12D45"/>
    <w:rsid w:val="00E12F04"/>
    <w:rsid w:val="00E13208"/>
    <w:rsid w:val="00E133D9"/>
    <w:rsid w:val="00E134D4"/>
    <w:rsid w:val="00E13C18"/>
    <w:rsid w:val="00E13DC4"/>
    <w:rsid w:val="00E13F91"/>
    <w:rsid w:val="00E14189"/>
    <w:rsid w:val="00E14335"/>
    <w:rsid w:val="00E155AE"/>
    <w:rsid w:val="00E15AEA"/>
    <w:rsid w:val="00E15BC2"/>
    <w:rsid w:val="00E16383"/>
    <w:rsid w:val="00E1688E"/>
    <w:rsid w:val="00E16B58"/>
    <w:rsid w:val="00E16CAB"/>
    <w:rsid w:val="00E17317"/>
    <w:rsid w:val="00E20000"/>
    <w:rsid w:val="00E203BF"/>
    <w:rsid w:val="00E213AD"/>
    <w:rsid w:val="00E218EC"/>
    <w:rsid w:val="00E21AAD"/>
    <w:rsid w:val="00E22127"/>
    <w:rsid w:val="00E22185"/>
    <w:rsid w:val="00E226DC"/>
    <w:rsid w:val="00E22848"/>
    <w:rsid w:val="00E22879"/>
    <w:rsid w:val="00E22986"/>
    <w:rsid w:val="00E22CC2"/>
    <w:rsid w:val="00E22E26"/>
    <w:rsid w:val="00E23077"/>
    <w:rsid w:val="00E2344C"/>
    <w:rsid w:val="00E236D3"/>
    <w:rsid w:val="00E23D06"/>
    <w:rsid w:val="00E24762"/>
    <w:rsid w:val="00E24A6B"/>
    <w:rsid w:val="00E24D02"/>
    <w:rsid w:val="00E24E0B"/>
    <w:rsid w:val="00E251B0"/>
    <w:rsid w:val="00E251BB"/>
    <w:rsid w:val="00E2539A"/>
    <w:rsid w:val="00E2579E"/>
    <w:rsid w:val="00E258B7"/>
    <w:rsid w:val="00E25B3C"/>
    <w:rsid w:val="00E25BD2"/>
    <w:rsid w:val="00E25CCF"/>
    <w:rsid w:val="00E25DA3"/>
    <w:rsid w:val="00E2601F"/>
    <w:rsid w:val="00E26042"/>
    <w:rsid w:val="00E266C8"/>
    <w:rsid w:val="00E26D21"/>
    <w:rsid w:val="00E27D39"/>
    <w:rsid w:val="00E27DF5"/>
    <w:rsid w:val="00E30185"/>
    <w:rsid w:val="00E30ED2"/>
    <w:rsid w:val="00E31103"/>
    <w:rsid w:val="00E31386"/>
    <w:rsid w:val="00E3234B"/>
    <w:rsid w:val="00E32A56"/>
    <w:rsid w:val="00E32B30"/>
    <w:rsid w:val="00E332FB"/>
    <w:rsid w:val="00E33460"/>
    <w:rsid w:val="00E339B8"/>
    <w:rsid w:val="00E33F46"/>
    <w:rsid w:val="00E34610"/>
    <w:rsid w:val="00E34C09"/>
    <w:rsid w:val="00E34D76"/>
    <w:rsid w:val="00E3625E"/>
    <w:rsid w:val="00E36B4A"/>
    <w:rsid w:val="00E36E16"/>
    <w:rsid w:val="00E36F34"/>
    <w:rsid w:val="00E3729B"/>
    <w:rsid w:val="00E37B35"/>
    <w:rsid w:val="00E40AC0"/>
    <w:rsid w:val="00E40DF6"/>
    <w:rsid w:val="00E40E79"/>
    <w:rsid w:val="00E4192A"/>
    <w:rsid w:val="00E41A53"/>
    <w:rsid w:val="00E4220C"/>
    <w:rsid w:val="00E4246E"/>
    <w:rsid w:val="00E4293A"/>
    <w:rsid w:val="00E429DF"/>
    <w:rsid w:val="00E42E38"/>
    <w:rsid w:val="00E43B84"/>
    <w:rsid w:val="00E44420"/>
    <w:rsid w:val="00E455DD"/>
    <w:rsid w:val="00E4583B"/>
    <w:rsid w:val="00E46482"/>
    <w:rsid w:val="00E46C29"/>
    <w:rsid w:val="00E46D7F"/>
    <w:rsid w:val="00E470DF"/>
    <w:rsid w:val="00E47127"/>
    <w:rsid w:val="00E47222"/>
    <w:rsid w:val="00E50488"/>
    <w:rsid w:val="00E51C4B"/>
    <w:rsid w:val="00E52502"/>
    <w:rsid w:val="00E525E1"/>
    <w:rsid w:val="00E529FD"/>
    <w:rsid w:val="00E532AF"/>
    <w:rsid w:val="00E53738"/>
    <w:rsid w:val="00E537D8"/>
    <w:rsid w:val="00E5452E"/>
    <w:rsid w:val="00E5476A"/>
    <w:rsid w:val="00E548D8"/>
    <w:rsid w:val="00E54E9E"/>
    <w:rsid w:val="00E566B5"/>
    <w:rsid w:val="00E56E65"/>
    <w:rsid w:val="00E56F27"/>
    <w:rsid w:val="00E57357"/>
    <w:rsid w:val="00E576C8"/>
    <w:rsid w:val="00E57A77"/>
    <w:rsid w:val="00E601D2"/>
    <w:rsid w:val="00E60998"/>
    <w:rsid w:val="00E60BC1"/>
    <w:rsid w:val="00E60F62"/>
    <w:rsid w:val="00E615D4"/>
    <w:rsid w:val="00E61CEC"/>
    <w:rsid w:val="00E62565"/>
    <w:rsid w:val="00E62E6A"/>
    <w:rsid w:val="00E635D9"/>
    <w:rsid w:val="00E63670"/>
    <w:rsid w:val="00E64638"/>
    <w:rsid w:val="00E654F7"/>
    <w:rsid w:val="00E655A2"/>
    <w:rsid w:val="00E65C0E"/>
    <w:rsid w:val="00E65E01"/>
    <w:rsid w:val="00E66270"/>
    <w:rsid w:val="00E6627C"/>
    <w:rsid w:val="00E666C4"/>
    <w:rsid w:val="00E66F1D"/>
    <w:rsid w:val="00E67A43"/>
    <w:rsid w:val="00E67DC9"/>
    <w:rsid w:val="00E67E2E"/>
    <w:rsid w:val="00E708CE"/>
    <w:rsid w:val="00E712CA"/>
    <w:rsid w:val="00E71715"/>
    <w:rsid w:val="00E72395"/>
    <w:rsid w:val="00E729F0"/>
    <w:rsid w:val="00E72AD9"/>
    <w:rsid w:val="00E739F9"/>
    <w:rsid w:val="00E7567D"/>
    <w:rsid w:val="00E75B3C"/>
    <w:rsid w:val="00E75EB5"/>
    <w:rsid w:val="00E7602F"/>
    <w:rsid w:val="00E76A2A"/>
    <w:rsid w:val="00E76EEC"/>
    <w:rsid w:val="00E77305"/>
    <w:rsid w:val="00E77519"/>
    <w:rsid w:val="00E777D9"/>
    <w:rsid w:val="00E77D1A"/>
    <w:rsid w:val="00E80D5E"/>
    <w:rsid w:val="00E81BB6"/>
    <w:rsid w:val="00E8229D"/>
    <w:rsid w:val="00E82C95"/>
    <w:rsid w:val="00E82F63"/>
    <w:rsid w:val="00E8408D"/>
    <w:rsid w:val="00E8414B"/>
    <w:rsid w:val="00E854B2"/>
    <w:rsid w:val="00E85755"/>
    <w:rsid w:val="00E868E6"/>
    <w:rsid w:val="00E872CE"/>
    <w:rsid w:val="00E90211"/>
    <w:rsid w:val="00E9027B"/>
    <w:rsid w:val="00E915A0"/>
    <w:rsid w:val="00E917D8"/>
    <w:rsid w:val="00E91DB8"/>
    <w:rsid w:val="00E91F24"/>
    <w:rsid w:val="00E92787"/>
    <w:rsid w:val="00E92982"/>
    <w:rsid w:val="00E92F56"/>
    <w:rsid w:val="00E93017"/>
    <w:rsid w:val="00E93240"/>
    <w:rsid w:val="00E93395"/>
    <w:rsid w:val="00E93A22"/>
    <w:rsid w:val="00E93B25"/>
    <w:rsid w:val="00E950C4"/>
    <w:rsid w:val="00E952BD"/>
    <w:rsid w:val="00E95E66"/>
    <w:rsid w:val="00E95EC6"/>
    <w:rsid w:val="00E95FF9"/>
    <w:rsid w:val="00E96222"/>
    <w:rsid w:val="00E96A40"/>
    <w:rsid w:val="00E96A70"/>
    <w:rsid w:val="00E9701E"/>
    <w:rsid w:val="00E97851"/>
    <w:rsid w:val="00E978B8"/>
    <w:rsid w:val="00E97F51"/>
    <w:rsid w:val="00EA0084"/>
    <w:rsid w:val="00EA079E"/>
    <w:rsid w:val="00EA0B32"/>
    <w:rsid w:val="00EA1059"/>
    <w:rsid w:val="00EA179F"/>
    <w:rsid w:val="00EA1A5C"/>
    <w:rsid w:val="00EA1E52"/>
    <w:rsid w:val="00EA24A1"/>
    <w:rsid w:val="00EA2642"/>
    <w:rsid w:val="00EA3CE3"/>
    <w:rsid w:val="00EA3E19"/>
    <w:rsid w:val="00EA41B3"/>
    <w:rsid w:val="00EA46EB"/>
    <w:rsid w:val="00EA47CA"/>
    <w:rsid w:val="00EA4C61"/>
    <w:rsid w:val="00EA4D6C"/>
    <w:rsid w:val="00EA4F82"/>
    <w:rsid w:val="00EA62B8"/>
    <w:rsid w:val="00EA63D5"/>
    <w:rsid w:val="00EA70F4"/>
    <w:rsid w:val="00EA743C"/>
    <w:rsid w:val="00EA7B82"/>
    <w:rsid w:val="00EB0315"/>
    <w:rsid w:val="00EB03EF"/>
    <w:rsid w:val="00EB08F6"/>
    <w:rsid w:val="00EB0F88"/>
    <w:rsid w:val="00EB0FAA"/>
    <w:rsid w:val="00EB1346"/>
    <w:rsid w:val="00EB15DD"/>
    <w:rsid w:val="00EB15EC"/>
    <w:rsid w:val="00EB2631"/>
    <w:rsid w:val="00EB2A7A"/>
    <w:rsid w:val="00EB2AE0"/>
    <w:rsid w:val="00EB2D5B"/>
    <w:rsid w:val="00EB3583"/>
    <w:rsid w:val="00EB38EA"/>
    <w:rsid w:val="00EB3B28"/>
    <w:rsid w:val="00EB4E27"/>
    <w:rsid w:val="00EB4EDA"/>
    <w:rsid w:val="00EB5C8E"/>
    <w:rsid w:val="00EB5FBE"/>
    <w:rsid w:val="00EB60AD"/>
    <w:rsid w:val="00EB647D"/>
    <w:rsid w:val="00EB6AF4"/>
    <w:rsid w:val="00EB6EBF"/>
    <w:rsid w:val="00EB72DC"/>
    <w:rsid w:val="00EB73DB"/>
    <w:rsid w:val="00EB7573"/>
    <w:rsid w:val="00EB7CFA"/>
    <w:rsid w:val="00EC025B"/>
    <w:rsid w:val="00EC09EF"/>
    <w:rsid w:val="00EC0A8C"/>
    <w:rsid w:val="00EC1480"/>
    <w:rsid w:val="00EC1BAF"/>
    <w:rsid w:val="00EC22D6"/>
    <w:rsid w:val="00EC2579"/>
    <w:rsid w:val="00EC2C99"/>
    <w:rsid w:val="00EC2F55"/>
    <w:rsid w:val="00EC34E4"/>
    <w:rsid w:val="00EC4219"/>
    <w:rsid w:val="00EC4313"/>
    <w:rsid w:val="00EC435C"/>
    <w:rsid w:val="00EC44AE"/>
    <w:rsid w:val="00EC4968"/>
    <w:rsid w:val="00EC56A5"/>
    <w:rsid w:val="00EC57EE"/>
    <w:rsid w:val="00EC5A7E"/>
    <w:rsid w:val="00EC63BF"/>
    <w:rsid w:val="00EC65CF"/>
    <w:rsid w:val="00EC7ECA"/>
    <w:rsid w:val="00EC7F10"/>
    <w:rsid w:val="00ED0015"/>
    <w:rsid w:val="00ED02BE"/>
    <w:rsid w:val="00ED10C1"/>
    <w:rsid w:val="00ED18A9"/>
    <w:rsid w:val="00ED18D4"/>
    <w:rsid w:val="00ED1E43"/>
    <w:rsid w:val="00ED1EEC"/>
    <w:rsid w:val="00ED2769"/>
    <w:rsid w:val="00ED2AB3"/>
    <w:rsid w:val="00ED2AC7"/>
    <w:rsid w:val="00ED2EC1"/>
    <w:rsid w:val="00ED3AA4"/>
    <w:rsid w:val="00ED3E80"/>
    <w:rsid w:val="00ED3EE8"/>
    <w:rsid w:val="00ED40AE"/>
    <w:rsid w:val="00ED47EF"/>
    <w:rsid w:val="00ED481A"/>
    <w:rsid w:val="00ED5341"/>
    <w:rsid w:val="00ED5AA3"/>
    <w:rsid w:val="00ED5C56"/>
    <w:rsid w:val="00ED5FFB"/>
    <w:rsid w:val="00ED605D"/>
    <w:rsid w:val="00ED719E"/>
    <w:rsid w:val="00ED7AE3"/>
    <w:rsid w:val="00EE001D"/>
    <w:rsid w:val="00EE0556"/>
    <w:rsid w:val="00EE0723"/>
    <w:rsid w:val="00EE0BDA"/>
    <w:rsid w:val="00EE1120"/>
    <w:rsid w:val="00EE1397"/>
    <w:rsid w:val="00EE21F0"/>
    <w:rsid w:val="00EE2DCE"/>
    <w:rsid w:val="00EE2E42"/>
    <w:rsid w:val="00EE3A7E"/>
    <w:rsid w:val="00EE408F"/>
    <w:rsid w:val="00EE4BEB"/>
    <w:rsid w:val="00EE4CF6"/>
    <w:rsid w:val="00EE51D6"/>
    <w:rsid w:val="00EE5846"/>
    <w:rsid w:val="00EE5A8B"/>
    <w:rsid w:val="00EE5BB1"/>
    <w:rsid w:val="00EE5D0F"/>
    <w:rsid w:val="00EE62F9"/>
    <w:rsid w:val="00EE65DC"/>
    <w:rsid w:val="00EE6912"/>
    <w:rsid w:val="00EE6F8C"/>
    <w:rsid w:val="00EE7854"/>
    <w:rsid w:val="00EE7935"/>
    <w:rsid w:val="00EE79FA"/>
    <w:rsid w:val="00EF087B"/>
    <w:rsid w:val="00EF0DDA"/>
    <w:rsid w:val="00EF1206"/>
    <w:rsid w:val="00EF136D"/>
    <w:rsid w:val="00EF13B0"/>
    <w:rsid w:val="00EF197B"/>
    <w:rsid w:val="00EF1EAD"/>
    <w:rsid w:val="00EF1FD7"/>
    <w:rsid w:val="00EF350B"/>
    <w:rsid w:val="00EF3B8C"/>
    <w:rsid w:val="00EF4415"/>
    <w:rsid w:val="00EF5501"/>
    <w:rsid w:val="00EF62E4"/>
    <w:rsid w:val="00EF6568"/>
    <w:rsid w:val="00EF6B44"/>
    <w:rsid w:val="00EF738B"/>
    <w:rsid w:val="00EF783C"/>
    <w:rsid w:val="00EF7CA7"/>
    <w:rsid w:val="00F006C7"/>
    <w:rsid w:val="00F007AC"/>
    <w:rsid w:val="00F0081E"/>
    <w:rsid w:val="00F00C2D"/>
    <w:rsid w:val="00F01A09"/>
    <w:rsid w:val="00F01FEA"/>
    <w:rsid w:val="00F02180"/>
    <w:rsid w:val="00F02FB5"/>
    <w:rsid w:val="00F0313C"/>
    <w:rsid w:val="00F0367D"/>
    <w:rsid w:val="00F0411D"/>
    <w:rsid w:val="00F04A10"/>
    <w:rsid w:val="00F04A84"/>
    <w:rsid w:val="00F05697"/>
    <w:rsid w:val="00F05FED"/>
    <w:rsid w:val="00F06786"/>
    <w:rsid w:val="00F06BF9"/>
    <w:rsid w:val="00F07C51"/>
    <w:rsid w:val="00F07D14"/>
    <w:rsid w:val="00F1101F"/>
    <w:rsid w:val="00F119C6"/>
    <w:rsid w:val="00F11D81"/>
    <w:rsid w:val="00F120B8"/>
    <w:rsid w:val="00F132A4"/>
    <w:rsid w:val="00F13CDA"/>
    <w:rsid w:val="00F14C93"/>
    <w:rsid w:val="00F15B71"/>
    <w:rsid w:val="00F15CAB"/>
    <w:rsid w:val="00F15CDB"/>
    <w:rsid w:val="00F15D20"/>
    <w:rsid w:val="00F15F2E"/>
    <w:rsid w:val="00F16310"/>
    <w:rsid w:val="00F16E84"/>
    <w:rsid w:val="00F17160"/>
    <w:rsid w:val="00F17A3A"/>
    <w:rsid w:val="00F20455"/>
    <w:rsid w:val="00F20906"/>
    <w:rsid w:val="00F21406"/>
    <w:rsid w:val="00F2164B"/>
    <w:rsid w:val="00F21B5C"/>
    <w:rsid w:val="00F22751"/>
    <w:rsid w:val="00F23376"/>
    <w:rsid w:val="00F2386A"/>
    <w:rsid w:val="00F238E1"/>
    <w:rsid w:val="00F244A3"/>
    <w:rsid w:val="00F24D4D"/>
    <w:rsid w:val="00F25870"/>
    <w:rsid w:val="00F2657A"/>
    <w:rsid w:val="00F2772E"/>
    <w:rsid w:val="00F27B8A"/>
    <w:rsid w:val="00F30043"/>
    <w:rsid w:val="00F30240"/>
    <w:rsid w:val="00F30984"/>
    <w:rsid w:val="00F321E2"/>
    <w:rsid w:val="00F324D6"/>
    <w:rsid w:val="00F32611"/>
    <w:rsid w:val="00F32714"/>
    <w:rsid w:val="00F32E7D"/>
    <w:rsid w:val="00F3339F"/>
    <w:rsid w:val="00F3356B"/>
    <w:rsid w:val="00F336AB"/>
    <w:rsid w:val="00F33850"/>
    <w:rsid w:val="00F341A6"/>
    <w:rsid w:val="00F3431C"/>
    <w:rsid w:val="00F3502D"/>
    <w:rsid w:val="00F3554E"/>
    <w:rsid w:val="00F355A5"/>
    <w:rsid w:val="00F35655"/>
    <w:rsid w:val="00F3590A"/>
    <w:rsid w:val="00F35E56"/>
    <w:rsid w:val="00F37227"/>
    <w:rsid w:val="00F373A5"/>
    <w:rsid w:val="00F374FE"/>
    <w:rsid w:val="00F37EF9"/>
    <w:rsid w:val="00F403EF"/>
    <w:rsid w:val="00F40435"/>
    <w:rsid w:val="00F41AB7"/>
    <w:rsid w:val="00F4285C"/>
    <w:rsid w:val="00F42D7D"/>
    <w:rsid w:val="00F441DC"/>
    <w:rsid w:val="00F44374"/>
    <w:rsid w:val="00F44418"/>
    <w:rsid w:val="00F44572"/>
    <w:rsid w:val="00F45523"/>
    <w:rsid w:val="00F4557A"/>
    <w:rsid w:val="00F45B61"/>
    <w:rsid w:val="00F45D1A"/>
    <w:rsid w:val="00F4683D"/>
    <w:rsid w:val="00F46A33"/>
    <w:rsid w:val="00F46D36"/>
    <w:rsid w:val="00F47487"/>
    <w:rsid w:val="00F47603"/>
    <w:rsid w:val="00F478C6"/>
    <w:rsid w:val="00F50368"/>
    <w:rsid w:val="00F5075C"/>
    <w:rsid w:val="00F518A5"/>
    <w:rsid w:val="00F51C26"/>
    <w:rsid w:val="00F51EF2"/>
    <w:rsid w:val="00F51F33"/>
    <w:rsid w:val="00F51FA9"/>
    <w:rsid w:val="00F51FFB"/>
    <w:rsid w:val="00F53A0E"/>
    <w:rsid w:val="00F547FF"/>
    <w:rsid w:val="00F55D98"/>
    <w:rsid w:val="00F56DD5"/>
    <w:rsid w:val="00F57499"/>
    <w:rsid w:val="00F5773F"/>
    <w:rsid w:val="00F6017E"/>
    <w:rsid w:val="00F6044C"/>
    <w:rsid w:val="00F60830"/>
    <w:rsid w:val="00F60E52"/>
    <w:rsid w:val="00F615CC"/>
    <w:rsid w:val="00F61C6C"/>
    <w:rsid w:val="00F61D2C"/>
    <w:rsid w:val="00F62088"/>
    <w:rsid w:val="00F62C0D"/>
    <w:rsid w:val="00F62EC0"/>
    <w:rsid w:val="00F6433D"/>
    <w:rsid w:val="00F64345"/>
    <w:rsid w:val="00F64355"/>
    <w:rsid w:val="00F64360"/>
    <w:rsid w:val="00F643D8"/>
    <w:rsid w:val="00F643F2"/>
    <w:rsid w:val="00F64CA1"/>
    <w:rsid w:val="00F6596A"/>
    <w:rsid w:val="00F65B37"/>
    <w:rsid w:val="00F6683D"/>
    <w:rsid w:val="00F66DF0"/>
    <w:rsid w:val="00F671F2"/>
    <w:rsid w:val="00F7124F"/>
    <w:rsid w:val="00F71568"/>
    <w:rsid w:val="00F729FB"/>
    <w:rsid w:val="00F73895"/>
    <w:rsid w:val="00F73D70"/>
    <w:rsid w:val="00F73F8B"/>
    <w:rsid w:val="00F7548A"/>
    <w:rsid w:val="00F758D6"/>
    <w:rsid w:val="00F75A4F"/>
    <w:rsid w:val="00F75C12"/>
    <w:rsid w:val="00F75EA8"/>
    <w:rsid w:val="00F76001"/>
    <w:rsid w:val="00F76122"/>
    <w:rsid w:val="00F7679D"/>
    <w:rsid w:val="00F76A62"/>
    <w:rsid w:val="00F773C3"/>
    <w:rsid w:val="00F7744A"/>
    <w:rsid w:val="00F77778"/>
    <w:rsid w:val="00F77820"/>
    <w:rsid w:val="00F77FCE"/>
    <w:rsid w:val="00F80C5F"/>
    <w:rsid w:val="00F810DE"/>
    <w:rsid w:val="00F815AE"/>
    <w:rsid w:val="00F820C8"/>
    <w:rsid w:val="00F82ED2"/>
    <w:rsid w:val="00F83D3C"/>
    <w:rsid w:val="00F83D7E"/>
    <w:rsid w:val="00F84BEA"/>
    <w:rsid w:val="00F853E3"/>
    <w:rsid w:val="00F8549F"/>
    <w:rsid w:val="00F856F5"/>
    <w:rsid w:val="00F86F83"/>
    <w:rsid w:val="00F87879"/>
    <w:rsid w:val="00F87A23"/>
    <w:rsid w:val="00F905C0"/>
    <w:rsid w:val="00F91092"/>
    <w:rsid w:val="00F9118C"/>
    <w:rsid w:val="00F921BA"/>
    <w:rsid w:val="00F923FC"/>
    <w:rsid w:val="00F92A30"/>
    <w:rsid w:val="00F92A99"/>
    <w:rsid w:val="00F931A1"/>
    <w:rsid w:val="00F93904"/>
    <w:rsid w:val="00F93ECD"/>
    <w:rsid w:val="00F946A4"/>
    <w:rsid w:val="00F9471C"/>
    <w:rsid w:val="00F95B6F"/>
    <w:rsid w:val="00F95FEE"/>
    <w:rsid w:val="00F96910"/>
    <w:rsid w:val="00F96B14"/>
    <w:rsid w:val="00FA0179"/>
    <w:rsid w:val="00FA07A0"/>
    <w:rsid w:val="00FA0A9D"/>
    <w:rsid w:val="00FA18D3"/>
    <w:rsid w:val="00FA1BFA"/>
    <w:rsid w:val="00FA1C5B"/>
    <w:rsid w:val="00FA1E24"/>
    <w:rsid w:val="00FA2361"/>
    <w:rsid w:val="00FA23BC"/>
    <w:rsid w:val="00FA32D7"/>
    <w:rsid w:val="00FA33F4"/>
    <w:rsid w:val="00FA362B"/>
    <w:rsid w:val="00FA3C73"/>
    <w:rsid w:val="00FA41F4"/>
    <w:rsid w:val="00FA4CC2"/>
    <w:rsid w:val="00FA59D6"/>
    <w:rsid w:val="00FA5CF1"/>
    <w:rsid w:val="00FA64B2"/>
    <w:rsid w:val="00FA64D5"/>
    <w:rsid w:val="00FA74F3"/>
    <w:rsid w:val="00FA7C84"/>
    <w:rsid w:val="00FB06A1"/>
    <w:rsid w:val="00FB0D1A"/>
    <w:rsid w:val="00FB0FE0"/>
    <w:rsid w:val="00FB15DA"/>
    <w:rsid w:val="00FB1764"/>
    <w:rsid w:val="00FB17C2"/>
    <w:rsid w:val="00FB2536"/>
    <w:rsid w:val="00FB287A"/>
    <w:rsid w:val="00FB32FA"/>
    <w:rsid w:val="00FB33E5"/>
    <w:rsid w:val="00FB533D"/>
    <w:rsid w:val="00FB5513"/>
    <w:rsid w:val="00FB5CF9"/>
    <w:rsid w:val="00FB5E9D"/>
    <w:rsid w:val="00FB6A29"/>
    <w:rsid w:val="00FC0916"/>
    <w:rsid w:val="00FC0979"/>
    <w:rsid w:val="00FC0C28"/>
    <w:rsid w:val="00FC0FDC"/>
    <w:rsid w:val="00FC146A"/>
    <w:rsid w:val="00FC2383"/>
    <w:rsid w:val="00FC2B9B"/>
    <w:rsid w:val="00FC2E14"/>
    <w:rsid w:val="00FC48F2"/>
    <w:rsid w:val="00FC584B"/>
    <w:rsid w:val="00FC657C"/>
    <w:rsid w:val="00FC6A57"/>
    <w:rsid w:val="00FC6F27"/>
    <w:rsid w:val="00FC73CE"/>
    <w:rsid w:val="00FC7D11"/>
    <w:rsid w:val="00FC7F4E"/>
    <w:rsid w:val="00FD00D8"/>
    <w:rsid w:val="00FD013B"/>
    <w:rsid w:val="00FD1675"/>
    <w:rsid w:val="00FD1A42"/>
    <w:rsid w:val="00FD1A49"/>
    <w:rsid w:val="00FD1B4D"/>
    <w:rsid w:val="00FD1F9B"/>
    <w:rsid w:val="00FD262B"/>
    <w:rsid w:val="00FD2B96"/>
    <w:rsid w:val="00FD3A0B"/>
    <w:rsid w:val="00FD3A26"/>
    <w:rsid w:val="00FD3B5C"/>
    <w:rsid w:val="00FD44B3"/>
    <w:rsid w:val="00FD4557"/>
    <w:rsid w:val="00FD4569"/>
    <w:rsid w:val="00FD4CCC"/>
    <w:rsid w:val="00FD4CD7"/>
    <w:rsid w:val="00FD4F4B"/>
    <w:rsid w:val="00FD5028"/>
    <w:rsid w:val="00FD530D"/>
    <w:rsid w:val="00FD5411"/>
    <w:rsid w:val="00FD5AB2"/>
    <w:rsid w:val="00FD6159"/>
    <w:rsid w:val="00FD6358"/>
    <w:rsid w:val="00FD65AF"/>
    <w:rsid w:val="00FD7156"/>
    <w:rsid w:val="00FD79FD"/>
    <w:rsid w:val="00FE02D8"/>
    <w:rsid w:val="00FE0904"/>
    <w:rsid w:val="00FE0C5B"/>
    <w:rsid w:val="00FE10D7"/>
    <w:rsid w:val="00FE1459"/>
    <w:rsid w:val="00FE1864"/>
    <w:rsid w:val="00FE1A7D"/>
    <w:rsid w:val="00FE1AAB"/>
    <w:rsid w:val="00FE2909"/>
    <w:rsid w:val="00FE2B5C"/>
    <w:rsid w:val="00FE36F1"/>
    <w:rsid w:val="00FE43CC"/>
    <w:rsid w:val="00FE4CA3"/>
    <w:rsid w:val="00FE508C"/>
    <w:rsid w:val="00FE50A5"/>
    <w:rsid w:val="00FE529B"/>
    <w:rsid w:val="00FE54F3"/>
    <w:rsid w:val="00FE59D6"/>
    <w:rsid w:val="00FE5BAA"/>
    <w:rsid w:val="00FE7460"/>
    <w:rsid w:val="00FF0A3D"/>
    <w:rsid w:val="00FF0E98"/>
    <w:rsid w:val="00FF0EE6"/>
    <w:rsid w:val="00FF1080"/>
    <w:rsid w:val="00FF1406"/>
    <w:rsid w:val="00FF1E8C"/>
    <w:rsid w:val="00FF26A4"/>
    <w:rsid w:val="00FF2B33"/>
    <w:rsid w:val="00FF3720"/>
    <w:rsid w:val="00FF37A8"/>
    <w:rsid w:val="00FF4293"/>
    <w:rsid w:val="00FF471E"/>
    <w:rsid w:val="00FF474B"/>
    <w:rsid w:val="00FF479A"/>
    <w:rsid w:val="00FF4F23"/>
    <w:rsid w:val="00FF5029"/>
    <w:rsid w:val="00FF5586"/>
    <w:rsid w:val="00FF5624"/>
    <w:rsid w:val="00FF5EA1"/>
    <w:rsid w:val="00FF6831"/>
    <w:rsid w:val="00FF6C27"/>
    <w:rsid w:val="00FF733E"/>
    <w:rsid w:val="00FF7BB1"/>
    <w:rsid w:val="00FF7D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C84064"/>
  <w15:docId w15:val="{D540BC91-AEC3-4A8E-8F72-0A2CBBAC3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lsdException w:name="heading 5" w:locked="1" w:uiPriority="0"/>
    <w:lsdException w:name="heading 6" w:locked="1" w:uiPriority="0"/>
    <w:lsdException w:name="heading 7" w:locked="1" w:uiPriority="0" w:qFormat="1"/>
    <w:lsdException w:name="heading 8" w:locked="1" w:uiPriority="0"/>
    <w:lsdException w:name="heading 9" w:locked="1" w:uiPriority="0"/>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iPriority="0"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qFormat="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iPriority="0"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DA"/>
    <w:pPr>
      <w:ind w:firstLine="180"/>
      <w:jc w:val="both"/>
    </w:pPr>
    <w:rPr>
      <w:color w:val="1A1A1A"/>
      <w:sz w:val="20"/>
    </w:rPr>
  </w:style>
  <w:style w:type="paragraph" w:styleId="Heading1">
    <w:name w:val="heading 1"/>
    <w:basedOn w:val="Normal"/>
    <w:next w:val="Normal"/>
    <w:link w:val="Heading1Char"/>
    <w:qFormat/>
    <w:rsid w:val="00842476"/>
    <w:pPr>
      <w:keepLines/>
      <w:numPr>
        <w:numId w:val="2"/>
      </w:numPr>
      <w:spacing w:before="120"/>
      <w:ind w:left="270" w:hanging="270"/>
      <w:outlineLvl w:val="0"/>
    </w:pPr>
    <w:rPr>
      <w:rFonts w:asciiTheme="minorHAnsi" w:hAnsiTheme="minorHAnsi" w:cstheme="minorHAnsi"/>
      <w:b/>
      <w:bCs/>
      <w:color w:val="000000" w:themeColor="text1"/>
      <w:sz w:val="22"/>
    </w:rPr>
  </w:style>
  <w:style w:type="paragraph" w:styleId="Heading2">
    <w:name w:val="heading 2"/>
    <w:basedOn w:val="Normal"/>
    <w:next w:val="Normal"/>
    <w:link w:val="Heading2Char"/>
    <w:qFormat/>
    <w:rsid w:val="008D4236"/>
    <w:pPr>
      <w:keepNext/>
      <w:keepLines/>
      <w:numPr>
        <w:ilvl w:val="1"/>
        <w:numId w:val="2"/>
      </w:numPr>
      <w:spacing w:before="120"/>
      <w:ind w:left="360" w:hanging="360"/>
      <w:outlineLvl w:val="1"/>
    </w:pPr>
    <w:rPr>
      <w:rFonts w:asciiTheme="minorHAnsi" w:hAnsiTheme="minorHAnsi" w:cstheme="minorHAnsi"/>
      <w:b/>
      <w:bCs/>
      <w:color w:val="000000" w:themeColor="text1"/>
      <w:szCs w:val="20"/>
    </w:rPr>
  </w:style>
  <w:style w:type="paragraph" w:styleId="Heading3">
    <w:name w:val="heading 3"/>
    <w:basedOn w:val="Normal"/>
    <w:next w:val="Normal"/>
    <w:link w:val="Heading3Char"/>
    <w:qFormat/>
    <w:rsid w:val="008D4236"/>
    <w:pPr>
      <w:keepNext/>
      <w:keepLines/>
      <w:numPr>
        <w:ilvl w:val="2"/>
        <w:numId w:val="2"/>
      </w:numPr>
      <w:spacing w:before="120"/>
      <w:ind w:left="540" w:hanging="540"/>
      <w:outlineLvl w:val="2"/>
    </w:pPr>
    <w:rPr>
      <w:rFonts w:asciiTheme="minorHAnsi" w:hAnsiTheme="minorHAnsi" w:cstheme="minorHAnsi"/>
      <w:i/>
      <w:iCs/>
      <w:color w:val="000000" w:themeColor="text1"/>
      <w:szCs w:val="20"/>
    </w:rPr>
  </w:style>
  <w:style w:type="paragraph" w:styleId="Heading4">
    <w:name w:val="heading 4"/>
    <w:basedOn w:val="Normal"/>
    <w:next w:val="Normal"/>
    <w:link w:val="Heading4Char"/>
    <w:autoRedefine/>
    <w:rsid w:val="00D53780"/>
    <w:pPr>
      <w:keepNext/>
      <w:numPr>
        <w:ilvl w:val="3"/>
        <w:numId w:val="2"/>
      </w:numPr>
      <w:spacing w:after="60"/>
      <w:outlineLvl w:val="3"/>
    </w:pPr>
    <w:rPr>
      <w:rFonts w:ascii="Cambria" w:hAnsi="Cambria"/>
      <w:b/>
      <w:bCs/>
      <w:color w:val="1F497D" w:themeColor="text2"/>
      <w:szCs w:val="20"/>
    </w:rPr>
  </w:style>
  <w:style w:type="paragraph" w:styleId="Heading5">
    <w:name w:val="heading 5"/>
    <w:basedOn w:val="Heading1"/>
    <w:next w:val="BodyText"/>
    <w:link w:val="Heading5Char"/>
    <w:rsid w:val="00C87258"/>
    <w:pPr>
      <w:numPr>
        <w:ilvl w:val="4"/>
      </w:numPr>
      <w:spacing w:before="200"/>
      <w:outlineLvl w:val="4"/>
    </w:pPr>
  </w:style>
  <w:style w:type="paragraph" w:styleId="Heading6">
    <w:name w:val="heading 6"/>
    <w:basedOn w:val="Heading2"/>
    <w:next w:val="BodyText"/>
    <w:link w:val="Heading6Char"/>
    <w:rsid w:val="007E4A00"/>
    <w:pPr>
      <w:numPr>
        <w:ilvl w:val="5"/>
      </w:numPr>
      <w:outlineLvl w:val="5"/>
    </w:pPr>
    <w:rPr>
      <w:iCs/>
    </w:rPr>
  </w:style>
  <w:style w:type="paragraph" w:styleId="Heading7">
    <w:name w:val="heading 7"/>
    <w:aliases w:val="Unnumbered Heading"/>
    <w:basedOn w:val="Heading1"/>
    <w:next w:val="RRBody"/>
    <w:link w:val="Heading7Char"/>
    <w:qFormat/>
    <w:rsid w:val="007E4A00"/>
    <w:pPr>
      <w:numPr>
        <w:ilvl w:val="6"/>
      </w:numPr>
      <w:spacing w:before="200"/>
      <w:outlineLvl w:val="6"/>
    </w:pPr>
    <w:rPr>
      <w:iCs/>
    </w:rPr>
  </w:style>
  <w:style w:type="paragraph" w:styleId="Heading8">
    <w:name w:val="heading 8"/>
    <w:basedOn w:val="Heading2"/>
    <w:next w:val="Normal"/>
    <w:link w:val="Heading8Char"/>
    <w:rsid w:val="00EB15EC"/>
    <w:pPr>
      <w:numPr>
        <w:ilvl w:val="7"/>
      </w:numPr>
      <w:outlineLvl w:val="7"/>
    </w:pPr>
  </w:style>
  <w:style w:type="paragraph" w:styleId="Heading9">
    <w:name w:val="heading 9"/>
    <w:basedOn w:val="Heading3"/>
    <w:next w:val="Normal"/>
    <w:link w:val="Heading9Char"/>
    <w:rsid w:val="00EB15EC"/>
    <w:pPr>
      <w:numPr>
        <w:ilvl w:val="8"/>
      </w:numPr>
      <w:outlineLvl w:val="8"/>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842476"/>
    <w:rPr>
      <w:rFonts w:asciiTheme="minorHAnsi" w:hAnsiTheme="minorHAnsi" w:cstheme="minorHAnsi"/>
      <w:b/>
      <w:bCs/>
      <w:color w:val="000000" w:themeColor="text1"/>
    </w:rPr>
  </w:style>
  <w:style w:type="character" w:customStyle="1" w:styleId="Heading2Char">
    <w:name w:val="Heading 2 Char"/>
    <w:basedOn w:val="DefaultParagraphFont"/>
    <w:link w:val="Heading2"/>
    <w:locked/>
    <w:rsid w:val="008D4236"/>
    <w:rPr>
      <w:rFonts w:asciiTheme="minorHAnsi" w:hAnsiTheme="minorHAnsi" w:cstheme="minorHAnsi"/>
      <w:b/>
      <w:bCs/>
      <w:color w:val="000000" w:themeColor="text1"/>
      <w:sz w:val="20"/>
      <w:szCs w:val="20"/>
    </w:rPr>
  </w:style>
  <w:style w:type="character" w:customStyle="1" w:styleId="Heading3Char">
    <w:name w:val="Heading 3 Char"/>
    <w:basedOn w:val="DefaultParagraphFont"/>
    <w:link w:val="Heading3"/>
    <w:locked/>
    <w:rsid w:val="008D4236"/>
    <w:rPr>
      <w:rFonts w:asciiTheme="minorHAnsi" w:hAnsiTheme="minorHAnsi" w:cstheme="minorHAnsi"/>
      <w:i/>
      <w:iCs/>
      <w:color w:val="000000" w:themeColor="text1"/>
      <w:sz w:val="20"/>
      <w:szCs w:val="20"/>
    </w:rPr>
  </w:style>
  <w:style w:type="character" w:customStyle="1" w:styleId="Heading4Char">
    <w:name w:val="Heading 4 Char"/>
    <w:basedOn w:val="DefaultParagraphFont"/>
    <w:link w:val="Heading4"/>
    <w:locked/>
    <w:rsid w:val="00D53780"/>
    <w:rPr>
      <w:rFonts w:ascii="Cambria" w:hAnsi="Cambria"/>
      <w:b/>
      <w:bCs/>
      <w:color w:val="1F497D" w:themeColor="text2"/>
      <w:sz w:val="20"/>
      <w:szCs w:val="20"/>
    </w:rPr>
  </w:style>
  <w:style w:type="paragraph" w:styleId="BodyText">
    <w:name w:val="Body Text"/>
    <w:aliases w:val="Affiliation"/>
    <w:basedOn w:val="AuthNotes"/>
    <w:link w:val="BodyTextChar"/>
    <w:uiPriority w:val="99"/>
    <w:qFormat/>
    <w:rsid w:val="00EF0DDA"/>
    <w:pPr>
      <w:spacing w:after="0"/>
      <w:jc w:val="center"/>
    </w:pPr>
    <w:rPr>
      <w:rFonts w:ascii="Times New Roman" w:hAnsi="Times New Roman" w:cs="Times New Roman"/>
      <w:color w:val="auto"/>
      <w:sz w:val="20"/>
      <w:szCs w:val="20"/>
      <w14:ligatures w14:val="standard"/>
    </w:rPr>
  </w:style>
  <w:style w:type="character" w:customStyle="1" w:styleId="BodyTextChar">
    <w:name w:val="Body Text Char"/>
    <w:aliases w:val="Affiliation Char"/>
    <w:basedOn w:val="DefaultParagraphFont"/>
    <w:link w:val="BodyText"/>
    <w:uiPriority w:val="99"/>
    <w:locked/>
    <w:rsid w:val="00EF0DDA"/>
    <w:rPr>
      <w:rFonts w:eastAsiaTheme="minorHAnsi"/>
      <w:sz w:val="20"/>
      <w:szCs w:val="20"/>
      <w14:ligatures w14:val="standard"/>
    </w:rPr>
  </w:style>
  <w:style w:type="character" w:customStyle="1" w:styleId="Heading5Char">
    <w:name w:val="Heading 5 Char"/>
    <w:basedOn w:val="DefaultParagraphFont"/>
    <w:link w:val="Heading5"/>
    <w:locked/>
    <w:rsid w:val="00C87258"/>
    <w:rPr>
      <w:rFonts w:ascii="Cambria" w:hAnsi="Cambria"/>
      <w:b/>
      <w:bCs/>
      <w:color w:val="365F91"/>
      <w:sz w:val="28"/>
      <w:szCs w:val="28"/>
    </w:rPr>
  </w:style>
  <w:style w:type="character" w:customStyle="1" w:styleId="Heading6Char">
    <w:name w:val="Heading 6 Char"/>
    <w:basedOn w:val="DefaultParagraphFont"/>
    <w:link w:val="Heading6"/>
    <w:locked/>
    <w:rsid w:val="007E4A00"/>
    <w:rPr>
      <w:rFonts w:ascii="Cambria" w:hAnsi="Cambria"/>
      <w:b/>
      <w:bCs/>
      <w:iCs/>
      <w:color w:val="1F497D" w:themeColor="text2"/>
      <w:sz w:val="26"/>
      <w:szCs w:val="26"/>
    </w:rPr>
  </w:style>
  <w:style w:type="character" w:customStyle="1" w:styleId="Heading7Char">
    <w:name w:val="Heading 7 Char"/>
    <w:aliases w:val="Unnumbered Heading Char"/>
    <w:basedOn w:val="DefaultParagraphFont"/>
    <w:link w:val="Heading7"/>
    <w:locked/>
    <w:rsid w:val="007E4A00"/>
    <w:rPr>
      <w:rFonts w:ascii="Cambria" w:hAnsi="Cambria"/>
      <w:b/>
      <w:bCs/>
      <w:iCs/>
      <w:color w:val="365F91"/>
      <w:sz w:val="28"/>
      <w:szCs w:val="28"/>
    </w:rPr>
  </w:style>
  <w:style w:type="character" w:customStyle="1" w:styleId="Heading8Char">
    <w:name w:val="Heading 8 Char"/>
    <w:basedOn w:val="DefaultParagraphFont"/>
    <w:link w:val="Heading8"/>
    <w:locked/>
    <w:rsid w:val="00EB15EC"/>
    <w:rPr>
      <w:rFonts w:ascii="Cambria" w:hAnsi="Cambria"/>
      <w:b/>
      <w:bCs/>
      <w:color w:val="1F497D" w:themeColor="text2"/>
      <w:sz w:val="26"/>
      <w:szCs w:val="20"/>
    </w:rPr>
  </w:style>
  <w:style w:type="character" w:customStyle="1" w:styleId="Heading9Char">
    <w:name w:val="Heading 9 Char"/>
    <w:basedOn w:val="DefaultParagraphFont"/>
    <w:link w:val="Heading9"/>
    <w:locked/>
    <w:rsid w:val="00EB15EC"/>
    <w:rPr>
      <w:rFonts w:ascii="Cambria" w:hAnsi="Cambria"/>
      <w:b/>
      <w:bCs/>
      <w:iCs/>
      <w:color w:val="1F497D" w:themeColor="text2"/>
      <w:szCs w:val="20"/>
    </w:rPr>
  </w:style>
  <w:style w:type="paragraph" w:styleId="ListParagraph">
    <w:name w:val="List Paragraph"/>
    <w:basedOn w:val="Normal"/>
    <w:link w:val="ListParagraphChar"/>
    <w:uiPriority w:val="34"/>
    <w:qFormat/>
    <w:rsid w:val="00C362DA"/>
    <w:pPr>
      <w:numPr>
        <w:numId w:val="23"/>
      </w:numPr>
      <w:spacing w:after="60"/>
      <w:ind w:left="360" w:hanging="274"/>
      <w:contextualSpacing/>
    </w:pPr>
  </w:style>
  <w:style w:type="character" w:styleId="CommentReference">
    <w:name w:val="annotation reference"/>
    <w:basedOn w:val="DefaultParagraphFont"/>
    <w:uiPriority w:val="99"/>
    <w:rsid w:val="009F7D84"/>
    <w:rPr>
      <w:rFonts w:cs="Times New Roman"/>
      <w:sz w:val="16"/>
      <w:szCs w:val="16"/>
    </w:rPr>
  </w:style>
  <w:style w:type="paragraph" w:styleId="CommentText">
    <w:name w:val="annotation text"/>
    <w:basedOn w:val="Normal"/>
    <w:link w:val="CommentTextChar"/>
    <w:uiPriority w:val="99"/>
    <w:rsid w:val="009F7D84"/>
    <w:rPr>
      <w:szCs w:val="20"/>
    </w:rPr>
  </w:style>
  <w:style w:type="character" w:customStyle="1" w:styleId="CommentTextChar">
    <w:name w:val="Comment Text Char"/>
    <w:basedOn w:val="DefaultParagraphFont"/>
    <w:link w:val="CommentText"/>
    <w:uiPriority w:val="99"/>
    <w:locked/>
    <w:rsid w:val="009F7D84"/>
    <w:rPr>
      <w:rFonts w:ascii="Calibri" w:hAnsi="Calibri" w:cs="Times New Roman"/>
      <w:lang w:val="en-US" w:eastAsia="en-US" w:bidi="ar-SA"/>
    </w:rPr>
  </w:style>
  <w:style w:type="paragraph" w:styleId="Caption">
    <w:name w:val="caption"/>
    <w:basedOn w:val="Normal"/>
    <w:next w:val="Normal"/>
    <w:uiPriority w:val="35"/>
    <w:qFormat/>
    <w:rsid w:val="00E85755"/>
    <w:pPr>
      <w:keepNext/>
      <w:keepLines/>
      <w:spacing w:after="60"/>
      <w:ind w:firstLine="0"/>
    </w:pPr>
    <w:rPr>
      <w:b/>
      <w:bCs/>
      <w:color w:val="000000" w:themeColor="text1"/>
      <w:sz w:val="18"/>
      <w:szCs w:val="16"/>
    </w:rPr>
  </w:style>
  <w:style w:type="paragraph" w:styleId="BalloonText">
    <w:name w:val="Balloon Text"/>
    <w:basedOn w:val="Normal"/>
    <w:link w:val="BalloonTextChar"/>
    <w:uiPriority w:val="99"/>
    <w:semiHidden/>
    <w:rsid w:val="00295DC7"/>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F6355"/>
    <w:rPr>
      <w:rFonts w:ascii="Tahoma" w:hAnsi="Tahoma" w:cs="Tahoma"/>
      <w:sz w:val="16"/>
      <w:szCs w:val="16"/>
    </w:rPr>
  </w:style>
  <w:style w:type="paragraph" w:styleId="FootnoteText">
    <w:name w:val="footnote text"/>
    <w:basedOn w:val="Normal"/>
    <w:link w:val="FootnoteTextChar"/>
    <w:rsid w:val="00125768"/>
    <w:pPr>
      <w:ind w:firstLine="0"/>
    </w:pPr>
    <w:rPr>
      <w:sz w:val="14"/>
      <w:szCs w:val="14"/>
    </w:rPr>
  </w:style>
  <w:style w:type="character" w:customStyle="1" w:styleId="FootnoteTextChar">
    <w:name w:val="Footnote Text Char"/>
    <w:basedOn w:val="DefaultParagraphFont"/>
    <w:link w:val="FootnoteText"/>
    <w:locked/>
    <w:rsid w:val="00125768"/>
    <w:rPr>
      <w:color w:val="1A1A1A"/>
      <w:sz w:val="14"/>
      <w:szCs w:val="14"/>
    </w:rPr>
  </w:style>
  <w:style w:type="character" w:styleId="FootnoteReference">
    <w:name w:val="footnote reference"/>
    <w:basedOn w:val="DefaultParagraphFont"/>
    <w:uiPriority w:val="99"/>
    <w:rsid w:val="009F7D84"/>
    <w:rPr>
      <w:rFonts w:cs="Times New Roman"/>
      <w:vertAlign w:val="superscript"/>
    </w:rPr>
  </w:style>
  <w:style w:type="character" w:customStyle="1" w:styleId="CharChar4">
    <w:name w:val="Char Char4"/>
    <w:basedOn w:val="DefaultParagraphFont"/>
    <w:uiPriority w:val="99"/>
    <w:semiHidden/>
    <w:rsid w:val="009F7D84"/>
    <w:rPr>
      <w:rFonts w:cs="Times New Roman"/>
    </w:rPr>
  </w:style>
  <w:style w:type="paragraph" w:styleId="Footer">
    <w:name w:val="footer"/>
    <w:basedOn w:val="Normal"/>
    <w:link w:val="FooterChar"/>
    <w:uiPriority w:val="99"/>
    <w:rsid w:val="009F7D84"/>
    <w:pPr>
      <w:tabs>
        <w:tab w:val="center" w:pos="4680"/>
        <w:tab w:val="right" w:pos="9360"/>
      </w:tabs>
    </w:pPr>
  </w:style>
  <w:style w:type="character" w:customStyle="1" w:styleId="FooterChar">
    <w:name w:val="Footer Char"/>
    <w:basedOn w:val="DefaultParagraphFont"/>
    <w:link w:val="Footer"/>
    <w:uiPriority w:val="99"/>
    <w:locked/>
    <w:rsid w:val="009F7D84"/>
    <w:rPr>
      <w:rFonts w:ascii="Calibri" w:hAnsi="Calibri" w:cs="Times New Roman"/>
      <w:sz w:val="22"/>
      <w:szCs w:val="22"/>
      <w:lang w:val="en-US" w:eastAsia="en-US"/>
    </w:rPr>
  </w:style>
  <w:style w:type="character" w:customStyle="1" w:styleId="CharChar2">
    <w:name w:val="Char Char2"/>
    <w:basedOn w:val="DefaultParagraphFont"/>
    <w:uiPriority w:val="99"/>
    <w:semiHidden/>
    <w:rsid w:val="009F7D84"/>
    <w:rPr>
      <w:rFonts w:cs="Times New Roman"/>
      <w:sz w:val="20"/>
      <w:szCs w:val="20"/>
    </w:rPr>
  </w:style>
  <w:style w:type="table" w:styleId="TableGrid">
    <w:name w:val="Table Grid"/>
    <w:basedOn w:val="TableNormal"/>
    <w:uiPriority w:val="59"/>
    <w:rsid w:val="009F7D84"/>
    <w:pPr>
      <w:spacing w:after="240" w:line="480" w:lineRule="auto"/>
      <w:ind w:firstLine="360"/>
    </w:pPr>
    <w:rPr>
      <w:rFonts w:eastAsia="MS Mincho"/>
      <w:sz w:val="20"/>
      <w:szCs w:val="20"/>
    </w:rPr>
    <w:tblPr/>
  </w:style>
  <w:style w:type="character" w:styleId="Hyperlink">
    <w:name w:val="Hyperlink"/>
    <w:basedOn w:val="DefaultParagraphFont"/>
    <w:uiPriority w:val="99"/>
    <w:rsid w:val="009F7D84"/>
    <w:rPr>
      <w:rFonts w:cs="Times New Roman"/>
      <w:color w:val="0000FF"/>
      <w:u w:val="single"/>
    </w:rPr>
  </w:style>
  <w:style w:type="character" w:styleId="Strong">
    <w:name w:val="Strong"/>
    <w:basedOn w:val="DefaultParagraphFont"/>
    <w:uiPriority w:val="22"/>
    <w:qFormat/>
    <w:rsid w:val="009F7D84"/>
    <w:rPr>
      <w:rFonts w:cs="Times New Roman"/>
      <w:b/>
      <w:bCs/>
    </w:rPr>
  </w:style>
  <w:style w:type="paragraph" w:styleId="TOC1">
    <w:name w:val="toc 1"/>
    <w:basedOn w:val="Normal"/>
    <w:next w:val="Normal"/>
    <w:autoRedefine/>
    <w:uiPriority w:val="39"/>
    <w:qFormat/>
    <w:rsid w:val="009652B5"/>
    <w:pPr>
      <w:tabs>
        <w:tab w:val="left" w:pos="440"/>
        <w:tab w:val="right" w:leader="dot" w:pos="9350"/>
      </w:tabs>
    </w:pPr>
    <w:rPr>
      <w:sz w:val="32"/>
      <w:szCs w:val="32"/>
    </w:rPr>
  </w:style>
  <w:style w:type="paragraph" w:styleId="TOC2">
    <w:name w:val="toc 2"/>
    <w:basedOn w:val="Normal"/>
    <w:next w:val="Normal"/>
    <w:autoRedefine/>
    <w:uiPriority w:val="39"/>
    <w:qFormat/>
    <w:rsid w:val="0035248E"/>
    <w:pPr>
      <w:spacing w:after="100"/>
      <w:ind w:left="220"/>
    </w:pPr>
  </w:style>
  <w:style w:type="paragraph" w:styleId="TOC3">
    <w:name w:val="toc 3"/>
    <w:aliases w:val="Keywords"/>
    <w:basedOn w:val="NormalWeb"/>
    <w:next w:val="Normal"/>
    <w:autoRedefine/>
    <w:uiPriority w:val="39"/>
    <w:qFormat/>
    <w:rsid w:val="008703AC"/>
    <w:pPr>
      <w:spacing w:before="120" w:beforeAutospacing="0"/>
      <w:ind w:firstLine="0"/>
    </w:pPr>
    <w:rPr>
      <w:rFonts w:eastAsia="Verdana"/>
      <w:b/>
      <w:bCs/>
      <w:sz w:val="20"/>
      <w:szCs w:val="20"/>
    </w:rPr>
  </w:style>
  <w:style w:type="paragraph" w:styleId="Header">
    <w:name w:val="header"/>
    <w:basedOn w:val="Normal"/>
    <w:link w:val="HeaderChar"/>
    <w:rsid w:val="00390564"/>
    <w:pPr>
      <w:tabs>
        <w:tab w:val="center" w:pos="4320"/>
        <w:tab w:val="right" w:pos="8640"/>
      </w:tabs>
    </w:pPr>
  </w:style>
  <w:style w:type="character" w:customStyle="1" w:styleId="HeaderChar">
    <w:name w:val="Header Char"/>
    <w:basedOn w:val="DefaultParagraphFont"/>
    <w:link w:val="Header"/>
    <w:locked/>
    <w:rsid w:val="002F6355"/>
    <w:rPr>
      <w:rFonts w:ascii="Calibri" w:hAnsi="Calibri" w:cs="Times New Roman"/>
      <w:sz w:val="22"/>
      <w:szCs w:val="22"/>
    </w:rPr>
  </w:style>
  <w:style w:type="character" w:styleId="PageNumber">
    <w:name w:val="page number"/>
    <w:basedOn w:val="DefaultParagraphFont"/>
    <w:uiPriority w:val="99"/>
    <w:rsid w:val="00390564"/>
    <w:rPr>
      <w:rFonts w:cs="Times New Roman"/>
    </w:rPr>
  </w:style>
  <w:style w:type="paragraph" w:customStyle="1" w:styleId="TitlePageHeading">
    <w:name w:val="Title Page Heading"/>
    <w:basedOn w:val="Normal"/>
    <w:next w:val="TitlePageSubtitle"/>
    <w:uiPriority w:val="99"/>
    <w:rsid w:val="00850655"/>
    <w:pPr>
      <w:keepNext/>
      <w:suppressAutoHyphens/>
      <w:spacing w:before="240" w:after="120"/>
      <w:jc w:val="center"/>
    </w:pPr>
    <w:rPr>
      <w:rFonts w:ascii="Arial" w:hAnsi="Arial" w:cs="Lucidasans"/>
      <w:b/>
      <w:sz w:val="48"/>
      <w:szCs w:val="28"/>
    </w:rPr>
  </w:style>
  <w:style w:type="paragraph" w:customStyle="1" w:styleId="TitlePageSubtitle">
    <w:name w:val="Title Page Subtitle"/>
    <w:basedOn w:val="TitlePageHeading"/>
    <w:next w:val="TitlePageother"/>
    <w:uiPriority w:val="99"/>
    <w:rsid w:val="00850655"/>
    <w:rPr>
      <w:sz w:val="40"/>
    </w:rPr>
  </w:style>
  <w:style w:type="paragraph" w:customStyle="1" w:styleId="TitlePageother">
    <w:name w:val="Title Page other"/>
    <w:basedOn w:val="TitlePageSubtitle"/>
    <w:uiPriority w:val="99"/>
    <w:rsid w:val="00850655"/>
    <w:pPr>
      <w:spacing w:before="120"/>
    </w:pPr>
    <w:rPr>
      <w:b w:val="0"/>
      <w:sz w:val="36"/>
    </w:rPr>
  </w:style>
  <w:style w:type="paragraph" w:styleId="CommentSubject">
    <w:name w:val="annotation subject"/>
    <w:basedOn w:val="CommentText"/>
    <w:next w:val="CommentText"/>
    <w:link w:val="CommentSubjectChar"/>
    <w:uiPriority w:val="99"/>
    <w:rsid w:val="00FA3C73"/>
    <w:rPr>
      <w:b/>
      <w:bCs/>
    </w:rPr>
  </w:style>
  <w:style w:type="character" w:customStyle="1" w:styleId="CommentSubjectChar">
    <w:name w:val="Comment Subject Char"/>
    <w:basedOn w:val="CommentTextChar"/>
    <w:link w:val="CommentSubject"/>
    <w:uiPriority w:val="99"/>
    <w:locked/>
    <w:rsid w:val="00FA3C73"/>
    <w:rPr>
      <w:rFonts w:ascii="Calibri" w:hAnsi="Calibri" w:cs="Times New Roman"/>
      <w:b/>
      <w:bCs/>
      <w:lang w:val="en-US" w:eastAsia="en-US" w:bidi="ar-SA"/>
    </w:rPr>
  </w:style>
  <w:style w:type="paragraph" w:styleId="Revision">
    <w:name w:val="Revision"/>
    <w:hidden/>
    <w:uiPriority w:val="99"/>
    <w:semiHidden/>
    <w:rsid w:val="00D90F87"/>
    <w:rPr>
      <w:rFonts w:ascii="Calibri" w:hAnsi="Calibri"/>
    </w:rPr>
  </w:style>
  <w:style w:type="character" w:styleId="Emphasis">
    <w:name w:val="Emphasis"/>
    <w:basedOn w:val="DefaultParagraphFont"/>
    <w:uiPriority w:val="20"/>
    <w:qFormat/>
    <w:rsid w:val="006835C7"/>
    <w:rPr>
      <w:rFonts w:cs="Times New Roman"/>
      <w:i/>
      <w:iCs/>
    </w:rPr>
  </w:style>
  <w:style w:type="paragraph" w:styleId="PlainText">
    <w:name w:val="Plain Text"/>
    <w:basedOn w:val="Normal"/>
    <w:link w:val="PlainTextChar"/>
    <w:uiPriority w:val="99"/>
    <w:rsid w:val="005C69FB"/>
    <w:rPr>
      <w:rFonts w:ascii="Consolas" w:hAnsi="Consolas"/>
      <w:sz w:val="21"/>
      <w:szCs w:val="21"/>
    </w:rPr>
  </w:style>
  <w:style w:type="character" w:customStyle="1" w:styleId="PlainTextChar">
    <w:name w:val="Plain Text Char"/>
    <w:basedOn w:val="DefaultParagraphFont"/>
    <w:link w:val="PlainText"/>
    <w:uiPriority w:val="99"/>
    <w:locked/>
    <w:rsid w:val="005C69FB"/>
    <w:rPr>
      <w:rFonts w:ascii="Consolas" w:hAnsi="Consolas" w:cs="Times New Roman"/>
      <w:sz w:val="21"/>
      <w:szCs w:val="21"/>
    </w:rPr>
  </w:style>
  <w:style w:type="paragraph" w:customStyle="1" w:styleId="Bulleted">
    <w:name w:val="Bulleted"/>
    <w:basedOn w:val="Normal"/>
    <w:link w:val="BulletedChar"/>
    <w:uiPriority w:val="99"/>
    <w:rsid w:val="00747C7F"/>
    <w:pPr>
      <w:tabs>
        <w:tab w:val="num" w:pos="1080"/>
      </w:tabs>
      <w:spacing w:after="120"/>
      <w:ind w:left="1080" w:hanging="360"/>
    </w:pPr>
  </w:style>
  <w:style w:type="character" w:customStyle="1" w:styleId="BulletedChar">
    <w:name w:val="Bulleted Char"/>
    <w:basedOn w:val="DefaultParagraphFont"/>
    <w:link w:val="Bulleted"/>
    <w:uiPriority w:val="99"/>
    <w:locked/>
    <w:rsid w:val="00E24A6B"/>
    <w:rPr>
      <w:rFonts w:ascii="Calibri" w:hAnsi="Calibri" w:cs="Times New Roman"/>
      <w:sz w:val="22"/>
      <w:szCs w:val="22"/>
    </w:rPr>
  </w:style>
  <w:style w:type="paragraph" w:styleId="DocumentMap">
    <w:name w:val="Document Map"/>
    <w:basedOn w:val="Normal"/>
    <w:link w:val="DocumentMapChar"/>
    <w:uiPriority w:val="99"/>
    <w:rsid w:val="0030407B"/>
    <w:rPr>
      <w:rFonts w:ascii="Tahoma" w:hAnsi="Tahoma" w:cs="Tahoma"/>
      <w:sz w:val="16"/>
      <w:szCs w:val="16"/>
    </w:rPr>
  </w:style>
  <w:style w:type="character" w:customStyle="1" w:styleId="DocumentMapChar">
    <w:name w:val="Document Map Char"/>
    <w:basedOn w:val="DefaultParagraphFont"/>
    <w:link w:val="DocumentMap"/>
    <w:uiPriority w:val="99"/>
    <w:locked/>
    <w:rsid w:val="0030407B"/>
    <w:rPr>
      <w:rFonts w:ascii="Tahoma" w:hAnsi="Tahoma" w:cs="Tahoma"/>
      <w:sz w:val="16"/>
      <w:szCs w:val="16"/>
    </w:rPr>
  </w:style>
  <w:style w:type="character" w:styleId="FollowedHyperlink">
    <w:name w:val="FollowedHyperlink"/>
    <w:basedOn w:val="DefaultParagraphFont"/>
    <w:uiPriority w:val="99"/>
    <w:rsid w:val="00B6370B"/>
    <w:rPr>
      <w:rFonts w:cs="Times New Roman"/>
      <w:color w:val="800080"/>
      <w:u w:val="single"/>
    </w:rPr>
  </w:style>
  <w:style w:type="paragraph" w:styleId="TOCHeading">
    <w:name w:val="TOC Heading"/>
    <w:aliases w:val="Banner"/>
    <w:basedOn w:val="Header"/>
    <w:next w:val="Normal"/>
    <w:uiPriority w:val="39"/>
    <w:qFormat/>
    <w:rsid w:val="002D64B7"/>
    <w:pPr>
      <w:jc w:val="center"/>
    </w:pPr>
    <w:rPr>
      <w:rFonts w:asciiTheme="majorHAnsi" w:hAnsiTheme="majorHAnsi" w:cstheme="majorHAnsi"/>
      <w:b/>
      <w:bCs/>
      <w:color w:val="FF0000"/>
    </w:rPr>
  </w:style>
  <w:style w:type="paragraph" w:styleId="Subtitle">
    <w:name w:val="Subtitle"/>
    <w:basedOn w:val="AuthNotes"/>
    <w:next w:val="Normal"/>
    <w:link w:val="SubtitleChar"/>
    <w:uiPriority w:val="99"/>
    <w:qFormat/>
    <w:rsid w:val="002D64B7"/>
    <w:pPr>
      <w:spacing w:after="0"/>
      <w:jc w:val="center"/>
    </w:pPr>
    <w:rPr>
      <w:rFonts w:ascii="Times New Roman" w:hAnsi="Times New Roman" w:cs="Times New Roman"/>
      <w:color w:val="auto"/>
      <w14:ligatures w14:val="standard"/>
    </w:rPr>
  </w:style>
  <w:style w:type="character" w:customStyle="1" w:styleId="SubtitleChar">
    <w:name w:val="Subtitle Char"/>
    <w:basedOn w:val="DefaultParagraphFont"/>
    <w:link w:val="Subtitle"/>
    <w:uiPriority w:val="99"/>
    <w:locked/>
    <w:rsid w:val="002D64B7"/>
    <w:rPr>
      <w:rFonts w:eastAsiaTheme="minorHAnsi"/>
      <w14:ligatures w14:val="standard"/>
    </w:rPr>
  </w:style>
  <w:style w:type="paragraph" w:customStyle="1" w:styleId="BulletedList">
    <w:name w:val="Bulleted List"/>
    <w:basedOn w:val="Bulleted"/>
    <w:link w:val="BulletedListChar"/>
    <w:uiPriority w:val="99"/>
    <w:rsid w:val="000E60B5"/>
    <w:pPr>
      <w:numPr>
        <w:numId w:val="1"/>
      </w:numPr>
    </w:pPr>
  </w:style>
  <w:style w:type="character" w:customStyle="1" w:styleId="BulletedListChar">
    <w:name w:val="Bulleted List Char"/>
    <w:basedOn w:val="BulletedChar"/>
    <w:link w:val="BulletedList"/>
    <w:uiPriority w:val="99"/>
    <w:locked/>
    <w:rsid w:val="000E60B5"/>
    <w:rPr>
      <w:rFonts w:ascii="Calibri" w:hAnsi="Calibri" w:cs="Times New Roman"/>
      <w:sz w:val="20"/>
      <w:szCs w:val="22"/>
    </w:rPr>
  </w:style>
  <w:style w:type="paragraph" w:customStyle="1" w:styleId="TableHeading">
    <w:name w:val="Table Heading"/>
    <w:basedOn w:val="BodyText"/>
    <w:link w:val="TableHeadingChar"/>
    <w:uiPriority w:val="99"/>
    <w:rsid w:val="000E60B5"/>
    <w:pPr>
      <w:spacing w:line="240" w:lineRule="auto"/>
      <w:contextualSpacing/>
    </w:pPr>
    <w:rPr>
      <w:rFonts w:eastAsia="MS Mincho"/>
      <w:b/>
    </w:rPr>
  </w:style>
  <w:style w:type="character" w:customStyle="1" w:styleId="TableHeadingChar">
    <w:name w:val="Table Heading Char"/>
    <w:basedOn w:val="DefaultParagraphFont"/>
    <w:link w:val="TableHeading"/>
    <w:uiPriority w:val="99"/>
    <w:locked/>
    <w:rsid w:val="000E60B5"/>
    <w:rPr>
      <w:rFonts w:ascii="Calibri" w:eastAsia="MS Mincho" w:hAnsi="Calibri" w:cs="Times New Roman"/>
      <w:b/>
      <w:sz w:val="22"/>
      <w:szCs w:val="22"/>
    </w:rPr>
  </w:style>
  <w:style w:type="paragraph" w:customStyle="1" w:styleId="TableText">
    <w:name w:val="Table Text"/>
    <w:basedOn w:val="BodyText"/>
    <w:link w:val="TableTextChar"/>
    <w:uiPriority w:val="99"/>
    <w:rsid w:val="008C2848"/>
    <w:pPr>
      <w:framePr w:hSpace="180" w:wrap="around" w:vAnchor="text" w:hAnchor="margin" w:y="148"/>
      <w:spacing w:line="240" w:lineRule="auto"/>
    </w:pPr>
  </w:style>
  <w:style w:type="character" w:customStyle="1" w:styleId="TableTextChar">
    <w:name w:val="Table Text Char"/>
    <w:basedOn w:val="DefaultParagraphFont"/>
    <w:link w:val="TableText"/>
    <w:uiPriority w:val="99"/>
    <w:locked/>
    <w:rsid w:val="008C2848"/>
    <w:rPr>
      <w:rFonts w:ascii="Calibri" w:hAnsi="Calibri" w:cs="Times New Roman"/>
      <w:sz w:val="22"/>
      <w:szCs w:val="22"/>
    </w:rPr>
  </w:style>
  <w:style w:type="paragraph" w:customStyle="1" w:styleId="Footnote">
    <w:name w:val="Footnote"/>
    <w:basedOn w:val="FootnoteText"/>
    <w:link w:val="FootnoteChar"/>
    <w:uiPriority w:val="99"/>
    <w:rsid w:val="00DF08B4"/>
  </w:style>
  <w:style w:type="character" w:customStyle="1" w:styleId="FootnoteChar">
    <w:name w:val="Footnote Char"/>
    <w:basedOn w:val="FootnoteTextChar"/>
    <w:link w:val="Footnote"/>
    <w:uiPriority w:val="99"/>
    <w:locked/>
    <w:rsid w:val="00DF08B4"/>
    <w:rPr>
      <w:rFonts w:ascii="Calibri" w:hAnsi="Calibri" w:cs="Times New Roman"/>
      <w:color w:val="1A1A1A"/>
      <w:sz w:val="14"/>
      <w:szCs w:val="14"/>
      <w:lang w:val="en-US" w:eastAsia="en-US"/>
    </w:rPr>
  </w:style>
  <w:style w:type="paragraph" w:customStyle="1" w:styleId="Caveat">
    <w:name w:val="Caveat"/>
    <w:basedOn w:val="Footnote"/>
    <w:link w:val="CaveatChar"/>
    <w:uiPriority w:val="99"/>
    <w:rsid w:val="00DF08B4"/>
    <w:rPr>
      <w:color w:val="FF0000"/>
      <w:u w:val="single"/>
    </w:rPr>
  </w:style>
  <w:style w:type="character" w:customStyle="1" w:styleId="CaveatChar">
    <w:name w:val="Caveat Char"/>
    <w:basedOn w:val="FootnoteTextChar"/>
    <w:link w:val="Caveat"/>
    <w:uiPriority w:val="99"/>
    <w:locked/>
    <w:rsid w:val="00DF08B4"/>
    <w:rPr>
      <w:rFonts w:ascii="Calibri" w:hAnsi="Calibri" w:cs="Times New Roman"/>
      <w:color w:val="FF0000"/>
      <w:sz w:val="14"/>
      <w:szCs w:val="14"/>
      <w:u w:val="single"/>
      <w:lang w:val="en-US" w:eastAsia="en-US"/>
    </w:rPr>
  </w:style>
  <w:style w:type="paragraph" w:customStyle="1" w:styleId="Table">
    <w:name w:val="Table"/>
    <w:basedOn w:val="BodyText"/>
    <w:link w:val="TableChar"/>
    <w:uiPriority w:val="99"/>
    <w:rsid w:val="00D86C2E"/>
    <w:pPr>
      <w:spacing w:line="240" w:lineRule="auto"/>
      <w:contextualSpacing/>
      <w:jc w:val="left"/>
    </w:pPr>
    <w:rPr>
      <w:rFonts w:eastAsia="MS Mincho"/>
    </w:rPr>
  </w:style>
  <w:style w:type="character" w:customStyle="1" w:styleId="TableChar">
    <w:name w:val="Table Char"/>
    <w:basedOn w:val="BodyTextChar"/>
    <w:link w:val="Table"/>
    <w:uiPriority w:val="99"/>
    <w:locked/>
    <w:rsid w:val="00D86C2E"/>
    <w:rPr>
      <w:rFonts w:ascii="Calibri" w:eastAsia="MS Mincho" w:hAnsi="Calibri" w:cs="Times New Roman"/>
      <w:sz w:val="22"/>
      <w:szCs w:val="22"/>
      <w14:ligatures w14:val="standard"/>
    </w:rPr>
  </w:style>
  <w:style w:type="character" w:styleId="EndnoteReference">
    <w:name w:val="endnote reference"/>
    <w:basedOn w:val="DefaultParagraphFont"/>
    <w:uiPriority w:val="99"/>
    <w:rsid w:val="00446911"/>
    <w:rPr>
      <w:rFonts w:cs="Times New Roman"/>
      <w:vertAlign w:val="superscript"/>
    </w:rPr>
  </w:style>
  <w:style w:type="paragraph" w:styleId="EndnoteText">
    <w:name w:val="endnote text"/>
    <w:basedOn w:val="Normal"/>
    <w:link w:val="EndnoteTextChar"/>
    <w:uiPriority w:val="99"/>
    <w:rsid w:val="00446911"/>
    <w:pPr>
      <w:ind w:left="720" w:hanging="720"/>
    </w:pPr>
    <w:rPr>
      <w:szCs w:val="20"/>
    </w:rPr>
  </w:style>
  <w:style w:type="character" w:customStyle="1" w:styleId="EndnoteTextChar">
    <w:name w:val="Endnote Text Char"/>
    <w:basedOn w:val="DefaultParagraphFont"/>
    <w:link w:val="EndnoteText"/>
    <w:uiPriority w:val="99"/>
    <w:locked/>
    <w:rsid w:val="00446911"/>
    <w:rPr>
      <w:rFonts w:eastAsia="Times New Roman" w:cs="Times New Roman"/>
      <w:sz w:val="22"/>
    </w:rPr>
  </w:style>
  <w:style w:type="character" w:customStyle="1" w:styleId="abs-title2">
    <w:name w:val="abs-title2"/>
    <w:basedOn w:val="DefaultParagraphFont"/>
    <w:uiPriority w:val="99"/>
    <w:rsid w:val="00886CB0"/>
    <w:rPr>
      <w:rFonts w:cs="Times New Roman"/>
      <w:i/>
      <w:iCs/>
    </w:rPr>
  </w:style>
  <w:style w:type="paragraph" w:customStyle="1" w:styleId="Body">
    <w:name w:val="Body"/>
    <w:link w:val="BodyChar"/>
    <w:qFormat/>
    <w:rsid w:val="00FA362B"/>
    <w:pPr>
      <w:autoSpaceDE w:val="0"/>
      <w:autoSpaceDN w:val="0"/>
      <w:adjustRightInd w:val="0"/>
      <w:spacing w:line="280" w:lineRule="atLeast"/>
    </w:pPr>
    <w:rPr>
      <w:color w:val="000000"/>
      <w:w w:val="0"/>
      <w:sz w:val="24"/>
      <w:szCs w:val="24"/>
    </w:rPr>
  </w:style>
  <w:style w:type="paragraph" w:customStyle="1" w:styleId="HeadingRunIn">
    <w:name w:val="HeadingRunIn"/>
    <w:next w:val="Body"/>
    <w:link w:val="HeadingRunInChar"/>
    <w:uiPriority w:val="99"/>
    <w:rsid w:val="001D4D12"/>
    <w:pPr>
      <w:keepNext/>
      <w:autoSpaceDE w:val="0"/>
      <w:autoSpaceDN w:val="0"/>
      <w:adjustRightInd w:val="0"/>
      <w:spacing w:before="120" w:line="280" w:lineRule="atLeast"/>
    </w:pPr>
    <w:rPr>
      <w:b/>
      <w:bCs/>
      <w:color w:val="000000"/>
      <w:w w:val="0"/>
      <w:sz w:val="24"/>
      <w:szCs w:val="24"/>
    </w:rPr>
  </w:style>
  <w:style w:type="character" w:customStyle="1" w:styleId="HeadingRunInChar">
    <w:name w:val="HeadingRunIn Char"/>
    <w:basedOn w:val="DefaultParagraphFont"/>
    <w:link w:val="HeadingRunIn"/>
    <w:uiPriority w:val="99"/>
    <w:locked/>
    <w:rsid w:val="005774B8"/>
    <w:rPr>
      <w:rFonts w:cs="Times New Roman"/>
      <w:b/>
      <w:bCs/>
      <w:color w:val="000000"/>
      <w:w w:val="0"/>
      <w:sz w:val="24"/>
      <w:szCs w:val="24"/>
      <w:lang w:val="en-US" w:eastAsia="en-US" w:bidi="ar-SA"/>
    </w:rPr>
  </w:style>
  <w:style w:type="paragraph" w:customStyle="1" w:styleId="CellBody">
    <w:name w:val="CellBody"/>
    <w:uiPriority w:val="99"/>
    <w:rsid w:val="001D4D12"/>
    <w:pPr>
      <w:autoSpaceDE w:val="0"/>
      <w:autoSpaceDN w:val="0"/>
      <w:adjustRightInd w:val="0"/>
      <w:spacing w:line="280" w:lineRule="atLeast"/>
    </w:pPr>
    <w:rPr>
      <w:color w:val="000000"/>
      <w:w w:val="0"/>
      <w:sz w:val="24"/>
      <w:szCs w:val="24"/>
    </w:rPr>
  </w:style>
  <w:style w:type="paragraph" w:customStyle="1" w:styleId="CellHeading">
    <w:name w:val="CellHeading"/>
    <w:uiPriority w:val="99"/>
    <w:rsid w:val="001D4D12"/>
    <w:pPr>
      <w:suppressAutoHyphens/>
      <w:autoSpaceDE w:val="0"/>
      <w:autoSpaceDN w:val="0"/>
      <w:adjustRightInd w:val="0"/>
      <w:spacing w:line="280" w:lineRule="atLeast"/>
      <w:jc w:val="center"/>
    </w:pPr>
    <w:rPr>
      <w:color w:val="000000"/>
      <w:w w:val="0"/>
      <w:sz w:val="24"/>
      <w:szCs w:val="24"/>
    </w:rPr>
  </w:style>
  <w:style w:type="paragraph" w:customStyle="1" w:styleId="Heading20">
    <w:name w:val="Heading2"/>
    <w:next w:val="Body"/>
    <w:uiPriority w:val="99"/>
    <w:rsid w:val="001D4D12"/>
    <w:pPr>
      <w:keepNext/>
      <w:autoSpaceDE w:val="0"/>
      <w:autoSpaceDN w:val="0"/>
      <w:adjustRightInd w:val="0"/>
      <w:spacing w:before="240" w:after="60" w:line="280" w:lineRule="atLeast"/>
    </w:pPr>
    <w:rPr>
      <w:b/>
      <w:bCs/>
      <w:color w:val="000000"/>
      <w:w w:val="0"/>
      <w:sz w:val="24"/>
      <w:szCs w:val="24"/>
    </w:rPr>
  </w:style>
  <w:style w:type="paragraph" w:customStyle="1" w:styleId="TableTitle">
    <w:name w:val="TableTitle"/>
    <w:uiPriority w:val="99"/>
    <w:rsid w:val="001D4D12"/>
    <w:pPr>
      <w:suppressAutoHyphens/>
      <w:autoSpaceDE w:val="0"/>
      <w:autoSpaceDN w:val="0"/>
      <w:adjustRightInd w:val="0"/>
      <w:spacing w:line="280" w:lineRule="atLeast"/>
      <w:jc w:val="center"/>
    </w:pPr>
    <w:rPr>
      <w:b/>
      <w:bCs/>
      <w:color w:val="000000"/>
      <w:w w:val="0"/>
      <w:sz w:val="24"/>
      <w:szCs w:val="24"/>
    </w:rPr>
  </w:style>
  <w:style w:type="table" w:styleId="TableClassic1">
    <w:name w:val="Table Classic 1"/>
    <w:basedOn w:val="TableNormal"/>
    <w:uiPriority w:val="99"/>
    <w:rsid w:val="00EA46EB"/>
    <w:pPr>
      <w:spacing w:after="200" w:line="276" w:lineRule="auto"/>
    </w:pPr>
    <w:rPr>
      <w:sz w:val="20"/>
      <w:szCs w:val="20"/>
    </w:rPr>
    <w:tblPr/>
    <w:tcPr>
      <w:tcBorders>
        <w:right w:val="single" w:sz="6" w:space="0" w:color="000000"/>
      </w:tcBorders>
    </w:tc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paragraph" w:styleId="Title">
    <w:name w:val="Title"/>
    <w:basedOn w:val="Normal"/>
    <w:next w:val="Body"/>
    <w:link w:val="TitleChar"/>
    <w:uiPriority w:val="99"/>
    <w:qFormat/>
    <w:rsid w:val="002D64B7"/>
    <w:pPr>
      <w:jc w:val="center"/>
    </w:pPr>
    <w:rPr>
      <w:b/>
      <w:bCs/>
      <w:sz w:val="36"/>
      <w:szCs w:val="40"/>
    </w:rPr>
  </w:style>
  <w:style w:type="character" w:customStyle="1" w:styleId="TitleChar">
    <w:name w:val="Title Char"/>
    <w:basedOn w:val="DefaultParagraphFont"/>
    <w:link w:val="Title"/>
    <w:uiPriority w:val="99"/>
    <w:locked/>
    <w:rsid w:val="002D64B7"/>
    <w:rPr>
      <w:b/>
      <w:bCs/>
      <w:color w:val="1A1A1A"/>
      <w:sz w:val="36"/>
      <w:szCs w:val="40"/>
    </w:rPr>
  </w:style>
  <w:style w:type="paragraph" w:customStyle="1" w:styleId="Note">
    <w:name w:val="Note"/>
    <w:basedOn w:val="HeadingRunIn"/>
    <w:link w:val="NoteChar"/>
    <w:uiPriority w:val="99"/>
    <w:rsid w:val="005774B8"/>
    <w:pPr>
      <w:keepNext w:val="0"/>
      <w:pBdr>
        <w:top w:val="single" w:sz="4" w:space="1" w:color="auto"/>
        <w:left w:val="single" w:sz="4" w:space="4" w:color="auto"/>
        <w:bottom w:val="single" w:sz="4" w:space="1" w:color="auto"/>
        <w:right w:val="single" w:sz="4" w:space="4" w:color="auto"/>
      </w:pBdr>
      <w:shd w:val="clear" w:color="auto" w:fill="EEECE1"/>
      <w:spacing w:before="0"/>
      <w:ind w:left="720"/>
    </w:pPr>
    <w:rPr>
      <w:rFonts w:ascii="Calibri" w:hAnsi="Calibri"/>
      <w:b w:val="0"/>
      <w:bCs w:val="0"/>
      <w:color w:val="4F6228"/>
      <w:w w:val="100"/>
      <w:sz w:val="18"/>
      <w:szCs w:val="18"/>
    </w:rPr>
  </w:style>
  <w:style w:type="character" w:customStyle="1" w:styleId="NoteChar">
    <w:name w:val="Note Char"/>
    <w:basedOn w:val="HeadingRunInChar"/>
    <w:link w:val="Note"/>
    <w:uiPriority w:val="99"/>
    <w:locked/>
    <w:rsid w:val="005774B8"/>
    <w:rPr>
      <w:rFonts w:ascii="Calibri" w:hAnsi="Calibri" w:cs="Times New Roman"/>
      <w:b/>
      <w:bCs/>
      <w:color w:val="4F6228"/>
      <w:w w:val="0"/>
      <w:sz w:val="18"/>
      <w:szCs w:val="18"/>
      <w:shd w:val="clear" w:color="auto" w:fill="EEECE1"/>
      <w:lang w:val="en-US" w:eastAsia="en-US" w:bidi="ar-SA"/>
    </w:rPr>
  </w:style>
  <w:style w:type="paragraph" w:styleId="TOC4">
    <w:name w:val="toc 4"/>
    <w:basedOn w:val="Normal"/>
    <w:next w:val="Normal"/>
    <w:autoRedefine/>
    <w:uiPriority w:val="39"/>
    <w:rsid w:val="00140580"/>
    <w:pPr>
      <w:ind w:left="660"/>
    </w:pPr>
  </w:style>
  <w:style w:type="paragraph" w:customStyle="1" w:styleId="RRBody">
    <w:name w:val="_RR Body"/>
    <w:basedOn w:val="Normal"/>
    <w:link w:val="RRBodyChar"/>
    <w:uiPriority w:val="99"/>
    <w:rsid w:val="008E6C89"/>
    <w:pPr>
      <w:spacing w:after="120"/>
    </w:pPr>
    <w:rPr>
      <w:color w:val="000000"/>
      <w:szCs w:val="20"/>
    </w:rPr>
  </w:style>
  <w:style w:type="character" w:customStyle="1" w:styleId="RRBodyChar">
    <w:name w:val="_RR Body Char"/>
    <w:basedOn w:val="DefaultParagraphFont"/>
    <w:link w:val="RRBody"/>
    <w:uiPriority w:val="99"/>
    <w:locked/>
    <w:rsid w:val="008E6C89"/>
    <w:rPr>
      <w:rFonts w:cs="Times New Roman"/>
      <w:color w:val="000000"/>
    </w:rPr>
  </w:style>
  <w:style w:type="paragraph" w:styleId="NormalWeb">
    <w:name w:val="Normal (Web)"/>
    <w:basedOn w:val="Normal"/>
    <w:uiPriority w:val="99"/>
    <w:unhideWhenUsed/>
    <w:locked/>
    <w:rsid w:val="00861C7F"/>
    <w:pPr>
      <w:spacing w:before="100" w:beforeAutospacing="1" w:after="100" w:afterAutospacing="1"/>
    </w:pPr>
    <w:rPr>
      <w:sz w:val="24"/>
      <w:szCs w:val="24"/>
    </w:rPr>
  </w:style>
  <w:style w:type="table" w:styleId="MediumShading1-Accent2">
    <w:name w:val="Medium Shading 1 Accent 2"/>
    <w:basedOn w:val="TableNormal"/>
    <w:uiPriority w:val="63"/>
    <w:rsid w:val="00492537"/>
    <w:rPr>
      <w:rFonts w:asciiTheme="minorHAnsi" w:eastAsiaTheme="minorHAnsi" w:hAnsiTheme="minorHAnsi" w:cstheme="minorBidi"/>
    </w:rPr>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style>
  <w:style w:type="paragraph" w:customStyle="1" w:styleId="Default">
    <w:name w:val="Default"/>
    <w:rsid w:val="00D07A5F"/>
    <w:pPr>
      <w:autoSpaceDE w:val="0"/>
      <w:autoSpaceDN w:val="0"/>
      <w:adjustRightInd w:val="0"/>
    </w:pPr>
    <w:rPr>
      <w:color w:val="000000"/>
      <w:sz w:val="24"/>
      <w:szCs w:val="24"/>
    </w:rPr>
  </w:style>
  <w:style w:type="table" w:customStyle="1" w:styleId="TableGrid1">
    <w:name w:val="Table Grid1"/>
    <w:basedOn w:val="TableNormal"/>
    <w:next w:val="TableGrid"/>
    <w:uiPriority w:val="59"/>
    <w:rsid w:val="00E03F34"/>
    <w:rPr>
      <w:rFonts w:ascii="Calibri" w:hAnsi="Calibri" w:cs="Calibri"/>
    </w:rPr>
    <w:tblPr/>
  </w:style>
  <w:style w:type="table" w:customStyle="1" w:styleId="TableGrid2">
    <w:name w:val="Table Grid2"/>
    <w:basedOn w:val="TableNormal"/>
    <w:next w:val="TableGrid"/>
    <w:uiPriority w:val="59"/>
    <w:rsid w:val="00196E5D"/>
    <w:rPr>
      <w:rFonts w:ascii="Calibri" w:hAnsi="Calibri" w:cs="Calibri"/>
    </w:rPr>
    <w:tblPr/>
  </w:style>
  <w:style w:type="table" w:customStyle="1" w:styleId="TableGrid3">
    <w:name w:val="Table Grid3"/>
    <w:basedOn w:val="TableNormal"/>
    <w:next w:val="TableGrid"/>
    <w:uiPriority w:val="59"/>
    <w:rsid w:val="00196E5D"/>
    <w:rPr>
      <w:rFonts w:ascii="Calibri" w:hAnsi="Calibri" w:cs="Calibri"/>
    </w:rPr>
    <w:tblPr/>
  </w:style>
  <w:style w:type="table" w:customStyle="1" w:styleId="TableGrid4">
    <w:name w:val="Table Grid4"/>
    <w:basedOn w:val="TableNormal"/>
    <w:next w:val="TableGrid"/>
    <w:uiPriority w:val="59"/>
    <w:rsid w:val="00196E5D"/>
    <w:rPr>
      <w:rFonts w:ascii="Calibri" w:hAnsi="Calibri" w:cs="Calibri"/>
    </w:rPr>
    <w:tblPr/>
  </w:style>
  <w:style w:type="table" w:customStyle="1" w:styleId="TableGrid5">
    <w:name w:val="Table Grid5"/>
    <w:basedOn w:val="TableNormal"/>
    <w:next w:val="TableGrid"/>
    <w:uiPriority w:val="59"/>
    <w:rsid w:val="00567BD4"/>
    <w:rPr>
      <w:rFonts w:ascii="Calibri" w:hAnsi="Calibri" w:cs="Calibri"/>
    </w:rPr>
    <w:tblPr/>
  </w:style>
  <w:style w:type="table" w:customStyle="1" w:styleId="TableGrid6">
    <w:name w:val="Table Grid6"/>
    <w:basedOn w:val="TableNormal"/>
    <w:next w:val="TableGrid"/>
    <w:uiPriority w:val="59"/>
    <w:rsid w:val="00567BD4"/>
    <w:rPr>
      <w:rFonts w:ascii="Calibri" w:hAnsi="Calibri" w:cs="Calibri"/>
    </w:rPr>
    <w:tblPr/>
  </w:style>
  <w:style w:type="character" w:customStyle="1" w:styleId="apple-style-span">
    <w:name w:val="apple-style-span"/>
    <w:basedOn w:val="DefaultParagraphFont"/>
    <w:rsid w:val="00216A23"/>
  </w:style>
  <w:style w:type="paragraph" w:customStyle="1" w:styleId="Head2Attach">
    <w:name w:val="Head 2 Attach"/>
    <w:link w:val="Head2AttachChar"/>
    <w:qFormat/>
    <w:rsid w:val="008F3A3A"/>
    <w:pPr>
      <w:keepNext/>
      <w:tabs>
        <w:tab w:val="left" w:pos="1080"/>
      </w:tabs>
      <w:spacing w:before="240" w:after="120" w:line="276" w:lineRule="auto"/>
    </w:pPr>
    <w:rPr>
      <w:rFonts w:eastAsiaTheme="majorEastAsia" w:cstheme="majorBidi"/>
      <w:b/>
      <w:bCs/>
      <w:sz w:val="28"/>
      <w:szCs w:val="28"/>
    </w:rPr>
  </w:style>
  <w:style w:type="character" w:customStyle="1" w:styleId="Head2AttachChar">
    <w:name w:val="Head 2 Attach Char"/>
    <w:basedOn w:val="DefaultParagraphFont"/>
    <w:link w:val="Head2Attach"/>
    <w:rsid w:val="008F3A3A"/>
    <w:rPr>
      <w:rFonts w:eastAsiaTheme="majorEastAsia" w:cstheme="majorBidi"/>
      <w:b/>
      <w:bCs/>
      <w:sz w:val="28"/>
      <w:szCs w:val="28"/>
    </w:rPr>
  </w:style>
  <w:style w:type="paragraph" w:customStyle="1" w:styleId="Head3">
    <w:name w:val="Head 3"/>
    <w:basedOn w:val="Normal"/>
    <w:rsid w:val="008F3A3A"/>
    <w:pPr>
      <w:keepNext/>
    </w:pPr>
    <w:rPr>
      <w:color w:val="000000"/>
      <w:sz w:val="24"/>
      <w:szCs w:val="20"/>
      <w:u w:val="single"/>
    </w:rPr>
  </w:style>
  <w:style w:type="paragraph" w:customStyle="1" w:styleId="Head2">
    <w:name w:val="Head 2"/>
    <w:basedOn w:val="Normal"/>
    <w:rsid w:val="00712E1A"/>
    <w:pPr>
      <w:keepNext/>
    </w:pPr>
    <w:rPr>
      <w:b/>
      <w:color w:val="000000"/>
      <w:sz w:val="24"/>
      <w:szCs w:val="20"/>
    </w:rPr>
  </w:style>
  <w:style w:type="paragraph" w:customStyle="1" w:styleId="Headings">
    <w:name w:val="Headings"/>
    <w:basedOn w:val="Normal"/>
    <w:rsid w:val="00712E1A"/>
    <w:pPr>
      <w:keepNext/>
    </w:pPr>
    <w:rPr>
      <w:b/>
      <w:sz w:val="24"/>
      <w:szCs w:val="20"/>
    </w:rPr>
  </w:style>
  <w:style w:type="character" w:customStyle="1" w:styleId="SC233475">
    <w:name w:val="SC233475"/>
    <w:uiPriority w:val="99"/>
    <w:rsid w:val="00491CC1"/>
    <w:rPr>
      <w:rFonts w:cs="HKIOJ N+ Times"/>
      <w:color w:val="000000"/>
      <w:sz w:val="18"/>
      <w:szCs w:val="18"/>
    </w:rPr>
  </w:style>
  <w:style w:type="paragraph" w:customStyle="1" w:styleId="Head3Text">
    <w:name w:val="Head 3 Text"/>
    <w:basedOn w:val="Normal"/>
    <w:rsid w:val="00A30E1C"/>
    <w:pPr>
      <w:ind w:left="720"/>
    </w:pPr>
    <w:rPr>
      <w:color w:val="000000"/>
      <w:sz w:val="24"/>
      <w:szCs w:val="20"/>
    </w:rPr>
  </w:style>
  <w:style w:type="paragraph" w:customStyle="1" w:styleId="DocID">
    <w:name w:val="DocID"/>
    <w:basedOn w:val="Normal"/>
    <w:next w:val="Footer"/>
    <w:link w:val="DocIDChar"/>
    <w:rsid w:val="00780906"/>
    <w:rPr>
      <w:sz w:val="16"/>
    </w:rPr>
  </w:style>
  <w:style w:type="character" w:customStyle="1" w:styleId="DocIDChar">
    <w:name w:val="DocID Char"/>
    <w:basedOn w:val="DefaultParagraphFont"/>
    <w:link w:val="DocID"/>
    <w:rsid w:val="00780906"/>
    <w:rPr>
      <w:sz w:val="16"/>
    </w:rPr>
  </w:style>
  <w:style w:type="paragraph" w:styleId="TOC5">
    <w:name w:val="toc 5"/>
    <w:basedOn w:val="Normal"/>
    <w:next w:val="Normal"/>
    <w:autoRedefine/>
    <w:uiPriority w:val="39"/>
    <w:unhideWhenUsed/>
    <w:locked/>
    <w:rsid w:val="006C42A8"/>
    <w:pPr>
      <w:spacing w:after="100"/>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locked/>
    <w:rsid w:val="006C42A8"/>
    <w:pPr>
      <w:spacing w:after="100"/>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locked/>
    <w:rsid w:val="006C42A8"/>
    <w:pPr>
      <w:spacing w:after="100"/>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locked/>
    <w:rsid w:val="006C42A8"/>
    <w:pPr>
      <w:spacing w:after="100"/>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locked/>
    <w:rsid w:val="006C42A8"/>
    <w:pPr>
      <w:spacing w:after="100"/>
      <w:ind w:left="1760"/>
    </w:pPr>
    <w:rPr>
      <w:rFonts w:asciiTheme="minorHAnsi" w:eastAsiaTheme="minorEastAsia" w:hAnsiTheme="minorHAnsi" w:cstheme="minorBidi"/>
      <w:sz w:val="22"/>
    </w:rPr>
  </w:style>
  <w:style w:type="paragraph" w:styleId="BlockText">
    <w:name w:val="Block Text"/>
    <w:aliases w:val="bl"/>
    <w:basedOn w:val="Normal"/>
    <w:link w:val="BlockTextChar"/>
    <w:locked/>
    <w:rsid w:val="00EA63D5"/>
    <w:pPr>
      <w:spacing w:after="240"/>
      <w:ind w:left="1440" w:right="1440"/>
    </w:pPr>
    <w:rPr>
      <w:iCs/>
      <w:sz w:val="24"/>
      <w:szCs w:val="24"/>
    </w:rPr>
  </w:style>
  <w:style w:type="character" w:customStyle="1" w:styleId="BlockTextChar">
    <w:name w:val="Block Text Char"/>
    <w:aliases w:val="bl Char"/>
    <w:link w:val="BlockText"/>
    <w:rsid w:val="00EA63D5"/>
    <w:rPr>
      <w:iCs/>
      <w:sz w:val="24"/>
      <w:szCs w:val="24"/>
    </w:rPr>
  </w:style>
  <w:style w:type="paragraph" w:customStyle="1" w:styleId="Code">
    <w:name w:val="Code"/>
    <w:basedOn w:val="Normal"/>
    <w:link w:val="CodeChar"/>
    <w:qFormat/>
    <w:rsid w:val="008B5004"/>
    <w:pPr>
      <w:spacing w:after="40"/>
    </w:pPr>
    <w:rPr>
      <w:rFonts w:ascii="Consolas" w:hAnsi="Consolas" w:cs="Consolas"/>
      <w:sz w:val="18"/>
      <w:szCs w:val="18"/>
    </w:rPr>
  </w:style>
  <w:style w:type="character" w:customStyle="1" w:styleId="CodeChar">
    <w:name w:val="Code Char"/>
    <w:basedOn w:val="DefaultParagraphFont"/>
    <w:link w:val="Code"/>
    <w:rsid w:val="008B5004"/>
    <w:rPr>
      <w:rFonts w:ascii="Consolas" w:hAnsi="Consolas" w:cs="Consolas"/>
      <w:sz w:val="18"/>
      <w:szCs w:val="18"/>
    </w:rPr>
  </w:style>
  <w:style w:type="character" w:styleId="BookTitle">
    <w:name w:val="Book Title"/>
    <w:uiPriority w:val="33"/>
    <w:qFormat/>
    <w:rsid w:val="002156A3"/>
    <w:rPr>
      <w:b/>
      <w:sz w:val="24"/>
      <w:u w:val="single"/>
    </w:rPr>
  </w:style>
  <w:style w:type="paragraph" w:customStyle="1" w:styleId="Footnote1">
    <w:name w:val="Footnote1"/>
    <w:basedOn w:val="FootnoteText"/>
    <w:link w:val="Footnote1Char"/>
    <w:qFormat/>
    <w:rsid w:val="00D11C45"/>
  </w:style>
  <w:style w:type="character" w:customStyle="1" w:styleId="Footnote1Char">
    <w:name w:val="Footnote1 Char"/>
    <w:basedOn w:val="FootnoteTextChar"/>
    <w:link w:val="Footnote1"/>
    <w:rsid w:val="00D11C45"/>
    <w:rPr>
      <w:color w:val="1A1A1A"/>
      <w:sz w:val="14"/>
      <w:szCs w:val="14"/>
    </w:rPr>
  </w:style>
  <w:style w:type="paragraph" w:customStyle="1" w:styleId="API">
    <w:name w:val="API"/>
    <w:basedOn w:val="Code"/>
    <w:link w:val="APIChar"/>
    <w:rsid w:val="00394141"/>
    <w:rPr>
      <w:noProof/>
    </w:rPr>
  </w:style>
  <w:style w:type="paragraph" w:customStyle="1" w:styleId="UnnumberedSection">
    <w:name w:val="Unnumbered Section"/>
    <w:basedOn w:val="Normal"/>
    <w:link w:val="UnnumberedSectionChar"/>
    <w:qFormat/>
    <w:rsid w:val="002156A3"/>
    <w:rPr>
      <w:rFonts w:ascii="Cambria" w:hAnsi="Cambria"/>
      <w:b/>
      <w:color w:val="1F497D" w:themeColor="text2"/>
      <w:sz w:val="24"/>
    </w:rPr>
  </w:style>
  <w:style w:type="character" w:customStyle="1" w:styleId="APIChar">
    <w:name w:val="API Char"/>
    <w:basedOn w:val="DefaultParagraphFont"/>
    <w:link w:val="API"/>
    <w:rsid w:val="00394141"/>
    <w:rPr>
      <w:rFonts w:ascii="Consolas" w:hAnsi="Consolas" w:cs="Consolas"/>
      <w:noProof/>
      <w:sz w:val="18"/>
      <w:szCs w:val="18"/>
    </w:rPr>
  </w:style>
  <w:style w:type="character" w:customStyle="1" w:styleId="UnnumberedSectionChar">
    <w:name w:val="Unnumbered Section Char"/>
    <w:basedOn w:val="DefaultParagraphFont"/>
    <w:link w:val="UnnumberedSection"/>
    <w:rsid w:val="002156A3"/>
    <w:rPr>
      <w:rFonts w:ascii="Cambria" w:hAnsi="Cambria"/>
      <w:b/>
      <w:color w:val="1F497D" w:themeColor="text2"/>
      <w:sz w:val="24"/>
    </w:rPr>
  </w:style>
  <w:style w:type="table" w:styleId="MediumShading1-Accent1">
    <w:name w:val="Medium Shading 1 Accent 1"/>
    <w:basedOn w:val="TableNormal"/>
    <w:uiPriority w:val="63"/>
    <w:rsid w:val="00E26D21"/>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style>
  <w:style w:type="paragraph" w:styleId="Bibliography">
    <w:name w:val="Bibliography"/>
    <w:basedOn w:val="Normal"/>
    <w:next w:val="Normal"/>
    <w:uiPriority w:val="37"/>
    <w:unhideWhenUsed/>
    <w:rsid w:val="00DF5613"/>
  </w:style>
  <w:style w:type="table" w:styleId="GridTable5Dark-Accent3">
    <w:name w:val="Grid Table 5 Dark Accent 3"/>
    <w:basedOn w:val="TableNormal"/>
    <w:uiPriority w:val="50"/>
    <w:rsid w:val="00567017"/>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style>
  <w:style w:type="table" w:customStyle="1" w:styleId="StevesTechnicalTable">
    <w:name w:val="Steve's Technical Table"/>
    <w:basedOn w:val="TableNormal"/>
    <w:uiPriority w:val="99"/>
    <w:rsid w:val="009169AE"/>
    <w:tblPr/>
    <w:tblStylePr w:type="firstRow">
      <w:pPr>
        <w:wordWrap/>
        <w:spacing w:beforeLines="0" w:before="0" w:beforeAutospacing="0" w:afterLines="0" w:after="0" w:afterAutospacing="0" w:line="240" w:lineRule="auto"/>
        <w:jc w:val="center"/>
      </w:pPr>
      <w:rPr>
        <w:b/>
        <w:i/>
      </w:rPr>
    </w:tblStylePr>
  </w:style>
  <w:style w:type="character" w:customStyle="1" w:styleId="fontstyle01">
    <w:name w:val="fontstyle01"/>
    <w:basedOn w:val="DefaultParagraphFont"/>
    <w:rsid w:val="001C06CC"/>
    <w:rPr>
      <w:rFonts w:ascii="TimesNewRomanPSMT" w:hAnsi="TimesNewRomanPSMT" w:hint="default"/>
      <w:b w:val="0"/>
      <w:bCs w:val="0"/>
      <w:i w:val="0"/>
      <w:iCs w:val="0"/>
      <w:color w:val="FF0000"/>
      <w:sz w:val="20"/>
      <w:szCs w:val="20"/>
    </w:rPr>
  </w:style>
  <w:style w:type="character" w:styleId="UnresolvedMention">
    <w:name w:val="Unresolved Mention"/>
    <w:basedOn w:val="DefaultParagraphFont"/>
    <w:uiPriority w:val="99"/>
    <w:semiHidden/>
    <w:unhideWhenUsed/>
    <w:rsid w:val="00883D2E"/>
    <w:rPr>
      <w:color w:val="605E5C"/>
      <w:shd w:val="clear" w:color="auto" w:fill="E1DFDD"/>
    </w:rPr>
  </w:style>
  <w:style w:type="paragraph" w:customStyle="1" w:styleId="AuthNotes">
    <w:name w:val="AuthNotes"/>
    <w:rsid w:val="00B060C0"/>
    <w:pPr>
      <w:spacing w:after="200" w:line="276" w:lineRule="auto"/>
    </w:pPr>
    <w:rPr>
      <w:rFonts w:asciiTheme="minorHAnsi" w:eastAsiaTheme="minorHAnsi" w:hAnsiTheme="minorHAnsi" w:cstheme="minorBidi"/>
      <w:color w:val="4F6228" w:themeColor="accent3" w:themeShade="80"/>
    </w:rPr>
  </w:style>
  <w:style w:type="paragraph" w:customStyle="1" w:styleId="Abstract">
    <w:name w:val="Abstract"/>
    <w:qFormat/>
    <w:rsid w:val="003B0220"/>
    <w:pPr>
      <w:spacing w:before="20" w:after="120" w:line="264" w:lineRule="auto"/>
      <w:jc w:val="both"/>
    </w:pPr>
    <w:rPr>
      <w:rFonts w:ascii="Linux Libertine" w:eastAsiaTheme="minorHAnsi" w:hAnsi="Linux Libertine" w:cstheme="minorBidi"/>
      <w:sz w:val="18"/>
    </w:rPr>
  </w:style>
  <w:style w:type="paragraph" w:styleId="Quote">
    <w:name w:val="Quote"/>
    <w:aliases w:val="KeywordContents"/>
    <w:basedOn w:val="Normal"/>
    <w:next w:val="Normal"/>
    <w:link w:val="QuoteChar"/>
    <w:uiPriority w:val="29"/>
    <w:qFormat/>
    <w:rsid w:val="000E5D7B"/>
    <w:pPr>
      <w:spacing w:before="120"/>
      <w:ind w:firstLine="0"/>
    </w:pPr>
    <w:rPr>
      <w:sz w:val="18"/>
      <w:szCs w:val="18"/>
    </w:rPr>
  </w:style>
  <w:style w:type="character" w:customStyle="1" w:styleId="QuoteChar">
    <w:name w:val="Quote Char"/>
    <w:aliases w:val="KeywordContents Char"/>
    <w:basedOn w:val="DefaultParagraphFont"/>
    <w:link w:val="Quote"/>
    <w:uiPriority w:val="29"/>
    <w:rsid w:val="000E5D7B"/>
    <w:rPr>
      <w:color w:val="1A1A1A"/>
      <w:sz w:val="18"/>
      <w:szCs w:val="18"/>
    </w:rPr>
  </w:style>
  <w:style w:type="paragraph" w:customStyle="1" w:styleId="DisplayFormulaUnnum">
    <w:name w:val="DisplayFormulaUnnum"/>
    <w:basedOn w:val="Normal"/>
    <w:link w:val="DisplayFormulaUnnumChar"/>
    <w:rsid w:val="008F4916"/>
    <w:pPr>
      <w:spacing w:line="264" w:lineRule="auto"/>
      <w:ind w:firstLine="240"/>
    </w:pPr>
    <w:rPr>
      <w:rFonts w:ascii="Linux Libertine" w:eastAsiaTheme="minorHAnsi" w:hAnsi="Linux Libertine" w:cstheme="minorBidi"/>
      <w:color w:val="auto"/>
      <w:sz w:val="18"/>
      <w:lang w:eastAsia="ja-JP"/>
      <w14:ligatures w14:val="standard"/>
    </w:rPr>
  </w:style>
  <w:style w:type="character" w:customStyle="1" w:styleId="DisplayFormulaUnnumChar">
    <w:name w:val="DisplayFormulaUnnum Char"/>
    <w:basedOn w:val="DefaultParagraphFont"/>
    <w:link w:val="DisplayFormulaUnnum"/>
    <w:rsid w:val="008F4916"/>
    <w:rPr>
      <w:rFonts w:ascii="Linux Libertine" w:eastAsiaTheme="minorHAnsi" w:hAnsi="Linux Libertine" w:cstheme="minorBidi"/>
      <w:sz w:val="18"/>
      <w:lang w:eastAsia="ja-JP"/>
      <w14:ligatures w14:val="standard"/>
    </w:rPr>
  </w:style>
  <w:style w:type="paragraph" w:customStyle="1" w:styleId="Image">
    <w:name w:val="Image"/>
    <w:basedOn w:val="Normal"/>
    <w:rsid w:val="008F4916"/>
    <w:pPr>
      <w:spacing w:line="264" w:lineRule="auto"/>
      <w:ind w:firstLine="240"/>
      <w:jc w:val="center"/>
    </w:pPr>
    <w:rPr>
      <w:rFonts w:ascii="Linux Libertine" w:eastAsiaTheme="minorHAnsi" w:hAnsi="Linux Libertine" w:cstheme="minorBidi"/>
      <w:color w:val="auto"/>
      <w:sz w:val="18"/>
      <w:lang w:eastAsia="ja-JP"/>
      <w14:ligatures w14:val="standard"/>
    </w:rPr>
  </w:style>
  <w:style w:type="paragraph" w:customStyle="1" w:styleId="NumberedList">
    <w:name w:val="Numbered List"/>
    <w:basedOn w:val="ListParagraph"/>
    <w:link w:val="NumberedListChar"/>
    <w:qFormat/>
    <w:rsid w:val="004E1E2C"/>
    <w:pPr>
      <w:numPr>
        <w:numId w:val="24"/>
      </w:numPr>
      <w:ind w:left="360" w:hanging="270"/>
    </w:pPr>
  </w:style>
  <w:style w:type="character" w:customStyle="1" w:styleId="Label">
    <w:name w:val="Label"/>
    <w:basedOn w:val="DefaultParagraphFont"/>
    <w:uiPriority w:val="1"/>
    <w:rsid w:val="00BF42AF"/>
    <w:rPr>
      <w:rFonts w:ascii="Linux Libertine" w:hAnsi="Linux Libertine"/>
      <w:b w:val="0"/>
      <w:color w:val="auto"/>
    </w:rPr>
  </w:style>
  <w:style w:type="character" w:customStyle="1" w:styleId="ListParagraphChar">
    <w:name w:val="List Paragraph Char"/>
    <w:basedOn w:val="DefaultParagraphFont"/>
    <w:link w:val="ListParagraph"/>
    <w:uiPriority w:val="34"/>
    <w:rsid w:val="004E1E2C"/>
    <w:rPr>
      <w:color w:val="1A1A1A"/>
      <w:sz w:val="20"/>
    </w:rPr>
  </w:style>
  <w:style w:type="character" w:customStyle="1" w:styleId="NumberedListChar">
    <w:name w:val="Numbered List Char"/>
    <w:basedOn w:val="ListParagraphChar"/>
    <w:link w:val="NumberedList"/>
    <w:rsid w:val="004E1E2C"/>
    <w:rPr>
      <w:color w:val="1A1A1A"/>
      <w:sz w:val="20"/>
    </w:rPr>
  </w:style>
  <w:style w:type="paragraph" w:customStyle="1" w:styleId="KeyWordHead">
    <w:name w:val="KeyWordHead"/>
    <w:basedOn w:val="Normal"/>
    <w:autoRedefine/>
    <w:qFormat/>
    <w:rsid w:val="005F432B"/>
    <w:pPr>
      <w:spacing w:before="220" w:after="40"/>
      <w:ind w:firstLine="0"/>
      <w:jc w:val="left"/>
    </w:pPr>
    <w:rPr>
      <w:rFonts w:ascii="Linux Libertine" w:eastAsiaTheme="minorHAnsi" w:hAnsi="Linux Libertine" w:cs="Linux Libertine"/>
      <w:b/>
      <w:color w:val="auto"/>
      <w:sz w:val="22"/>
      <w14:ligatures w14:val="standard"/>
    </w:rPr>
  </w:style>
  <w:style w:type="character" w:customStyle="1" w:styleId="BodyChar">
    <w:name w:val="Body Char"/>
    <w:basedOn w:val="DefaultParagraphFont"/>
    <w:link w:val="Body"/>
    <w:rsid w:val="000A0D2B"/>
    <w:rPr>
      <w:color w:val="000000"/>
      <w:w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6276">
      <w:bodyDiv w:val="1"/>
      <w:marLeft w:val="0"/>
      <w:marRight w:val="0"/>
      <w:marTop w:val="0"/>
      <w:marBottom w:val="0"/>
      <w:divBdr>
        <w:top w:val="none" w:sz="0" w:space="0" w:color="auto"/>
        <w:left w:val="none" w:sz="0" w:space="0" w:color="auto"/>
        <w:bottom w:val="none" w:sz="0" w:space="0" w:color="auto"/>
        <w:right w:val="none" w:sz="0" w:space="0" w:color="auto"/>
      </w:divBdr>
    </w:div>
    <w:div w:id="61101948">
      <w:bodyDiv w:val="1"/>
      <w:marLeft w:val="0"/>
      <w:marRight w:val="0"/>
      <w:marTop w:val="0"/>
      <w:marBottom w:val="0"/>
      <w:divBdr>
        <w:top w:val="none" w:sz="0" w:space="0" w:color="auto"/>
        <w:left w:val="none" w:sz="0" w:space="0" w:color="auto"/>
        <w:bottom w:val="none" w:sz="0" w:space="0" w:color="auto"/>
        <w:right w:val="none" w:sz="0" w:space="0" w:color="auto"/>
      </w:divBdr>
    </w:div>
    <w:div w:id="72748282">
      <w:bodyDiv w:val="1"/>
      <w:marLeft w:val="0"/>
      <w:marRight w:val="0"/>
      <w:marTop w:val="0"/>
      <w:marBottom w:val="0"/>
      <w:divBdr>
        <w:top w:val="none" w:sz="0" w:space="0" w:color="auto"/>
        <w:left w:val="none" w:sz="0" w:space="0" w:color="auto"/>
        <w:bottom w:val="none" w:sz="0" w:space="0" w:color="auto"/>
        <w:right w:val="none" w:sz="0" w:space="0" w:color="auto"/>
      </w:divBdr>
    </w:div>
    <w:div w:id="85078468">
      <w:bodyDiv w:val="1"/>
      <w:marLeft w:val="0"/>
      <w:marRight w:val="0"/>
      <w:marTop w:val="0"/>
      <w:marBottom w:val="0"/>
      <w:divBdr>
        <w:top w:val="none" w:sz="0" w:space="0" w:color="auto"/>
        <w:left w:val="none" w:sz="0" w:space="0" w:color="auto"/>
        <w:bottom w:val="none" w:sz="0" w:space="0" w:color="auto"/>
        <w:right w:val="none" w:sz="0" w:space="0" w:color="auto"/>
      </w:divBdr>
    </w:div>
    <w:div w:id="108552033">
      <w:bodyDiv w:val="1"/>
      <w:marLeft w:val="0"/>
      <w:marRight w:val="0"/>
      <w:marTop w:val="0"/>
      <w:marBottom w:val="0"/>
      <w:divBdr>
        <w:top w:val="none" w:sz="0" w:space="0" w:color="auto"/>
        <w:left w:val="none" w:sz="0" w:space="0" w:color="auto"/>
        <w:bottom w:val="none" w:sz="0" w:space="0" w:color="auto"/>
        <w:right w:val="none" w:sz="0" w:space="0" w:color="auto"/>
      </w:divBdr>
    </w:div>
    <w:div w:id="113863787">
      <w:bodyDiv w:val="1"/>
      <w:marLeft w:val="0"/>
      <w:marRight w:val="0"/>
      <w:marTop w:val="0"/>
      <w:marBottom w:val="0"/>
      <w:divBdr>
        <w:top w:val="none" w:sz="0" w:space="0" w:color="auto"/>
        <w:left w:val="none" w:sz="0" w:space="0" w:color="auto"/>
        <w:bottom w:val="none" w:sz="0" w:space="0" w:color="auto"/>
        <w:right w:val="none" w:sz="0" w:space="0" w:color="auto"/>
      </w:divBdr>
    </w:div>
    <w:div w:id="122120596">
      <w:bodyDiv w:val="1"/>
      <w:marLeft w:val="0"/>
      <w:marRight w:val="0"/>
      <w:marTop w:val="0"/>
      <w:marBottom w:val="0"/>
      <w:divBdr>
        <w:top w:val="none" w:sz="0" w:space="0" w:color="auto"/>
        <w:left w:val="none" w:sz="0" w:space="0" w:color="auto"/>
        <w:bottom w:val="none" w:sz="0" w:space="0" w:color="auto"/>
        <w:right w:val="none" w:sz="0" w:space="0" w:color="auto"/>
      </w:divBdr>
    </w:div>
    <w:div w:id="126120408">
      <w:bodyDiv w:val="1"/>
      <w:marLeft w:val="0"/>
      <w:marRight w:val="0"/>
      <w:marTop w:val="0"/>
      <w:marBottom w:val="0"/>
      <w:divBdr>
        <w:top w:val="none" w:sz="0" w:space="0" w:color="auto"/>
        <w:left w:val="none" w:sz="0" w:space="0" w:color="auto"/>
        <w:bottom w:val="none" w:sz="0" w:space="0" w:color="auto"/>
        <w:right w:val="none" w:sz="0" w:space="0" w:color="auto"/>
      </w:divBdr>
    </w:div>
    <w:div w:id="166023626">
      <w:bodyDiv w:val="1"/>
      <w:marLeft w:val="0"/>
      <w:marRight w:val="0"/>
      <w:marTop w:val="0"/>
      <w:marBottom w:val="0"/>
      <w:divBdr>
        <w:top w:val="none" w:sz="0" w:space="0" w:color="auto"/>
        <w:left w:val="none" w:sz="0" w:space="0" w:color="auto"/>
        <w:bottom w:val="none" w:sz="0" w:space="0" w:color="auto"/>
        <w:right w:val="none" w:sz="0" w:space="0" w:color="auto"/>
      </w:divBdr>
    </w:div>
    <w:div w:id="166405088">
      <w:bodyDiv w:val="1"/>
      <w:marLeft w:val="0"/>
      <w:marRight w:val="0"/>
      <w:marTop w:val="0"/>
      <w:marBottom w:val="0"/>
      <w:divBdr>
        <w:top w:val="none" w:sz="0" w:space="0" w:color="auto"/>
        <w:left w:val="none" w:sz="0" w:space="0" w:color="auto"/>
        <w:bottom w:val="none" w:sz="0" w:space="0" w:color="auto"/>
        <w:right w:val="none" w:sz="0" w:space="0" w:color="auto"/>
      </w:divBdr>
    </w:div>
    <w:div w:id="182868190">
      <w:bodyDiv w:val="1"/>
      <w:marLeft w:val="0"/>
      <w:marRight w:val="0"/>
      <w:marTop w:val="0"/>
      <w:marBottom w:val="0"/>
      <w:divBdr>
        <w:top w:val="none" w:sz="0" w:space="0" w:color="auto"/>
        <w:left w:val="none" w:sz="0" w:space="0" w:color="auto"/>
        <w:bottom w:val="none" w:sz="0" w:space="0" w:color="auto"/>
        <w:right w:val="none" w:sz="0" w:space="0" w:color="auto"/>
      </w:divBdr>
    </w:div>
    <w:div w:id="189489331">
      <w:bodyDiv w:val="1"/>
      <w:marLeft w:val="0"/>
      <w:marRight w:val="0"/>
      <w:marTop w:val="0"/>
      <w:marBottom w:val="0"/>
      <w:divBdr>
        <w:top w:val="none" w:sz="0" w:space="0" w:color="auto"/>
        <w:left w:val="none" w:sz="0" w:space="0" w:color="auto"/>
        <w:bottom w:val="none" w:sz="0" w:space="0" w:color="auto"/>
        <w:right w:val="none" w:sz="0" w:space="0" w:color="auto"/>
      </w:divBdr>
    </w:div>
    <w:div w:id="192349659">
      <w:bodyDiv w:val="1"/>
      <w:marLeft w:val="0"/>
      <w:marRight w:val="0"/>
      <w:marTop w:val="0"/>
      <w:marBottom w:val="0"/>
      <w:divBdr>
        <w:top w:val="none" w:sz="0" w:space="0" w:color="auto"/>
        <w:left w:val="none" w:sz="0" w:space="0" w:color="auto"/>
        <w:bottom w:val="none" w:sz="0" w:space="0" w:color="auto"/>
        <w:right w:val="none" w:sz="0" w:space="0" w:color="auto"/>
      </w:divBdr>
    </w:div>
    <w:div w:id="214466471">
      <w:bodyDiv w:val="1"/>
      <w:marLeft w:val="0"/>
      <w:marRight w:val="0"/>
      <w:marTop w:val="0"/>
      <w:marBottom w:val="0"/>
      <w:divBdr>
        <w:top w:val="none" w:sz="0" w:space="0" w:color="auto"/>
        <w:left w:val="none" w:sz="0" w:space="0" w:color="auto"/>
        <w:bottom w:val="none" w:sz="0" w:space="0" w:color="auto"/>
        <w:right w:val="none" w:sz="0" w:space="0" w:color="auto"/>
      </w:divBdr>
    </w:div>
    <w:div w:id="237248528">
      <w:bodyDiv w:val="1"/>
      <w:marLeft w:val="0"/>
      <w:marRight w:val="0"/>
      <w:marTop w:val="0"/>
      <w:marBottom w:val="0"/>
      <w:divBdr>
        <w:top w:val="none" w:sz="0" w:space="0" w:color="auto"/>
        <w:left w:val="none" w:sz="0" w:space="0" w:color="auto"/>
        <w:bottom w:val="none" w:sz="0" w:space="0" w:color="auto"/>
        <w:right w:val="none" w:sz="0" w:space="0" w:color="auto"/>
      </w:divBdr>
    </w:div>
    <w:div w:id="239218573">
      <w:bodyDiv w:val="1"/>
      <w:marLeft w:val="0"/>
      <w:marRight w:val="0"/>
      <w:marTop w:val="0"/>
      <w:marBottom w:val="0"/>
      <w:divBdr>
        <w:top w:val="none" w:sz="0" w:space="0" w:color="auto"/>
        <w:left w:val="none" w:sz="0" w:space="0" w:color="auto"/>
        <w:bottom w:val="none" w:sz="0" w:space="0" w:color="auto"/>
        <w:right w:val="none" w:sz="0" w:space="0" w:color="auto"/>
      </w:divBdr>
    </w:div>
    <w:div w:id="254049079">
      <w:bodyDiv w:val="1"/>
      <w:marLeft w:val="0"/>
      <w:marRight w:val="0"/>
      <w:marTop w:val="0"/>
      <w:marBottom w:val="0"/>
      <w:divBdr>
        <w:top w:val="none" w:sz="0" w:space="0" w:color="auto"/>
        <w:left w:val="none" w:sz="0" w:space="0" w:color="auto"/>
        <w:bottom w:val="none" w:sz="0" w:space="0" w:color="auto"/>
        <w:right w:val="none" w:sz="0" w:space="0" w:color="auto"/>
      </w:divBdr>
      <w:divsChild>
        <w:div w:id="2142070558">
          <w:marLeft w:val="193"/>
          <w:marRight w:val="193"/>
          <w:marTop w:val="193"/>
          <w:marBottom w:val="0"/>
          <w:divBdr>
            <w:top w:val="none" w:sz="0" w:space="0" w:color="auto"/>
            <w:left w:val="none" w:sz="0" w:space="0" w:color="auto"/>
            <w:bottom w:val="none" w:sz="0" w:space="0" w:color="auto"/>
            <w:right w:val="none" w:sz="0" w:space="0" w:color="auto"/>
          </w:divBdr>
          <w:divsChild>
            <w:div w:id="1033965169">
              <w:marLeft w:val="0"/>
              <w:marRight w:val="129"/>
              <w:marTop w:val="0"/>
              <w:marBottom w:val="0"/>
              <w:divBdr>
                <w:top w:val="none" w:sz="0" w:space="0" w:color="auto"/>
                <w:left w:val="none" w:sz="0" w:space="0" w:color="auto"/>
                <w:bottom w:val="none" w:sz="0" w:space="0" w:color="auto"/>
                <w:right w:val="none" w:sz="0" w:space="0" w:color="auto"/>
              </w:divBdr>
            </w:div>
          </w:divsChild>
        </w:div>
      </w:divsChild>
    </w:div>
    <w:div w:id="255330156">
      <w:bodyDiv w:val="1"/>
      <w:marLeft w:val="0"/>
      <w:marRight w:val="0"/>
      <w:marTop w:val="0"/>
      <w:marBottom w:val="0"/>
      <w:divBdr>
        <w:top w:val="none" w:sz="0" w:space="0" w:color="auto"/>
        <w:left w:val="none" w:sz="0" w:space="0" w:color="auto"/>
        <w:bottom w:val="none" w:sz="0" w:space="0" w:color="auto"/>
        <w:right w:val="none" w:sz="0" w:space="0" w:color="auto"/>
      </w:divBdr>
    </w:div>
    <w:div w:id="272446968">
      <w:bodyDiv w:val="1"/>
      <w:marLeft w:val="0"/>
      <w:marRight w:val="0"/>
      <w:marTop w:val="0"/>
      <w:marBottom w:val="0"/>
      <w:divBdr>
        <w:top w:val="none" w:sz="0" w:space="0" w:color="auto"/>
        <w:left w:val="none" w:sz="0" w:space="0" w:color="auto"/>
        <w:bottom w:val="none" w:sz="0" w:space="0" w:color="auto"/>
        <w:right w:val="none" w:sz="0" w:space="0" w:color="auto"/>
      </w:divBdr>
    </w:div>
    <w:div w:id="275018089">
      <w:bodyDiv w:val="1"/>
      <w:marLeft w:val="0"/>
      <w:marRight w:val="0"/>
      <w:marTop w:val="0"/>
      <w:marBottom w:val="0"/>
      <w:divBdr>
        <w:top w:val="none" w:sz="0" w:space="0" w:color="auto"/>
        <w:left w:val="none" w:sz="0" w:space="0" w:color="auto"/>
        <w:bottom w:val="none" w:sz="0" w:space="0" w:color="auto"/>
        <w:right w:val="none" w:sz="0" w:space="0" w:color="auto"/>
      </w:divBdr>
    </w:div>
    <w:div w:id="285084208">
      <w:bodyDiv w:val="1"/>
      <w:marLeft w:val="0"/>
      <w:marRight w:val="0"/>
      <w:marTop w:val="0"/>
      <w:marBottom w:val="0"/>
      <w:divBdr>
        <w:top w:val="none" w:sz="0" w:space="0" w:color="auto"/>
        <w:left w:val="none" w:sz="0" w:space="0" w:color="auto"/>
        <w:bottom w:val="none" w:sz="0" w:space="0" w:color="auto"/>
        <w:right w:val="none" w:sz="0" w:space="0" w:color="auto"/>
      </w:divBdr>
    </w:div>
    <w:div w:id="294070379">
      <w:bodyDiv w:val="1"/>
      <w:marLeft w:val="0"/>
      <w:marRight w:val="0"/>
      <w:marTop w:val="0"/>
      <w:marBottom w:val="0"/>
      <w:divBdr>
        <w:top w:val="none" w:sz="0" w:space="0" w:color="auto"/>
        <w:left w:val="none" w:sz="0" w:space="0" w:color="auto"/>
        <w:bottom w:val="none" w:sz="0" w:space="0" w:color="auto"/>
        <w:right w:val="none" w:sz="0" w:space="0" w:color="auto"/>
      </w:divBdr>
      <w:divsChild>
        <w:div w:id="60031482">
          <w:marLeft w:val="187"/>
          <w:marRight w:val="0"/>
          <w:marTop w:val="0"/>
          <w:marBottom w:val="0"/>
          <w:divBdr>
            <w:top w:val="none" w:sz="0" w:space="0" w:color="auto"/>
            <w:left w:val="none" w:sz="0" w:space="0" w:color="auto"/>
            <w:bottom w:val="none" w:sz="0" w:space="0" w:color="auto"/>
            <w:right w:val="none" w:sz="0" w:space="0" w:color="auto"/>
          </w:divBdr>
        </w:div>
        <w:div w:id="65689745">
          <w:marLeft w:val="187"/>
          <w:marRight w:val="0"/>
          <w:marTop w:val="0"/>
          <w:marBottom w:val="0"/>
          <w:divBdr>
            <w:top w:val="none" w:sz="0" w:space="0" w:color="auto"/>
            <w:left w:val="none" w:sz="0" w:space="0" w:color="auto"/>
            <w:bottom w:val="none" w:sz="0" w:space="0" w:color="auto"/>
            <w:right w:val="none" w:sz="0" w:space="0" w:color="auto"/>
          </w:divBdr>
        </w:div>
        <w:div w:id="91050821">
          <w:marLeft w:val="187"/>
          <w:marRight w:val="0"/>
          <w:marTop w:val="0"/>
          <w:marBottom w:val="0"/>
          <w:divBdr>
            <w:top w:val="none" w:sz="0" w:space="0" w:color="auto"/>
            <w:left w:val="none" w:sz="0" w:space="0" w:color="auto"/>
            <w:bottom w:val="none" w:sz="0" w:space="0" w:color="auto"/>
            <w:right w:val="none" w:sz="0" w:space="0" w:color="auto"/>
          </w:divBdr>
        </w:div>
        <w:div w:id="126360228">
          <w:marLeft w:val="187"/>
          <w:marRight w:val="0"/>
          <w:marTop w:val="0"/>
          <w:marBottom w:val="0"/>
          <w:divBdr>
            <w:top w:val="none" w:sz="0" w:space="0" w:color="auto"/>
            <w:left w:val="none" w:sz="0" w:space="0" w:color="auto"/>
            <w:bottom w:val="none" w:sz="0" w:space="0" w:color="auto"/>
            <w:right w:val="none" w:sz="0" w:space="0" w:color="auto"/>
          </w:divBdr>
        </w:div>
        <w:div w:id="157768083">
          <w:marLeft w:val="187"/>
          <w:marRight w:val="0"/>
          <w:marTop w:val="0"/>
          <w:marBottom w:val="0"/>
          <w:divBdr>
            <w:top w:val="none" w:sz="0" w:space="0" w:color="auto"/>
            <w:left w:val="none" w:sz="0" w:space="0" w:color="auto"/>
            <w:bottom w:val="none" w:sz="0" w:space="0" w:color="auto"/>
            <w:right w:val="none" w:sz="0" w:space="0" w:color="auto"/>
          </w:divBdr>
        </w:div>
        <w:div w:id="218592855">
          <w:marLeft w:val="187"/>
          <w:marRight w:val="0"/>
          <w:marTop w:val="0"/>
          <w:marBottom w:val="0"/>
          <w:divBdr>
            <w:top w:val="none" w:sz="0" w:space="0" w:color="auto"/>
            <w:left w:val="none" w:sz="0" w:space="0" w:color="auto"/>
            <w:bottom w:val="none" w:sz="0" w:space="0" w:color="auto"/>
            <w:right w:val="none" w:sz="0" w:space="0" w:color="auto"/>
          </w:divBdr>
        </w:div>
        <w:div w:id="535046020">
          <w:marLeft w:val="187"/>
          <w:marRight w:val="0"/>
          <w:marTop w:val="0"/>
          <w:marBottom w:val="0"/>
          <w:divBdr>
            <w:top w:val="none" w:sz="0" w:space="0" w:color="auto"/>
            <w:left w:val="none" w:sz="0" w:space="0" w:color="auto"/>
            <w:bottom w:val="none" w:sz="0" w:space="0" w:color="auto"/>
            <w:right w:val="none" w:sz="0" w:space="0" w:color="auto"/>
          </w:divBdr>
        </w:div>
        <w:div w:id="573244819">
          <w:marLeft w:val="187"/>
          <w:marRight w:val="0"/>
          <w:marTop w:val="0"/>
          <w:marBottom w:val="0"/>
          <w:divBdr>
            <w:top w:val="none" w:sz="0" w:space="0" w:color="auto"/>
            <w:left w:val="none" w:sz="0" w:space="0" w:color="auto"/>
            <w:bottom w:val="none" w:sz="0" w:space="0" w:color="auto"/>
            <w:right w:val="none" w:sz="0" w:space="0" w:color="auto"/>
          </w:divBdr>
        </w:div>
        <w:div w:id="721252390">
          <w:marLeft w:val="187"/>
          <w:marRight w:val="0"/>
          <w:marTop w:val="0"/>
          <w:marBottom w:val="0"/>
          <w:divBdr>
            <w:top w:val="none" w:sz="0" w:space="0" w:color="auto"/>
            <w:left w:val="none" w:sz="0" w:space="0" w:color="auto"/>
            <w:bottom w:val="none" w:sz="0" w:space="0" w:color="auto"/>
            <w:right w:val="none" w:sz="0" w:space="0" w:color="auto"/>
          </w:divBdr>
        </w:div>
        <w:div w:id="757293076">
          <w:marLeft w:val="187"/>
          <w:marRight w:val="0"/>
          <w:marTop w:val="0"/>
          <w:marBottom w:val="0"/>
          <w:divBdr>
            <w:top w:val="none" w:sz="0" w:space="0" w:color="auto"/>
            <w:left w:val="none" w:sz="0" w:space="0" w:color="auto"/>
            <w:bottom w:val="none" w:sz="0" w:space="0" w:color="auto"/>
            <w:right w:val="none" w:sz="0" w:space="0" w:color="auto"/>
          </w:divBdr>
        </w:div>
        <w:div w:id="763067903">
          <w:marLeft w:val="187"/>
          <w:marRight w:val="0"/>
          <w:marTop w:val="0"/>
          <w:marBottom w:val="0"/>
          <w:divBdr>
            <w:top w:val="none" w:sz="0" w:space="0" w:color="auto"/>
            <w:left w:val="none" w:sz="0" w:space="0" w:color="auto"/>
            <w:bottom w:val="none" w:sz="0" w:space="0" w:color="auto"/>
            <w:right w:val="none" w:sz="0" w:space="0" w:color="auto"/>
          </w:divBdr>
        </w:div>
        <w:div w:id="848643183">
          <w:marLeft w:val="187"/>
          <w:marRight w:val="0"/>
          <w:marTop w:val="0"/>
          <w:marBottom w:val="0"/>
          <w:divBdr>
            <w:top w:val="none" w:sz="0" w:space="0" w:color="auto"/>
            <w:left w:val="none" w:sz="0" w:space="0" w:color="auto"/>
            <w:bottom w:val="none" w:sz="0" w:space="0" w:color="auto"/>
            <w:right w:val="none" w:sz="0" w:space="0" w:color="auto"/>
          </w:divBdr>
        </w:div>
        <w:div w:id="1021319142">
          <w:marLeft w:val="187"/>
          <w:marRight w:val="0"/>
          <w:marTop w:val="0"/>
          <w:marBottom w:val="0"/>
          <w:divBdr>
            <w:top w:val="none" w:sz="0" w:space="0" w:color="auto"/>
            <w:left w:val="none" w:sz="0" w:space="0" w:color="auto"/>
            <w:bottom w:val="none" w:sz="0" w:space="0" w:color="auto"/>
            <w:right w:val="none" w:sz="0" w:space="0" w:color="auto"/>
          </w:divBdr>
        </w:div>
        <w:div w:id="1131291749">
          <w:marLeft w:val="187"/>
          <w:marRight w:val="0"/>
          <w:marTop w:val="0"/>
          <w:marBottom w:val="0"/>
          <w:divBdr>
            <w:top w:val="none" w:sz="0" w:space="0" w:color="auto"/>
            <w:left w:val="none" w:sz="0" w:space="0" w:color="auto"/>
            <w:bottom w:val="none" w:sz="0" w:space="0" w:color="auto"/>
            <w:right w:val="none" w:sz="0" w:space="0" w:color="auto"/>
          </w:divBdr>
        </w:div>
        <w:div w:id="1258826793">
          <w:marLeft w:val="187"/>
          <w:marRight w:val="0"/>
          <w:marTop w:val="0"/>
          <w:marBottom w:val="0"/>
          <w:divBdr>
            <w:top w:val="none" w:sz="0" w:space="0" w:color="auto"/>
            <w:left w:val="none" w:sz="0" w:space="0" w:color="auto"/>
            <w:bottom w:val="none" w:sz="0" w:space="0" w:color="auto"/>
            <w:right w:val="none" w:sz="0" w:space="0" w:color="auto"/>
          </w:divBdr>
        </w:div>
        <w:div w:id="1326670299">
          <w:marLeft w:val="187"/>
          <w:marRight w:val="0"/>
          <w:marTop w:val="0"/>
          <w:marBottom w:val="0"/>
          <w:divBdr>
            <w:top w:val="none" w:sz="0" w:space="0" w:color="auto"/>
            <w:left w:val="none" w:sz="0" w:space="0" w:color="auto"/>
            <w:bottom w:val="none" w:sz="0" w:space="0" w:color="auto"/>
            <w:right w:val="none" w:sz="0" w:space="0" w:color="auto"/>
          </w:divBdr>
        </w:div>
        <w:div w:id="1395198480">
          <w:marLeft w:val="187"/>
          <w:marRight w:val="0"/>
          <w:marTop w:val="0"/>
          <w:marBottom w:val="0"/>
          <w:divBdr>
            <w:top w:val="none" w:sz="0" w:space="0" w:color="auto"/>
            <w:left w:val="none" w:sz="0" w:space="0" w:color="auto"/>
            <w:bottom w:val="none" w:sz="0" w:space="0" w:color="auto"/>
            <w:right w:val="none" w:sz="0" w:space="0" w:color="auto"/>
          </w:divBdr>
        </w:div>
        <w:div w:id="1507750339">
          <w:marLeft w:val="187"/>
          <w:marRight w:val="0"/>
          <w:marTop w:val="0"/>
          <w:marBottom w:val="0"/>
          <w:divBdr>
            <w:top w:val="none" w:sz="0" w:space="0" w:color="auto"/>
            <w:left w:val="none" w:sz="0" w:space="0" w:color="auto"/>
            <w:bottom w:val="none" w:sz="0" w:space="0" w:color="auto"/>
            <w:right w:val="none" w:sz="0" w:space="0" w:color="auto"/>
          </w:divBdr>
        </w:div>
        <w:div w:id="1507861885">
          <w:marLeft w:val="187"/>
          <w:marRight w:val="0"/>
          <w:marTop w:val="0"/>
          <w:marBottom w:val="0"/>
          <w:divBdr>
            <w:top w:val="none" w:sz="0" w:space="0" w:color="auto"/>
            <w:left w:val="none" w:sz="0" w:space="0" w:color="auto"/>
            <w:bottom w:val="none" w:sz="0" w:space="0" w:color="auto"/>
            <w:right w:val="none" w:sz="0" w:space="0" w:color="auto"/>
          </w:divBdr>
        </w:div>
        <w:div w:id="1516848658">
          <w:marLeft w:val="187"/>
          <w:marRight w:val="0"/>
          <w:marTop w:val="0"/>
          <w:marBottom w:val="0"/>
          <w:divBdr>
            <w:top w:val="none" w:sz="0" w:space="0" w:color="auto"/>
            <w:left w:val="none" w:sz="0" w:space="0" w:color="auto"/>
            <w:bottom w:val="none" w:sz="0" w:space="0" w:color="auto"/>
            <w:right w:val="none" w:sz="0" w:space="0" w:color="auto"/>
          </w:divBdr>
        </w:div>
        <w:div w:id="1751270785">
          <w:marLeft w:val="187"/>
          <w:marRight w:val="0"/>
          <w:marTop w:val="0"/>
          <w:marBottom w:val="0"/>
          <w:divBdr>
            <w:top w:val="none" w:sz="0" w:space="0" w:color="auto"/>
            <w:left w:val="none" w:sz="0" w:space="0" w:color="auto"/>
            <w:bottom w:val="none" w:sz="0" w:space="0" w:color="auto"/>
            <w:right w:val="none" w:sz="0" w:space="0" w:color="auto"/>
          </w:divBdr>
        </w:div>
        <w:div w:id="1771509960">
          <w:marLeft w:val="187"/>
          <w:marRight w:val="0"/>
          <w:marTop w:val="0"/>
          <w:marBottom w:val="0"/>
          <w:divBdr>
            <w:top w:val="none" w:sz="0" w:space="0" w:color="auto"/>
            <w:left w:val="none" w:sz="0" w:space="0" w:color="auto"/>
            <w:bottom w:val="none" w:sz="0" w:space="0" w:color="auto"/>
            <w:right w:val="none" w:sz="0" w:space="0" w:color="auto"/>
          </w:divBdr>
        </w:div>
        <w:div w:id="1819836251">
          <w:marLeft w:val="187"/>
          <w:marRight w:val="0"/>
          <w:marTop w:val="0"/>
          <w:marBottom w:val="0"/>
          <w:divBdr>
            <w:top w:val="none" w:sz="0" w:space="0" w:color="auto"/>
            <w:left w:val="none" w:sz="0" w:space="0" w:color="auto"/>
            <w:bottom w:val="none" w:sz="0" w:space="0" w:color="auto"/>
            <w:right w:val="none" w:sz="0" w:space="0" w:color="auto"/>
          </w:divBdr>
        </w:div>
        <w:div w:id="1884903807">
          <w:marLeft w:val="187"/>
          <w:marRight w:val="0"/>
          <w:marTop w:val="0"/>
          <w:marBottom w:val="0"/>
          <w:divBdr>
            <w:top w:val="none" w:sz="0" w:space="0" w:color="auto"/>
            <w:left w:val="none" w:sz="0" w:space="0" w:color="auto"/>
            <w:bottom w:val="none" w:sz="0" w:space="0" w:color="auto"/>
            <w:right w:val="none" w:sz="0" w:space="0" w:color="auto"/>
          </w:divBdr>
        </w:div>
        <w:div w:id="1958559787">
          <w:marLeft w:val="187"/>
          <w:marRight w:val="0"/>
          <w:marTop w:val="0"/>
          <w:marBottom w:val="0"/>
          <w:divBdr>
            <w:top w:val="none" w:sz="0" w:space="0" w:color="auto"/>
            <w:left w:val="none" w:sz="0" w:space="0" w:color="auto"/>
            <w:bottom w:val="none" w:sz="0" w:space="0" w:color="auto"/>
            <w:right w:val="none" w:sz="0" w:space="0" w:color="auto"/>
          </w:divBdr>
        </w:div>
        <w:div w:id="2007661115">
          <w:marLeft w:val="187"/>
          <w:marRight w:val="0"/>
          <w:marTop w:val="0"/>
          <w:marBottom w:val="0"/>
          <w:divBdr>
            <w:top w:val="none" w:sz="0" w:space="0" w:color="auto"/>
            <w:left w:val="none" w:sz="0" w:space="0" w:color="auto"/>
            <w:bottom w:val="none" w:sz="0" w:space="0" w:color="auto"/>
            <w:right w:val="none" w:sz="0" w:space="0" w:color="auto"/>
          </w:divBdr>
        </w:div>
        <w:div w:id="2088183524">
          <w:marLeft w:val="187"/>
          <w:marRight w:val="0"/>
          <w:marTop w:val="0"/>
          <w:marBottom w:val="0"/>
          <w:divBdr>
            <w:top w:val="none" w:sz="0" w:space="0" w:color="auto"/>
            <w:left w:val="none" w:sz="0" w:space="0" w:color="auto"/>
            <w:bottom w:val="none" w:sz="0" w:space="0" w:color="auto"/>
            <w:right w:val="none" w:sz="0" w:space="0" w:color="auto"/>
          </w:divBdr>
        </w:div>
      </w:divsChild>
    </w:div>
    <w:div w:id="304816127">
      <w:bodyDiv w:val="1"/>
      <w:marLeft w:val="0"/>
      <w:marRight w:val="0"/>
      <w:marTop w:val="0"/>
      <w:marBottom w:val="0"/>
      <w:divBdr>
        <w:top w:val="none" w:sz="0" w:space="0" w:color="auto"/>
        <w:left w:val="none" w:sz="0" w:space="0" w:color="auto"/>
        <w:bottom w:val="none" w:sz="0" w:space="0" w:color="auto"/>
        <w:right w:val="none" w:sz="0" w:space="0" w:color="auto"/>
      </w:divBdr>
    </w:div>
    <w:div w:id="315689144">
      <w:bodyDiv w:val="1"/>
      <w:marLeft w:val="0"/>
      <w:marRight w:val="0"/>
      <w:marTop w:val="0"/>
      <w:marBottom w:val="0"/>
      <w:divBdr>
        <w:top w:val="none" w:sz="0" w:space="0" w:color="auto"/>
        <w:left w:val="none" w:sz="0" w:space="0" w:color="auto"/>
        <w:bottom w:val="none" w:sz="0" w:space="0" w:color="auto"/>
        <w:right w:val="none" w:sz="0" w:space="0" w:color="auto"/>
      </w:divBdr>
    </w:div>
    <w:div w:id="320618361">
      <w:bodyDiv w:val="1"/>
      <w:marLeft w:val="0"/>
      <w:marRight w:val="0"/>
      <w:marTop w:val="0"/>
      <w:marBottom w:val="0"/>
      <w:divBdr>
        <w:top w:val="none" w:sz="0" w:space="0" w:color="auto"/>
        <w:left w:val="none" w:sz="0" w:space="0" w:color="auto"/>
        <w:bottom w:val="none" w:sz="0" w:space="0" w:color="auto"/>
        <w:right w:val="none" w:sz="0" w:space="0" w:color="auto"/>
      </w:divBdr>
    </w:div>
    <w:div w:id="349796016">
      <w:bodyDiv w:val="1"/>
      <w:marLeft w:val="0"/>
      <w:marRight w:val="0"/>
      <w:marTop w:val="0"/>
      <w:marBottom w:val="0"/>
      <w:divBdr>
        <w:top w:val="none" w:sz="0" w:space="0" w:color="auto"/>
        <w:left w:val="none" w:sz="0" w:space="0" w:color="auto"/>
        <w:bottom w:val="none" w:sz="0" w:space="0" w:color="auto"/>
        <w:right w:val="none" w:sz="0" w:space="0" w:color="auto"/>
      </w:divBdr>
    </w:div>
    <w:div w:id="358052411">
      <w:bodyDiv w:val="1"/>
      <w:marLeft w:val="0"/>
      <w:marRight w:val="0"/>
      <w:marTop w:val="0"/>
      <w:marBottom w:val="0"/>
      <w:divBdr>
        <w:top w:val="none" w:sz="0" w:space="0" w:color="auto"/>
        <w:left w:val="none" w:sz="0" w:space="0" w:color="auto"/>
        <w:bottom w:val="none" w:sz="0" w:space="0" w:color="auto"/>
        <w:right w:val="none" w:sz="0" w:space="0" w:color="auto"/>
      </w:divBdr>
    </w:div>
    <w:div w:id="385954929">
      <w:bodyDiv w:val="1"/>
      <w:marLeft w:val="0"/>
      <w:marRight w:val="0"/>
      <w:marTop w:val="0"/>
      <w:marBottom w:val="0"/>
      <w:divBdr>
        <w:top w:val="none" w:sz="0" w:space="0" w:color="auto"/>
        <w:left w:val="none" w:sz="0" w:space="0" w:color="auto"/>
        <w:bottom w:val="none" w:sz="0" w:space="0" w:color="auto"/>
        <w:right w:val="none" w:sz="0" w:space="0" w:color="auto"/>
      </w:divBdr>
    </w:div>
    <w:div w:id="424501781">
      <w:bodyDiv w:val="1"/>
      <w:marLeft w:val="0"/>
      <w:marRight w:val="0"/>
      <w:marTop w:val="0"/>
      <w:marBottom w:val="0"/>
      <w:divBdr>
        <w:top w:val="none" w:sz="0" w:space="0" w:color="auto"/>
        <w:left w:val="none" w:sz="0" w:space="0" w:color="auto"/>
        <w:bottom w:val="none" w:sz="0" w:space="0" w:color="auto"/>
        <w:right w:val="none" w:sz="0" w:space="0" w:color="auto"/>
      </w:divBdr>
    </w:div>
    <w:div w:id="429393244">
      <w:bodyDiv w:val="1"/>
      <w:marLeft w:val="0"/>
      <w:marRight w:val="0"/>
      <w:marTop w:val="0"/>
      <w:marBottom w:val="0"/>
      <w:divBdr>
        <w:top w:val="none" w:sz="0" w:space="0" w:color="auto"/>
        <w:left w:val="none" w:sz="0" w:space="0" w:color="auto"/>
        <w:bottom w:val="none" w:sz="0" w:space="0" w:color="auto"/>
        <w:right w:val="none" w:sz="0" w:space="0" w:color="auto"/>
      </w:divBdr>
    </w:div>
    <w:div w:id="449130178">
      <w:bodyDiv w:val="1"/>
      <w:marLeft w:val="0"/>
      <w:marRight w:val="0"/>
      <w:marTop w:val="0"/>
      <w:marBottom w:val="0"/>
      <w:divBdr>
        <w:top w:val="none" w:sz="0" w:space="0" w:color="auto"/>
        <w:left w:val="none" w:sz="0" w:space="0" w:color="auto"/>
        <w:bottom w:val="none" w:sz="0" w:space="0" w:color="auto"/>
        <w:right w:val="none" w:sz="0" w:space="0" w:color="auto"/>
      </w:divBdr>
    </w:div>
    <w:div w:id="455803062">
      <w:bodyDiv w:val="1"/>
      <w:marLeft w:val="0"/>
      <w:marRight w:val="0"/>
      <w:marTop w:val="0"/>
      <w:marBottom w:val="0"/>
      <w:divBdr>
        <w:top w:val="none" w:sz="0" w:space="0" w:color="auto"/>
        <w:left w:val="none" w:sz="0" w:space="0" w:color="auto"/>
        <w:bottom w:val="none" w:sz="0" w:space="0" w:color="auto"/>
        <w:right w:val="none" w:sz="0" w:space="0" w:color="auto"/>
      </w:divBdr>
      <w:divsChild>
        <w:div w:id="700984100">
          <w:marLeft w:val="0"/>
          <w:marRight w:val="0"/>
          <w:marTop w:val="0"/>
          <w:marBottom w:val="0"/>
          <w:divBdr>
            <w:top w:val="none" w:sz="0" w:space="0" w:color="auto"/>
            <w:left w:val="none" w:sz="0" w:space="0" w:color="auto"/>
            <w:bottom w:val="none" w:sz="0" w:space="0" w:color="auto"/>
            <w:right w:val="none" w:sz="0" w:space="0" w:color="auto"/>
          </w:divBdr>
          <w:divsChild>
            <w:div w:id="1333489599">
              <w:marLeft w:val="0"/>
              <w:marRight w:val="0"/>
              <w:marTop w:val="0"/>
              <w:marBottom w:val="0"/>
              <w:divBdr>
                <w:top w:val="none" w:sz="0" w:space="0" w:color="auto"/>
                <w:left w:val="none" w:sz="0" w:space="0" w:color="auto"/>
                <w:bottom w:val="none" w:sz="0" w:space="0" w:color="auto"/>
                <w:right w:val="none" w:sz="0" w:space="0" w:color="auto"/>
              </w:divBdr>
              <w:divsChild>
                <w:div w:id="1994095703">
                  <w:marLeft w:val="0"/>
                  <w:marRight w:val="0"/>
                  <w:marTop w:val="0"/>
                  <w:marBottom w:val="0"/>
                  <w:divBdr>
                    <w:top w:val="none" w:sz="0" w:space="0" w:color="auto"/>
                    <w:left w:val="none" w:sz="0" w:space="0" w:color="auto"/>
                    <w:bottom w:val="none" w:sz="0" w:space="0" w:color="auto"/>
                    <w:right w:val="none" w:sz="0" w:space="0" w:color="auto"/>
                  </w:divBdr>
                  <w:divsChild>
                    <w:div w:id="378823580">
                      <w:marLeft w:val="0"/>
                      <w:marRight w:val="0"/>
                      <w:marTop w:val="0"/>
                      <w:marBottom w:val="0"/>
                      <w:divBdr>
                        <w:top w:val="none" w:sz="0" w:space="0" w:color="auto"/>
                        <w:left w:val="none" w:sz="0" w:space="0" w:color="auto"/>
                        <w:bottom w:val="none" w:sz="0" w:space="0" w:color="auto"/>
                        <w:right w:val="none" w:sz="0" w:space="0" w:color="auto"/>
                      </w:divBdr>
                      <w:divsChild>
                        <w:div w:id="171188954">
                          <w:marLeft w:val="0"/>
                          <w:marRight w:val="0"/>
                          <w:marTop w:val="0"/>
                          <w:marBottom w:val="0"/>
                          <w:divBdr>
                            <w:top w:val="none" w:sz="0" w:space="0" w:color="auto"/>
                            <w:left w:val="none" w:sz="0" w:space="0" w:color="auto"/>
                            <w:bottom w:val="none" w:sz="0" w:space="0" w:color="auto"/>
                            <w:right w:val="none" w:sz="0" w:space="0" w:color="auto"/>
                          </w:divBdr>
                        </w:div>
                        <w:div w:id="180247848">
                          <w:marLeft w:val="0"/>
                          <w:marRight w:val="0"/>
                          <w:marTop w:val="77"/>
                          <w:marBottom w:val="0"/>
                          <w:divBdr>
                            <w:top w:val="none" w:sz="0" w:space="0" w:color="auto"/>
                            <w:left w:val="none" w:sz="0" w:space="0" w:color="auto"/>
                            <w:bottom w:val="none" w:sz="0" w:space="0" w:color="auto"/>
                            <w:right w:val="none" w:sz="0" w:space="0" w:color="auto"/>
                          </w:divBdr>
                        </w:div>
                        <w:div w:id="278341094">
                          <w:marLeft w:val="240"/>
                          <w:marRight w:val="0"/>
                          <w:marTop w:val="8"/>
                          <w:marBottom w:val="0"/>
                          <w:divBdr>
                            <w:top w:val="none" w:sz="0" w:space="0" w:color="auto"/>
                            <w:left w:val="none" w:sz="0" w:space="0" w:color="auto"/>
                            <w:bottom w:val="none" w:sz="0" w:space="0" w:color="auto"/>
                            <w:right w:val="none" w:sz="0" w:space="0" w:color="auto"/>
                          </w:divBdr>
                        </w:div>
                        <w:div w:id="429815436">
                          <w:marLeft w:val="0"/>
                          <w:marRight w:val="0"/>
                          <w:marTop w:val="0"/>
                          <w:marBottom w:val="0"/>
                          <w:divBdr>
                            <w:top w:val="none" w:sz="0" w:space="0" w:color="auto"/>
                            <w:left w:val="none" w:sz="0" w:space="0" w:color="auto"/>
                            <w:bottom w:val="none" w:sz="0" w:space="0" w:color="auto"/>
                            <w:right w:val="none" w:sz="0" w:space="0" w:color="auto"/>
                          </w:divBdr>
                        </w:div>
                        <w:div w:id="2031026216">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373098">
      <w:bodyDiv w:val="1"/>
      <w:marLeft w:val="0"/>
      <w:marRight w:val="0"/>
      <w:marTop w:val="0"/>
      <w:marBottom w:val="0"/>
      <w:divBdr>
        <w:top w:val="none" w:sz="0" w:space="0" w:color="auto"/>
        <w:left w:val="none" w:sz="0" w:space="0" w:color="auto"/>
        <w:bottom w:val="none" w:sz="0" w:space="0" w:color="auto"/>
        <w:right w:val="none" w:sz="0" w:space="0" w:color="auto"/>
      </w:divBdr>
    </w:div>
    <w:div w:id="502625289">
      <w:bodyDiv w:val="1"/>
      <w:marLeft w:val="0"/>
      <w:marRight w:val="0"/>
      <w:marTop w:val="0"/>
      <w:marBottom w:val="0"/>
      <w:divBdr>
        <w:top w:val="none" w:sz="0" w:space="0" w:color="auto"/>
        <w:left w:val="none" w:sz="0" w:space="0" w:color="auto"/>
        <w:bottom w:val="none" w:sz="0" w:space="0" w:color="auto"/>
        <w:right w:val="none" w:sz="0" w:space="0" w:color="auto"/>
      </w:divBdr>
    </w:div>
    <w:div w:id="552886207">
      <w:bodyDiv w:val="1"/>
      <w:marLeft w:val="0"/>
      <w:marRight w:val="0"/>
      <w:marTop w:val="0"/>
      <w:marBottom w:val="0"/>
      <w:divBdr>
        <w:top w:val="none" w:sz="0" w:space="0" w:color="auto"/>
        <w:left w:val="none" w:sz="0" w:space="0" w:color="auto"/>
        <w:bottom w:val="none" w:sz="0" w:space="0" w:color="auto"/>
        <w:right w:val="none" w:sz="0" w:space="0" w:color="auto"/>
      </w:divBdr>
    </w:div>
    <w:div w:id="563638842">
      <w:bodyDiv w:val="1"/>
      <w:marLeft w:val="0"/>
      <w:marRight w:val="0"/>
      <w:marTop w:val="0"/>
      <w:marBottom w:val="0"/>
      <w:divBdr>
        <w:top w:val="none" w:sz="0" w:space="0" w:color="auto"/>
        <w:left w:val="none" w:sz="0" w:space="0" w:color="auto"/>
        <w:bottom w:val="none" w:sz="0" w:space="0" w:color="auto"/>
        <w:right w:val="none" w:sz="0" w:space="0" w:color="auto"/>
      </w:divBdr>
    </w:div>
    <w:div w:id="596252322">
      <w:bodyDiv w:val="1"/>
      <w:marLeft w:val="0"/>
      <w:marRight w:val="0"/>
      <w:marTop w:val="0"/>
      <w:marBottom w:val="0"/>
      <w:divBdr>
        <w:top w:val="none" w:sz="0" w:space="0" w:color="auto"/>
        <w:left w:val="none" w:sz="0" w:space="0" w:color="auto"/>
        <w:bottom w:val="none" w:sz="0" w:space="0" w:color="auto"/>
        <w:right w:val="none" w:sz="0" w:space="0" w:color="auto"/>
      </w:divBdr>
    </w:div>
    <w:div w:id="604264687">
      <w:bodyDiv w:val="1"/>
      <w:marLeft w:val="0"/>
      <w:marRight w:val="0"/>
      <w:marTop w:val="0"/>
      <w:marBottom w:val="0"/>
      <w:divBdr>
        <w:top w:val="none" w:sz="0" w:space="0" w:color="auto"/>
        <w:left w:val="none" w:sz="0" w:space="0" w:color="auto"/>
        <w:bottom w:val="none" w:sz="0" w:space="0" w:color="auto"/>
        <w:right w:val="none" w:sz="0" w:space="0" w:color="auto"/>
      </w:divBdr>
    </w:div>
    <w:div w:id="629211525">
      <w:bodyDiv w:val="1"/>
      <w:marLeft w:val="0"/>
      <w:marRight w:val="0"/>
      <w:marTop w:val="0"/>
      <w:marBottom w:val="0"/>
      <w:divBdr>
        <w:top w:val="none" w:sz="0" w:space="0" w:color="auto"/>
        <w:left w:val="none" w:sz="0" w:space="0" w:color="auto"/>
        <w:bottom w:val="none" w:sz="0" w:space="0" w:color="auto"/>
        <w:right w:val="none" w:sz="0" w:space="0" w:color="auto"/>
      </w:divBdr>
      <w:divsChild>
        <w:div w:id="1748770132">
          <w:marLeft w:val="129"/>
          <w:marRight w:val="129"/>
          <w:marTop w:val="100"/>
          <w:marBottom w:val="100"/>
          <w:divBdr>
            <w:top w:val="none" w:sz="0" w:space="0" w:color="auto"/>
            <w:left w:val="none" w:sz="0" w:space="0" w:color="auto"/>
            <w:bottom w:val="none" w:sz="0" w:space="0" w:color="auto"/>
            <w:right w:val="none" w:sz="0" w:space="0" w:color="auto"/>
          </w:divBdr>
          <w:divsChild>
            <w:div w:id="1920752792">
              <w:marLeft w:val="0"/>
              <w:marRight w:val="0"/>
              <w:marTop w:val="0"/>
              <w:marBottom w:val="0"/>
              <w:divBdr>
                <w:top w:val="none" w:sz="0" w:space="0" w:color="auto"/>
                <w:left w:val="none" w:sz="0" w:space="0" w:color="auto"/>
                <w:bottom w:val="none" w:sz="0" w:space="0" w:color="auto"/>
                <w:right w:val="none" w:sz="0" w:space="0" w:color="auto"/>
              </w:divBdr>
              <w:divsChild>
                <w:div w:id="967050463">
                  <w:marLeft w:val="0"/>
                  <w:marRight w:val="0"/>
                  <w:marTop w:val="129"/>
                  <w:marBottom w:val="129"/>
                  <w:divBdr>
                    <w:top w:val="single" w:sz="4" w:space="4" w:color="CCCCCC"/>
                    <w:left w:val="single" w:sz="4" w:space="9" w:color="CCCCCC"/>
                    <w:bottom w:val="single" w:sz="4" w:space="4" w:color="CCCCCC"/>
                    <w:right w:val="single" w:sz="4" w:space="9" w:color="CCCCCC"/>
                  </w:divBdr>
                  <w:divsChild>
                    <w:div w:id="1480731259">
                      <w:marLeft w:val="0"/>
                      <w:marRight w:val="0"/>
                      <w:marTop w:val="0"/>
                      <w:marBottom w:val="0"/>
                      <w:divBdr>
                        <w:top w:val="none" w:sz="0" w:space="0" w:color="auto"/>
                        <w:left w:val="none" w:sz="0" w:space="0" w:color="auto"/>
                        <w:bottom w:val="none" w:sz="0" w:space="0" w:color="auto"/>
                        <w:right w:val="none" w:sz="0" w:space="0" w:color="auto"/>
                      </w:divBdr>
                      <w:divsChild>
                        <w:div w:id="154783620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636643551">
      <w:bodyDiv w:val="1"/>
      <w:marLeft w:val="0"/>
      <w:marRight w:val="0"/>
      <w:marTop w:val="0"/>
      <w:marBottom w:val="0"/>
      <w:divBdr>
        <w:top w:val="none" w:sz="0" w:space="0" w:color="auto"/>
        <w:left w:val="none" w:sz="0" w:space="0" w:color="auto"/>
        <w:bottom w:val="none" w:sz="0" w:space="0" w:color="auto"/>
        <w:right w:val="none" w:sz="0" w:space="0" w:color="auto"/>
      </w:divBdr>
    </w:div>
    <w:div w:id="646058978">
      <w:bodyDiv w:val="1"/>
      <w:marLeft w:val="0"/>
      <w:marRight w:val="0"/>
      <w:marTop w:val="0"/>
      <w:marBottom w:val="0"/>
      <w:divBdr>
        <w:top w:val="none" w:sz="0" w:space="0" w:color="auto"/>
        <w:left w:val="none" w:sz="0" w:space="0" w:color="auto"/>
        <w:bottom w:val="none" w:sz="0" w:space="0" w:color="auto"/>
        <w:right w:val="none" w:sz="0" w:space="0" w:color="auto"/>
      </w:divBdr>
    </w:div>
    <w:div w:id="662005057">
      <w:bodyDiv w:val="1"/>
      <w:marLeft w:val="0"/>
      <w:marRight w:val="0"/>
      <w:marTop w:val="0"/>
      <w:marBottom w:val="0"/>
      <w:divBdr>
        <w:top w:val="none" w:sz="0" w:space="0" w:color="auto"/>
        <w:left w:val="none" w:sz="0" w:space="0" w:color="auto"/>
        <w:bottom w:val="none" w:sz="0" w:space="0" w:color="auto"/>
        <w:right w:val="none" w:sz="0" w:space="0" w:color="auto"/>
      </w:divBdr>
    </w:div>
    <w:div w:id="663169465">
      <w:bodyDiv w:val="1"/>
      <w:marLeft w:val="0"/>
      <w:marRight w:val="0"/>
      <w:marTop w:val="0"/>
      <w:marBottom w:val="0"/>
      <w:divBdr>
        <w:top w:val="none" w:sz="0" w:space="0" w:color="auto"/>
        <w:left w:val="none" w:sz="0" w:space="0" w:color="auto"/>
        <w:bottom w:val="none" w:sz="0" w:space="0" w:color="auto"/>
        <w:right w:val="none" w:sz="0" w:space="0" w:color="auto"/>
      </w:divBdr>
    </w:div>
    <w:div w:id="668555392">
      <w:bodyDiv w:val="1"/>
      <w:marLeft w:val="0"/>
      <w:marRight w:val="0"/>
      <w:marTop w:val="0"/>
      <w:marBottom w:val="0"/>
      <w:divBdr>
        <w:top w:val="none" w:sz="0" w:space="0" w:color="auto"/>
        <w:left w:val="none" w:sz="0" w:space="0" w:color="auto"/>
        <w:bottom w:val="none" w:sz="0" w:space="0" w:color="auto"/>
        <w:right w:val="none" w:sz="0" w:space="0" w:color="auto"/>
      </w:divBdr>
    </w:div>
    <w:div w:id="674651348">
      <w:bodyDiv w:val="1"/>
      <w:marLeft w:val="0"/>
      <w:marRight w:val="0"/>
      <w:marTop w:val="0"/>
      <w:marBottom w:val="0"/>
      <w:divBdr>
        <w:top w:val="none" w:sz="0" w:space="0" w:color="auto"/>
        <w:left w:val="none" w:sz="0" w:space="0" w:color="auto"/>
        <w:bottom w:val="none" w:sz="0" w:space="0" w:color="auto"/>
        <w:right w:val="none" w:sz="0" w:space="0" w:color="auto"/>
      </w:divBdr>
    </w:div>
    <w:div w:id="683285527">
      <w:bodyDiv w:val="1"/>
      <w:marLeft w:val="0"/>
      <w:marRight w:val="0"/>
      <w:marTop w:val="0"/>
      <w:marBottom w:val="0"/>
      <w:divBdr>
        <w:top w:val="none" w:sz="0" w:space="0" w:color="auto"/>
        <w:left w:val="none" w:sz="0" w:space="0" w:color="auto"/>
        <w:bottom w:val="none" w:sz="0" w:space="0" w:color="auto"/>
        <w:right w:val="none" w:sz="0" w:space="0" w:color="auto"/>
      </w:divBdr>
    </w:div>
    <w:div w:id="693116831">
      <w:bodyDiv w:val="1"/>
      <w:marLeft w:val="0"/>
      <w:marRight w:val="0"/>
      <w:marTop w:val="0"/>
      <w:marBottom w:val="0"/>
      <w:divBdr>
        <w:top w:val="none" w:sz="0" w:space="0" w:color="auto"/>
        <w:left w:val="none" w:sz="0" w:space="0" w:color="auto"/>
        <w:bottom w:val="none" w:sz="0" w:space="0" w:color="auto"/>
        <w:right w:val="none" w:sz="0" w:space="0" w:color="auto"/>
      </w:divBdr>
    </w:div>
    <w:div w:id="731081535">
      <w:bodyDiv w:val="1"/>
      <w:marLeft w:val="0"/>
      <w:marRight w:val="0"/>
      <w:marTop w:val="0"/>
      <w:marBottom w:val="0"/>
      <w:divBdr>
        <w:top w:val="none" w:sz="0" w:space="0" w:color="auto"/>
        <w:left w:val="none" w:sz="0" w:space="0" w:color="auto"/>
        <w:bottom w:val="none" w:sz="0" w:space="0" w:color="auto"/>
        <w:right w:val="none" w:sz="0" w:space="0" w:color="auto"/>
      </w:divBdr>
    </w:div>
    <w:div w:id="762803001">
      <w:bodyDiv w:val="1"/>
      <w:marLeft w:val="0"/>
      <w:marRight w:val="0"/>
      <w:marTop w:val="0"/>
      <w:marBottom w:val="0"/>
      <w:divBdr>
        <w:top w:val="none" w:sz="0" w:space="0" w:color="auto"/>
        <w:left w:val="none" w:sz="0" w:space="0" w:color="auto"/>
        <w:bottom w:val="none" w:sz="0" w:space="0" w:color="auto"/>
        <w:right w:val="none" w:sz="0" w:space="0" w:color="auto"/>
      </w:divBdr>
    </w:div>
    <w:div w:id="790439448">
      <w:bodyDiv w:val="1"/>
      <w:marLeft w:val="0"/>
      <w:marRight w:val="0"/>
      <w:marTop w:val="0"/>
      <w:marBottom w:val="0"/>
      <w:divBdr>
        <w:top w:val="none" w:sz="0" w:space="0" w:color="auto"/>
        <w:left w:val="none" w:sz="0" w:space="0" w:color="auto"/>
        <w:bottom w:val="none" w:sz="0" w:space="0" w:color="auto"/>
        <w:right w:val="none" w:sz="0" w:space="0" w:color="auto"/>
      </w:divBdr>
    </w:div>
    <w:div w:id="805044392">
      <w:bodyDiv w:val="1"/>
      <w:marLeft w:val="0"/>
      <w:marRight w:val="0"/>
      <w:marTop w:val="0"/>
      <w:marBottom w:val="0"/>
      <w:divBdr>
        <w:top w:val="none" w:sz="0" w:space="0" w:color="auto"/>
        <w:left w:val="none" w:sz="0" w:space="0" w:color="auto"/>
        <w:bottom w:val="none" w:sz="0" w:space="0" w:color="auto"/>
        <w:right w:val="none" w:sz="0" w:space="0" w:color="auto"/>
      </w:divBdr>
    </w:div>
    <w:div w:id="818886089">
      <w:bodyDiv w:val="1"/>
      <w:marLeft w:val="0"/>
      <w:marRight w:val="0"/>
      <w:marTop w:val="0"/>
      <w:marBottom w:val="0"/>
      <w:divBdr>
        <w:top w:val="none" w:sz="0" w:space="0" w:color="auto"/>
        <w:left w:val="none" w:sz="0" w:space="0" w:color="auto"/>
        <w:bottom w:val="none" w:sz="0" w:space="0" w:color="auto"/>
        <w:right w:val="none" w:sz="0" w:space="0" w:color="auto"/>
      </w:divBdr>
      <w:divsChild>
        <w:div w:id="506141624">
          <w:marLeft w:val="547"/>
          <w:marRight w:val="0"/>
          <w:marTop w:val="134"/>
          <w:marBottom w:val="0"/>
          <w:divBdr>
            <w:top w:val="none" w:sz="0" w:space="0" w:color="auto"/>
            <w:left w:val="none" w:sz="0" w:space="0" w:color="auto"/>
            <w:bottom w:val="none" w:sz="0" w:space="0" w:color="auto"/>
            <w:right w:val="none" w:sz="0" w:space="0" w:color="auto"/>
          </w:divBdr>
        </w:div>
        <w:div w:id="1872525318">
          <w:marLeft w:val="547"/>
          <w:marRight w:val="0"/>
          <w:marTop w:val="134"/>
          <w:marBottom w:val="0"/>
          <w:divBdr>
            <w:top w:val="none" w:sz="0" w:space="0" w:color="auto"/>
            <w:left w:val="none" w:sz="0" w:space="0" w:color="auto"/>
            <w:bottom w:val="none" w:sz="0" w:space="0" w:color="auto"/>
            <w:right w:val="none" w:sz="0" w:space="0" w:color="auto"/>
          </w:divBdr>
        </w:div>
      </w:divsChild>
    </w:div>
    <w:div w:id="829518771">
      <w:bodyDiv w:val="1"/>
      <w:marLeft w:val="0"/>
      <w:marRight w:val="0"/>
      <w:marTop w:val="0"/>
      <w:marBottom w:val="0"/>
      <w:divBdr>
        <w:top w:val="none" w:sz="0" w:space="0" w:color="auto"/>
        <w:left w:val="none" w:sz="0" w:space="0" w:color="auto"/>
        <w:bottom w:val="none" w:sz="0" w:space="0" w:color="auto"/>
        <w:right w:val="none" w:sz="0" w:space="0" w:color="auto"/>
      </w:divBdr>
    </w:div>
    <w:div w:id="836504661">
      <w:bodyDiv w:val="1"/>
      <w:marLeft w:val="0"/>
      <w:marRight w:val="0"/>
      <w:marTop w:val="0"/>
      <w:marBottom w:val="0"/>
      <w:divBdr>
        <w:top w:val="none" w:sz="0" w:space="0" w:color="auto"/>
        <w:left w:val="none" w:sz="0" w:space="0" w:color="auto"/>
        <w:bottom w:val="none" w:sz="0" w:space="0" w:color="auto"/>
        <w:right w:val="none" w:sz="0" w:space="0" w:color="auto"/>
      </w:divBdr>
    </w:div>
    <w:div w:id="884606341">
      <w:bodyDiv w:val="1"/>
      <w:marLeft w:val="0"/>
      <w:marRight w:val="0"/>
      <w:marTop w:val="0"/>
      <w:marBottom w:val="0"/>
      <w:divBdr>
        <w:top w:val="none" w:sz="0" w:space="0" w:color="auto"/>
        <w:left w:val="none" w:sz="0" w:space="0" w:color="auto"/>
        <w:bottom w:val="none" w:sz="0" w:space="0" w:color="auto"/>
        <w:right w:val="none" w:sz="0" w:space="0" w:color="auto"/>
      </w:divBdr>
    </w:div>
    <w:div w:id="913010729">
      <w:bodyDiv w:val="1"/>
      <w:marLeft w:val="0"/>
      <w:marRight w:val="0"/>
      <w:marTop w:val="0"/>
      <w:marBottom w:val="0"/>
      <w:divBdr>
        <w:top w:val="none" w:sz="0" w:space="0" w:color="auto"/>
        <w:left w:val="none" w:sz="0" w:space="0" w:color="auto"/>
        <w:bottom w:val="none" w:sz="0" w:space="0" w:color="auto"/>
        <w:right w:val="none" w:sz="0" w:space="0" w:color="auto"/>
      </w:divBdr>
    </w:div>
    <w:div w:id="917520927">
      <w:bodyDiv w:val="1"/>
      <w:marLeft w:val="0"/>
      <w:marRight w:val="0"/>
      <w:marTop w:val="0"/>
      <w:marBottom w:val="0"/>
      <w:divBdr>
        <w:top w:val="none" w:sz="0" w:space="0" w:color="auto"/>
        <w:left w:val="none" w:sz="0" w:space="0" w:color="auto"/>
        <w:bottom w:val="none" w:sz="0" w:space="0" w:color="auto"/>
        <w:right w:val="none" w:sz="0" w:space="0" w:color="auto"/>
      </w:divBdr>
    </w:div>
    <w:div w:id="955910370">
      <w:bodyDiv w:val="1"/>
      <w:marLeft w:val="0"/>
      <w:marRight w:val="0"/>
      <w:marTop w:val="0"/>
      <w:marBottom w:val="0"/>
      <w:divBdr>
        <w:top w:val="none" w:sz="0" w:space="0" w:color="auto"/>
        <w:left w:val="none" w:sz="0" w:space="0" w:color="auto"/>
        <w:bottom w:val="none" w:sz="0" w:space="0" w:color="auto"/>
        <w:right w:val="none" w:sz="0" w:space="0" w:color="auto"/>
      </w:divBdr>
      <w:divsChild>
        <w:div w:id="1091396194">
          <w:marLeft w:val="1440"/>
          <w:marRight w:val="0"/>
          <w:marTop w:val="60"/>
          <w:marBottom w:val="0"/>
          <w:divBdr>
            <w:top w:val="none" w:sz="0" w:space="0" w:color="auto"/>
            <w:left w:val="none" w:sz="0" w:space="0" w:color="auto"/>
            <w:bottom w:val="none" w:sz="0" w:space="0" w:color="auto"/>
            <w:right w:val="none" w:sz="0" w:space="0" w:color="auto"/>
          </w:divBdr>
        </w:div>
        <w:div w:id="1841000420">
          <w:marLeft w:val="1440"/>
          <w:marRight w:val="0"/>
          <w:marTop w:val="108"/>
          <w:marBottom w:val="0"/>
          <w:divBdr>
            <w:top w:val="none" w:sz="0" w:space="0" w:color="auto"/>
            <w:left w:val="none" w:sz="0" w:space="0" w:color="auto"/>
            <w:bottom w:val="none" w:sz="0" w:space="0" w:color="auto"/>
            <w:right w:val="none" w:sz="0" w:space="0" w:color="auto"/>
          </w:divBdr>
        </w:div>
        <w:div w:id="1852139940">
          <w:marLeft w:val="1440"/>
          <w:marRight w:val="0"/>
          <w:marTop w:val="60"/>
          <w:marBottom w:val="0"/>
          <w:divBdr>
            <w:top w:val="none" w:sz="0" w:space="0" w:color="auto"/>
            <w:left w:val="none" w:sz="0" w:space="0" w:color="auto"/>
            <w:bottom w:val="none" w:sz="0" w:space="0" w:color="auto"/>
            <w:right w:val="none" w:sz="0" w:space="0" w:color="auto"/>
          </w:divBdr>
        </w:div>
      </w:divsChild>
    </w:div>
    <w:div w:id="983965464">
      <w:bodyDiv w:val="1"/>
      <w:marLeft w:val="0"/>
      <w:marRight w:val="0"/>
      <w:marTop w:val="0"/>
      <w:marBottom w:val="0"/>
      <w:divBdr>
        <w:top w:val="none" w:sz="0" w:space="0" w:color="auto"/>
        <w:left w:val="none" w:sz="0" w:space="0" w:color="auto"/>
        <w:bottom w:val="none" w:sz="0" w:space="0" w:color="auto"/>
        <w:right w:val="none" w:sz="0" w:space="0" w:color="auto"/>
      </w:divBdr>
    </w:div>
    <w:div w:id="988902487">
      <w:bodyDiv w:val="1"/>
      <w:marLeft w:val="0"/>
      <w:marRight w:val="0"/>
      <w:marTop w:val="0"/>
      <w:marBottom w:val="0"/>
      <w:divBdr>
        <w:top w:val="none" w:sz="0" w:space="0" w:color="auto"/>
        <w:left w:val="none" w:sz="0" w:space="0" w:color="auto"/>
        <w:bottom w:val="none" w:sz="0" w:space="0" w:color="auto"/>
        <w:right w:val="none" w:sz="0" w:space="0" w:color="auto"/>
      </w:divBdr>
      <w:divsChild>
        <w:div w:id="2076126379">
          <w:marLeft w:val="0"/>
          <w:marRight w:val="0"/>
          <w:marTop w:val="0"/>
          <w:marBottom w:val="0"/>
          <w:divBdr>
            <w:top w:val="none" w:sz="0" w:space="0" w:color="auto"/>
            <w:left w:val="none" w:sz="0" w:space="0" w:color="auto"/>
            <w:bottom w:val="none" w:sz="0" w:space="0" w:color="auto"/>
            <w:right w:val="none" w:sz="0" w:space="0" w:color="auto"/>
          </w:divBdr>
          <w:divsChild>
            <w:div w:id="1435176504">
              <w:marLeft w:val="0"/>
              <w:marRight w:val="0"/>
              <w:marTop w:val="0"/>
              <w:marBottom w:val="0"/>
              <w:divBdr>
                <w:top w:val="none" w:sz="0" w:space="0" w:color="auto"/>
                <w:left w:val="none" w:sz="0" w:space="0" w:color="auto"/>
                <w:bottom w:val="none" w:sz="0" w:space="0" w:color="auto"/>
                <w:right w:val="none" w:sz="0" w:space="0" w:color="auto"/>
              </w:divBdr>
              <w:divsChild>
                <w:div w:id="267784769">
                  <w:marLeft w:val="0"/>
                  <w:marRight w:val="0"/>
                  <w:marTop w:val="0"/>
                  <w:marBottom w:val="0"/>
                  <w:divBdr>
                    <w:top w:val="none" w:sz="0" w:space="0" w:color="auto"/>
                    <w:left w:val="none" w:sz="0" w:space="0" w:color="auto"/>
                    <w:bottom w:val="none" w:sz="0" w:space="0" w:color="auto"/>
                    <w:right w:val="none" w:sz="0" w:space="0" w:color="auto"/>
                  </w:divBdr>
                  <w:divsChild>
                    <w:div w:id="1594434773">
                      <w:marLeft w:val="0"/>
                      <w:marRight w:val="0"/>
                      <w:marTop w:val="0"/>
                      <w:marBottom w:val="0"/>
                      <w:divBdr>
                        <w:top w:val="none" w:sz="0" w:space="0" w:color="auto"/>
                        <w:left w:val="none" w:sz="0" w:space="0" w:color="auto"/>
                        <w:bottom w:val="none" w:sz="0" w:space="0" w:color="auto"/>
                        <w:right w:val="none" w:sz="0" w:space="0" w:color="auto"/>
                      </w:divBdr>
                      <w:divsChild>
                        <w:div w:id="163748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41423">
      <w:bodyDiv w:val="1"/>
      <w:marLeft w:val="0"/>
      <w:marRight w:val="0"/>
      <w:marTop w:val="0"/>
      <w:marBottom w:val="0"/>
      <w:divBdr>
        <w:top w:val="none" w:sz="0" w:space="0" w:color="auto"/>
        <w:left w:val="none" w:sz="0" w:space="0" w:color="auto"/>
        <w:bottom w:val="none" w:sz="0" w:space="0" w:color="auto"/>
        <w:right w:val="none" w:sz="0" w:space="0" w:color="auto"/>
      </w:divBdr>
    </w:div>
    <w:div w:id="990864669">
      <w:bodyDiv w:val="1"/>
      <w:marLeft w:val="0"/>
      <w:marRight w:val="0"/>
      <w:marTop w:val="0"/>
      <w:marBottom w:val="0"/>
      <w:divBdr>
        <w:top w:val="none" w:sz="0" w:space="0" w:color="auto"/>
        <w:left w:val="none" w:sz="0" w:space="0" w:color="auto"/>
        <w:bottom w:val="none" w:sz="0" w:space="0" w:color="auto"/>
        <w:right w:val="none" w:sz="0" w:space="0" w:color="auto"/>
      </w:divBdr>
    </w:div>
    <w:div w:id="996960668">
      <w:bodyDiv w:val="1"/>
      <w:marLeft w:val="0"/>
      <w:marRight w:val="0"/>
      <w:marTop w:val="0"/>
      <w:marBottom w:val="0"/>
      <w:divBdr>
        <w:top w:val="none" w:sz="0" w:space="0" w:color="auto"/>
        <w:left w:val="none" w:sz="0" w:space="0" w:color="auto"/>
        <w:bottom w:val="none" w:sz="0" w:space="0" w:color="auto"/>
        <w:right w:val="none" w:sz="0" w:space="0" w:color="auto"/>
      </w:divBdr>
      <w:divsChild>
        <w:div w:id="1234970955">
          <w:marLeft w:val="0"/>
          <w:marRight w:val="0"/>
          <w:marTop w:val="0"/>
          <w:marBottom w:val="0"/>
          <w:divBdr>
            <w:top w:val="none" w:sz="0" w:space="0" w:color="auto"/>
            <w:left w:val="none" w:sz="0" w:space="0" w:color="auto"/>
            <w:bottom w:val="none" w:sz="0" w:space="0" w:color="auto"/>
            <w:right w:val="none" w:sz="0" w:space="0" w:color="auto"/>
          </w:divBdr>
          <w:divsChild>
            <w:div w:id="1733578753">
              <w:marLeft w:val="0"/>
              <w:marRight w:val="0"/>
              <w:marTop w:val="0"/>
              <w:marBottom w:val="0"/>
              <w:divBdr>
                <w:top w:val="none" w:sz="0" w:space="0" w:color="auto"/>
                <w:left w:val="none" w:sz="0" w:space="0" w:color="auto"/>
                <w:bottom w:val="none" w:sz="0" w:space="0" w:color="auto"/>
                <w:right w:val="none" w:sz="0" w:space="0" w:color="auto"/>
              </w:divBdr>
              <w:divsChild>
                <w:div w:id="1704214155">
                  <w:marLeft w:val="0"/>
                  <w:marRight w:val="0"/>
                  <w:marTop w:val="0"/>
                  <w:marBottom w:val="0"/>
                  <w:divBdr>
                    <w:top w:val="none" w:sz="0" w:space="0" w:color="auto"/>
                    <w:left w:val="none" w:sz="0" w:space="0" w:color="auto"/>
                    <w:bottom w:val="none" w:sz="0" w:space="0" w:color="auto"/>
                    <w:right w:val="none" w:sz="0" w:space="0" w:color="auto"/>
                  </w:divBdr>
                  <w:divsChild>
                    <w:div w:id="75038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853929">
      <w:bodyDiv w:val="1"/>
      <w:marLeft w:val="0"/>
      <w:marRight w:val="0"/>
      <w:marTop w:val="0"/>
      <w:marBottom w:val="0"/>
      <w:divBdr>
        <w:top w:val="none" w:sz="0" w:space="0" w:color="auto"/>
        <w:left w:val="none" w:sz="0" w:space="0" w:color="auto"/>
        <w:bottom w:val="none" w:sz="0" w:space="0" w:color="auto"/>
        <w:right w:val="none" w:sz="0" w:space="0" w:color="auto"/>
      </w:divBdr>
    </w:div>
    <w:div w:id="1015884504">
      <w:bodyDiv w:val="1"/>
      <w:marLeft w:val="0"/>
      <w:marRight w:val="0"/>
      <w:marTop w:val="0"/>
      <w:marBottom w:val="0"/>
      <w:divBdr>
        <w:top w:val="none" w:sz="0" w:space="0" w:color="auto"/>
        <w:left w:val="none" w:sz="0" w:space="0" w:color="auto"/>
        <w:bottom w:val="none" w:sz="0" w:space="0" w:color="auto"/>
        <w:right w:val="none" w:sz="0" w:space="0" w:color="auto"/>
      </w:divBdr>
    </w:div>
    <w:div w:id="1021980298">
      <w:bodyDiv w:val="1"/>
      <w:marLeft w:val="0"/>
      <w:marRight w:val="0"/>
      <w:marTop w:val="0"/>
      <w:marBottom w:val="0"/>
      <w:divBdr>
        <w:top w:val="none" w:sz="0" w:space="0" w:color="auto"/>
        <w:left w:val="none" w:sz="0" w:space="0" w:color="auto"/>
        <w:bottom w:val="none" w:sz="0" w:space="0" w:color="auto"/>
        <w:right w:val="none" w:sz="0" w:space="0" w:color="auto"/>
      </w:divBdr>
    </w:div>
    <w:div w:id="1029138701">
      <w:bodyDiv w:val="1"/>
      <w:marLeft w:val="0"/>
      <w:marRight w:val="0"/>
      <w:marTop w:val="0"/>
      <w:marBottom w:val="0"/>
      <w:divBdr>
        <w:top w:val="none" w:sz="0" w:space="0" w:color="auto"/>
        <w:left w:val="none" w:sz="0" w:space="0" w:color="auto"/>
        <w:bottom w:val="none" w:sz="0" w:space="0" w:color="auto"/>
        <w:right w:val="none" w:sz="0" w:space="0" w:color="auto"/>
      </w:divBdr>
    </w:div>
    <w:div w:id="1029985590">
      <w:bodyDiv w:val="1"/>
      <w:marLeft w:val="0"/>
      <w:marRight w:val="0"/>
      <w:marTop w:val="0"/>
      <w:marBottom w:val="0"/>
      <w:divBdr>
        <w:top w:val="none" w:sz="0" w:space="0" w:color="auto"/>
        <w:left w:val="none" w:sz="0" w:space="0" w:color="auto"/>
        <w:bottom w:val="none" w:sz="0" w:space="0" w:color="auto"/>
        <w:right w:val="none" w:sz="0" w:space="0" w:color="auto"/>
      </w:divBdr>
    </w:div>
    <w:div w:id="1033575018">
      <w:bodyDiv w:val="1"/>
      <w:marLeft w:val="0"/>
      <w:marRight w:val="0"/>
      <w:marTop w:val="0"/>
      <w:marBottom w:val="0"/>
      <w:divBdr>
        <w:top w:val="none" w:sz="0" w:space="0" w:color="auto"/>
        <w:left w:val="none" w:sz="0" w:space="0" w:color="auto"/>
        <w:bottom w:val="none" w:sz="0" w:space="0" w:color="auto"/>
        <w:right w:val="none" w:sz="0" w:space="0" w:color="auto"/>
      </w:divBdr>
    </w:div>
    <w:div w:id="1056665764">
      <w:bodyDiv w:val="1"/>
      <w:marLeft w:val="0"/>
      <w:marRight w:val="0"/>
      <w:marTop w:val="0"/>
      <w:marBottom w:val="0"/>
      <w:divBdr>
        <w:top w:val="none" w:sz="0" w:space="0" w:color="auto"/>
        <w:left w:val="none" w:sz="0" w:space="0" w:color="auto"/>
        <w:bottom w:val="none" w:sz="0" w:space="0" w:color="auto"/>
        <w:right w:val="none" w:sz="0" w:space="0" w:color="auto"/>
      </w:divBdr>
    </w:div>
    <w:div w:id="1057045664">
      <w:bodyDiv w:val="1"/>
      <w:marLeft w:val="0"/>
      <w:marRight w:val="0"/>
      <w:marTop w:val="0"/>
      <w:marBottom w:val="0"/>
      <w:divBdr>
        <w:top w:val="none" w:sz="0" w:space="0" w:color="auto"/>
        <w:left w:val="none" w:sz="0" w:space="0" w:color="auto"/>
        <w:bottom w:val="none" w:sz="0" w:space="0" w:color="auto"/>
        <w:right w:val="none" w:sz="0" w:space="0" w:color="auto"/>
      </w:divBdr>
    </w:div>
    <w:div w:id="1082682855">
      <w:bodyDiv w:val="1"/>
      <w:marLeft w:val="0"/>
      <w:marRight w:val="0"/>
      <w:marTop w:val="0"/>
      <w:marBottom w:val="0"/>
      <w:divBdr>
        <w:top w:val="none" w:sz="0" w:space="0" w:color="auto"/>
        <w:left w:val="none" w:sz="0" w:space="0" w:color="auto"/>
        <w:bottom w:val="none" w:sz="0" w:space="0" w:color="auto"/>
        <w:right w:val="none" w:sz="0" w:space="0" w:color="auto"/>
      </w:divBdr>
    </w:div>
    <w:div w:id="1125274282">
      <w:bodyDiv w:val="1"/>
      <w:marLeft w:val="0"/>
      <w:marRight w:val="0"/>
      <w:marTop w:val="0"/>
      <w:marBottom w:val="0"/>
      <w:divBdr>
        <w:top w:val="none" w:sz="0" w:space="0" w:color="auto"/>
        <w:left w:val="none" w:sz="0" w:space="0" w:color="auto"/>
        <w:bottom w:val="none" w:sz="0" w:space="0" w:color="auto"/>
        <w:right w:val="none" w:sz="0" w:space="0" w:color="auto"/>
      </w:divBdr>
    </w:div>
    <w:div w:id="1141461720">
      <w:bodyDiv w:val="1"/>
      <w:marLeft w:val="0"/>
      <w:marRight w:val="0"/>
      <w:marTop w:val="0"/>
      <w:marBottom w:val="0"/>
      <w:divBdr>
        <w:top w:val="none" w:sz="0" w:space="0" w:color="auto"/>
        <w:left w:val="none" w:sz="0" w:space="0" w:color="auto"/>
        <w:bottom w:val="none" w:sz="0" w:space="0" w:color="auto"/>
        <w:right w:val="none" w:sz="0" w:space="0" w:color="auto"/>
      </w:divBdr>
    </w:div>
    <w:div w:id="1145928885">
      <w:marLeft w:val="0"/>
      <w:marRight w:val="0"/>
      <w:marTop w:val="0"/>
      <w:marBottom w:val="0"/>
      <w:divBdr>
        <w:top w:val="none" w:sz="0" w:space="0" w:color="auto"/>
        <w:left w:val="none" w:sz="0" w:space="0" w:color="auto"/>
        <w:bottom w:val="none" w:sz="0" w:space="0" w:color="auto"/>
        <w:right w:val="none" w:sz="0" w:space="0" w:color="auto"/>
      </w:divBdr>
    </w:div>
    <w:div w:id="1145928886">
      <w:marLeft w:val="0"/>
      <w:marRight w:val="0"/>
      <w:marTop w:val="0"/>
      <w:marBottom w:val="0"/>
      <w:divBdr>
        <w:top w:val="none" w:sz="0" w:space="0" w:color="auto"/>
        <w:left w:val="none" w:sz="0" w:space="0" w:color="auto"/>
        <w:bottom w:val="none" w:sz="0" w:space="0" w:color="auto"/>
        <w:right w:val="none" w:sz="0" w:space="0" w:color="auto"/>
      </w:divBdr>
    </w:div>
    <w:div w:id="1145928887">
      <w:marLeft w:val="0"/>
      <w:marRight w:val="0"/>
      <w:marTop w:val="0"/>
      <w:marBottom w:val="0"/>
      <w:divBdr>
        <w:top w:val="none" w:sz="0" w:space="0" w:color="auto"/>
        <w:left w:val="none" w:sz="0" w:space="0" w:color="auto"/>
        <w:bottom w:val="none" w:sz="0" w:space="0" w:color="auto"/>
        <w:right w:val="none" w:sz="0" w:space="0" w:color="auto"/>
      </w:divBdr>
    </w:div>
    <w:div w:id="1145928888">
      <w:marLeft w:val="0"/>
      <w:marRight w:val="0"/>
      <w:marTop w:val="0"/>
      <w:marBottom w:val="0"/>
      <w:divBdr>
        <w:top w:val="none" w:sz="0" w:space="0" w:color="auto"/>
        <w:left w:val="none" w:sz="0" w:space="0" w:color="auto"/>
        <w:bottom w:val="none" w:sz="0" w:space="0" w:color="auto"/>
        <w:right w:val="none" w:sz="0" w:space="0" w:color="auto"/>
      </w:divBdr>
    </w:div>
    <w:div w:id="1145928889">
      <w:marLeft w:val="0"/>
      <w:marRight w:val="0"/>
      <w:marTop w:val="0"/>
      <w:marBottom w:val="0"/>
      <w:divBdr>
        <w:top w:val="none" w:sz="0" w:space="0" w:color="auto"/>
        <w:left w:val="none" w:sz="0" w:space="0" w:color="auto"/>
        <w:bottom w:val="none" w:sz="0" w:space="0" w:color="auto"/>
        <w:right w:val="none" w:sz="0" w:space="0" w:color="auto"/>
      </w:divBdr>
    </w:div>
    <w:div w:id="1145928890">
      <w:marLeft w:val="0"/>
      <w:marRight w:val="0"/>
      <w:marTop w:val="0"/>
      <w:marBottom w:val="0"/>
      <w:divBdr>
        <w:top w:val="none" w:sz="0" w:space="0" w:color="auto"/>
        <w:left w:val="none" w:sz="0" w:space="0" w:color="auto"/>
        <w:bottom w:val="none" w:sz="0" w:space="0" w:color="auto"/>
        <w:right w:val="none" w:sz="0" w:space="0" w:color="auto"/>
      </w:divBdr>
    </w:div>
    <w:div w:id="1145928891">
      <w:marLeft w:val="0"/>
      <w:marRight w:val="0"/>
      <w:marTop w:val="0"/>
      <w:marBottom w:val="0"/>
      <w:divBdr>
        <w:top w:val="none" w:sz="0" w:space="0" w:color="auto"/>
        <w:left w:val="none" w:sz="0" w:space="0" w:color="auto"/>
        <w:bottom w:val="none" w:sz="0" w:space="0" w:color="auto"/>
        <w:right w:val="none" w:sz="0" w:space="0" w:color="auto"/>
      </w:divBdr>
    </w:div>
    <w:div w:id="1145928893">
      <w:marLeft w:val="0"/>
      <w:marRight w:val="0"/>
      <w:marTop w:val="0"/>
      <w:marBottom w:val="0"/>
      <w:divBdr>
        <w:top w:val="none" w:sz="0" w:space="0" w:color="auto"/>
        <w:left w:val="none" w:sz="0" w:space="0" w:color="auto"/>
        <w:bottom w:val="none" w:sz="0" w:space="0" w:color="auto"/>
        <w:right w:val="none" w:sz="0" w:space="0" w:color="auto"/>
      </w:divBdr>
    </w:div>
    <w:div w:id="1145928894">
      <w:marLeft w:val="0"/>
      <w:marRight w:val="0"/>
      <w:marTop w:val="0"/>
      <w:marBottom w:val="0"/>
      <w:divBdr>
        <w:top w:val="none" w:sz="0" w:space="0" w:color="auto"/>
        <w:left w:val="none" w:sz="0" w:space="0" w:color="auto"/>
        <w:bottom w:val="none" w:sz="0" w:space="0" w:color="auto"/>
        <w:right w:val="none" w:sz="0" w:space="0" w:color="auto"/>
      </w:divBdr>
    </w:div>
    <w:div w:id="1145928895">
      <w:marLeft w:val="0"/>
      <w:marRight w:val="0"/>
      <w:marTop w:val="0"/>
      <w:marBottom w:val="0"/>
      <w:divBdr>
        <w:top w:val="none" w:sz="0" w:space="0" w:color="auto"/>
        <w:left w:val="none" w:sz="0" w:space="0" w:color="auto"/>
        <w:bottom w:val="none" w:sz="0" w:space="0" w:color="auto"/>
        <w:right w:val="none" w:sz="0" w:space="0" w:color="auto"/>
      </w:divBdr>
    </w:div>
    <w:div w:id="1145928896">
      <w:marLeft w:val="0"/>
      <w:marRight w:val="0"/>
      <w:marTop w:val="0"/>
      <w:marBottom w:val="0"/>
      <w:divBdr>
        <w:top w:val="none" w:sz="0" w:space="0" w:color="auto"/>
        <w:left w:val="none" w:sz="0" w:space="0" w:color="auto"/>
        <w:bottom w:val="none" w:sz="0" w:space="0" w:color="auto"/>
        <w:right w:val="none" w:sz="0" w:space="0" w:color="auto"/>
      </w:divBdr>
    </w:div>
    <w:div w:id="1145928897">
      <w:marLeft w:val="0"/>
      <w:marRight w:val="0"/>
      <w:marTop w:val="0"/>
      <w:marBottom w:val="0"/>
      <w:divBdr>
        <w:top w:val="none" w:sz="0" w:space="0" w:color="auto"/>
        <w:left w:val="none" w:sz="0" w:space="0" w:color="auto"/>
        <w:bottom w:val="none" w:sz="0" w:space="0" w:color="auto"/>
        <w:right w:val="none" w:sz="0" w:space="0" w:color="auto"/>
      </w:divBdr>
    </w:div>
    <w:div w:id="1145928898">
      <w:marLeft w:val="0"/>
      <w:marRight w:val="0"/>
      <w:marTop w:val="0"/>
      <w:marBottom w:val="0"/>
      <w:divBdr>
        <w:top w:val="none" w:sz="0" w:space="0" w:color="auto"/>
        <w:left w:val="none" w:sz="0" w:space="0" w:color="auto"/>
        <w:bottom w:val="none" w:sz="0" w:space="0" w:color="auto"/>
        <w:right w:val="none" w:sz="0" w:space="0" w:color="auto"/>
      </w:divBdr>
    </w:div>
    <w:div w:id="1145928899">
      <w:marLeft w:val="0"/>
      <w:marRight w:val="0"/>
      <w:marTop w:val="0"/>
      <w:marBottom w:val="0"/>
      <w:divBdr>
        <w:top w:val="none" w:sz="0" w:space="0" w:color="auto"/>
        <w:left w:val="none" w:sz="0" w:space="0" w:color="auto"/>
        <w:bottom w:val="none" w:sz="0" w:space="0" w:color="auto"/>
        <w:right w:val="none" w:sz="0" w:space="0" w:color="auto"/>
      </w:divBdr>
    </w:div>
    <w:div w:id="1145928900">
      <w:marLeft w:val="0"/>
      <w:marRight w:val="0"/>
      <w:marTop w:val="0"/>
      <w:marBottom w:val="0"/>
      <w:divBdr>
        <w:top w:val="none" w:sz="0" w:space="0" w:color="auto"/>
        <w:left w:val="none" w:sz="0" w:space="0" w:color="auto"/>
        <w:bottom w:val="none" w:sz="0" w:space="0" w:color="auto"/>
        <w:right w:val="none" w:sz="0" w:space="0" w:color="auto"/>
      </w:divBdr>
    </w:div>
    <w:div w:id="1145928901">
      <w:marLeft w:val="0"/>
      <w:marRight w:val="0"/>
      <w:marTop w:val="0"/>
      <w:marBottom w:val="0"/>
      <w:divBdr>
        <w:top w:val="none" w:sz="0" w:space="0" w:color="auto"/>
        <w:left w:val="none" w:sz="0" w:space="0" w:color="auto"/>
        <w:bottom w:val="none" w:sz="0" w:space="0" w:color="auto"/>
        <w:right w:val="none" w:sz="0" w:space="0" w:color="auto"/>
      </w:divBdr>
    </w:div>
    <w:div w:id="1145928902">
      <w:marLeft w:val="0"/>
      <w:marRight w:val="0"/>
      <w:marTop w:val="0"/>
      <w:marBottom w:val="0"/>
      <w:divBdr>
        <w:top w:val="none" w:sz="0" w:space="0" w:color="auto"/>
        <w:left w:val="none" w:sz="0" w:space="0" w:color="auto"/>
        <w:bottom w:val="none" w:sz="0" w:space="0" w:color="auto"/>
        <w:right w:val="none" w:sz="0" w:space="0" w:color="auto"/>
      </w:divBdr>
    </w:div>
    <w:div w:id="1145928903">
      <w:marLeft w:val="0"/>
      <w:marRight w:val="0"/>
      <w:marTop w:val="0"/>
      <w:marBottom w:val="0"/>
      <w:divBdr>
        <w:top w:val="none" w:sz="0" w:space="0" w:color="auto"/>
        <w:left w:val="none" w:sz="0" w:space="0" w:color="auto"/>
        <w:bottom w:val="none" w:sz="0" w:space="0" w:color="auto"/>
        <w:right w:val="none" w:sz="0" w:space="0" w:color="auto"/>
      </w:divBdr>
    </w:div>
    <w:div w:id="1145928904">
      <w:marLeft w:val="0"/>
      <w:marRight w:val="0"/>
      <w:marTop w:val="0"/>
      <w:marBottom w:val="0"/>
      <w:divBdr>
        <w:top w:val="none" w:sz="0" w:space="0" w:color="auto"/>
        <w:left w:val="none" w:sz="0" w:space="0" w:color="auto"/>
        <w:bottom w:val="none" w:sz="0" w:space="0" w:color="auto"/>
        <w:right w:val="none" w:sz="0" w:space="0" w:color="auto"/>
      </w:divBdr>
    </w:div>
    <w:div w:id="1145928906">
      <w:marLeft w:val="0"/>
      <w:marRight w:val="0"/>
      <w:marTop w:val="0"/>
      <w:marBottom w:val="0"/>
      <w:divBdr>
        <w:top w:val="none" w:sz="0" w:space="0" w:color="auto"/>
        <w:left w:val="none" w:sz="0" w:space="0" w:color="auto"/>
        <w:bottom w:val="none" w:sz="0" w:space="0" w:color="auto"/>
        <w:right w:val="none" w:sz="0" w:space="0" w:color="auto"/>
      </w:divBdr>
    </w:div>
    <w:div w:id="1145928907">
      <w:marLeft w:val="0"/>
      <w:marRight w:val="0"/>
      <w:marTop w:val="0"/>
      <w:marBottom w:val="0"/>
      <w:divBdr>
        <w:top w:val="none" w:sz="0" w:space="0" w:color="auto"/>
        <w:left w:val="none" w:sz="0" w:space="0" w:color="auto"/>
        <w:bottom w:val="none" w:sz="0" w:space="0" w:color="auto"/>
        <w:right w:val="none" w:sz="0" w:space="0" w:color="auto"/>
      </w:divBdr>
    </w:div>
    <w:div w:id="1145928908">
      <w:marLeft w:val="0"/>
      <w:marRight w:val="0"/>
      <w:marTop w:val="0"/>
      <w:marBottom w:val="0"/>
      <w:divBdr>
        <w:top w:val="none" w:sz="0" w:space="0" w:color="auto"/>
        <w:left w:val="none" w:sz="0" w:space="0" w:color="auto"/>
        <w:bottom w:val="none" w:sz="0" w:space="0" w:color="auto"/>
        <w:right w:val="none" w:sz="0" w:space="0" w:color="auto"/>
      </w:divBdr>
    </w:div>
    <w:div w:id="1145928909">
      <w:marLeft w:val="0"/>
      <w:marRight w:val="0"/>
      <w:marTop w:val="0"/>
      <w:marBottom w:val="0"/>
      <w:divBdr>
        <w:top w:val="none" w:sz="0" w:space="0" w:color="auto"/>
        <w:left w:val="none" w:sz="0" w:space="0" w:color="auto"/>
        <w:bottom w:val="none" w:sz="0" w:space="0" w:color="auto"/>
        <w:right w:val="none" w:sz="0" w:space="0" w:color="auto"/>
      </w:divBdr>
    </w:div>
    <w:div w:id="1145928910">
      <w:marLeft w:val="0"/>
      <w:marRight w:val="0"/>
      <w:marTop w:val="0"/>
      <w:marBottom w:val="0"/>
      <w:divBdr>
        <w:top w:val="none" w:sz="0" w:space="0" w:color="auto"/>
        <w:left w:val="none" w:sz="0" w:space="0" w:color="auto"/>
        <w:bottom w:val="none" w:sz="0" w:space="0" w:color="auto"/>
        <w:right w:val="none" w:sz="0" w:space="0" w:color="auto"/>
      </w:divBdr>
    </w:div>
    <w:div w:id="1145928911">
      <w:marLeft w:val="0"/>
      <w:marRight w:val="0"/>
      <w:marTop w:val="0"/>
      <w:marBottom w:val="0"/>
      <w:divBdr>
        <w:top w:val="none" w:sz="0" w:space="0" w:color="auto"/>
        <w:left w:val="none" w:sz="0" w:space="0" w:color="auto"/>
        <w:bottom w:val="none" w:sz="0" w:space="0" w:color="auto"/>
        <w:right w:val="none" w:sz="0" w:space="0" w:color="auto"/>
      </w:divBdr>
    </w:div>
    <w:div w:id="1145928912">
      <w:marLeft w:val="0"/>
      <w:marRight w:val="0"/>
      <w:marTop w:val="0"/>
      <w:marBottom w:val="0"/>
      <w:divBdr>
        <w:top w:val="none" w:sz="0" w:space="0" w:color="auto"/>
        <w:left w:val="none" w:sz="0" w:space="0" w:color="auto"/>
        <w:bottom w:val="none" w:sz="0" w:space="0" w:color="auto"/>
        <w:right w:val="none" w:sz="0" w:space="0" w:color="auto"/>
      </w:divBdr>
    </w:div>
    <w:div w:id="1145928913">
      <w:marLeft w:val="0"/>
      <w:marRight w:val="0"/>
      <w:marTop w:val="0"/>
      <w:marBottom w:val="0"/>
      <w:divBdr>
        <w:top w:val="none" w:sz="0" w:space="0" w:color="auto"/>
        <w:left w:val="none" w:sz="0" w:space="0" w:color="auto"/>
        <w:bottom w:val="none" w:sz="0" w:space="0" w:color="auto"/>
        <w:right w:val="none" w:sz="0" w:space="0" w:color="auto"/>
      </w:divBdr>
    </w:div>
    <w:div w:id="1145928914">
      <w:marLeft w:val="0"/>
      <w:marRight w:val="0"/>
      <w:marTop w:val="0"/>
      <w:marBottom w:val="0"/>
      <w:divBdr>
        <w:top w:val="none" w:sz="0" w:space="0" w:color="auto"/>
        <w:left w:val="none" w:sz="0" w:space="0" w:color="auto"/>
        <w:bottom w:val="none" w:sz="0" w:space="0" w:color="auto"/>
        <w:right w:val="none" w:sz="0" w:space="0" w:color="auto"/>
      </w:divBdr>
    </w:div>
    <w:div w:id="1145928915">
      <w:marLeft w:val="0"/>
      <w:marRight w:val="0"/>
      <w:marTop w:val="0"/>
      <w:marBottom w:val="0"/>
      <w:divBdr>
        <w:top w:val="none" w:sz="0" w:space="0" w:color="auto"/>
        <w:left w:val="none" w:sz="0" w:space="0" w:color="auto"/>
        <w:bottom w:val="none" w:sz="0" w:space="0" w:color="auto"/>
        <w:right w:val="none" w:sz="0" w:space="0" w:color="auto"/>
      </w:divBdr>
    </w:div>
    <w:div w:id="1145928916">
      <w:marLeft w:val="0"/>
      <w:marRight w:val="0"/>
      <w:marTop w:val="0"/>
      <w:marBottom w:val="0"/>
      <w:divBdr>
        <w:top w:val="none" w:sz="0" w:space="0" w:color="auto"/>
        <w:left w:val="none" w:sz="0" w:space="0" w:color="auto"/>
        <w:bottom w:val="none" w:sz="0" w:space="0" w:color="auto"/>
        <w:right w:val="none" w:sz="0" w:space="0" w:color="auto"/>
      </w:divBdr>
    </w:div>
    <w:div w:id="1145928917">
      <w:marLeft w:val="0"/>
      <w:marRight w:val="0"/>
      <w:marTop w:val="0"/>
      <w:marBottom w:val="0"/>
      <w:divBdr>
        <w:top w:val="none" w:sz="0" w:space="0" w:color="auto"/>
        <w:left w:val="none" w:sz="0" w:space="0" w:color="auto"/>
        <w:bottom w:val="none" w:sz="0" w:space="0" w:color="auto"/>
        <w:right w:val="none" w:sz="0" w:space="0" w:color="auto"/>
      </w:divBdr>
    </w:div>
    <w:div w:id="1145928918">
      <w:marLeft w:val="0"/>
      <w:marRight w:val="0"/>
      <w:marTop w:val="0"/>
      <w:marBottom w:val="0"/>
      <w:divBdr>
        <w:top w:val="none" w:sz="0" w:space="0" w:color="auto"/>
        <w:left w:val="none" w:sz="0" w:space="0" w:color="auto"/>
        <w:bottom w:val="none" w:sz="0" w:space="0" w:color="auto"/>
        <w:right w:val="none" w:sz="0" w:space="0" w:color="auto"/>
      </w:divBdr>
    </w:div>
    <w:div w:id="1145928919">
      <w:marLeft w:val="0"/>
      <w:marRight w:val="0"/>
      <w:marTop w:val="0"/>
      <w:marBottom w:val="0"/>
      <w:divBdr>
        <w:top w:val="none" w:sz="0" w:space="0" w:color="auto"/>
        <w:left w:val="none" w:sz="0" w:space="0" w:color="auto"/>
        <w:bottom w:val="none" w:sz="0" w:space="0" w:color="auto"/>
        <w:right w:val="none" w:sz="0" w:space="0" w:color="auto"/>
      </w:divBdr>
    </w:div>
    <w:div w:id="1145928920">
      <w:marLeft w:val="0"/>
      <w:marRight w:val="0"/>
      <w:marTop w:val="0"/>
      <w:marBottom w:val="0"/>
      <w:divBdr>
        <w:top w:val="none" w:sz="0" w:space="0" w:color="auto"/>
        <w:left w:val="none" w:sz="0" w:space="0" w:color="auto"/>
        <w:bottom w:val="none" w:sz="0" w:space="0" w:color="auto"/>
        <w:right w:val="none" w:sz="0" w:space="0" w:color="auto"/>
      </w:divBdr>
    </w:div>
    <w:div w:id="1145928921">
      <w:marLeft w:val="0"/>
      <w:marRight w:val="0"/>
      <w:marTop w:val="0"/>
      <w:marBottom w:val="0"/>
      <w:divBdr>
        <w:top w:val="none" w:sz="0" w:space="0" w:color="auto"/>
        <w:left w:val="none" w:sz="0" w:space="0" w:color="auto"/>
        <w:bottom w:val="none" w:sz="0" w:space="0" w:color="auto"/>
        <w:right w:val="none" w:sz="0" w:space="0" w:color="auto"/>
      </w:divBdr>
    </w:div>
    <w:div w:id="1145928922">
      <w:marLeft w:val="0"/>
      <w:marRight w:val="0"/>
      <w:marTop w:val="0"/>
      <w:marBottom w:val="0"/>
      <w:divBdr>
        <w:top w:val="none" w:sz="0" w:space="0" w:color="auto"/>
        <w:left w:val="none" w:sz="0" w:space="0" w:color="auto"/>
        <w:bottom w:val="none" w:sz="0" w:space="0" w:color="auto"/>
        <w:right w:val="none" w:sz="0" w:space="0" w:color="auto"/>
      </w:divBdr>
    </w:div>
    <w:div w:id="1145928923">
      <w:marLeft w:val="0"/>
      <w:marRight w:val="0"/>
      <w:marTop w:val="0"/>
      <w:marBottom w:val="0"/>
      <w:divBdr>
        <w:top w:val="none" w:sz="0" w:space="0" w:color="auto"/>
        <w:left w:val="none" w:sz="0" w:space="0" w:color="auto"/>
        <w:bottom w:val="none" w:sz="0" w:space="0" w:color="auto"/>
        <w:right w:val="none" w:sz="0" w:space="0" w:color="auto"/>
      </w:divBdr>
    </w:div>
    <w:div w:id="1145928925">
      <w:marLeft w:val="0"/>
      <w:marRight w:val="0"/>
      <w:marTop w:val="0"/>
      <w:marBottom w:val="0"/>
      <w:divBdr>
        <w:top w:val="none" w:sz="0" w:space="0" w:color="auto"/>
        <w:left w:val="none" w:sz="0" w:space="0" w:color="auto"/>
        <w:bottom w:val="none" w:sz="0" w:space="0" w:color="auto"/>
        <w:right w:val="none" w:sz="0" w:space="0" w:color="auto"/>
      </w:divBdr>
    </w:div>
    <w:div w:id="1145928926">
      <w:marLeft w:val="0"/>
      <w:marRight w:val="0"/>
      <w:marTop w:val="0"/>
      <w:marBottom w:val="0"/>
      <w:divBdr>
        <w:top w:val="none" w:sz="0" w:space="0" w:color="auto"/>
        <w:left w:val="none" w:sz="0" w:space="0" w:color="auto"/>
        <w:bottom w:val="none" w:sz="0" w:space="0" w:color="auto"/>
        <w:right w:val="none" w:sz="0" w:space="0" w:color="auto"/>
      </w:divBdr>
    </w:div>
    <w:div w:id="1145928927">
      <w:marLeft w:val="0"/>
      <w:marRight w:val="0"/>
      <w:marTop w:val="0"/>
      <w:marBottom w:val="0"/>
      <w:divBdr>
        <w:top w:val="none" w:sz="0" w:space="0" w:color="auto"/>
        <w:left w:val="none" w:sz="0" w:space="0" w:color="auto"/>
        <w:bottom w:val="none" w:sz="0" w:space="0" w:color="auto"/>
        <w:right w:val="none" w:sz="0" w:space="0" w:color="auto"/>
      </w:divBdr>
    </w:div>
    <w:div w:id="1145928928">
      <w:marLeft w:val="0"/>
      <w:marRight w:val="0"/>
      <w:marTop w:val="0"/>
      <w:marBottom w:val="0"/>
      <w:divBdr>
        <w:top w:val="none" w:sz="0" w:space="0" w:color="auto"/>
        <w:left w:val="none" w:sz="0" w:space="0" w:color="auto"/>
        <w:bottom w:val="none" w:sz="0" w:space="0" w:color="auto"/>
        <w:right w:val="none" w:sz="0" w:space="0" w:color="auto"/>
      </w:divBdr>
    </w:div>
    <w:div w:id="1145928929">
      <w:marLeft w:val="0"/>
      <w:marRight w:val="0"/>
      <w:marTop w:val="0"/>
      <w:marBottom w:val="0"/>
      <w:divBdr>
        <w:top w:val="none" w:sz="0" w:space="0" w:color="auto"/>
        <w:left w:val="none" w:sz="0" w:space="0" w:color="auto"/>
        <w:bottom w:val="none" w:sz="0" w:space="0" w:color="auto"/>
        <w:right w:val="none" w:sz="0" w:space="0" w:color="auto"/>
      </w:divBdr>
    </w:div>
    <w:div w:id="1145928930">
      <w:marLeft w:val="0"/>
      <w:marRight w:val="0"/>
      <w:marTop w:val="0"/>
      <w:marBottom w:val="0"/>
      <w:divBdr>
        <w:top w:val="none" w:sz="0" w:space="0" w:color="auto"/>
        <w:left w:val="none" w:sz="0" w:space="0" w:color="auto"/>
        <w:bottom w:val="none" w:sz="0" w:space="0" w:color="auto"/>
        <w:right w:val="none" w:sz="0" w:space="0" w:color="auto"/>
      </w:divBdr>
    </w:div>
    <w:div w:id="1145928932">
      <w:marLeft w:val="0"/>
      <w:marRight w:val="0"/>
      <w:marTop w:val="0"/>
      <w:marBottom w:val="0"/>
      <w:divBdr>
        <w:top w:val="none" w:sz="0" w:space="0" w:color="auto"/>
        <w:left w:val="none" w:sz="0" w:space="0" w:color="auto"/>
        <w:bottom w:val="none" w:sz="0" w:space="0" w:color="auto"/>
        <w:right w:val="none" w:sz="0" w:space="0" w:color="auto"/>
      </w:divBdr>
    </w:div>
    <w:div w:id="1145928933">
      <w:marLeft w:val="0"/>
      <w:marRight w:val="0"/>
      <w:marTop w:val="0"/>
      <w:marBottom w:val="0"/>
      <w:divBdr>
        <w:top w:val="none" w:sz="0" w:space="0" w:color="auto"/>
        <w:left w:val="none" w:sz="0" w:space="0" w:color="auto"/>
        <w:bottom w:val="none" w:sz="0" w:space="0" w:color="auto"/>
        <w:right w:val="none" w:sz="0" w:space="0" w:color="auto"/>
      </w:divBdr>
    </w:div>
    <w:div w:id="1145928935">
      <w:marLeft w:val="0"/>
      <w:marRight w:val="0"/>
      <w:marTop w:val="0"/>
      <w:marBottom w:val="0"/>
      <w:divBdr>
        <w:top w:val="none" w:sz="0" w:space="0" w:color="auto"/>
        <w:left w:val="none" w:sz="0" w:space="0" w:color="auto"/>
        <w:bottom w:val="none" w:sz="0" w:space="0" w:color="auto"/>
        <w:right w:val="none" w:sz="0" w:space="0" w:color="auto"/>
      </w:divBdr>
    </w:div>
    <w:div w:id="1145928936">
      <w:marLeft w:val="0"/>
      <w:marRight w:val="0"/>
      <w:marTop w:val="0"/>
      <w:marBottom w:val="0"/>
      <w:divBdr>
        <w:top w:val="none" w:sz="0" w:space="0" w:color="auto"/>
        <w:left w:val="none" w:sz="0" w:space="0" w:color="auto"/>
        <w:bottom w:val="none" w:sz="0" w:space="0" w:color="auto"/>
        <w:right w:val="none" w:sz="0" w:space="0" w:color="auto"/>
      </w:divBdr>
    </w:div>
    <w:div w:id="1145928937">
      <w:marLeft w:val="0"/>
      <w:marRight w:val="0"/>
      <w:marTop w:val="0"/>
      <w:marBottom w:val="0"/>
      <w:divBdr>
        <w:top w:val="none" w:sz="0" w:space="0" w:color="auto"/>
        <w:left w:val="none" w:sz="0" w:space="0" w:color="auto"/>
        <w:bottom w:val="none" w:sz="0" w:space="0" w:color="auto"/>
        <w:right w:val="none" w:sz="0" w:space="0" w:color="auto"/>
      </w:divBdr>
    </w:div>
    <w:div w:id="1145928938">
      <w:marLeft w:val="0"/>
      <w:marRight w:val="0"/>
      <w:marTop w:val="0"/>
      <w:marBottom w:val="0"/>
      <w:divBdr>
        <w:top w:val="none" w:sz="0" w:space="0" w:color="auto"/>
        <w:left w:val="none" w:sz="0" w:space="0" w:color="auto"/>
        <w:bottom w:val="none" w:sz="0" w:space="0" w:color="auto"/>
        <w:right w:val="none" w:sz="0" w:space="0" w:color="auto"/>
      </w:divBdr>
    </w:div>
    <w:div w:id="1145928939">
      <w:marLeft w:val="0"/>
      <w:marRight w:val="0"/>
      <w:marTop w:val="0"/>
      <w:marBottom w:val="0"/>
      <w:divBdr>
        <w:top w:val="none" w:sz="0" w:space="0" w:color="auto"/>
        <w:left w:val="none" w:sz="0" w:space="0" w:color="auto"/>
        <w:bottom w:val="none" w:sz="0" w:space="0" w:color="auto"/>
        <w:right w:val="none" w:sz="0" w:space="0" w:color="auto"/>
      </w:divBdr>
    </w:div>
    <w:div w:id="1145928940">
      <w:marLeft w:val="0"/>
      <w:marRight w:val="0"/>
      <w:marTop w:val="0"/>
      <w:marBottom w:val="0"/>
      <w:divBdr>
        <w:top w:val="none" w:sz="0" w:space="0" w:color="auto"/>
        <w:left w:val="none" w:sz="0" w:space="0" w:color="auto"/>
        <w:bottom w:val="none" w:sz="0" w:space="0" w:color="auto"/>
        <w:right w:val="none" w:sz="0" w:space="0" w:color="auto"/>
      </w:divBdr>
    </w:div>
    <w:div w:id="1145928943">
      <w:marLeft w:val="0"/>
      <w:marRight w:val="0"/>
      <w:marTop w:val="0"/>
      <w:marBottom w:val="0"/>
      <w:divBdr>
        <w:top w:val="none" w:sz="0" w:space="0" w:color="auto"/>
        <w:left w:val="none" w:sz="0" w:space="0" w:color="auto"/>
        <w:bottom w:val="none" w:sz="0" w:space="0" w:color="auto"/>
        <w:right w:val="none" w:sz="0" w:space="0" w:color="auto"/>
      </w:divBdr>
    </w:div>
    <w:div w:id="1145928944">
      <w:marLeft w:val="0"/>
      <w:marRight w:val="0"/>
      <w:marTop w:val="0"/>
      <w:marBottom w:val="0"/>
      <w:divBdr>
        <w:top w:val="none" w:sz="0" w:space="0" w:color="auto"/>
        <w:left w:val="none" w:sz="0" w:space="0" w:color="auto"/>
        <w:bottom w:val="none" w:sz="0" w:space="0" w:color="auto"/>
        <w:right w:val="none" w:sz="0" w:space="0" w:color="auto"/>
      </w:divBdr>
    </w:div>
    <w:div w:id="1145928945">
      <w:marLeft w:val="0"/>
      <w:marRight w:val="0"/>
      <w:marTop w:val="0"/>
      <w:marBottom w:val="0"/>
      <w:divBdr>
        <w:top w:val="none" w:sz="0" w:space="0" w:color="auto"/>
        <w:left w:val="none" w:sz="0" w:space="0" w:color="auto"/>
        <w:bottom w:val="none" w:sz="0" w:space="0" w:color="auto"/>
        <w:right w:val="none" w:sz="0" w:space="0" w:color="auto"/>
      </w:divBdr>
    </w:div>
    <w:div w:id="1145928946">
      <w:marLeft w:val="0"/>
      <w:marRight w:val="0"/>
      <w:marTop w:val="0"/>
      <w:marBottom w:val="0"/>
      <w:divBdr>
        <w:top w:val="none" w:sz="0" w:space="0" w:color="auto"/>
        <w:left w:val="none" w:sz="0" w:space="0" w:color="auto"/>
        <w:bottom w:val="none" w:sz="0" w:space="0" w:color="auto"/>
        <w:right w:val="none" w:sz="0" w:space="0" w:color="auto"/>
      </w:divBdr>
    </w:div>
    <w:div w:id="1145928947">
      <w:marLeft w:val="0"/>
      <w:marRight w:val="0"/>
      <w:marTop w:val="0"/>
      <w:marBottom w:val="0"/>
      <w:divBdr>
        <w:top w:val="none" w:sz="0" w:space="0" w:color="auto"/>
        <w:left w:val="none" w:sz="0" w:space="0" w:color="auto"/>
        <w:bottom w:val="none" w:sz="0" w:space="0" w:color="auto"/>
        <w:right w:val="none" w:sz="0" w:space="0" w:color="auto"/>
      </w:divBdr>
    </w:div>
    <w:div w:id="1145928948">
      <w:marLeft w:val="0"/>
      <w:marRight w:val="0"/>
      <w:marTop w:val="0"/>
      <w:marBottom w:val="0"/>
      <w:divBdr>
        <w:top w:val="none" w:sz="0" w:space="0" w:color="auto"/>
        <w:left w:val="none" w:sz="0" w:space="0" w:color="auto"/>
        <w:bottom w:val="none" w:sz="0" w:space="0" w:color="auto"/>
        <w:right w:val="none" w:sz="0" w:space="0" w:color="auto"/>
      </w:divBdr>
    </w:div>
    <w:div w:id="1145928949">
      <w:marLeft w:val="0"/>
      <w:marRight w:val="0"/>
      <w:marTop w:val="0"/>
      <w:marBottom w:val="0"/>
      <w:divBdr>
        <w:top w:val="none" w:sz="0" w:space="0" w:color="auto"/>
        <w:left w:val="none" w:sz="0" w:space="0" w:color="auto"/>
        <w:bottom w:val="none" w:sz="0" w:space="0" w:color="auto"/>
        <w:right w:val="none" w:sz="0" w:space="0" w:color="auto"/>
      </w:divBdr>
    </w:div>
    <w:div w:id="1145928950">
      <w:marLeft w:val="0"/>
      <w:marRight w:val="0"/>
      <w:marTop w:val="0"/>
      <w:marBottom w:val="0"/>
      <w:divBdr>
        <w:top w:val="none" w:sz="0" w:space="0" w:color="auto"/>
        <w:left w:val="none" w:sz="0" w:space="0" w:color="auto"/>
        <w:bottom w:val="none" w:sz="0" w:space="0" w:color="auto"/>
        <w:right w:val="none" w:sz="0" w:space="0" w:color="auto"/>
      </w:divBdr>
    </w:div>
    <w:div w:id="1145928952">
      <w:marLeft w:val="0"/>
      <w:marRight w:val="0"/>
      <w:marTop w:val="0"/>
      <w:marBottom w:val="0"/>
      <w:divBdr>
        <w:top w:val="none" w:sz="0" w:space="0" w:color="auto"/>
        <w:left w:val="none" w:sz="0" w:space="0" w:color="auto"/>
        <w:bottom w:val="none" w:sz="0" w:space="0" w:color="auto"/>
        <w:right w:val="none" w:sz="0" w:space="0" w:color="auto"/>
      </w:divBdr>
    </w:div>
    <w:div w:id="1145928953">
      <w:marLeft w:val="0"/>
      <w:marRight w:val="0"/>
      <w:marTop w:val="0"/>
      <w:marBottom w:val="0"/>
      <w:divBdr>
        <w:top w:val="none" w:sz="0" w:space="0" w:color="auto"/>
        <w:left w:val="none" w:sz="0" w:space="0" w:color="auto"/>
        <w:bottom w:val="none" w:sz="0" w:space="0" w:color="auto"/>
        <w:right w:val="none" w:sz="0" w:space="0" w:color="auto"/>
      </w:divBdr>
    </w:div>
    <w:div w:id="1145928954">
      <w:marLeft w:val="0"/>
      <w:marRight w:val="0"/>
      <w:marTop w:val="0"/>
      <w:marBottom w:val="0"/>
      <w:divBdr>
        <w:top w:val="none" w:sz="0" w:space="0" w:color="auto"/>
        <w:left w:val="none" w:sz="0" w:space="0" w:color="auto"/>
        <w:bottom w:val="none" w:sz="0" w:space="0" w:color="auto"/>
        <w:right w:val="none" w:sz="0" w:space="0" w:color="auto"/>
      </w:divBdr>
    </w:div>
    <w:div w:id="1145928955">
      <w:marLeft w:val="0"/>
      <w:marRight w:val="0"/>
      <w:marTop w:val="0"/>
      <w:marBottom w:val="0"/>
      <w:divBdr>
        <w:top w:val="none" w:sz="0" w:space="0" w:color="auto"/>
        <w:left w:val="none" w:sz="0" w:space="0" w:color="auto"/>
        <w:bottom w:val="none" w:sz="0" w:space="0" w:color="auto"/>
        <w:right w:val="none" w:sz="0" w:space="0" w:color="auto"/>
      </w:divBdr>
    </w:div>
    <w:div w:id="1145928956">
      <w:marLeft w:val="0"/>
      <w:marRight w:val="0"/>
      <w:marTop w:val="0"/>
      <w:marBottom w:val="0"/>
      <w:divBdr>
        <w:top w:val="none" w:sz="0" w:space="0" w:color="auto"/>
        <w:left w:val="none" w:sz="0" w:space="0" w:color="auto"/>
        <w:bottom w:val="none" w:sz="0" w:space="0" w:color="auto"/>
        <w:right w:val="none" w:sz="0" w:space="0" w:color="auto"/>
      </w:divBdr>
    </w:div>
    <w:div w:id="1145928957">
      <w:marLeft w:val="0"/>
      <w:marRight w:val="0"/>
      <w:marTop w:val="0"/>
      <w:marBottom w:val="0"/>
      <w:divBdr>
        <w:top w:val="none" w:sz="0" w:space="0" w:color="auto"/>
        <w:left w:val="none" w:sz="0" w:space="0" w:color="auto"/>
        <w:bottom w:val="none" w:sz="0" w:space="0" w:color="auto"/>
        <w:right w:val="none" w:sz="0" w:space="0" w:color="auto"/>
      </w:divBdr>
    </w:div>
    <w:div w:id="1145928958">
      <w:marLeft w:val="0"/>
      <w:marRight w:val="0"/>
      <w:marTop w:val="0"/>
      <w:marBottom w:val="0"/>
      <w:divBdr>
        <w:top w:val="none" w:sz="0" w:space="0" w:color="auto"/>
        <w:left w:val="none" w:sz="0" w:space="0" w:color="auto"/>
        <w:bottom w:val="none" w:sz="0" w:space="0" w:color="auto"/>
        <w:right w:val="none" w:sz="0" w:space="0" w:color="auto"/>
      </w:divBdr>
    </w:div>
    <w:div w:id="1145928959">
      <w:marLeft w:val="0"/>
      <w:marRight w:val="0"/>
      <w:marTop w:val="0"/>
      <w:marBottom w:val="0"/>
      <w:divBdr>
        <w:top w:val="none" w:sz="0" w:space="0" w:color="auto"/>
        <w:left w:val="none" w:sz="0" w:space="0" w:color="auto"/>
        <w:bottom w:val="none" w:sz="0" w:space="0" w:color="auto"/>
        <w:right w:val="none" w:sz="0" w:space="0" w:color="auto"/>
      </w:divBdr>
    </w:div>
    <w:div w:id="1145928960">
      <w:marLeft w:val="0"/>
      <w:marRight w:val="0"/>
      <w:marTop w:val="0"/>
      <w:marBottom w:val="0"/>
      <w:divBdr>
        <w:top w:val="none" w:sz="0" w:space="0" w:color="auto"/>
        <w:left w:val="none" w:sz="0" w:space="0" w:color="auto"/>
        <w:bottom w:val="none" w:sz="0" w:space="0" w:color="auto"/>
        <w:right w:val="none" w:sz="0" w:space="0" w:color="auto"/>
      </w:divBdr>
    </w:div>
    <w:div w:id="1145928961">
      <w:marLeft w:val="0"/>
      <w:marRight w:val="0"/>
      <w:marTop w:val="0"/>
      <w:marBottom w:val="0"/>
      <w:divBdr>
        <w:top w:val="none" w:sz="0" w:space="0" w:color="auto"/>
        <w:left w:val="none" w:sz="0" w:space="0" w:color="auto"/>
        <w:bottom w:val="none" w:sz="0" w:space="0" w:color="auto"/>
        <w:right w:val="none" w:sz="0" w:space="0" w:color="auto"/>
      </w:divBdr>
    </w:div>
    <w:div w:id="1145928962">
      <w:marLeft w:val="0"/>
      <w:marRight w:val="0"/>
      <w:marTop w:val="0"/>
      <w:marBottom w:val="0"/>
      <w:divBdr>
        <w:top w:val="none" w:sz="0" w:space="0" w:color="auto"/>
        <w:left w:val="none" w:sz="0" w:space="0" w:color="auto"/>
        <w:bottom w:val="none" w:sz="0" w:space="0" w:color="auto"/>
        <w:right w:val="none" w:sz="0" w:space="0" w:color="auto"/>
      </w:divBdr>
    </w:div>
    <w:div w:id="1145928963">
      <w:marLeft w:val="0"/>
      <w:marRight w:val="0"/>
      <w:marTop w:val="0"/>
      <w:marBottom w:val="0"/>
      <w:divBdr>
        <w:top w:val="none" w:sz="0" w:space="0" w:color="auto"/>
        <w:left w:val="none" w:sz="0" w:space="0" w:color="auto"/>
        <w:bottom w:val="none" w:sz="0" w:space="0" w:color="auto"/>
        <w:right w:val="none" w:sz="0" w:space="0" w:color="auto"/>
      </w:divBdr>
    </w:div>
    <w:div w:id="1145928964">
      <w:marLeft w:val="0"/>
      <w:marRight w:val="0"/>
      <w:marTop w:val="0"/>
      <w:marBottom w:val="0"/>
      <w:divBdr>
        <w:top w:val="none" w:sz="0" w:space="0" w:color="auto"/>
        <w:left w:val="none" w:sz="0" w:space="0" w:color="auto"/>
        <w:bottom w:val="none" w:sz="0" w:space="0" w:color="auto"/>
        <w:right w:val="none" w:sz="0" w:space="0" w:color="auto"/>
      </w:divBdr>
    </w:div>
    <w:div w:id="1145928965">
      <w:marLeft w:val="0"/>
      <w:marRight w:val="0"/>
      <w:marTop w:val="0"/>
      <w:marBottom w:val="0"/>
      <w:divBdr>
        <w:top w:val="none" w:sz="0" w:space="0" w:color="auto"/>
        <w:left w:val="none" w:sz="0" w:space="0" w:color="auto"/>
        <w:bottom w:val="none" w:sz="0" w:space="0" w:color="auto"/>
        <w:right w:val="none" w:sz="0" w:space="0" w:color="auto"/>
      </w:divBdr>
    </w:div>
    <w:div w:id="1145928966">
      <w:marLeft w:val="0"/>
      <w:marRight w:val="0"/>
      <w:marTop w:val="0"/>
      <w:marBottom w:val="0"/>
      <w:divBdr>
        <w:top w:val="none" w:sz="0" w:space="0" w:color="auto"/>
        <w:left w:val="none" w:sz="0" w:space="0" w:color="auto"/>
        <w:bottom w:val="none" w:sz="0" w:space="0" w:color="auto"/>
        <w:right w:val="none" w:sz="0" w:space="0" w:color="auto"/>
      </w:divBdr>
    </w:div>
    <w:div w:id="1145928967">
      <w:marLeft w:val="0"/>
      <w:marRight w:val="0"/>
      <w:marTop w:val="0"/>
      <w:marBottom w:val="0"/>
      <w:divBdr>
        <w:top w:val="none" w:sz="0" w:space="0" w:color="auto"/>
        <w:left w:val="none" w:sz="0" w:space="0" w:color="auto"/>
        <w:bottom w:val="none" w:sz="0" w:space="0" w:color="auto"/>
        <w:right w:val="none" w:sz="0" w:space="0" w:color="auto"/>
      </w:divBdr>
    </w:div>
    <w:div w:id="1145928970">
      <w:marLeft w:val="0"/>
      <w:marRight w:val="0"/>
      <w:marTop w:val="0"/>
      <w:marBottom w:val="0"/>
      <w:divBdr>
        <w:top w:val="none" w:sz="0" w:space="0" w:color="auto"/>
        <w:left w:val="none" w:sz="0" w:space="0" w:color="auto"/>
        <w:bottom w:val="none" w:sz="0" w:space="0" w:color="auto"/>
        <w:right w:val="none" w:sz="0" w:space="0" w:color="auto"/>
      </w:divBdr>
    </w:div>
    <w:div w:id="1145928971">
      <w:marLeft w:val="0"/>
      <w:marRight w:val="0"/>
      <w:marTop w:val="0"/>
      <w:marBottom w:val="0"/>
      <w:divBdr>
        <w:top w:val="none" w:sz="0" w:space="0" w:color="auto"/>
        <w:left w:val="none" w:sz="0" w:space="0" w:color="auto"/>
        <w:bottom w:val="none" w:sz="0" w:space="0" w:color="auto"/>
        <w:right w:val="none" w:sz="0" w:space="0" w:color="auto"/>
      </w:divBdr>
    </w:div>
    <w:div w:id="1145928972">
      <w:marLeft w:val="0"/>
      <w:marRight w:val="0"/>
      <w:marTop w:val="0"/>
      <w:marBottom w:val="0"/>
      <w:divBdr>
        <w:top w:val="none" w:sz="0" w:space="0" w:color="auto"/>
        <w:left w:val="none" w:sz="0" w:space="0" w:color="auto"/>
        <w:bottom w:val="none" w:sz="0" w:space="0" w:color="auto"/>
        <w:right w:val="none" w:sz="0" w:space="0" w:color="auto"/>
      </w:divBdr>
    </w:div>
    <w:div w:id="1145928973">
      <w:marLeft w:val="0"/>
      <w:marRight w:val="0"/>
      <w:marTop w:val="0"/>
      <w:marBottom w:val="0"/>
      <w:divBdr>
        <w:top w:val="none" w:sz="0" w:space="0" w:color="auto"/>
        <w:left w:val="none" w:sz="0" w:space="0" w:color="auto"/>
        <w:bottom w:val="none" w:sz="0" w:space="0" w:color="auto"/>
        <w:right w:val="none" w:sz="0" w:space="0" w:color="auto"/>
      </w:divBdr>
    </w:div>
    <w:div w:id="1145928974">
      <w:marLeft w:val="0"/>
      <w:marRight w:val="0"/>
      <w:marTop w:val="0"/>
      <w:marBottom w:val="0"/>
      <w:divBdr>
        <w:top w:val="none" w:sz="0" w:space="0" w:color="auto"/>
        <w:left w:val="none" w:sz="0" w:space="0" w:color="auto"/>
        <w:bottom w:val="none" w:sz="0" w:space="0" w:color="auto"/>
        <w:right w:val="none" w:sz="0" w:space="0" w:color="auto"/>
      </w:divBdr>
    </w:div>
    <w:div w:id="1145928975">
      <w:marLeft w:val="0"/>
      <w:marRight w:val="0"/>
      <w:marTop w:val="0"/>
      <w:marBottom w:val="0"/>
      <w:divBdr>
        <w:top w:val="none" w:sz="0" w:space="0" w:color="auto"/>
        <w:left w:val="none" w:sz="0" w:space="0" w:color="auto"/>
        <w:bottom w:val="none" w:sz="0" w:space="0" w:color="auto"/>
        <w:right w:val="none" w:sz="0" w:space="0" w:color="auto"/>
      </w:divBdr>
    </w:div>
    <w:div w:id="1145928976">
      <w:marLeft w:val="0"/>
      <w:marRight w:val="0"/>
      <w:marTop w:val="0"/>
      <w:marBottom w:val="0"/>
      <w:divBdr>
        <w:top w:val="none" w:sz="0" w:space="0" w:color="auto"/>
        <w:left w:val="none" w:sz="0" w:space="0" w:color="auto"/>
        <w:bottom w:val="none" w:sz="0" w:space="0" w:color="auto"/>
        <w:right w:val="none" w:sz="0" w:space="0" w:color="auto"/>
      </w:divBdr>
    </w:div>
    <w:div w:id="1145928977">
      <w:marLeft w:val="0"/>
      <w:marRight w:val="0"/>
      <w:marTop w:val="0"/>
      <w:marBottom w:val="0"/>
      <w:divBdr>
        <w:top w:val="none" w:sz="0" w:space="0" w:color="auto"/>
        <w:left w:val="none" w:sz="0" w:space="0" w:color="auto"/>
        <w:bottom w:val="none" w:sz="0" w:space="0" w:color="auto"/>
        <w:right w:val="none" w:sz="0" w:space="0" w:color="auto"/>
      </w:divBdr>
    </w:div>
    <w:div w:id="1145928978">
      <w:marLeft w:val="0"/>
      <w:marRight w:val="0"/>
      <w:marTop w:val="0"/>
      <w:marBottom w:val="0"/>
      <w:divBdr>
        <w:top w:val="none" w:sz="0" w:space="0" w:color="auto"/>
        <w:left w:val="none" w:sz="0" w:space="0" w:color="auto"/>
        <w:bottom w:val="none" w:sz="0" w:space="0" w:color="auto"/>
        <w:right w:val="none" w:sz="0" w:space="0" w:color="auto"/>
      </w:divBdr>
    </w:div>
    <w:div w:id="1145928979">
      <w:marLeft w:val="0"/>
      <w:marRight w:val="0"/>
      <w:marTop w:val="0"/>
      <w:marBottom w:val="0"/>
      <w:divBdr>
        <w:top w:val="none" w:sz="0" w:space="0" w:color="auto"/>
        <w:left w:val="none" w:sz="0" w:space="0" w:color="auto"/>
        <w:bottom w:val="none" w:sz="0" w:space="0" w:color="auto"/>
        <w:right w:val="none" w:sz="0" w:space="0" w:color="auto"/>
      </w:divBdr>
    </w:div>
    <w:div w:id="1145928982">
      <w:marLeft w:val="0"/>
      <w:marRight w:val="0"/>
      <w:marTop w:val="0"/>
      <w:marBottom w:val="0"/>
      <w:divBdr>
        <w:top w:val="none" w:sz="0" w:space="0" w:color="auto"/>
        <w:left w:val="none" w:sz="0" w:space="0" w:color="auto"/>
        <w:bottom w:val="none" w:sz="0" w:space="0" w:color="auto"/>
        <w:right w:val="none" w:sz="0" w:space="0" w:color="auto"/>
      </w:divBdr>
      <w:divsChild>
        <w:div w:id="1145928941">
          <w:marLeft w:val="0"/>
          <w:marRight w:val="0"/>
          <w:marTop w:val="0"/>
          <w:marBottom w:val="0"/>
          <w:divBdr>
            <w:top w:val="none" w:sz="0" w:space="0" w:color="auto"/>
            <w:left w:val="none" w:sz="0" w:space="0" w:color="auto"/>
            <w:bottom w:val="none" w:sz="0" w:space="0" w:color="auto"/>
            <w:right w:val="none" w:sz="0" w:space="0" w:color="auto"/>
          </w:divBdr>
          <w:divsChild>
            <w:div w:id="1145928934">
              <w:marLeft w:val="0"/>
              <w:marRight w:val="0"/>
              <w:marTop w:val="0"/>
              <w:marBottom w:val="0"/>
              <w:divBdr>
                <w:top w:val="single" w:sz="6" w:space="0" w:color="000000"/>
                <w:left w:val="none" w:sz="0" w:space="0" w:color="auto"/>
                <w:bottom w:val="none" w:sz="0" w:space="0" w:color="auto"/>
                <w:right w:val="none" w:sz="0" w:space="0" w:color="auto"/>
              </w:divBdr>
              <w:divsChild>
                <w:div w:id="1145928969">
                  <w:marLeft w:val="0"/>
                  <w:marRight w:val="0"/>
                  <w:marTop w:val="0"/>
                  <w:marBottom w:val="0"/>
                  <w:divBdr>
                    <w:top w:val="none" w:sz="0" w:space="0" w:color="auto"/>
                    <w:left w:val="none" w:sz="0" w:space="0" w:color="auto"/>
                    <w:bottom w:val="none" w:sz="0" w:space="0" w:color="auto"/>
                    <w:right w:val="single" w:sz="6" w:space="0" w:color="000000"/>
                  </w:divBdr>
                  <w:divsChild>
                    <w:div w:id="1145928931">
                      <w:marLeft w:val="0"/>
                      <w:marRight w:val="0"/>
                      <w:marTop w:val="0"/>
                      <w:marBottom w:val="0"/>
                      <w:divBdr>
                        <w:top w:val="none" w:sz="0" w:space="0" w:color="auto"/>
                        <w:left w:val="none" w:sz="0" w:space="0" w:color="auto"/>
                        <w:bottom w:val="none" w:sz="0" w:space="0" w:color="auto"/>
                        <w:right w:val="none" w:sz="0" w:space="0" w:color="auto"/>
                      </w:divBdr>
                      <w:divsChild>
                        <w:div w:id="1145928905">
                          <w:marLeft w:val="0"/>
                          <w:marRight w:val="0"/>
                          <w:marTop w:val="0"/>
                          <w:marBottom w:val="0"/>
                          <w:divBdr>
                            <w:top w:val="none" w:sz="0" w:space="0" w:color="auto"/>
                            <w:left w:val="none" w:sz="0" w:space="0" w:color="auto"/>
                            <w:bottom w:val="none" w:sz="0" w:space="0" w:color="auto"/>
                            <w:right w:val="none" w:sz="0" w:space="0" w:color="auto"/>
                          </w:divBdr>
                          <w:divsChild>
                            <w:div w:id="1145928981">
                              <w:marLeft w:val="0"/>
                              <w:marRight w:val="0"/>
                              <w:marTop w:val="0"/>
                              <w:marBottom w:val="0"/>
                              <w:divBdr>
                                <w:top w:val="none" w:sz="0" w:space="0" w:color="auto"/>
                                <w:left w:val="none" w:sz="0" w:space="0" w:color="auto"/>
                                <w:bottom w:val="none" w:sz="0" w:space="0" w:color="auto"/>
                                <w:right w:val="none" w:sz="0" w:space="0" w:color="auto"/>
                              </w:divBdr>
                              <w:divsChild>
                                <w:div w:id="1145928892">
                                  <w:marLeft w:val="0"/>
                                  <w:marRight w:val="0"/>
                                  <w:marTop w:val="0"/>
                                  <w:marBottom w:val="0"/>
                                  <w:divBdr>
                                    <w:top w:val="none" w:sz="0" w:space="0" w:color="auto"/>
                                    <w:left w:val="none" w:sz="0" w:space="0" w:color="auto"/>
                                    <w:bottom w:val="none" w:sz="0" w:space="0" w:color="auto"/>
                                    <w:right w:val="none" w:sz="0" w:space="0" w:color="auto"/>
                                  </w:divBdr>
                                  <w:divsChild>
                                    <w:div w:id="1145928951">
                                      <w:marLeft w:val="0"/>
                                      <w:marRight w:val="0"/>
                                      <w:marTop w:val="0"/>
                                      <w:marBottom w:val="0"/>
                                      <w:divBdr>
                                        <w:top w:val="none" w:sz="0" w:space="0" w:color="auto"/>
                                        <w:left w:val="none" w:sz="0" w:space="0" w:color="auto"/>
                                        <w:bottom w:val="none" w:sz="0" w:space="0" w:color="auto"/>
                                        <w:right w:val="none" w:sz="0" w:space="0" w:color="auto"/>
                                      </w:divBdr>
                                      <w:divsChild>
                                        <w:div w:id="1145928968">
                                          <w:marLeft w:val="0"/>
                                          <w:marRight w:val="0"/>
                                          <w:marTop w:val="0"/>
                                          <w:marBottom w:val="0"/>
                                          <w:divBdr>
                                            <w:top w:val="none" w:sz="0" w:space="0" w:color="auto"/>
                                            <w:left w:val="none" w:sz="0" w:space="0" w:color="auto"/>
                                            <w:bottom w:val="none" w:sz="0" w:space="0" w:color="auto"/>
                                            <w:right w:val="none" w:sz="0" w:space="0" w:color="auto"/>
                                          </w:divBdr>
                                          <w:divsChild>
                                            <w:div w:id="1145928980">
                                              <w:marLeft w:val="0"/>
                                              <w:marRight w:val="0"/>
                                              <w:marTop w:val="0"/>
                                              <w:marBottom w:val="300"/>
                                              <w:divBdr>
                                                <w:top w:val="none" w:sz="0" w:space="0" w:color="auto"/>
                                                <w:left w:val="none" w:sz="0" w:space="0" w:color="auto"/>
                                                <w:bottom w:val="none" w:sz="0" w:space="0" w:color="auto"/>
                                                <w:right w:val="none" w:sz="0" w:space="0" w:color="auto"/>
                                              </w:divBdr>
                                              <w:divsChild>
                                                <w:div w:id="1145928942">
                                                  <w:marLeft w:val="75"/>
                                                  <w:marRight w:val="75"/>
                                                  <w:marTop w:val="75"/>
                                                  <w:marBottom w:val="75"/>
                                                  <w:divBdr>
                                                    <w:top w:val="none" w:sz="0" w:space="0" w:color="auto"/>
                                                    <w:left w:val="none" w:sz="0" w:space="0" w:color="auto"/>
                                                    <w:bottom w:val="none" w:sz="0" w:space="0" w:color="auto"/>
                                                    <w:right w:val="none" w:sz="0" w:space="0" w:color="auto"/>
                                                  </w:divBdr>
                                                  <w:divsChild>
                                                    <w:div w:id="114592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928983">
      <w:marLeft w:val="0"/>
      <w:marRight w:val="0"/>
      <w:marTop w:val="0"/>
      <w:marBottom w:val="0"/>
      <w:divBdr>
        <w:top w:val="none" w:sz="0" w:space="0" w:color="auto"/>
        <w:left w:val="none" w:sz="0" w:space="0" w:color="auto"/>
        <w:bottom w:val="none" w:sz="0" w:space="0" w:color="auto"/>
        <w:right w:val="none" w:sz="0" w:space="0" w:color="auto"/>
      </w:divBdr>
    </w:div>
    <w:div w:id="1145928988">
      <w:marLeft w:val="0"/>
      <w:marRight w:val="0"/>
      <w:marTop w:val="0"/>
      <w:marBottom w:val="0"/>
      <w:divBdr>
        <w:top w:val="none" w:sz="0" w:space="0" w:color="auto"/>
        <w:left w:val="none" w:sz="0" w:space="0" w:color="auto"/>
        <w:bottom w:val="none" w:sz="0" w:space="0" w:color="auto"/>
        <w:right w:val="none" w:sz="0" w:space="0" w:color="auto"/>
      </w:divBdr>
    </w:div>
    <w:div w:id="1145928989">
      <w:marLeft w:val="0"/>
      <w:marRight w:val="0"/>
      <w:marTop w:val="0"/>
      <w:marBottom w:val="0"/>
      <w:divBdr>
        <w:top w:val="none" w:sz="0" w:space="0" w:color="auto"/>
        <w:left w:val="none" w:sz="0" w:space="0" w:color="auto"/>
        <w:bottom w:val="none" w:sz="0" w:space="0" w:color="auto"/>
        <w:right w:val="none" w:sz="0" w:space="0" w:color="auto"/>
      </w:divBdr>
    </w:div>
    <w:div w:id="1145928990">
      <w:marLeft w:val="0"/>
      <w:marRight w:val="0"/>
      <w:marTop w:val="0"/>
      <w:marBottom w:val="0"/>
      <w:divBdr>
        <w:top w:val="none" w:sz="0" w:space="0" w:color="auto"/>
        <w:left w:val="none" w:sz="0" w:space="0" w:color="auto"/>
        <w:bottom w:val="none" w:sz="0" w:space="0" w:color="auto"/>
        <w:right w:val="none" w:sz="0" w:space="0" w:color="auto"/>
      </w:divBdr>
    </w:div>
    <w:div w:id="1145928991">
      <w:marLeft w:val="0"/>
      <w:marRight w:val="0"/>
      <w:marTop w:val="0"/>
      <w:marBottom w:val="0"/>
      <w:divBdr>
        <w:top w:val="none" w:sz="0" w:space="0" w:color="auto"/>
        <w:left w:val="none" w:sz="0" w:space="0" w:color="auto"/>
        <w:bottom w:val="none" w:sz="0" w:space="0" w:color="auto"/>
        <w:right w:val="none" w:sz="0" w:space="0" w:color="auto"/>
      </w:divBdr>
    </w:div>
    <w:div w:id="1145928992">
      <w:marLeft w:val="0"/>
      <w:marRight w:val="0"/>
      <w:marTop w:val="0"/>
      <w:marBottom w:val="0"/>
      <w:divBdr>
        <w:top w:val="none" w:sz="0" w:space="0" w:color="auto"/>
        <w:left w:val="none" w:sz="0" w:space="0" w:color="auto"/>
        <w:bottom w:val="none" w:sz="0" w:space="0" w:color="auto"/>
        <w:right w:val="none" w:sz="0" w:space="0" w:color="auto"/>
      </w:divBdr>
    </w:div>
    <w:div w:id="1145928995">
      <w:marLeft w:val="0"/>
      <w:marRight w:val="0"/>
      <w:marTop w:val="0"/>
      <w:marBottom w:val="0"/>
      <w:divBdr>
        <w:top w:val="none" w:sz="0" w:space="0" w:color="auto"/>
        <w:left w:val="none" w:sz="0" w:space="0" w:color="auto"/>
        <w:bottom w:val="none" w:sz="0" w:space="0" w:color="auto"/>
        <w:right w:val="none" w:sz="0" w:space="0" w:color="auto"/>
      </w:divBdr>
    </w:div>
    <w:div w:id="1145928997">
      <w:marLeft w:val="0"/>
      <w:marRight w:val="0"/>
      <w:marTop w:val="0"/>
      <w:marBottom w:val="0"/>
      <w:divBdr>
        <w:top w:val="none" w:sz="0" w:space="0" w:color="auto"/>
        <w:left w:val="none" w:sz="0" w:space="0" w:color="auto"/>
        <w:bottom w:val="none" w:sz="0" w:space="0" w:color="auto"/>
        <w:right w:val="none" w:sz="0" w:space="0" w:color="auto"/>
      </w:divBdr>
    </w:div>
    <w:div w:id="1145928999">
      <w:marLeft w:val="0"/>
      <w:marRight w:val="0"/>
      <w:marTop w:val="0"/>
      <w:marBottom w:val="0"/>
      <w:divBdr>
        <w:top w:val="none" w:sz="0" w:space="0" w:color="auto"/>
        <w:left w:val="none" w:sz="0" w:space="0" w:color="auto"/>
        <w:bottom w:val="none" w:sz="0" w:space="0" w:color="auto"/>
        <w:right w:val="none" w:sz="0" w:space="0" w:color="auto"/>
      </w:divBdr>
      <w:divsChild>
        <w:div w:id="1145928986">
          <w:marLeft w:val="0"/>
          <w:marRight w:val="0"/>
          <w:marTop w:val="0"/>
          <w:marBottom w:val="0"/>
          <w:divBdr>
            <w:top w:val="none" w:sz="0" w:space="0" w:color="auto"/>
            <w:left w:val="none" w:sz="0" w:space="0" w:color="auto"/>
            <w:bottom w:val="none" w:sz="0" w:space="0" w:color="auto"/>
            <w:right w:val="none" w:sz="0" w:space="0" w:color="auto"/>
          </w:divBdr>
          <w:divsChild>
            <w:div w:id="1145928984">
              <w:marLeft w:val="0"/>
              <w:marRight w:val="0"/>
              <w:marTop w:val="0"/>
              <w:marBottom w:val="0"/>
              <w:divBdr>
                <w:top w:val="none" w:sz="0" w:space="0" w:color="auto"/>
                <w:left w:val="none" w:sz="0" w:space="0" w:color="auto"/>
                <w:bottom w:val="none" w:sz="0" w:space="0" w:color="auto"/>
                <w:right w:val="none" w:sz="0" w:space="0" w:color="auto"/>
              </w:divBdr>
            </w:div>
            <w:div w:id="1145928985">
              <w:marLeft w:val="0"/>
              <w:marRight w:val="0"/>
              <w:marTop w:val="0"/>
              <w:marBottom w:val="0"/>
              <w:divBdr>
                <w:top w:val="none" w:sz="0" w:space="0" w:color="auto"/>
                <w:left w:val="none" w:sz="0" w:space="0" w:color="auto"/>
                <w:bottom w:val="none" w:sz="0" w:space="0" w:color="auto"/>
                <w:right w:val="none" w:sz="0" w:space="0" w:color="auto"/>
              </w:divBdr>
            </w:div>
            <w:div w:id="1145928987">
              <w:marLeft w:val="0"/>
              <w:marRight w:val="0"/>
              <w:marTop w:val="0"/>
              <w:marBottom w:val="0"/>
              <w:divBdr>
                <w:top w:val="none" w:sz="0" w:space="0" w:color="auto"/>
                <w:left w:val="none" w:sz="0" w:space="0" w:color="auto"/>
                <w:bottom w:val="none" w:sz="0" w:space="0" w:color="auto"/>
                <w:right w:val="none" w:sz="0" w:space="0" w:color="auto"/>
              </w:divBdr>
            </w:div>
            <w:div w:id="1145928993">
              <w:marLeft w:val="0"/>
              <w:marRight w:val="0"/>
              <w:marTop w:val="0"/>
              <w:marBottom w:val="0"/>
              <w:divBdr>
                <w:top w:val="none" w:sz="0" w:space="0" w:color="auto"/>
                <w:left w:val="none" w:sz="0" w:space="0" w:color="auto"/>
                <w:bottom w:val="none" w:sz="0" w:space="0" w:color="auto"/>
                <w:right w:val="none" w:sz="0" w:space="0" w:color="auto"/>
              </w:divBdr>
            </w:div>
            <w:div w:id="1145928994">
              <w:marLeft w:val="0"/>
              <w:marRight w:val="0"/>
              <w:marTop w:val="0"/>
              <w:marBottom w:val="0"/>
              <w:divBdr>
                <w:top w:val="none" w:sz="0" w:space="0" w:color="auto"/>
                <w:left w:val="none" w:sz="0" w:space="0" w:color="auto"/>
                <w:bottom w:val="none" w:sz="0" w:space="0" w:color="auto"/>
                <w:right w:val="none" w:sz="0" w:space="0" w:color="auto"/>
              </w:divBdr>
            </w:div>
            <w:div w:id="1145928996">
              <w:marLeft w:val="0"/>
              <w:marRight w:val="0"/>
              <w:marTop w:val="0"/>
              <w:marBottom w:val="0"/>
              <w:divBdr>
                <w:top w:val="none" w:sz="0" w:space="0" w:color="auto"/>
                <w:left w:val="none" w:sz="0" w:space="0" w:color="auto"/>
                <w:bottom w:val="none" w:sz="0" w:space="0" w:color="auto"/>
                <w:right w:val="none" w:sz="0" w:space="0" w:color="auto"/>
              </w:divBdr>
            </w:div>
            <w:div w:id="114592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29000">
      <w:marLeft w:val="0"/>
      <w:marRight w:val="0"/>
      <w:marTop w:val="0"/>
      <w:marBottom w:val="0"/>
      <w:divBdr>
        <w:top w:val="none" w:sz="0" w:space="0" w:color="auto"/>
        <w:left w:val="none" w:sz="0" w:space="0" w:color="auto"/>
        <w:bottom w:val="none" w:sz="0" w:space="0" w:color="auto"/>
        <w:right w:val="none" w:sz="0" w:space="0" w:color="auto"/>
      </w:divBdr>
    </w:div>
    <w:div w:id="1159346360">
      <w:bodyDiv w:val="1"/>
      <w:marLeft w:val="0"/>
      <w:marRight w:val="0"/>
      <w:marTop w:val="0"/>
      <w:marBottom w:val="0"/>
      <w:divBdr>
        <w:top w:val="none" w:sz="0" w:space="0" w:color="auto"/>
        <w:left w:val="none" w:sz="0" w:space="0" w:color="auto"/>
        <w:bottom w:val="none" w:sz="0" w:space="0" w:color="auto"/>
        <w:right w:val="none" w:sz="0" w:space="0" w:color="auto"/>
      </w:divBdr>
      <w:divsChild>
        <w:div w:id="503401950">
          <w:marLeft w:val="1440"/>
          <w:marRight w:val="0"/>
          <w:marTop w:val="60"/>
          <w:marBottom w:val="40"/>
          <w:divBdr>
            <w:top w:val="none" w:sz="0" w:space="0" w:color="auto"/>
            <w:left w:val="none" w:sz="0" w:space="0" w:color="auto"/>
            <w:bottom w:val="none" w:sz="0" w:space="0" w:color="auto"/>
            <w:right w:val="none" w:sz="0" w:space="0" w:color="auto"/>
          </w:divBdr>
        </w:div>
        <w:div w:id="865677893">
          <w:marLeft w:val="1440"/>
          <w:marRight w:val="0"/>
          <w:marTop w:val="60"/>
          <w:marBottom w:val="40"/>
          <w:divBdr>
            <w:top w:val="none" w:sz="0" w:space="0" w:color="auto"/>
            <w:left w:val="none" w:sz="0" w:space="0" w:color="auto"/>
            <w:bottom w:val="none" w:sz="0" w:space="0" w:color="auto"/>
            <w:right w:val="none" w:sz="0" w:space="0" w:color="auto"/>
          </w:divBdr>
        </w:div>
        <w:div w:id="1186288904">
          <w:marLeft w:val="1440"/>
          <w:marRight w:val="0"/>
          <w:marTop w:val="60"/>
          <w:marBottom w:val="40"/>
          <w:divBdr>
            <w:top w:val="none" w:sz="0" w:space="0" w:color="auto"/>
            <w:left w:val="none" w:sz="0" w:space="0" w:color="auto"/>
            <w:bottom w:val="none" w:sz="0" w:space="0" w:color="auto"/>
            <w:right w:val="none" w:sz="0" w:space="0" w:color="auto"/>
          </w:divBdr>
        </w:div>
        <w:div w:id="1634212320">
          <w:marLeft w:val="1440"/>
          <w:marRight w:val="0"/>
          <w:marTop w:val="60"/>
          <w:marBottom w:val="40"/>
          <w:divBdr>
            <w:top w:val="none" w:sz="0" w:space="0" w:color="auto"/>
            <w:left w:val="none" w:sz="0" w:space="0" w:color="auto"/>
            <w:bottom w:val="none" w:sz="0" w:space="0" w:color="auto"/>
            <w:right w:val="none" w:sz="0" w:space="0" w:color="auto"/>
          </w:divBdr>
        </w:div>
      </w:divsChild>
    </w:div>
    <w:div w:id="1221137136">
      <w:bodyDiv w:val="1"/>
      <w:marLeft w:val="0"/>
      <w:marRight w:val="0"/>
      <w:marTop w:val="0"/>
      <w:marBottom w:val="0"/>
      <w:divBdr>
        <w:top w:val="none" w:sz="0" w:space="0" w:color="auto"/>
        <w:left w:val="none" w:sz="0" w:space="0" w:color="auto"/>
        <w:bottom w:val="none" w:sz="0" w:space="0" w:color="auto"/>
        <w:right w:val="none" w:sz="0" w:space="0" w:color="auto"/>
      </w:divBdr>
    </w:div>
    <w:div w:id="1227186602">
      <w:bodyDiv w:val="1"/>
      <w:marLeft w:val="0"/>
      <w:marRight w:val="0"/>
      <w:marTop w:val="0"/>
      <w:marBottom w:val="0"/>
      <w:divBdr>
        <w:top w:val="none" w:sz="0" w:space="0" w:color="auto"/>
        <w:left w:val="none" w:sz="0" w:space="0" w:color="auto"/>
        <w:bottom w:val="none" w:sz="0" w:space="0" w:color="auto"/>
        <w:right w:val="none" w:sz="0" w:space="0" w:color="auto"/>
      </w:divBdr>
    </w:div>
    <w:div w:id="1228149334">
      <w:bodyDiv w:val="1"/>
      <w:marLeft w:val="0"/>
      <w:marRight w:val="0"/>
      <w:marTop w:val="0"/>
      <w:marBottom w:val="0"/>
      <w:divBdr>
        <w:top w:val="none" w:sz="0" w:space="0" w:color="auto"/>
        <w:left w:val="none" w:sz="0" w:space="0" w:color="auto"/>
        <w:bottom w:val="none" w:sz="0" w:space="0" w:color="auto"/>
        <w:right w:val="none" w:sz="0" w:space="0" w:color="auto"/>
      </w:divBdr>
    </w:div>
    <w:div w:id="1276788291">
      <w:bodyDiv w:val="1"/>
      <w:marLeft w:val="0"/>
      <w:marRight w:val="0"/>
      <w:marTop w:val="0"/>
      <w:marBottom w:val="0"/>
      <w:divBdr>
        <w:top w:val="none" w:sz="0" w:space="0" w:color="auto"/>
        <w:left w:val="none" w:sz="0" w:space="0" w:color="auto"/>
        <w:bottom w:val="none" w:sz="0" w:space="0" w:color="auto"/>
        <w:right w:val="none" w:sz="0" w:space="0" w:color="auto"/>
      </w:divBdr>
    </w:div>
    <w:div w:id="1292444945">
      <w:bodyDiv w:val="1"/>
      <w:marLeft w:val="0"/>
      <w:marRight w:val="0"/>
      <w:marTop w:val="0"/>
      <w:marBottom w:val="0"/>
      <w:divBdr>
        <w:top w:val="none" w:sz="0" w:space="0" w:color="auto"/>
        <w:left w:val="none" w:sz="0" w:space="0" w:color="auto"/>
        <w:bottom w:val="none" w:sz="0" w:space="0" w:color="auto"/>
        <w:right w:val="none" w:sz="0" w:space="0" w:color="auto"/>
      </w:divBdr>
    </w:div>
    <w:div w:id="1296528381">
      <w:bodyDiv w:val="1"/>
      <w:marLeft w:val="0"/>
      <w:marRight w:val="0"/>
      <w:marTop w:val="0"/>
      <w:marBottom w:val="0"/>
      <w:divBdr>
        <w:top w:val="none" w:sz="0" w:space="0" w:color="auto"/>
        <w:left w:val="none" w:sz="0" w:space="0" w:color="auto"/>
        <w:bottom w:val="none" w:sz="0" w:space="0" w:color="auto"/>
        <w:right w:val="none" w:sz="0" w:space="0" w:color="auto"/>
      </w:divBdr>
    </w:div>
    <w:div w:id="1313409309">
      <w:bodyDiv w:val="1"/>
      <w:marLeft w:val="0"/>
      <w:marRight w:val="0"/>
      <w:marTop w:val="0"/>
      <w:marBottom w:val="0"/>
      <w:divBdr>
        <w:top w:val="none" w:sz="0" w:space="0" w:color="auto"/>
        <w:left w:val="none" w:sz="0" w:space="0" w:color="auto"/>
        <w:bottom w:val="none" w:sz="0" w:space="0" w:color="auto"/>
        <w:right w:val="none" w:sz="0" w:space="0" w:color="auto"/>
      </w:divBdr>
    </w:div>
    <w:div w:id="1320814224">
      <w:bodyDiv w:val="1"/>
      <w:marLeft w:val="0"/>
      <w:marRight w:val="0"/>
      <w:marTop w:val="0"/>
      <w:marBottom w:val="0"/>
      <w:divBdr>
        <w:top w:val="none" w:sz="0" w:space="0" w:color="auto"/>
        <w:left w:val="none" w:sz="0" w:space="0" w:color="auto"/>
        <w:bottom w:val="none" w:sz="0" w:space="0" w:color="auto"/>
        <w:right w:val="none" w:sz="0" w:space="0" w:color="auto"/>
      </w:divBdr>
      <w:divsChild>
        <w:div w:id="1808624322">
          <w:marLeft w:val="193"/>
          <w:marRight w:val="193"/>
          <w:marTop w:val="193"/>
          <w:marBottom w:val="0"/>
          <w:divBdr>
            <w:top w:val="none" w:sz="0" w:space="0" w:color="auto"/>
            <w:left w:val="none" w:sz="0" w:space="0" w:color="auto"/>
            <w:bottom w:val="none" w:sz="0" w:space="0" w:color="auto"/>
            <w:right w:val="none" w:sz="0" w:space="0" w:color="auto"/>
          </w:divBdr>
          <w:divsChild>
            <w:div w:id="1836145436">
              <w:marLeft w:val="0"/>
              <w:marRight w:val="129"/>
              <w:marTop w:val="0"/>
              <w:marBottom w:val="0"/>
              <w:divBdr>
                <w:top w:val="none" w:sz="0" w:space="0" w:color="auto"/>
                <w:left w:val="none" w:sz="0" w:space="0" w:color="auto"/>
                <w:bottom w:val="none" w:sz="0" w:space="0" w:color="auto"/>
                <w:right w:val="none" w:sz="0" w:space="0" w:color="auto"/>
              </w:divBdr>
            </w:div>
          </w:divsChild>
        </w:div>
      </w:divsChild>
    </w:div>
    <w:div w:id="1327901959">
      <w:bodyDiv w:val="1"/>
      <w:marLeft w:val="0"/>
      <w:marRight w:val="0"/>
      <w:marTop w:val="0"/>
      <w:marBottom w:val="0"/>
      <w:divBdr>
        <w:top w:val="none" w:sz="0" w:space="0" w:color="auto"/>
        <w:left w:val="none" w:sz="0" w:space="0" w:color="auto"/>
        <w:bottom w:val="none" w:sz="0" w:space="0" w:color="auto"/>
        <w:right w:val="none" w:sz="0" w:space="0" w:color="auto"/>
      </w:divBdr>
    </w:div>
    <w:div w:id="1347439885">
      <w:bodyDiv w:val="1"/>
      <w:marLeft w:val="0"/>
      <w:marRight w:val="0"/>
      <w:marTop w:val="0"/>
      <w:marBottom w:val="0"/>
      <w:divBdr>
        <w:top w:val="none" w:sz="0" w:space="0" w:color="auto"/>
        <w:left w:val="none" w:sz="0" w:space="0" w:color="auto"/>
        <w:bottom w:val="none" w:sz="0" w:space="0" w:color="auto"/>
        <w:right w:val="none" w:sz="0" w:space="0" w:color="auto"/>
      </w:divBdr>
    </w:div>
    <w:div w:id="1373380448">
      <w:bodyDiv w:val="1"/>
      <w:marLeft w:val="0"/>
      <w:marRight w:val="0"/>
      <w:marTop w:val="0"/>
      <w:marBottom w:val="0"/>
      <w:divBdr>
        <w:top w:val="none" w:sz="0" w:space="0" w:color="auto"/>
        <w:left w:val="none" w:sz="0" w:space="0" w:color="auto"/>
        <w:bottom w:val="none" w:sz="0" w:space="0" w:color="auto"/>
        <w:right w:val="none" w:sz="0" w:space="0" w:color="auto"/>
      </w:divBdr>
    </w:div>
    <w:div w:id="1381203549">
      <w:bodyDiv w:val="1"/>
      <w:marLeft w:val="0"/>
      <w:marRight w:val="0"/>
      <w:marTop w:val="0"/>
      <w:marBottom w:val="0"/>
      <w:divBdr>
        <w:top w:val="none" w:sz="0" w:space="0" w:color="auto"/>
        <w:left w:val="none" w:sz="0" w:space="0" w:color="auto"/>
        <w:bottom w:val="none" w:sz="0" w:space="0" w:color="auto"/>
        <w:right w:val="none" w:sz="0" w:space="0" w:color="auto"/>
      </w:divBdr>
      <w:divsChild>
        <w:div w:id="1216356516">
          <w:marLeft w:val="0"/>
          <w:marRight w:val="0"/>
          <w:marTop w:val="0"/>
          <w:marBottom w:val="0"/>
          <w:divBdr>
            <w:top w:val="none" w:sz="0" w:space="0" w:color="auto"/>
            <w:left w:val="none" w:sz="0" w:space="0" w:color="auto"/>
            <w:bottom w:val="none" w:sz="0" w:space="0" w:color="auto"/>
            <w:right w:val="none" w:sz="0" w:space="0" w:color="auto"/>
          </w:divBdr>
          <w:divsChild>
            <w:div w:id="457452315">
              <w:marLeft w:val="0"/>
              <w:marRight w:val="0"/>
              <w:marTop w:val="0"/>
              <w:marBottom w:val="0"/>
              <w:divBdr>
                <w:top w:val="none" w:sz="0" w:space="0" w:color="auto"/>
                <w:left w:val="none" w:sz="0" w:space="0" w:color="auto"/>
                <w:bottom w:val="none" w:sz="0" w:space="0" w:color="auto"/>
                <w:right w:val="none" w:sz="0" w:space="0" w:color="auto"/>
              </w:divBdr>
              <w:divsChild>
                <w:div w:id="1188373090">
                  <w:marLeft w:val="0"/>
                  <w:marRight w:val="0"/>
                  <w:marTop w:val="0"/>
                  <w:marBottom w:val="0"/>
                  <w:divBdr>
                    <w:top w:val="none" w:sz="0" w:space="0" w:color="auto"/>
                    <w:left w:val="none" w:sz="0" w:space="0" w:color="auto"/>
                    <w:bottom w:val="none" w:sz="0" w:space="0" w:color="auto"/>
                    <w:right w:val="none" w:sz="0" w:space="0" w:color="auto"/>
                  </w:divBdr>
                  <w:divsChild>
                    <w:div w:id="1049305379">
                      <w:marLeft w:val="0"/>
                      <w:marRight w:val="0"/>
                      <w:marTop w:val="0"/>
                      <w:marBottom w:val="0"/>
                      <w:divBdr>
                        <w:top w:val="none" w:sz="0" w:space="0" w:color="auto"/>
                        <w:left w:val="none" w:sz="0" w:space="0" w:color="auto"/>
                        <w:bottom w:val="none" w:sz="0" w:space="0" w:color="auto"/>
                        <w:right w:val="none" w:sz="0" w:space="0" w:color="auto"/>
                      </w:divBdr>
                      <w:divsChild>
                        <w:div w:id="1455905219">
                          <w:marLeft w:val="0"/>
                          <w:marRight w:val="0"/>
                          <w:marTop w:val="0"/>
                          <w:marBottom w:val="0"/>
                          <w:divBdr>
                            <w:top w:val="none" w:sz="0" w:space="0" w:color="auto"/>
                            <w:left w:val="none" w:sz="0" w:space="0" w:color="auto"/>
                            <w:bottom w:val="none" w:sz="0" w:space="0" w:color="auto"/>
                            <w:right w:val="none" w:sz="0" w:space="0" w:color="auto"/>
                          </w:divBdr>
                          <w:divsChild>
                            <w:div w:id="506360485">
                              <w:marLeft w:val="0"/>
                              <w:marRight w:val="0"/>
                              <w:marTop w:val="0"/>
                              <w:marBottom w:val="0"/>
                              <w:divBdr>
                                <w:top w:val="none" w:sz="0" w:space="0" w:color="auto"/>
                                <w:left w:val="none" w:sz="0" w:space="0" w:color="auto"/>
                                <w:bottom w:val="none" w:sz="0" w:space="0" w:color="auto"/>
                                <w:right w:val="none" w:sz="0" w:space="0" w:color="auto"/>
                              </w:divBdr>
                              <w:divsChild>
                                <w:div w:id="243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8723482">
      <w:bodyDiv w:val="1"/>
      <w:marLeft w:val="0"/>
      <w:marRight w:val="0"/>
      <w:marTop w:val="0"/>
      <w:marBottom w:val="0"/>
      <w:divBdr>
        <w:top w:val="none" w:sz="0" w:space="0" w:color="auto"/>
        <w:left w:val="none" w:sz="0" w:space="0" w:color="auto"/>
        <w:bottom w:val="none" w:sz="0" w:space="0" w:color="auto"/>
        <w:right w:val="none" w:sz="0" w:space="0" w:color="auto"/>
      </w:divBdr>
    </w:div>
    <w:div w:id="1411468817">
      <w:bodyDiv w:val="1"/>
      <w:marLeft w:val="0"/>
      <w:marRight w:val="0"/>
      <w:marTop w:val="0"/>
      <w:marBottom w:val="0"/>
      <w:divBdr>
        <w:top w:val="none" w:sz="0" w:space="0" w:color="auto"/>
        <w:left w:val="none" w:sz="0" w:space="0" w:color="auto"/>
        <w:bottom w:val="none" w:sz="0" w:space="0" w:color="auto"/>
        <w:right w:val="none" w:sz="0" w:space="0" w:color="auto"/>
      </w:divBdr>
    </w:div>
    <w:div w:id="1421565958">
      <w:bodyDiv w:val="1"/>
      <w:marLeft w:val="0"/>
      <w:marRight w:val="0"/>
      <w:marTop w:val="0"/>
      <w:marBottom w:val="0"/>
      <w:divBdr>
        <w:top w:val="none" w:sz="0" w:space="0" w:color="auto"/>
        <w:left w:val="none" w:sz="0" w:space="0" w:color="auto"/>
        <w:bottom w:val="none" w:sz="0" w:space="0" w:color="auto"/>
        <w:right w:val="none" w:sz="0" w:space="0" w:color="auto"/>
      </w:divBdr>
    </w:div>
    <w:div w:id="1438284198">
      <w:bodyDiv w:val="1"/>
      <w:marLeft w:val="0"/>
      <w:marRight w:val="0"/>
      <w:marTop w:val="0"/>
      <w:marBottom w:val="0"/>
      <w:divBdr>
        <w:top w:val="none" w:sz="0" w:space="0" w:color="auto"/>
        <w:left w:val="none" w:sz="0" w:space="0" w:color="auto"/>
        <w:bottom w:val="none" w:sz="0" w:space="0" w:color="auto"/>
        <w:right w:val="none" w:sz="0" w:space="0" w:color="auto"/>
      </w:divBdr>
    </w:div>
    <w:div w:id="1445998333">
      <w:bodyDiv w:val="1"/>
      <w:marLeft w:val="0"/>
      <w:marRight w:val="0"/>
      <w:marTop w:val="0"/>
      <w:marBottom w:val="0"/>
      <w:divBdr>
        <w:top w:val="none" w:sz="0" w:space="0" w:color="auto"/>
        <w:left w:val="none" w:sz="0" w:space="0" w:color="auto"/>
        <w:bottom w:val="none" w:sz="0" w:space="0" w:color="auto"/>
        <w:right w:val="none" w:sz="0" w:space="0" w:color="auto"/>
      </w:divBdr>
    </w:div>
    <w:div w:id="1451627075">
      <w:bodyDiv w:val="1"/>
      <w:marLeft w:val="0"/>
      <w:marRight w:val="0"/>
      <w:marTop w:val="0"/>
      <w:marBottom w:val="0"/>
      <w:divBdr>
        <w:top w:val="none" w:sz="0" w:space="0" w:color="auto"/>
        <w:left w:val="none" w:sz="0" w:space="0" w:color="auto"/>
        <w:bottom w:val="none" w:sz="0" w:space="0" w:color="auto"/>
        <w:right w:val="none" w:sz="0" w:space="0" w:color="auto"/>
      </w:divBdr>
    </w:div>
    <w:div w:id="1480271517">
      <w:bodyDiv w:val="1"/>
      <w:marLeft w:val="0"/>
      <w:marRight w:val="0"/>
      <w:marTop w:val="0"/>
      <w:marBottom w:val="0"/>
      <w:divBdr>
        <w:top w:val="none" w:sz="0" w:space="0" w:color="auto"/>
        <w:left w:val="none" w:sz="0" w:space="0" w:color="auto"/>
        <w:bottom w:val="none" w:sz="0" w:space="0" w:color="auto"/>
        <w:right w:val="none" w:sz="0" w:space="0" w:color="auto"/>
      </w:divBdr>
    </w:div>
    <w:div w:id="1503548409">
      <w:bodyDiv w:val="1"/>
      <w:marLeft w:val="0"/>
      <w:marRight w:val="0"/>
      <w:marTop w:val="0"/>
      <w:marBottom w:val="0"/>
      <w:divBdr>
        <w:top w:val="none" w:sz="0" w:space="0" w:color="auto"/>
        <w:left w:val="none" w:sz="0" w:space="0" w:color="auto"/>
        <w:bottom w:val="none" w:sz="0" w:space="0" w:color="auto"/>
        <w:right w:val="none" w:sz="0" w:space="0" w:color="auto"/>
      </w:divBdr>
    </w:div>
    <w:div w:id="1511138306">
      <w:bodyDiv w:val="1"/>
      <w:marLeft w:val="0"/>
      <w:marRight w:val="0"/>
      <w:marTop w:val="0"/>
      <w:marBottom w:val="0"/>
      <w:divBdr>
        <w:top w:val="none" w:sz="0" w:space="0" w:color="auto"/>
        <w:left w:val="none" w:sz="0" w:space="0" w:color="auto"/>
        <w:bottom w:val="none" w:sz="0" w:space="0" w:color="auto"/>
        <w:right w:val="none" w:sz="0" w:space="0" w:color="auto"/>
      </w:divBdr>
    </w:div>
    <w:div w:id="1542665368">
      <w:bodyDiv w:val="1"/>
      <w:marLeft w:val="0"/>
      <w:marRight w:val="0"/>
      <w:marTop w:val="0"/>
      <w:marBottom w:val="0"/>
      <w:divBdr>
        <w:top w:val="none" w:sz="0" w:space="0" w:color="auto"/>
        <w:left w:val="none" w:sz="0" w:space="0" w:color="auto"/>
        <w:bottom w:val="none" w:sz="0" w:space="0" w:color="auto"/>
        <w:right w:val="none" w:sz="0" w:space="0" w:color="auto"/>
      </w:divBdr>
    </w:div>
    <w:div w:id="1543902997">
      <w:bodyDiv w:val="1"/>
      <w:marLeft w:val="0"/>
      <w:marRight w:val="0"/>
      <w:marTop w:val="0"/>
      <w:marBottom w:val="0"/>
      <w:divBdr>
        <w:top w:val="none" w:sz="0" w:space="0" w:color="auto"/>
        <w:left w:val="none" w:sz="0" w:space="0" w:color="auto"/>
        <w:bottom w:val="none" w:sz="0" w:space="0" w:color="auto"/>
        <w:right w:val="none" w:sz="0" w:space="0" w:color="auto"/>
      </w:divBdr>
    </w:div>
    <w:div w:id="1563440741">
      <w:bodyDiv w:val="1"/>
      <w:marLeft w:val="0"/>
      <w:marRight w:val="0"/>
      <w:marTop w:val="0"/>
      <w:marBottom w:val="0"/>
      <w:divBdr>
        <w:top w:val="none" w:sz="0" w:space="0" w:color="auto"/>
        <w:left w:val="none" w:sz="0" w:space="0" w:color="auto"/>
        <w:bottom w:val="none" w:sz="0" w:space="0" w:color="auto"/>
        <w:right w:val="none" w:sz="0" w:space="0" w:color="auto"/>
      </w:divBdr>
    </w:div>
    <w:div w:id="1580215209">
      <w:bodyDiv w:val="1"/>
      <w:marLeft w:val="0"/>
      <w:marRight w:val="0"/>
      <w:marTop w:val="0"/>
      <w:marBottom w:val="0"/>
      <w:divBdr>
        <w:top w:val="none" w:sz="0" w:space="0" w:color="auto"/>
        <w:left w:val="none" w:sz="0" w:space="0" w:color="auto"/>
        <w:bottom w:val="none" w:sz="0" w:space="0" w:color="auto"/>
        <w:right w:val="none" w:sz="0" w:space="0" w:color="auto"/>
      </w:divBdr>
    </w:div>
    <w:div w:id="1588492112">
      <w:bodyDiv w:val="1"/>
      <w:marLeft w:val="0"/>
      <w:marRight w:val="0"/>
      <w:marTop w:val="0"/>
      <w:marBottom w:val="0"/>
      <w:divBdr>
        <w:top w:val="none" w:sz="0" w:space="0" w:color="auto"/>
        <w:left w:val="none" w:sz="0" w:space="0" w:color="auto"/>
        <w:bottom w:val="none" w:sz="0" w:space="0" w:color="auto"/>
        <w:right w:val="none" w:sz="0" w:space="0" w:color="auto"/>
      </w:divBdr>
    </w:div>
    <w:div w:id="1593125364">
      <w:bodyDiv w:val="1"/>
      <w:marLeft w:val="0"/>
      <w:marRight w:val="0"/>
      <w:marTop w:val="0"/>
      <w:marBottom w:val="0"/>
      <w:divBdr>
        <w:top w:val="none" w:sz="0" w:space="0" w:color="auto"/>
        <w:left w:val="none" w:sz="0" w:space="0" w:color="auto"/>
        <w:bottom w:val="none" w:sz="0" w:space="0" w:color="auto"/>
        <w:right w:val="none" w:sz="0" w:space="0" w:color="auto"/>
      </w:divBdr>
    </w:div>
    <w:div w:id="1599947046">
      <w:bodyDiv w:val="1"/>
      <w:marLeft w:val="0"/>
      <w:marRight w:val="0"/>
      <w:marTop w:val="0"/>
      <w:marBottom w:val="0"/>
      <w:divBdr>
        <w:top w:val="none" w:sz="0" w:space="0" w:color="auto"/>
        <w:left w:val="none" w:sz="0" w:space="0" w:color="auto"/>
        <w:bottom w:val="none" w:sz="0" w:space="0" w:color="auto"/>
        <w:right w:val="none" w:sz="0" w:space="0" w:color="auto"/>
      </w:divBdr>
    </w:div>
    <w:div w:id="1608537793">
      <w:bodyDiv w:val="1"/>
      <w:marLeft w:val="0"/>
      <w:marRight w:val="0"/>
      <w:marTop w:val="0"/>
      <w:marBottom w:val="0"/>
      <w:divBdr>
        <w:top w:val="none" w:sz="0" w:space="0" w:color="auto"/>
        <w:left w:val="none" w:sz="0" w:space="0" w:color="auto"/>
        <w:bottom w:val="none" w:sz="0" w:space="0" w:color="auto"/>
        <w:right w:val="none" w:sz="0" w:space="0" w:color="auto"/>
      </w:divBdr>
    </w:div>
    <w:div w:id="1608930925">
      <w:bodyDiv w:val="1"/>
      <w:marLeft w:val="0"/>
      <w:marRight w:val="0"/>
      <w:marTop w:val="0"/>
      <w:marBottom w:val="0"/>
      <w:divBdr>
        <w:top w:val="none" w:sz="0" w:space="0" w:color="auto"/>
        <w:left w:val="none" w:sz="0" w:space="0" w:color="auto"/>
        <w:bottom w:val="none" w:sz="0" w:space="0" w:color="auto"/>
        <w:right w:val="none" w:sz="0" w:space="0" w:color="auto"/>
      </w:divBdr>
    </w:div>
    <w:div w:id="1638218551">
      <w:bodyDiv w:val="1"/>
      <w:marLeft w:val="0"/>
      <w:marRight w:val="0"/>
      <w:marTop w:val="0"/>
      <w:marBottom w:val="0"/>
      <w:divBdr>
        <w:top w:val="none" w:sz="0" w:space="0" w:color="auto"/>
        <w:left w:val="none" w:sz="0" w:space="0" w:color="auto"/>
        <w:bottom w:val="none" w:sz="0" w:space="0" w:color="auto"/>
        <w:right w:val="none" w:sz="0" w:space="0" w:color="auto"/>
      </w:divBdr>
    </w:div>
    <w:div w:id="1644038140">
      <w:bodyDiv w:val="1"/>
      <w:marLeft w:val="0"/>
      <w:marRight w:val="0"/>
      <w:marTop w:val="0"/>
      <w:marBottom w:val="0"/>
      <w:divBdr>
        <w:top w:val="none" w:sz="0" w:space="0" w:color="auto"/>
        <w:left w:val="none" w:sz="0" w:space="0" w:color="auto"/>
        <w:bottom w:val="none" w:sz="0" w:space="0" w:color="auto"/>
        <w:right w:val="none" w:sz="0" w:space="0" w:color="auto"/>
      </w:divBdr>
    </w:div>
    <w:div w:id="1648247570">
      <w:bodyDiv w:val="1"/>
      <w:marLeft w:val="0"/>
      <w:marRight w:val="0"/>
      <w:marTop w:val="0"/>
      <w:marBottom w:val="0"/>
      <w:divBdr>
        <w:top w:val="none" w:sz="0" w:space="0" w:color="auto"/>
        <w:left w:val="none" w:sz="0" w:space="0" w:color="auto"/>
        <w:bottom w:val="none" w:sz="0" w:space="0" w:color="auto"/>
        <w:right w:val="none" w:sz="0" w:space="0" w:color="auto"/>
      </w:divBdr>
    </w:div>
    <w:div w:id="1648824755">
      <w:bodyDiv w:val="1"/>
      <w:marLeft w:val="0"/>
      <w:marRight w:val="0"/>
      <w:marTop w:val="0"/>
      <w:marBottom w:val="0"/>
      <w:divBdr>
        <w:top w:val="none" w:sz="0" w:space="0" w:color="auto"/>
        <w:left w:val="none" w:sz="0" w:space="0" w:color="auto"/>
        <w:bottom w:val="none" w:sz="0" w:space="0" w:color="auto"/>
        <w:right w:val="none" w:sz="0" w:space="0" w:color="auto"/>
      </w:divBdr>
    </w:div>
    <w:div w:id="1654986739">
      <w:bodyDiv w:val="1"/>
      <w:marLeft w:val="0"/>
      <w:marRight w:val="0"/>
      <w:marTop w:val="0"/>
      <w:marBottom w:val="0"/>
      <w:divBdr>
        <w:top w:val="none" w:sz="0" w:space="0" w:color="auto"/>
        <w:left w:val="none" w:sz="0" w:space="0" w:color="auto"/>
        <w:bottom w:val="none" w:sz="0" w:space="0" w:color="auto"/>
        <w:right w:val="none" w:sz="0" w:space="0" w:color="auto"/>
      </w:divBdr>
    </w:div>
    <w:div w:id="1668243249">
      <w:bodyDiv w:val="1"/>
      <w:marLeft w:val="0"/>
      <w:marRight w:val="0"/>
      <w:marTop w:val="0"/>
      <w:marBottom w:val="0"/>
      <w:divBdr>
        <w:top w:val="none" w:sz="0" w:space="0" w:color="auto"/>
        <w:left w:val="none" w:sz="0" w:space="0" w:color="auto"/>
        <w:bottom w:val="none" w:sz="0" w:space="0" w:color="auto"/>
        <w:right w:val="none" w:sz="0" w:space="0" w:color="auto"/>
      </w:divBdr>
    </w:div>
    <w:div w:id="1717391981">
      <w:bodyDiv w:val="1"/>
      <w:marLeft w:val="0"/>
      <w:marRight w:val="0"/>
      <w:marTop w:val="0"/>
      <w:marBottom w:val="0"/>
      <w:divBdr>
        <w:top w:val="none" w:sz="0" w:space="0" w:color="auto"/>
        <w:left w:val="none" w:sz="0" w:space="0" w:color="auto"/>
        <w:bottom w:val="none" w:sz="0" w:space="0" w:color="auto"/>
        <w:right w:val="none" w:sz="0" w:space="0" w:color="auto"/>
      </w:divBdr>
    </w:div>
    <w:div w:id="1720084104">
      <w:bodyDiv w:val="1"/>
      <w:marLeft w:val="0"/>
      <w:marRight w:val="0"/>
      <w:marTop w:val="0"/>
      <w:marBottom w:val="0"/>
      <w:divBdr>
        <w:top w:val="none" w:sz="0" w:space="0" w:color="auto"/>
        <w:left w:val="none" w:sz="0" w:space="0" w:color="auto"/>
        <w:bottom w:val="none" w:sz="0" w:space="0" w:color="auto"/>
        <w:right w:val="none" w:sz="0" w:space="0" w:color="auto"/>
      </w:divBdr>
    </w:div>
    <w:div w:id="1759055997">
      <w:bodyDiv w:val="1"/>
      <w:marLeft w:val="0"/>
      <w:marRight w:val="0"/>
      <w:marTop w:val="0"/>
      <w:marBottom w:val="0"/>
      <w:divBdr>
        <w:top w:val="none" w:sz="0" w:space="0" w:color="auto"/>
        <w:left w:val="none" w:sz="0" w:space="0" w:color="auto"/>
        <w:bottom w:val="none" w:sz="0" w:space="0" w:color="auto"/>
        <w:right w:val="none" w:sz="0" w:space="0" w:color="auto"/>
      </w:divBdr>
      <w:divsChild>
        <w:div w:id="408113641">
          <w:marLeft w:val="0"/>
          <w:marRight w:val="0"/>
          <w:marTop w:val="0"/>
          <w:marBottom w:val="0"/>
          <w:divBdr>
            <w:top w:val="none" w:sz="0" w:space="0" w:color="auto"/>
            <w:left w:val="none" w:sz="0" w:space="0" w:color="auto"/>
            <w:bottom w:val="none" w:sz="0" w:space="0" w:color="auto"/>
            <w:right w:val="none" w:sz="0" w:space="0" w:color="auto"/>
          </w:divBdr>
          <w:divsChild>
            <w:div w:id="1370374282">
              <w:marLeft w:val="0"/>
              <w:marRight w:val="0"/>
              <w:marTop w:val="0"/>
              <w:marBottom w:val="0"/>
              <w:divBdr>
                <w:top w:val="none" w:sz="0" w:space="0" w:color="auto"/>
                <w:left w:val="none" w:sz="0" w:space="0" w:color="auto"/>
                <w:bottom w:val="none" w:sz="0" w:space="0" w:color="auto"/>
                <w:right w:val="none" w:sz="0" w:space="0" w:color="auto"/>
              </w:divBdr>
              <w:divsChild>
                <w:div w:id="1257597121">
                  <w:marLeft w:val="0"/>
                  <w:marRight w:val="0"/>
                  <w:marTop w:val="0"/>
                  <w:marBottom w:val="0"/>
                  <w:divBdr>
                    <w:top w:val="none" w:sz="0" w:space="0" w:color="auto"/>
                    <w:left w:val="none" w:sz="0" w:space="0" w:color="auto"/>
                    <w:bottom w:val="none" w:sz="0" w:space="0" w:color="auto"/>
                    <w:right w:val="none" w:sz="0" w:space="0" w:color="auto"/>
                  </w:divBdr>
                  <w:divsChild>
                    <w:div w:id="1145122207">
                      <w:marLeft w:val="123"/>
                      <w:marRight w:val="123"/>
                      <w:marTop w:val="0"/>
                      <w:marBottom w:val="0"/>
                      <w:divBdr>
                        <w:top w:val="none" w:sz="0" w:space="0" w:color="auto"/>
                        <w:left w:val="none" w:sz="0" w:space="0" w:color="auto"/>
                        <w:bottom w:val="none" w:sz="0" w:space="0" w:color="auto"/>
                        <w:right w:val="none" w:sz="0" w:space="0" w:color="auto"/>
                      </w:divBdr>
                      <w:divsChild>
                        <w:div w:id="1429086048">
                          <w:marLeft w:val="0"/>
                          <w:marRight w:val="0"/>
                          <w:marTop w:val="0"/>
                          <w:marBottom w:val="0"/>
                          <w:divBdr>
                            <w:top w:val="none" w:sz="0" w:space="0" w:color="auto"/>
                            <w:left w:val="none" w:sz="0" w:space="0" w:color="auto"/>
                            <w:bottom w:val="none" w:sz="0" w:space="0" w:color="auto"/>
                            <w:right w:val="none" w:sz="0" w:space="0" w:color="auto"/>
                          </w:divBdr>
                          <w:divsChild>
                            <w:div w:id="191411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984802">
      <w:bodyDiv w:val="1"/>
      <w:marLeft w:val="0"/>
      <w:marRight w:val="0"/>
      <w:marTop w:val="0"/>
      <w:marBottom w:val="0"/>
      <w:divBdr>
        <w:top w:val="none" w:sz="0" w:space="0" w:color="auto"/>
        <w:left w:val="none" w:sz="0" w:space="0" w:color="auto"/>
        <w:bottom w:val="none" w:sz="0" w:space="0" w:color="auto"/>
        <w:right w:val="none" w:sz="0" w:space="0" w:color="auto"/>
      </w:divBdr>
    </w:div>
    <w:div w:id="1769814929">
      <w:bodyDiv w:val="1"/>
      <w:marLeft w:val="0"/>
      <w:marRight w:val="0"/>
      <w:marTop w:val="0"/>
      <w:marBottom w:val="0"/>
      <w:divBdr>
        <w:top w:val="none" w:sz="0" w:space="0" w:color="auto"/>
        <w:left w:val="none" w:sz="0" w:space="0" w:color="auto"/>
        <w:bottom w:val="none" w:sz="0" w:space="0" w:color="auto"/>
        <w:right w:val="none" w:sz="0" w:space="0" w:color="auto"/>
      </w:divBdr>
    </w:div>
    <w:div w:id="1787239803">
      <w:bodyDiv w:val="1"/>
      <w:marLeft w:val="0"/>
      <w:marRight w:val="0"/>
      <w:marTop w:val="0"/>
      <w:marBottom w:val="0"/>
      <w:divBdr>
        <w:top w:val="none" w:sz="0" w:space="0" w:color="auto"/>
        <w:left w:val="none" w:sz="0" w:space="0" w:color="auto"/>
        <w:bottom w:val="none" w:sz="0" w:space="0" w:color="auto"/>
        <w:right w:val="none" w:sz="0" w:space="0" w:color="auto"/>
      </w:divBdr>
    </w:div>
    <w:div w:id="1795053196">
      <w:bodyDiv w:val="1"/>
      <w:marLeft w:val="0"/>
      <w:marRight w:val="0"/>
      <w:marTop w:val="0"/>
      <w:marBottom w:val="0"/>
      <w:divBdr>
        <w:top w:val="none" w:sz="0" w:space="0" w:color="auto"/>
        <w:left w:val="none" w:sz="0" w:space="0" w:color="auto"/>
        <w:bottom w:val="none" w:sz="0" w:space="0" w:color="auto"/>
        <w:right w:val="none" w:sz="0" w:space="0" w:color="auto"/>
      </w:divBdr>
    </w:div>
    <w:div w:id="1801459900">
      <w:bodyDiv w:val="1"/>
      <w:marLeft w:val="0"/>
      <w:marRight w:val="0"/>
      <w:marTop w:val="0"/>
      <w:marBottom w:val="0"/>
      <w:divBdr>
        <w:top w:val="none" w:sz="0" w:space="0" w:color="auto"/>
        <w:left w:val="none" w:sz="0" w:space="0" w:color="auto"/>
        <w:bottom w:val="none" w:sz="0" w:space="0" w:color="auto"/>
        <w:right w:val="none" w:sz="0" w:space="0" w:color="auto"/>
      </w:divBdr>
    </w:div>
    <w:div w:id="1807510026">
      <w:bodyDiv w:val="1"/>
      <w:marLeft w:val="0"/>
      <w:marRight w:val="0"/>
      <w:marTop w:val="0"/>
      <w:marBottom w:val="0"/>
      <w:divBdr>
        <w:top w:val="none" w:sz="0" w:space="0" w:color="auto"/>
        <w:left w:val="none" w:sz="0" w:space="0" w:color="auto"/>
        <w:bottom w:val="none" w:sz="0" w:space="0" w:color="auto"/>
        <w:right w:val="none" w:sz="0" w:space="0" w:color="auto"/>
      </w:divBdr>
    </w:div>
    <w:div w:id="1811746464">
      <w:bodyDiv w:val="1"/>
      <w:marLeft w:val="0"/>
      <w:marRight w:val="0"/>
      <w:marTop w:val="0"/>
      <w:marBottom w:val="0"/>
      <w:divBdr>
        <w:top w:val="none" w:sz="0" w:space="0" w:color="auto"/>
        <w:left w:val="none" w:sz="0" w:space="0" w:color="auto"/>
        <w:bottom w:val="none" w:sz="0" w:space="0" w:color="auto"/>
        <w:right w:val="none" w:sz="0" w:space="0" w:color="auto"/>
      </w:divBdr>
    </w:div>
    <w:div w:id="1822306355">
      <w:bodyDiv w:val="1"/>
      <w:marLeft w:val="0"/>
      <w:marRight w:val="0"/>
      <w:marTop w:val="0"/>
      <w:marBottom w:val="0"/>
      <w:divBdr>
        <w:top w:val="none" w:sz="0" w:space="0" w:color="auto"/>
        <w:left w:val="none" w:sz="0" w:space="0" w:color="auto"/>
        <w:bottom w:val="none" w:sz="0" w:space="0" w:color="auto"/>
        <w:right w:val="none" w:sz="0" w:space="0" w:color="auto"/>
      </w:divBdr>
    </w:div>
    <w:div w:id="1870607621">
      <w:bodyDiv w:val="1"/>
      <w:marLeft w:val="0"/>
      <w:marRight w:val="0"/>
      <w:marTop w:val="0"/>
      <w:marBottom w:val="0"/>
      <w:divBdr>
        <w:top w:val="none" w:sz="0" w:space="0" w:color="auto"/>
        <w:left w:val="none" w:sz="0" w:space="0" w:color="auto"/>
        <w:bottom w:val="none" w:sz="0" w:space="0" w:color="auto"/>
        <w:right w:val="none" w:sz="0" w:space="0" w:color="auto"/>
      </w:divBdr>
    </w:div>
    <w:div w:id="1884246577">
      <w:bodyDiv w:val="1"/>
      <w:marLeft w:val="0"/>
      <w:marRight w:val="0"/>
      <w:marTop w:val="0"/>
      <w:marBottom w:val="0"/>
      <w:divBdr>
        <w:top w:val="none" w:sz="0" w:space="0" w:color="auto"/>
        <w:left w:val="none" w:sz="0" w:space="0" w:color="auto"/>
        <w:bottom w:val="none" w:sz="0" w:space="0" w:color="auto"/>
        <w:right w:val="none" w:sz="0" w:space="0" w:color="auto"/>
      </w:divBdr>
    </w:div>
    <w:div w:id="1894191496">
      <w:bodyDiv w:val="1"/>
      <w:marLeft w:val="0"/>
      <w:marRight w:val="0"/>
      <w:marTop w:val="0"/>
      <w:marBottom w:val="0"/>
      <w:divBdr>
        <w:top w:val="none" w:sz="0" w:space="0" w:color="auto"/>
        <w:left w:val="none" w:sz="0" w:space="0" w:color="auto"/>
        <w:bottom w:val="none" w:sz="0" w:space="0" w:color="auto"/>
        <w:right w:val="none" w:sz="0" w:space="0" w:color="auto"/>
      </w:divBdr>
    </w:div>
    <w:div w:id="1897085528">
      <w:bodyDiv w:val="1"/>
      <w:marLeft w:val="0"/>
      <w:marRight w:val="0"/>
      <w:marTop w:val="0"/>
      <w:marBottom w:val="0"/>
      <w:divBdr>
        <w:top w:val="none" w:sz="0" w:space="0" w:color="auto"/>
        <w:left w:val="none" w:sz="0" w:space="0" w:color="auto"/>
        <w:bottom w:val="none" w:sz="0" w:space="0" w:color="auto"/>
        <w:right w:val="none" w:sz="0" w:space="0" w:color="auto"/>
      </w:divBdr>
      <w:divsChild>
        <w:div w:id="42675823">
          <w:marLeft w:val="0"/>
          <w:marRight w:val="0"/>
          <w:marTop w:val="0"/>
          <w:marBottom w:val="0"/>
          <w:divBdr>
            <w:top w:val="none" w:sz="0" w:space="0" w:color="auto"/>
            <w:left w:val="none" w:sz="0" w:space="0" w:color="auto"/>
            <w:bottom w:val="none" w:sz="0" w:space="0" w:color="auto"/>
            <w:right w:val="none" w:sz="0" w:space="0" w:color="auto"/>
          </w:divBdr>
          <w:divsChild>
            <w:div w:id="251085425">
              <w:marLeft w:val="0"/>
              <w:marRight w:val="0"/>
              <w:marTop w:val="0"/>
              <w:marBottom w:val="0"/>
              <w:divBdr>
                <w:top w:val="none" w:sz="0" w:space="0" w:color="auto"/>
                <w:left w:val="none" w:sz="0" w:space="0" w:color="auto"/>
                <w:bottom w:val="none" w:sz="0" w:space="0" w:color="auto"/>
                <w:right w:val="none" w:sz="0" w:space="0" w:color="auto"/>
              </w:divBdr>
              <w:divsChild>
                <w:div w:id="1628855870">
                  <w:marLeft w:val="0"/>
                  <w:marRight w:val="0"/>
                  <w:marTop w:val="0"/>
                  <w:marBottom w:val="0"/>
                  <w:divBdr>
                    <w:top w:val="none" w:sz="0" w:space="0" w:color="auto"/>
                    <w:left w:val="none" w:sz="0" w:space="0" w:color="auto"/>
                    <w:bottom w:val="none" w:sz="0" w:space="0" w:color="auto"/>
                    <w:right w:val="none" w:sz="0" w:space="0" w:color="auto"/>
                  </w:divBdr>
                  <w:divsChild>
                    <w:div w:id="503017562">
                      <w:marLeft w:val="0"/>
                      <w:marRight w:val="0"/>
                      <w:marTop w:val="0"/>
                      <w:marBottom w:val="0"/>
                      <w:divBdr>
                        <w:top w:val="none" w:sz="0" w:space="0" w:color="auto"/>
                        <w:left w:val="none" w:sz="0" w:space="0" w:color="auto"/>
                        <w:bottom w:val="none" w:sz="0" w:space="0" w:color="auto"/>
                        <w:right w:val="none" w:sz="0" w:space="0" w:color="auto"/>
                      </w:divBdr>
                      <w:divsChild>
                        <w:div w:id="1881697215">
                          <w:marLeft w:val="0"/>
                          <w:marRight w:val="0"/>
                          <w:marTop w:val="0"/>
                          <w:marBottom w:val="0"/>
                          <w:divBdr>
                            <w:top w:val="none" w:sz="0" w:space="0" w:color="auto"/>
                            <w:left w:val="none" w:sz="0" w:space="0" w:color="auto"/>
                            <w:bottom w:val="none" w:sz="0" w:space="0" w:color="auto"/>
                            <w:right w:val="none" w:sz="0" w:space="0" w:color="auto"/>
                          </w:divBdr>
                          <w:divsChild>
                            <w:div w:id="201134663">
                              <w:marLeft w:val="0"/>
                              <w:marRight w:val="0"/>
                              <w:marTop w:val="0"/>
                              <w:marBottom w:val="0"/>
                              <w:divBdr>
                                <w:top w:val="none" w:sz="0" w:space="0" w:color="auto"/>
                                <w:left w:val="none" w:sz="0" w:space="0" w:color="auto"/>
                                <w:bottom w:val="none" w:sz="0" w:space="0" w:color="auto"/>
                                <w:right w:val="none" w:sz="0" w:space="0" w:color="auto"/>
                              </w:divBdr>
                              <w:divsChild>
                                <w:div w:id="1006715264">
                                  <w:marLeft w:val="0"/>
                                  <w:marRight w:val="0"/>
                                  <w:marTop w:val="0"/>
                                  <w:marBottom w:val="0"/>
                                  <w:divBdr>
                                    <w:top w:val="none" w:sz="0" w:space="0" w:color="auto"/>
                                    <w:left w:val="none" w:sz="0" w:space="0" w:color="auto"/>
                                    <w:bottom w:val="none" w:sz="0" w:space="0" w:color="auto"/>
                                    <w:right w:val="none" w:sz="0" w:space="0" w:color="auto"/>
                                  </w:divBdr>
                                  <w:divsChild>
                                    <w:div w:id="622270207">
                                      <w:marLeft w:val="0"/>
                                      <w:marRight w:val="0"/>
                                      <w:marTop w:val="0"/>
                                      <w:marBottom w:val="0"/>
                                      <w:divBdr>
                                        <w:top w:val="none" w:sz="0" w:space="0" w:color="auto"/>
                                        <w:left w:val="none" w:sz="0" w:space="0" w:color="auto"/>
                                        <w:bottom w:val="none" w:sz="0" w:space="0" w:color="auto"/>
                                        <w:right w:val="none" w:sz="0" w:space="0" w:color="auto"/>
                                      </w:divBdr>
                                    </w:div>
                                  </w:divsChild>
                                </w:div>
                                <w:div w:id="1433818935">
                                  <w:marLeft w:val="0"/>
                                  <w:marRight w:val="0"/>
                                  <w:marTop w:val="0"/>
                                  <w:marBottom w:val="0"/>
                                  <w:divBdr>
                                    <w:top w:val="none" w:sz="0" w:space="0" w:color="auto"/>
                                    <w:left w:val="none" w:sz="0" w:space="0" w:color="auto"/>
                                    <w:bottom w:val="none" w:sz="0" w:space="0" w:color="auto"/>
                                    <w:right w:val="none" w:sz="0" w:space="0" w:color="auto"/>
                                  </w:divBdr>
                                  <w:divsChild>
                                    <w:div w:id="183942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97551">
                              <w:marLeft w:val="0"/>
                              <w:marRight w:val="0"/>
                              <w:marTop w:val="0"/>
                              <w:marBottom w:val="0"/>
                              <w:divBdr>
                                <w:top w:val="none" w:sz="0" w:space="0" w:color="auto"/>
                                <w:left w:val="none" w:sz="0" w:space="0" w:color="auto"/>
                                <w:bottom w:val="none" w:sz="0" w:space="0" w:color="auto"/>
                                <w:right w:val="none" w:sz="0" w:space="0" w:color="auto"/>
                              </w:divBdr>
                              <w:divsChild>
                                <w:div w:id="93479820">
                                  <w:marLeft w:val="0"/>
                                  <w:marRight w:val="0"/>
                                  <w:marTop w:val="0"/>
                                  <w:marBottom w:val="0"/>
                                  <w:divBdr>
                                    <w:top w:val="none" w:sz="0" w:space="0" w:color="auto"/>
                                    <w:left w:val="none" w:sz="0" w:space="0" w:color="auto"/>
                                    <w:bottom w:val="none" w:sz="0" w:space="0" w:color="auto"/>
                                    <w:right w:val="none" w:sz="0" w:space="0" w:color="auto"/>
                                  </w:divBdr>
                                  <w:divsChild>
                                    <w:div w:id="1473012820">
                                      <w:marLeft w:val="0"/>
                                      <w:marRight w:val="0"/>
                                      <w:marTop w:val="0"/>
                                      <w:marBottom w:val="0"/>
                                      <w:divBdr>
                                        <w:top w:val="none" w:sz="0" w:space="0" w:color="auto"/>
                                        <w:left w:val="none" w:sz="0" w:space="0" w:color="auto"/>
                                        <w:bottom w:val="none" w:sz="0" w:space="0" w:color="auto"/>
                                        <w:right w:val="none" w:sz="0" w:space="0" w:color="auto"/>
                                      </w:divBdr>
                                    </w:div>
                                  </w:divsChild>
                                </w:div>
                                <w:div w:id="2001813090">
                                  <w:marLeft w:val="0"/>
                                  <w:marRight w:val="0"/>
                                  <w:marTop w:val="0"/>
                                  <w:marBottom w:val="0"/>
                                  <w:divBdr>
                                    <w:top w:val="none" w:sz="0" w:space="0" w:color="auto"/>
                                    <w:left w:val="none" w:sz="0" w:space="0" w:color="auto"/>
                                    <w:bottom w:val="none" w:sz="0" w:space="0" w:color="auto"/>
                                    <w:right w:val="none" w:sz="0" w:space="0" w:color="auto"/>
                                  </w:divBdr>
                                  <w:divsChild>
                                    <w:div w:id="728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39382">
                              <w:marLeft w:val="0"/>
                              <w:marRight w:val="0"/>
                              <w:marTop w:val="0"/>
                              <w:marBottom w:val="0"/>
                              <w:divBdr>
                                <w:top w:val="none" w:sz="0" w:space="0" w:color="auto"/>
                                <w:left w:val="none" w:sz="0" w:space="0" w:color="auto"/>
                                <w:bottom w:val="none" w:sz="0" w:space="0" w:color="auto"/>
                                <w:right w:val="none" w:sz="0" w:space="0" w:color="auto"/>
                              </w:divBdr>
                              <w:divsChild>
                                <w:div w:id="701519112">
                                  <w:marLeft w:val="0"/>
                                  <w:marRight w:val="0"/>
                                  <w:marTop w:val="0"/>
                                  <w:marBottom w:val="0"/>
                                  <w:divBdr>
                                    <w:top w:val="none" w:sz="0" w:space="0" w:color="auto"/>
                                    <w:left w:val="none" w:sz="0" w:space="0" w:color="auto"/>
                                    <w:bottom w:val="none" w:sz="0" w:space="0" w:color="auto"/>
                                    <w:right w:val="none" w:sz="0" w:space="0" w:color="auto"/>
                                  </w:divBdr>
                                  <w:divsChild>
                                    <w:div w:id="1738749370">
                                      <w:marLeft w:val="0"/>
                                      <w:marRight w:val="0"/>
                                      <w:marTop w:val="0"/>
                                      <w:marBottom w:val="0"/>
                                      <w:divBdr>
                                        <w:top w:val="none" w:sz="0" w:space="0" w:color="auto"/>
                                        <w:left w:val="none" w:sz="0" w:space="0" w:color="auto"/>
                                        <w:bottom w:val="none" w:sz="0" w:space="0" w:color="auto"/>
                                        <w:right w:val="none" w:sz="0" w:space="0" w:color="auto"/>
                                      </w:divBdr>
                                    </w:div>
                                  </w:divsChild>
                                </w:div>
                                <w:div w:id="1874032271">
                                  <w:marLeft w:val="0"/>
                                  <w:marRight w:val="0"/>
                                  <w:marTop w:val="0"/>
                                  <w:marBottom w:val="0"/>
                                  <w:divBdr>
                                    <w:top w:val="none" w:sz="0" w:space="0" w:color="auto"/>
                                    <w:left w:val="none" w:sz="0" w:space="0" w:color="auto"/>
                                    <w:bottom w:val="none" w:sz="0" w:space="0" w:color="auto"/>
                                    <w:right w:val="none" w:sz="0" w:space="0" w:color="auto"/>
                                  </w:divBdr>
                                  <w:divsChild>
                                    <w:div w:id="54934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72767">
                              <w:marLeft w:val="0"/>
                              <w:marRight w:val="0"/>
                              <w:marTop w:val="0"/>
                              <w:marBottom w:val="0"/>
                              <w:divBdr>
                                <w:top w:val="none" w:sz="0" w:space="0" w:color="auto"/>
                                <w:left w:val="none" w:sz="0" w:space="0" w:color="auto"/>
                                <w:bottom w:val="none" w:sz="0" w:space="0" w:color="auto"/>
                                <w:right w:val="none" w:sz="0" w:space="0" w:color="auto"/>
                              </w:divBdr>
                              <w:divsChild>
                                <w:div w:id="184641896">
                                  <w:marLeft w:val="0"/>
                                  <w:marRight w:val="0"/>
                                  <w:marTop w:val="0"/>
                                  <w:marBottom w:val="0"/>
                                  <w:divBdr>
                                    <w:top w:val="none" w:sz="0" w:space="0" w:color="auto"/>
                                    <w:left w:val="none" w:sz="0" w:space="0" w:color="auto"/>
                                    <w:bottom w:val="none" w:sz="0" w:space="0" w:color="auto"/>
                                    <w:right w:val="none" w:sz="0" w:space="0" w:color="auto"/>
                                  </w:divBdr>
                                  <w:divsChild>
                                    <w:div w:id="819231426">
                                      <w:marLeft w:val="0"/>
                                      <w:marRight w:val="0"/>
                                      <w:marTop w:val="0"/>
                                      <w:marBottom w:val="0"/>
                                      <w:divBdr>
                                        <w:top w:val="none" w:sz="0" w:space="0" w:color="auto"/>
                                        <w:left w:val="none" w:sz="0" w:space="0" w:color="auto"/>
                                        <w:bottom w:val="none" w:sz="0" w:space="0" w:color="auto"/>
                                        <w:right w:val="none" w:sz="0" w:space="0" w:color="auto"/>
                                      </w:divBdr>
                                    </w:div>
                                  </w:divsChild>
                                </w:div>
                                <w:div w:id="510023944">
                                  <w:marLeft w:val="0"/>
                                  <w:marRight w:val="0"/>
                                  <w:marTop w:val="0"/>
                                  <w:marBottom w:val="0"/>
                                  <w:divBdr>
                                    <w:top w:val="none" w:sz="0" w:space="0" w:color="auto"/>
                                    <w:left w:val="none" w:sz="0" w:space="0" w:color="auto"/>
                                    <w:bottom w:val="none" w:sz="0" w:space="0" w:color="auto"/>
                                    <w:right w:val="none" w:sz="0" w:space="0" w:color="auto"/>
                                  </w:divBdr>
                                  <w:divsChild>
                                    <w:div w:id="162955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050562">
                              <w:marLeft w:val="0"/>
                              <w:marRight w:val="0"/>
                              <w:marTop w:val="0"/>
                              <w:marBottom w:val="0"/>
                              <w:divBdr>
                                <w:top w:val="none" w:sz="0" w:space="0" w:color="auto"/>
                                <w:left w:val="none" w:sz="0" w:space="0" w:color="auto"/>
                                <w:bottom w:val="none" w:sz="0" w:space="0" w:color="auto"/>
                                <w:right w:val="none" w:sz="0" w:space="0" w:color="auto"/>
                              </w:divBdr>
                              <w:divsChild>
                                <w:div w:id="1533565930">
                                  <w:marLeft w:val="0"/>
                                  <w:marRight w:val="0"/>
                                  <w:marTop w:val="0"/>
                                  <w:marBottom w:val="0"/>
                                  <w:divBdr>
                                    <w:top w:val="none" w:sz="0" w:space="0" w:color="auto"/>
                                    <w:left w:val="none" w:sz="0" w:space="0" w:color="auto"/>
                                    <w:bottom w:val="none" w:sz="0" w:space="0" w:color="auto"/>
                                    <w:right w:val="none" w:sz="0" w:space="0" w:color="auto"/>
                                  </w:divBdr>
                                  <w:divsChild>
                                    <w:div w:id="70051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3952285">
      <w:bodyDiv w:val="1"/>
      <w:marLeft w:val="0"/>
      <w:marRight w:val="0"/>
      <w:marTop w:val="0"/>
      <w:marBottom w:val="0"/>
      <w:divBdr>
        <w:top w:val="none" w:sz="0" w:space="0" w:color="auto"/>
        <w:left w:val="none" w:sz="0" w:space="0" w:color="auto"/>
        <w:bottom w:val="none" w:sz="0" w:space="0" w:color="auto"/>
        <w:right w:val="none" w:sz="0" w:space="0" w:color="auto"/>
      </w:divBdr>
    </w:div>
    <w:div w:id="1927764464">
      <w:bodyDiv w:val="1"/>
      <w:marLeft w:val="0"/>
      <w:marRight w:val="0"/>
      <w:marTop w:val="0"/>
      <w:marBottom w:val="0"/>
      <w:divBdr>
        <w:top w:val="none" w:sz="0" w:space="0" w:color="auto"/>
        <w:left w:val="none" w:sz="0" w:space="0" w:color="auto"/>
        <w:bottom w:val="none" w:sz="0" w:space="0" w:color="auto"/>
        <w:right w:val="none" w:sz="0" w:space="0" w:color="auto"/>
      </w:divBdr>
    </w:div>
    <w:div w:id="1935549508">
      <w:bodyDiv w:val="1"/>
      <w:marLeft w:val="0"/>
      <w:marRight w:val="0"/>
      <w:marTop w:val="0"/>
      <w:marBottom w:val="0"/>
      <w:divBdr>
        <w:top w:val="none" w:sz="0" w:space="0" w:color="auto"/>
        <w:left w:val="none" w:sz="0" w:space="0" w:color="auto"/>
        <w:bottom w:val="none" w:sz="0" w:space="0" w:color="auto"/>
        <w:right w:val="none" w:sz="0" w:space="0" w:color="auto"/>
      </w:divBdr>
    </w:div>
    <w:div w:id="1936402442">
      <w:bodyDiv w:val="1"/>
      <w:marLeft w:val="0"/>
      <w:marRight w:val="0"/>
      <w:marTop w:val="0"/>
      <w:marBottom w:val="0"/>
      <w:divBdr>
        <w:top w:val="none" w:sz="0" w:space="0" w:color="auto"/>
        <w:left w:val="none" w:sz="0" w:space="0" w:color="auto"/>
        <w:bottom w:val="none" w:sz="0" w:space="0" w:color="auto"/>
        <w:right w:val="none" w:sz="0" w:space="0" w:color="auto"/>
      </w:divBdr>
    </w:div>
    <w:div w:id="1936859550">
      <w:bodyDiv w:val="1"/>
      <w:marLeft w:val="0"/>
      <w:marRight w:val="0"/>
      <w:marTop w:val="0"/>
      <w:marBottom w:val="0"/>
      <w:divBdr>
        <w:top w:val="none" w:sz="0" w:space="0" w:color="auto"/>
        <w:left w:val="none" w:sz="0" w:space="0" w:color="auto"/>
        <w:bottom w:val="none" w:sz="0" w:space="0" w:color="auto"/>
        <w:right w:val="none" w:sz="0" w:space="0" w:color="auto"/>
      </w:divBdr>
    </w:div>
    <w:div w:id="1961107166">
      <w:bodyDiv w:val="1"/>
      <w:marLeft w:val="0"/>
      <w:marRight w:val="0"/>
      <w:marTop w:val="0"/>
      <w:marBottom w:val="0"/>
      <w:divBdr>
        <w:top w:val="none" w:sz="0" w:space="0" w:color="auto"/>
        <w:left w:val="none" w:sz="0" w:space="0" w:color="auto"/>
        <w:bottom w:val="none" w:sz="0" w:space="0" w:color="auto"/>
        <w:right w:val="none" w:sz="0" w:space="0" w:color="auto"/>
      </w:divBdr>
    </w:div>
    <w:div w:id="1969191873">
      <w:bodyDiv w:val="1"/>
      <w:marLeft w:val="0"/>
      <w:marRight w:val="0"/>
      <w:marTop w:val="0"/>
      <w:marBottom w:val="0"/>
      <w:divBdr>
        <w:top w:val="none" w:sz="0" w:space="0" w:color="auto"/>
        <w:left w:val="none" w:sz="0" w:space="0" w:color="auto"/>
        <w:bottom w:val="none" w:sz="0" w:space="0" w:color="auto"/>
        <w:right w:val="none" w:sz="0" w:space="0" w:color="auto"/>
      </w:divBdr>
    </w:div>
    <w:div w:id="1979871672">
      <w:bodyDiv w:val="1"/>
      <w:marLeft w:val="0"/>
      <w:marRight w:val="0"/>
      <w:marTop w:val="0"/>
      <w:marBottom w:val="0"/>
      <w:divBdr>
        <w:top w:val="none" w:sz="0" w:space="0" w:color="auto"/>
        <w:left w:val="none" w:sz="0" w:space="0" w:color="auto"/>
        <w:bottom w:val="none" w:sz="0" w:space="0" w:color="auto"/>
        <w:right w:val="none" w:sz="0" w:space="0" w:color="auto"/>
      </w:divBdr>
    </w:div>
    <w:div w:id="1982689437">
      <w:bodyDiv w:val="1"/>
      <w:marLeft w:val="0"/>
      <w:marRight w:val="0"/>
      <w:marTop w:val="0"/>
      <w:marBottom w:val="0"/>
      <w:divBdr>
        <w:top w:val="none" w:sz="0" w:space="0" w:color="auto"/>
        <w:left w:val="none" w:sz="0" w:space="0" w:color="auto"/>
        <w:bottom w:val="none" w:sz="0" w:space="0" w:color="auto"/>
        <w:right w:val="none" w:sz="0" w:space="0" w:color="auto"/>
      </w:divBdr>
    </w:div>
    <w:div w:id="1992057111">
      <w:bodyDiv w:val="1"/>
      <w:marLeft w:val="0"/>
      <w:marRight w:val="0"/>
      <w:marTop w:val="0"/>
      <w:marBottom w:val="0"/>
      <w:divBdr>
        <w:top w:val="none" w:sz="0" w:space="0" w:color="auto"/>
        <w:left w:val="none" w:sz="0" w:space="0" w:color="auto"/>
        <w:bottom w:val="none" w:sz="0" w:space="0" w:color="auto"/>
        <w:right w:val="none" w:sz="0" w:space="0" w:color="auto"/>
      </w:divBdr>
    </w:div>
    <w:div w:id="1994484408">
      <w:bodyDiv w:val="1"/>
      <w:marLeft w:val="0"/>
      <w:marRight w:val="0"/>
      <w:marTop w:val="0"/>
      <w:marBottom w:val="0"/>
      <w:divBdr>
        <w:top w:val="none" w:sz="0" w:space="0" w:color="auto"/>
        <w:left w:val="none" w:sz="0" w:space="0" w:color="auto"/>
        <w:bottom w:val="none" w:sz="0" w:space="0" w:color="auto"/>
        <w:right w:val="none" w:sz="0" w:space="0" w:color="auto"/>
      </w:divBdr>
    </w:div>
    <w:div w:id="2029792117">
      <w:bodyDiv w:val="1"/>
      <w:marLeft w:val="0"/>
      <w:marRight w:val="0"/>
      <w:marTop w:val="0"/>
      <w:marBottom w:val="0"/>
      <w:divBdr>
        <w:top w:val="none" w:sz="0" w:space="0" w:color="auto"/>
        <w:left w:val="none" w:sz="0" w:space="0" w:color="auto"/>
        <w:bottom w:val="none" w:sz="0" w:space="0" w:color="auto"/>
        <w:right w:val="none" w:sz="0" w:space="0" w:color="auto"/>
      </w:divBdr>
      <w:divsChild>
        <w:div w:id="1129979669">
          <w:marLeft w:val="0"/>
          <w:marRight w:val="0"/>
          <w:marTop w:val="0"/>
          <w:marBottom w:val="0"/>
          <w:divBdr>
            <w:top w:val="none" w:sz="0" w:space="0" w:color="auto"/>
            <w:left w:val="none" w:sz="0" w:space="0" w:color="auto"/>
            <w:bottom w:val="none" w:sz="0" w:space="0" w:color="auto"/>
            <w:right w:val="none" w:sz="0" w:space="0" w:color="auto"/>
          </w:divBdr>
          <w:divsChild>
            <w:div w:id="1569656885">
              <w:marLeft w:val="0"/>
              <w:marRight w:val="0"/>
              <w:marTop w:val="0"/>
              <w:marBottom w:val="0"/>
              <w:divBdr>
                <w:top w:val="none" w:sz="0" w:space="0" w:color="auto"/>
                <w:left w:val="none" w:sz="0" w:space="0" w:color="auto"/>
                <w:bottom w:val="none" w:sz="0" w:space="0" w:color="auto"/>
                <w:right w:val="none" w:sz="0" w:space="0" w:color="auto"/>
              </w:divBdr>
              <w:divsChild>
                <w:div w:id="948468657">
                  <w:marLeft w:val="0"/>
                  <w:marRight w:val="0"/>
                  <w:marTop w:val="0"/>
                  <w:marBottom w:val="0"/>
                  <w:divBdr>
                    <w:top w:val="none" w:sz="0" w:space="0" w:color="auto"/>
                    <w:left w:val="none" w:sz="0" w:space="0" w:color="auto"/>
                    <w:bottom w:val="none" w:sz="0" w:space="0" w:color="auto"/>
                    <w:right w:val="none" w:sz="0" w:space="0" w:color="auto"/>
                  </w:divBdr>
                  <w:divsChild>
                    <w:div w:id="620309315">
                      <w:marLeft w:val="0"/>
                      <w:marRight w:val="0"/>
                      <w:marTop w:val="0"/>
                      <w:marBottom w:val="0"/>
                      <w:divBdr>
                        <w:top w:val="none" w:sz="0" w:space="0" w:color="auto"/>
                        <w:left w:val="none" w:sz="0" w:space="0" w:color="auto"/>
                        <w:bottom w:val="none" w:sz="0" w:space="0" w:color="auto"/>
                        <w:right w:val="none" w:sz="0" w:space="0" w:color="auto"/>
                      </w:divBdr>
                      <w:divsChild>
                        <w:div w:id="279528447">
                          <w:marLeft w:val="0"/>
                          <w:marRight w:val="0"/>
                          <w:marTop w:val="20"/>
                          <w:marBottom w:val="0"/>
                          <w:divBdr>
                            <w:top w:val="none" w:sz="0" w:space="0" w:color="auto"/>
                            <w:left w:val="none" w:sz="0" w:space="0" w:color="auto"/>
                            <w:bottom w:val="none" w:sz="0" w:space="0" w:color="auto"/>
                            <w:right w:val="none" w:sz="0" w:space="0" w:color="auto"/>
                          </w:divBdr>
                        </w:div>
                        <w:div w:id="1050694679">
                          <w:marLeft w:val="0"/>
                          <w:marRight w:val="0"/>
                          <w:marTop w:val="100"/>
                          <w:marBottom w:val="0"/>
                          <w:divBdr>
                            <w:top w:val="none" w:sz="0" w:space="0" w:color="auto"/>
                            <w:left w:val="none" w:sz="0" w:space="0" w:color="auto"/>
                            <w:bottom w:val="none" w:sz="0" w:space="0" w:color="auto"/>
                            <w:right w:val="none" w:sz="0" w:space="0" w:color="auto"/>
                          </w:divBdr>
                        </w:div>
                        <w:div w:id="1146749401">
                          <w:marLeft w:val="0"/>
                          <w:marRight w:val="0"/>
                          <w:marTop w:val="0"/>
                          <w:marBottom w:val="0"/>
                          <w:divBdr>
                            <w:top w:val="none" w:sz="0" w:space="0" w:color="auto"/>
                            <w:left w:val="none" w:sz="0" w:space="0" w:color="auto"/>
                            <w:bottom w:val="none" w:sz="0" w:space="0" w:color="auto"/>
                            <w:right w:val="none" w:sz="0" w:space="0" w:color="auto"/>
                          </w:divBdr>
                        </w:div>
                        <w:div w:id="1757750476">
                          <w:marLeft w:val="0"/>
                          <w:marRight w:val="0"/>
                          <w:marTop w:val="0"/>
                          <w:marBottom w:val="0"/>
                          <w:divBdr>
                            <w:top w:val="none" w:sz="0" w:space="0" w:color="auto"/>
                            <w:left w:val="none" w:sz="0" w:space="0" w:color="auto"/>
                            <w:bottom w:val="none" w:sz="0" w:space="0" w:color="auto"/>
                            <w:right w:val="none" w:sz="0" w:space="0" w:color="auto"/>
                          </w:divBdr>
                        </w:div>
                        <w:div w:id="1960408651">
                          <w:marLeft w:val="240"/>
                          <w:marRight w:val="0"/>
                          <w:marTop w:val="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609947">
      <w:bodyDiv w:val="1"/>
      <w:marLeft w:val="0"/>
      <w:marRight w:val="0"/>
      <w:marTop w:val="0"/>
      <w:marBottom w:val="0"/>
      <w:divBdr>
        <w:top w:val="none" w:sz="0" w:space="0" w:color="auto"/>
        <w:left w:val="none" w:sz="0" w:space="0" w:color="auto"/>
        <w:bottom w:val="none" w:sz="0" w:space="0" w:color="auto"/>
        <w:right w:val="none" w:sz="0" w:space="0" w:color="auto"/>
      </w:divBdr>
    </w:div>
    <w:div w:id="2054384536">
      <w:bodyDiv w:val="1"/>
      <w:marLeft w:val="0"/>
      <w:marRight w:val="0"/>
      <w:marTop w:val="0"/>
      <w:marBottom w:val="0"/>
      <w:divBdr>
        <w:top w:val="none" w:sz="0" w:space="0" w:color="auto"/>
        <w:left w:val="none" w:sz="0" w:space="0" w:color="auto"/>
        <w:bottom w:val="none" w:sz="0" w:space="0" w:color="auto"/>
        <w:right w:val="none" w:sz="0" w:space="0" w:color="auto"/>
      </w:divBdr>
      <w:divsChild>
        <w:div w:id="17583429">
          <w:marLeft w:val="0"/>
          <w:marRight w:val="0"/>
          <w:marTop w:val="0"/>
          <w:marBottom w:val="0"/>
          <w:divBdr>
            <w:top w:val="none" w:sz="0" w:space="0" w:color="auto"/>
            <w:left w:val="none" w:sz="0" w:space="0" w:color="auto"/>
            <w:bottom w:val="none" w:sz="0" w:space="0" w:color="auto"/>
            <w:right w:val="none" w:sz="0" w:space="0" w:color="auto"/>
          </w:divBdr>
        </w:div>
        <w:div w:id="282082766">
          <w:marLeft w:val="0"/>
          <w:marRight w:val="0"/>
          <w:marTop w:val="0"/>
          <w:marBottom w:val="0"/>
          <w:divBdr>
            <w:top w:val="none" w:sz="0" w:space="0" w:color="auto"/>
            <w:left w:val="none" w:sz="0" w:space="0" w:color="auto"/>
            <w:bottom w:val="none" w:sz="0" w:space="0" w:color="auto"/>
            <w:right w:val="none" w:sz="0" w:space="0" w:color="auto"/>
          </w:divBdr>
        </w:div>
        <w:div w:id="432364410">
          <w:marLeft w:val="0"/>
          <w:marRight w:val="0"/>
          <w:marTop w:val="0"/>
          <w:marBottom w:val="0"/>
          <w:divBdr>
            <w:top w:val="none" w:sz="0" w:space="0" w:color="auto"/>
            <w:left w:val="none" w:sz="0" w:space="0" w:color="auto"/>
            <w:bottom w:val="none" w:sz="0" w:space="0" w:color="auto"/>
            <w:right w:val="none" w:sz="0" w:space="0" w:color="auto"/>
          </w:divBdr>
        </w:div>
      </w:divsChild>
    </w:div>
    <w:div w:id="2078818675">
      <w:bodyDiv w:val="1"/>
      <w:marLeft w:val="0"/>
      <w:marRight w:val="0"/>
      <w:marTop w:val="0"/>
      <w:marBottom w:val="0"/>
      <w:divBdr>
        <w:top w:val="none" w:sz="0" w:space="0" w:color="auto"/>
        <w:left w:val="none" w:sz="0" w:space="0" w:color="auto"/>
        <w:bottom w:val="none" w:sz="0" w:space="0" w:color="auto"/>
        <w:right w:val="none" w:sz="0" w:space="0" w:color="auto"/>
      </w:divBdr>
    </w:div>
    <w:div w:id="2081320751">
      <w:bodyDiv w:val="1"/>
      <w:marLeft w:val="0"/>
      <w:marRight w:val="0"/>
      <w:marTop w:val="0"/>
      <w:marBottom w:val="0"/>
      <w:divBdr>
        <w:top w:val="none" w:sz="0" w:space="0" w:color="auto"/>
        <w:left w:val="none" w:sz="0" w:space="0" w:color="auto"/>
        <w:bottom w:val="none" w:sz="0" w:space="0" w:color="auto"/>
        <w:right w:val="none" w:sz="0" w:space="0" w:color="auto"/>
      </w:divBdr>
    </w:div>
    <w:div w:id="2082360500">
      <w:bodyDiv w:val="1"/>
      <w:marLeft w:val="0"/>
      <w:marRight w:val="0"/>
      <w:marTop w:val="0"/>
      <w:marBottom w:val="0"/>
      <w:divBdr>
        <w:top w:val="none" w:sz="0" w:space="0" w:color="auto"/>
        <w:left w:val="none" w:sz="0" w:space="0" w:color="auto"/>
        <w:bottom w:val="none" w:sz="0" w:space="0" w:color="auto"/>
        <w:right w:val="none" w:sz="0" w:space="0" w:color="auto"/>
      </w:divBdr>
    </w:div>
    <w:div w:id="2100759848">
      <w:bodyDiv w:val="1"/>
      <w:marLeft w:val="0"/>
      <w:marRight w:val="0"/>
      <w:marTop w:val="0"/>
      <w:marBottom w:val="0"/>
      <w:divBdr>
        <w:top w:val="none" w:sz="0" w:space="0" w:color="auto"/>
        <w:left w:val="none" w:sz="0" w:space="0" w:color="auto"/>
        <w:bottom w:val="none" w:sz="0" w:space="0" w:color="auto"/>
        <w:right w:val="none" w:sz="0" w:space="0" w:color="auto"/>
      </w:divBdr>
    </w:div>
    <w:div w:id="2141258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yperlink" Target="https://confluence.amd.com/display/AMDCSG/AMD+Technical+Documentation+Style+Guide"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Don10</b:Tag>
    <b:SourceType>ConferenceProceedings</b:SourceType>
    <b:Guid>{27962E47-F0BE-462A-9450-076F1ACAEFB7}</b:Guid>
    <b:Title>Simple but Effective Heterogeneous Main Memory with On-Chip Memory Controller Support</b:Title>
    <b:Year>2010</b:Year>
    <b:Author>
      <b:Author>
        <b:NameList>
          <b:Person>
            <b:Last>Dong</b:Last>
            <b:First>Xiangyu</b:First>
          </b:Person>
          <b:Person>
            <b:Last>Xie</b:Last>
            <b:First>Yuan</b:First>
          </b:Person>
          <b:Person>
            <b:Last>Muralimanohar</b:Last>
            <b:First>Naveen</b:First>
          </b:Person>
          <b:Person>
            <b:Last>Jouppi</b:Last>
            <b:First>Norm</b:First>
            <b:Middle>P.</b:Middle>
          </b:Person>
        </b:NameList>
      </b:Author>
    </b:Author>
    <b:ConferenceName>Supercomputing</b:ConferenceName>
    <b:RefOrder>1</b:RefOrder>
  </b:Source>
  <b:Source>
    <b:Tag>Zha07</b:Tag>
    <b:SourceType>ConferenceProceedings</b:SourceType>
    <b:Guid>{CA476BEB-434D-49AA-99F6-96D622F38E41}</b:Guid>
    <b:Author>
      <b:Author>
        <b:NameList>
          <b:Person>
            <b:Last>Zhao</b:Last>
            <b:First>L.</b:First>
          </b:Person>
          <b:Person>
            <b:Last>Iyer</b:Last>
            <b:First>R.</b:First>
          </b:Person>
          <b:Person>
            <b:Last>Illikkal</b:Last>
            <b:First>R.</b:First>
          </b:Person>
          <b:Person>
            <b:Last>Newell</b:Last>
            <b:First>D.</b:First>
          </b:Person>
        </b:NameList>
      </b:Author>
    </b:Author>
    <b:Title>Exploring DRAM Cache Architectures for CMP Server Platforms</b:Title>
    <b:Year>2007</b:Year>
    <b:ConferenceName>International Conference on Computer Design</b:ConferenceName>
    <b:RefOrder>2</b:RefOrder>
  </b:Source>
  <b:Source>
    <b:Tag>Jia10</b:Tag>
    <b:SourceType>ConferenceProceedings</b:SourceType>
    <b:Guid>{3B6DF688-F570-46EC-BD8E-C69AC28CC2F1}</b:Guid>
    <b:Author>
      <b:Author>
        <b:NameList>
          <b:Person>
            <b:Last>Jiang</b:Last>
            <b:First>X.</b:First>
          </b:Person>
          <b:Person>
            <b:Last>Madan</b:Last>
            <b:First>N.</b:First>
          </b:Person>
          <b:Person>
            <b:Last>Zhao</b:Last>
            <b:First>L.</b:First>
          </b:Person>
          <b:Person>
            <b:Last>Upton</b:Last>
            <b:First>M.</b:First>
          </b:Person>
          <b:Person>
            <b:Last>Iyer</b:Last>
            <b:First>R.</b:First>
          </b:Person>
          <b:Person>
            <b:Last>Makineni</b:Last>
            <b:First>S.</b:First>
          </b:Person>
          <b:Person>
            <b:Last>Newell</b:Last>
            <b:First>D.</b:First>
          </b:Person>
          <b:Person>
            <b:Last>Solihin</b:Last>
            <b:First>Y.</b:First>
          </b:Person>
          <b:Person>
            <b:Last>Balasubramonian</b:Last>
            <b:First>R.</b:First>
          </b:Person>
        </b:NameList>
      </b:Author>
    </b:Author>
    <b:Title>CHOP: Adaptive Filter-based DRAM Caching for CMP Server Platforms</b:Title>
    <b:Year>2010</b:Year>
    <b:ConferenceName>International Symposium on High Performance Computer Architecture</b:ConferenceName>
    <b:RefOrder>3</b:RefOrder>
  </b:Source>
  <b:Source>
    <b:Tag>Jev13</b:Tag>
    <b:SourceType>ConferenceProceedings</b:SourceType>
    <b:Guid>{F98C3940-6622-42B7-B141-C5BFC776EBB1}</b:Guid>
    <b:Author>
      <b:Author>
        <b:NameList>
          <b:Person>
            <b:Last>Jevdjic</b:Last>
            <b:First>Djordje</b:First>
          </b:Person>
          <b:Person>
            <b:Last>Volos</b:Last>
            <b:First>Stavros</b:First>
          </b:Person>
          <b:Person>
            <b:Last>Falsafi</b:Last>
            <b:First>Babak</b:First>
          </b:Person>
        </b:NameList>
      </b:Author>
    </b:Author>
    <b:Title>Die-Stacked DRAM Caches for Servers: Hit Ratio, Latency, or Bandwidth? Have It All with Footprint Cache</b:Title>
    <b:Year>2013</b:Year>
    <b:ConferenceName>International Symposium on Computer Architecture</b:ConferenceName>
    <b:RefOrder>4</b:RefOrder>
  </b:Source>
  <b:Source>
    <b:Tag>Loh11</b:Tag>
    <b:SourceType>ConferenceProceedings</b:SourceType>
    <b:Guid>{8DED374A-C313-4DF1-A57A-7223E38EF4A8}</b:Guid>
    <b:Author>
      <b:Author>
        <b:NameList>
          <b:Person>
            <b:Last>Loh</b:Last>
            <b:First>Gabriel</b:First>
            <b:Middle>H.</b:Middle>
          </b:Person>
          <b:Person>
            <b:Last>Hill</b:Last>
            <b:First>Mark</b:First>
            <b:Middle>D.</b:Middle>
          </b:Person>
        </b:NameList>
      </b:Author>
    </b:Author>
    <b:Title>Efficiently Enabling Conventional Block Sizes for Very Large Die-stacked DRAM Caches</b:Title>
    <b:Year>2011</b:Year>
    <b:ConferenceName>International Symposium on Microarchitecture</b:ConferenceName>
    <b:RefOrder>5</b:RefOrder>
  </b:Source>
  <b:Source>
    <b:Tag>Qur12</b:Tag>
    <b:SourceType>ConferenceProceedings</b:SourceType>
    <b:Guid>{B343F950-0E4E-40F2-93BB-14300CE24E75}</b:Guid>
    <b:Author>
      <b:Author>
        <b:NameList>
          <b:Person>
            <b:Last>Qureshi</b:Last>
            <b:First>Moin</b:First>
          </b:Person>
          <b:Person>
            <b:Last>Loh</b:Last>
            <b:First>Gabriel</b:First>
            <b:Middle>H.</b:Middle>
          </b:Person>
        </b:NameList>
      </b:Author>
    </b:Author>
    <b:Title>Fundamental Latency Trade-offs in Architecting DRAM Caches</b:Title>
    <b:Year>2012</b:Year>
    <b:ConferenceName>International Symposium on Microarchitecture</b:ConferenceName>
    <b:RefOrder>6</b:RefOrder>
  </b:Source>
  <b:Source>
    <b:Tag>Van12</b:Tag>
    <b:SourceType>ConferenceProceedings</b:SourceType>
    <b:Guid>{7FDE3968-6122-40F2-93BA-D119BB61D688}</b:Guid>
    <b:Author>
      <b:Author>
        <b:NameList>
          <b:Person>
            <b:Last>Van Essen</b:Last>
            <b:First>Brian</b:First>
          </b:Person>
          <b:Person>
            <b:Last>Pearce</b:Last>
            <b:First>Roger</b:First>
          </b:Person>
          <b:Person>
            <b:Last>Ames</b:Last>
            <b:First>Sasha</b:First>
          </b:Person>
          <b:Person>
            <b:Last>Gokhale</b:Last>
            <b:First>Maya</b:First>
          </b:Person>
        </b:NameList>
      </b:Author>
    </b:Author>
    <b:Title>On the role of NVRAM in data-intensive architectures: an evaluation</b:Title>
    <b:Year>2012</b:Year>
    <b:ConferenceName>International Parallel and Distributed processing Symposium</b:ConferenceName>
    <b:RefOrder>7</b:RefOrder>
  </b:Source>
  <b:Source>
    <b:Tag>Van121</b:Tag>
    <b:SourceType>ConferenceProceedings</b:SourceType>
    <b:Guid>{02CB8CF1-341A-4F8A-A782-9284CD863D73}</b:Guid>
    <b:Author>
      <b:Author>
        <b:NameList>
          <b:Person>
            <b:Last>Van Essen</b:Last>
            <b:First>Brian</b:First>
          </b:Person>
          <b:Person>
            <b:Last>Hsieh</b:Last>
            <b:First>Henry</b:First>
          </b:Person>
          <b:Person>
            <b:Last>Ames</b:Last>
            <b:First>Sasha</b:First>
          </b:Person>
          <b:Person>
            <b:Last>Gokhale</b:Last>
            <b:First>Maya</b:First>
          </b:Person>
        </b:NameList>
      </b:Author>
    </b:Author>
    <b:Title>DI-MMAP: A high performance memory-map runtime for data-intensive applications</b:Title>
    <b:Year>2012</b:Year>
    <b:ConferenceName>International Workshop on Data-Intensive Scalable Computing Systems</b:ConferenceName>
    <b:RefOrder>8</b:RefOrder>
  </b:Source>
  <b:Source>
    <b:Tag>Sax09</b:Tag>
    <b:SourceType>ConferenceProceedings</b:SourceType>
    <b:Guid>{64ED2134-1ABC-4891-BA5E-09AC39502E37}</b:Guid>
    <b:Author>
      <b:Author>
        <b:NameList>
          <b:Person>
            <b:Last>Saxena</b:Last>
            <b:First>M</b:First>
          </b:Person>
          <b:Person>
            <b:Last>Swift</b:Last>
            <b:First>M.</b:First>
            <b:Middle>M.</b:Middle>
          </b:Person>
        </b:NameList>
      </b:Author>
    </b:Author>
    <b:Title>FlashVM: Revisiting the Virtual Memory Hierarchy</b:Title>
    <b:Year>2009</b:Year>
    <b:ConferenceName>Conference on Hot Topics in operating Systems</b:ConferenceName>
    <b:RefOrder>10</b:RefOrder>
  </b:Source>
  <b:Source>
    <b:Tag>Mez12</b:Tag>
    <b:SourceType>ConferenceProceedings</b:SourceType>
    <b:Guid>{63FE1A48-8F58-4873-92D4-893C85553EAE}</b:Guid>
    <b:Author>
      <b:Author>
        <b:NameList>
          <b:Person>
            <b:Last>Meza</b:Last>
            <b:First>J.</b:First>
          </b:Person>
          <b:Person>
            <b:Last>Lee</b:Last>
            <b:First>J.</b:First>
          </b:Person>
          <b:Person>
            <b:Last>Mutlu</b:Last>
            <b:First>O.</b:First>
          </b:Person>
        </b:NameList>
      </b:Author>
    </b:Author>
    <b:Title>Evaluating Row Buffer Locality in Future Non-Volatile Main Memories</b:Title>
    <b:Year>2012</b:Year>
    <b:ConferenceName>Technical Report, Carnegie Mellon University</b:ConferenceName>
    <b:RefOrder>12</b:RefOrder>
  </b:Source>
  <b:Source>
    <b:Tag>Mic</b:Tag>
    <b:SourceType>ConferenceProceedings</b:SourceType>
    <b:Guid>{05738780-A0CC-4B58-A95D-1F016E807A7B}</b:Guid>
    <b:Author>
      <b:Author>
        <b:Corporate>Micron Technology, Inc.</b:Corporate>
      </b:Author>
    </b:Author>
    <b:Title>Micron DDR3 Power Calculator</b:Title>
    <b:ConferenceName>http://www.micron.com/products/support/power-calc</b:ConferenceName>
    <b:RefOrder>11</b:RefOrder>
  </b:Source>
  <b:Source>
    <b:Tag>Yoo131</b:Tag>
    <b:SourceType>ConferenceProceedings</b:SourceType>
    <b:Guid>{499555CE-3ABF-4413-BF66-C74A1C866FB0}</b:Guid>
    <b:Author>
      <b:Author>
        <b:NameList>
          <b:Person>
            <b:Last>Yoon</b:Last>
            <b:First>Jung</b:First>
            <b:Middle>H</b:Middle>
          </b:Person>
          <b:Person>
            <b:Last>Hunter</b:Last>
            <b:First>Hillery</b:First>
            <b:Middle>C</b:Middle>
          </b:Person>
          <b:Person>
            <b:Last>Tressler</b:Last>
            <b:First>Gary</b:First>
            <b:Middle>A</b:Middle>
          </b:Person>
        </b:NameList>
      </b:Author>
    </b:Author>
    <b:Title>Flash &amp; DRAM Si Scaling Challenges, Emerging Non-Volatile Memory Technology Enablement - Implications to Enterprise Storage and Server Compute Systems</b:Title>
    <b:Year>2013</b:Year>
    <b:ConferenceName>Flash Memory Summit</b:ConferenceName>
    <b:RefOrder>13</b:RefOrder>
  </b:Source>
  <b:Source>
    <b:Tag>Roundtree</b:Tag>
    <b:SourceType>ConferenceProceedings</b:SourceType>
    <b:Guid>{D2C419AD-A9EE-4647-B84D-35861F2CFECD}</b:Guid>
    <b:Title>Practical performance prediction under dynamic voltage frequency scaling</b:Title>
    <b:Year>2011</b:Year>
    <b:Publisher>IEEE</b:Publisher>
    <b:Author>
      <b:Author>
        <b:NameList>
          <b:Person>
            <b:Last>Rountree</b:Last>
            <b:First>B</b:First>
          </b:Person>
          <b:Person>
            <b:Last>Lowenthal</b:Last>
            <b:First>D.</b:First>
            <b:Middle>K.</b:Middle>
          </b:Person>
          <b:Person>
            <b:Last>Schulz</b:Last>
            <b:First>M</b:First>
          </b:Person>
          <b:Person>
            <b:Last>de Supinksi</b:Last>
            <b:First>B.</b:First>
            <b:Middle>R.</b:Middle>
          </b:Person>
        </b:NameList>
      </b:Author>
    </b:Author>
    <b:ConferenceName>In Green Computing Conference and Workshops (IGCC)</b:ConferenceName>
    <b:RefOrder>9</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62668B85A9ADC428FC84F8B7273785B" ma:contentTypeVersion="13" ma:contentTypeDescription="Create a new document." ma:contentTypeScope="" ma:versionID="36399013f42f2a26ea03d3d0a87e1352">
  <xsd:schema xmlns:xsd="http://www.w3.org/2001/XMLSchema" xmlns:xs="http://www.w3.org/2001/XMLSchema" xmlns:p="http://schemas.microsoft.com/office/2006/metadata/properties" xmlns:ns3="8641503c-e54a-4651-b5c5-1d93e17255b8" xmlns:ns4="a936c00f-64f9-4eed-9580-3abe93f2e506" targetNamespace="http://schemas.microsoft.com/office/2006/metadata/properties" ma:root="true" ma:fieldsID="c1a1833f90342ab033f0ca56d569a142" ns3:_="" ns4:_="">
    <xsd:import namespace="8641503c-e54a-4651-b5c5-1d93e17255b8"/>
    <xsd:import namespace="a936c00f-64f9-4eed-9580-3abe93f2e50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Location" minOccurs="0"/>
                <xsd:element ref="ns3:MediaServiceAutoKeyPoints" minOccurs="0"/>
                <xsd:element ref="ns3:MediaServiceKeyPoint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41503c-e54a-4651-b5c5-1d93e17255b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36c00f-64f9-4eed-9580-3abe93f2e50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IEEE2006OfficeOnline.xsl" StyleName="IEEE 2006">
  <b:Source>
    <b:Tag>Don10</b:Tag>
    <b:SourceType>ConferenceProceedings</b:SourceType>
    <b:Guid>{27962E47-F0BE-462A-9450-076F1ACAEFB7}</b:Guid>
    <b:Title>Simple but Effective Heterogeneous Main Memory with On-Chip Memory Controller Support</b:Title>
    <b:Year>2010</b:Year>
    <b:Author>
      <b:Author>
        <b:NameList>
          <b:Person>
            <b:Last>Dong</b:Last>
            <b:First>Xiangyu</b:First>
          </b:Person>
          <b:Person>
            <b:Last>Xie</b:Last>
            <b:First>Yuan</b:First>
          </b:Person>
          <b:Person>
            <b:Last>Muralimanohar</b:Last>
            <b:First>Naveen</b:First>
          </b:Person>
          <b:Person>
            <b:Last>Jouppi</b:Last>
            <b:First>Norm</b:First>
            <b:Middle>P.</b:Middle>
          </b:Person>
        </b:NameList>
      </b:Author>
    </b:Author>
    <b:ConferenceName>Supercomputing</b:ConferenceName>
    <b:RefOrder>1</b:RefOrder>
  </b:Source>
  <b:Source>
    <b:Tag>Zha07</b:Tag>
    <b:SourceType>ConferenceProceedings</b:SourceType>
    <b:Guid>{CA476BEB-434D-49AA-99F6-96D622F38E41}</b:Guid>
    <b:Author>
      <b:Author>
        <b:NameList>
          <b:Person>
            <b:Last>Zhao</b:Last>
            <b:First>L.</b:First>
          </b:Person>
          <b:Person>
            <b:Last>Iyer</b:Last>
            <b:First>R.</b:First>
          </b:Person>
          <b:Person>
            <b:Last>Illikkal</b:Last>
            <b:First>R.</b:First>
          </b:Person>
          <b:Person>
            <b:Last>Newell</b:Last>
            <b:First>D.</b:First>
          </b:Person>
        </b:NameList>
      </b:Author>
    </b:Author>
    <b:Title>Exploring DRAM Cache Architectures for CMP Server Platforms</b:Title>
    <b:Year>2007</b:Year>
    <b:ConferenceName>International Conference on Computer Design</b:ConferenceName>
    <b:RefOrder>2</b:RefOrder>
  </b:Source>
  <b:Source>
    <b:Tag>Jia10</b:Tag>
    <b:SourceType>ConferenceProceedings</b:SourceType>
    <b:Guid>{3B6DF688-F570-46EC-BD8E-C69AC28CC2F1}</b:Guid>
    <b:Author>
      <b:Author>
        <b:NameList>
          <b:Person>
            <b:Last>Jiang</b:Last>
            <b:First>X.</b:First>
          </b:Person>
          <b:Person>
            <b:Last>Madan</b:Last>
            <b:First>N.</b:First>
          </b:Person>
          <b:Person>
            <b:Last>Zhao</b:Last>
            <b:First>L.</b:First>
          </b:Person>
          <b:Person>
            <b:Last>Upton</b:Last>
            <b:First>M.</b:First>
          </b:Person>
          <b:Person>
            <b:Last>Iyer</b:Last>
            <b:First>R.</b:First>
          </b:Person>
          <b:Person>
            <b:Last>Makineni</b:Last>
            <b:First>S.</b:First>
          </b:Person>
          <b:Person>
            <b:Last>Newell</b:Last>
            <b:First>D.</b:First>
          </b:Person>
          <b:Person>
            <b:Last>Solihin</b:Last>
            <b:First>Y.</b:First>
          </b:Person>
          <b:Person>
            <b:Last>Balasubramonian</b:Last>
            <b:First>R.</b:First>
          </b:Person>
        </b:NameList>
      </b:Author>
    </b:Author>
    <b:Title>CHOP: Adaptive Filter-based DRAM Caching for CMP Server Platforms</b:Title>
    <b:Year>2010</b:Year>
    <b:ConferenceName>International Symposium on High Performance Computer Architecture</b:ConferenceName>
    <b:RefOrder>3</b:RefOrder>
  </b:Source>
  <b:Source>
    <b:Tag>Jev13</b:Tag>
    <b:SourceType>ConferenceProceedings</b:SourceType>
    <b:Guid>{F98C3940-6622-42B7-B141-C5BFC776EBB1}</b:Guid>
    <b:Author>
      <b:Author>
        <b:NameList>
          <b:Person>
            <b:Last>Jevdjic</b:Last>
            <b:First>Djordje</b:First>
          </b:Person>
          <b:Person>
            <b:Last>Volos</b:Last>
            <b:First>Stavros</b:First>
          </b:Person>
          <b:Person>
            <b:Last>Falsafi</b:Last>
            <b:First>Babak</b:First>
          </b:Person>
        </b:NameList>
      </b:Author>
    </b:Author>
    <b:Title>Die-Stacked DRAM Caches for Servers: Hit Ratio, Latency, or Bandwidth? Have It All with Footprint Cache</b:Title>
    <b:Year>2013</b:Year>
    <b:ConferenceName>International Symposium on Computer Architecture</b:ConferenceName>
    <b:RefOrder>4</b:RefOrder>
  </b:Source>
  <b:Source>
    <b:Tag>Loh11</b:Tag>
    <b:SourceType>ConferenceProceedings</b:SourceType>
    <b:Guid>{8DED374A-C313-4DF1-A57A-7223E38EF4A8}</b:Guid>
    <b:Author>
      <b:Author>
        <b:NameList>
          <b:Person>
            <b:Last>Loh</b:Last>
            <b:First>Gabriel</b:First>
            <b:Middle>H.</b:Middle>
          </b:Person>
          <b:Person>
            <b:Last>Hill</b:Last>
            <b:First>Mark</b:First>
            <b:Middle>D.</b:Middle>
          </b:Person>
        </b:NameList>
      </b:Author>
    </b:Author>
    <b:Title>Efficiently Enabling Conventional Block Sizes for Very Large Die-stacked DRAM Caches</b:Title>
    <b:Year>2011</b:Year>
    <b:ConferenceName>International Symposium on Microarchitecture</b:ConferenceName>
    <b:RefOrder>5</b:RefOrder>
  </b:Source>
  <b:Source>
    <b:Tag>Qur12</b:Tag>
    <b:SourceType>ConferenceProceedings</b:SourceType>
    <b:Guid>{B343F950-0E4E-40F2-93BB-14300CE24E75}</b:Guid>
    <b:Author>
      <b:Author>
        <b:NameList>
          <b:Person>
            <b:Last>Qureshi</b:Last>
            <b:First>Moin</b:First>
          </b:Person>
          <b:Person>
            <b:Last>Loh</b:Last>
            <b:First>Gabriel</b:First>
            <b:Middle>H.</b:Middle>
          </b:Person>
        </b:NameList>
      </b:Author>
    </b:Author>
    <b:Title>Fundamental Latency Trade-offs in Architecting DRAM Caches</b:Title>
    <b:Year>2012</b:Year>
    <b:ConferenceName>International Symposium on Microarchitecture</b:ConferenceName>
    <b:RefOrder>6</b:RefOrder>
  </b:Source>
  <b:Source>
    <b:Tag>Van12</b:Tag>
    <b:SourceType>ConferenceProceedings</b:SourceType>
    <b:Guid>{7FDE3968-6122-40F2-93BA-D119BB61D688}</b:Guid>
    <b:Author>
      <b:Author>
        <b:NameList>
          <b:Person>
            <b:Last>Van Essen</b:Last>
            <b:First>Brian</b:First>
          </b:Person>
          <b:Person>
            <b:Last>Pearce</b:Last>
            <b:First>Roger</b:First>
          </b:Person>
          <b:Person>
            <b:Last>Ames</b:Last>
            <b:First>Sasha</b:First>
          </b:Person>
          <b:Person>
            <b:Last>Gokhale</b:Last>
            <b:First>Maya</b:First>
          </b:Person>
        </b:NameList>
      </b:Author>
    </b:Author>
    <b:Title>On the role of NVRAM in data-intensive architectures: an evaluation</b:Title>
    <b:Year>2012</b:Year>
    <b:ConferenceName>International Parallel and Distributed processing Symposium</b:ConferenceName>
    <b:RefOrder>7</b:RefOrder>
  </b:Source>
  <b:Source>
    <b:Tag>Van121</b:Tag>
    <b:SourceType>ConferenceProceedings</b:SourceType>
    <b:Guid>{02CB8CF1-341A-4F8A-A782-9284CD863D73}</b:Guid>
    <b:Author>
      <b:Author>
        <b:NameList>
          <b:Person>
            <b:Last>Van Essen</b:Last>
            <b:First>Brian</b:First>
          </b:Person>
          <b:Person>
            <b:Last>Hsieh</b:Last>
            <b:First>Henry</b:First>
          </b:Person>
          <b:Person>
            <b:Last>Ames</b:Last>
            <b:First>Sasha</b:First>
          </b:Person>
          <b:Person>
            <b:Last>Gokhale</b:Last>
            <b:First>Maya</b:First>
          </b:Person>
        </b:NameList>
      </b:Author>
    </b:Author>
    <b:Title>DI-MMAP: A high performance memory-map runtime for data-intensive applications</b:Title>
    <b:Year>2012</b:Year>
    <b:ConferenceName>International Workshop on Data-Intensive Scalable Computing Systems</b:ConferenceName>
    <b:RefOrder>8</b:RefOrder>
  </b:Source>
  <b:Source>
    <b:Tag>Sax09</b:Tag>
    <b:SourceType>ConferenceProceedings</b:SourceType>
    <b:Guid>{64ED2134-1ABC-4891-BA5E-09AC39502E37}</b:Guid>
    <b:Author>
      <b:Author>
        <b:NameList>
          <b:Person>
            <b:Last>Saxena</b:Last>
            <b:First>M</b:First>
          </b:Person>
          <b:Person>
            <b:Last>Swift</b:Last>
            <b:First>M.</b:First>
            <b:Middle>M.</b:Middle>
          </b:Person>
        </b:NameList>
      </b:Author>
    </b:Author>
    <b:Title>FlashVM: Revisiting the Virtual Memory Hierarchy</b:Title>
    <b:Year>2009</b:Year>
    <b:ConferenceName>Conference on Hot Topics in operating Systems</b:ConferenceName>
    <b:RefOrder>10</b:RefOrder>
  </b:Source>
  <b:Source>
    <b:Tag>Mez12</b:Tag>
    <b:SourceType>ConferenceProceedings</b:SourceType>
    <b:Guid>{63FE1A48-8F58-4873-92D4-893C85553EAE}</b:Guid>
    <b:Author>
      <b:Author>
        <b:NameList>
          <b:Person>
            <b:Last>Meza</b:Last>
            <b:First>J.</b:First>
          </b:Person>
          <b:Person>
            <b:Last>Lee</b:Last>
            <b:First>J.</b:First>
          </b:Person>
          <b:Person>
            <b:Last>Mutlu</b:Last>
            <b:First>O.</b:First>
          </b:Person>
        </b:NameList>
      </b:Author>
    </b:Author>
    <b:Title>Evaluating Row Buffer Locality in Future Non-Volatile Main Memories</b:Title>
    <b:Year>2012</b:Year>
    <b:ConferenceName>Technical Report, Carnegie Mellon University</b:ConferenceName>
    <b:RefOrder>12</b:RefOrder>
  </b:Source>
  <b:Source>
    <b:Tag>Mic</b:Tag>
    <b:SourceType>ConferenceProceedings</b:SourceType>
    <b:Guid>{05738780-A0CC-4B58-A95D-1F016E807A7B}</b:Guid>
    <b:Author>
      <b:Author>
        <b:Corporate>Micron Technology, Inc.</b:Corporate>
      </b:Author>
    </b:Author>
    <b:Title>Micron DDR3 Power Calculator</b:Title>
    <b:ConferenceName>http://www.micron.com/products/support/power-calc</b:ConferenceName>
    <b:RefOrder>11</b:RefOrder>
  </b:Source>
  <b:Source>
    <b:Tag>Yoo131</b:Tag>
    <b:SourceType>ConferenceProceedings</b:SourceType>
    <b:Guid>{499555CE-3ABF-4413-BF66-C74A1C866FB0}</b:Guid>
    <b:Author>
      <b:Author>
        <b:NameList>
          <b:Person>
            <b:Last>Yoon</b:Last>
            <b:First>Jung</b:First>
            <b:Middle>H</b:Middle>
          </b:Person>
          <b:Person>
            <b:Last>Hunter</b:Last>
            <b:First>Hillery</b:First>
            <b:Middle>C</b:Middle>
          </b:Person>
          <b:Person>
            <b:Last>Tressler</b:Last>
            <b:First>Gary</b:First>
            <b:Middle>A</b:Middle>
          </b:Person>
        </b:NameList>
      </b:Author>
    </b:Author>
    <b:Title>Flash &amp; DRAM Si Scaling Challenges, Emerging Non-Volatile Memory Technology Enablement - Implications to Enterprise Storage and Server Compute Systems</b:Title>
    <b:Year>2013</b:Year>
    <b:ConferenceName>Flash Memory Summit</b:ConferenceName>
    <b:RefOrder>13</b:RefOrder>
  </b:Source>
  <b:Source>
    <b:Tag>Roundtree</b:Tag>
    <b:SourceType>ConferenceProceedings</b:SourceType>
    <b:Guid>{D2C419AD-A9EE-4647-B84D-35861F2CFECD}</b:Guid>
    <b:Title>Practical performance prediction under dynamic voltage frequency scaling</b:Title>
    <b:Year>2011</b:Year>
    <b:Publisher>IEEE</b:Publisher>
    <b:Author>
      <b:Author>
        <b:NameList>
          <b:Person>
            <b:Last>Rountree</b:Last>
            <b:First>B</b:First>
          </b:Person>
          <b:Person>
            <b:Last>Lowenthal</b:Last>
            <b:First>D.</b:First>
            <b:Middle>K.</b:Middle>
          </b:Person>
          <b:Person>
            <b:Last>Schulz</b:Last>
            <b:First>M</b:First>
          </b:Person>
          <b:Person>
            <b:Last>de Supinksi</b:Last>
            <b:First>B.</b:First>
            <b:Middle>R.</b:Middle>
          </b:Person>
        </b:NameList>
      </b:Author>
    </b:Author>
    <b:ConferenceName>In Green Computing Conference and Workshops (IGCC)</b:ConferenceName>
    <b:RefOrder>9</b:RefOrder>
  </b:Source>
</b:Sources>
</file>

<file path=customXml/item6.xml><?xml version="1.0" encoding="utf-8"?>
<b:Sources xmlns:b="http://schemas.openxmlformats.org/officeDocument/2006/bibliography" xmlns="http://schemas.openxmlformats.org/officeDocument/2006/bibliography" SelectedStyle="\IEEE2006OfficeOnline.xsl" StyleName="IEEE 2006">
  <b:Source>
    <b:Tag>Don10</b:Tag>
    <b:SourceType>ConferenceProceedings</b:SourceType>
    <b:Guid>{27962E47-F0BE-462A-9450-076F1ACAEFB7}</b:Guid>
    <b:Title>Simple but Effective Heterogeneous Main Memory with On-Chip Memory Controller Support</b:Title>
    <b:Year>2010</b:Year>
    <b:Author>
      <b:Author>
        <b:NameList>
          <b:Person>
            <b:Last>Dong</b:Last>
            <b:First>Xiangyu</b:First>
          </b:Person>
          <b:Person>
            <b:Last>Xie</b:Last>
            <b:First>Yuan</b:First>
          </b:Person>
          <b:Person>
            <b:Last>Muralimanohar</b:Last>
            <b:First>Naveen</b:First>
          </b:Person>
          <b:Person>
            <b:Last>Jouppi</b:Last>
            <b:First>Norm</b:First>
            <b:Middle>P.</b:Middle>
          </b:Person>
        </b:NameList>
      </b:Author>
    </b:Author>
    <b:ConferenceName>Supercomputing</b:ConferenceName>
    <b:RefOrder>1</b:RefOrder>
  </b:Source>
  <b:Source>
    <b:Tag>Zha07</b:Tag>
    <b:SourceType>ConferenceProceedings</b:SourceType>
    <b:Guid>{CA476BEB-434D-49AA-99F6-96D622F38E41}</b:Guid>
    <b:Author>
      <b:Author>
        <b:NameList>
          <b:Person>
            <b:Last>Zhao</b:Last>
            <b:First>L.</b:First>
          </b:Person>
          <b:Person>
            <b:Last>Iyer</b:Last>
            <b:First>R.</b:First>
          </b:Person>
          <b:Person>
            <b:Last>Illikkal</b:Last>
            <b:First>R.</b:First>
          </b:Person>
          <b:Person>
            <b:Last>Newell</b:Last>
            <b:First>D.</b:First>
          </b:Person>
        </b:NameList>
      </b:Author>
    </b:Author>
    <b:Title>Exploring DRAM Cache Architectures for CMP Server Platforms</b:Title>
    <b:Year>2007</b:Year>
    <b:ConferenceName>International Conference on Computer Design</b:ConferenceName>
    <b:RefOrder>2</b:RefOrder>
  </b:Source>
  <b:Source>
    <b:Tag>Jia10</b:Tag>
    <b:SourceType>ConferenceProceedings</b:SourceType>
    <b:Guid>{3B6DF688-F570-46EC-BD8E-C69AC28CC2F1}</b:Guid>
    <b:Author>
      <b:Author>
        <b:NameList>
          <b:Person>
            <b:Last>Jiang</b:Last>
            <b:First>X.</b:First>
          </b:Person>
          <b:Person>
            <b:Last>Madan</b:Last>
            <b:First>N.</b:First>
          </b:Person>
          <b:Person>
            <b:Last>Zhao</b:Last>
            <b:First>L.</b:First>
          </b:Person>
          <b:Person>
            <b:Last>Upton</b:Last>
            <b:First>M.</b:First>
          </b:Person>
          <b:Person>
            <b:Last>Iyer</b:Last>
            <b:First>R.</b:First>
          </b:Person>
          <b:Person>
            <b:Last>Makineni</b:Last>
            <b:First>S.</b:First>
          </b:Person>
          <b:Person>
            <b:Last>Newell</b:Last>
            <b:First>D.</b:First>
          </b:Person>
          <b:Person>
            <b:Last>Solihin</b:Last>
            <b:First>Y.</b:First>
          </b:Person>
          <b:Person>
            <b:Last>Balasubramonian</b:Last>
            <b:First>R.</b:First>
          </b:Person>
        </b:NameList>
      </b:Author>
    </b:Author>
    <b:Title>CHOP: Adaptive Filter-based DRAM Caching for CMP Server Platforms</b:Title>
    <b:Year>2010</b:Year>
    <b:ConferenceName>International Symposium on High Performance Computer Architecture</b:ConferenceName>
    <b:RefOrder>3</b:RefOrder>
  </b:Source>
  <b:Source>
    <b:Tag>Jev13</b:Tag>
    <b:SourceType>ConferenceProceedings</b:SourceType>
    <b:Guid>{F98C3940-6622-42B7-B141-C5BFC776EBB1}</b:Guid>
    <b:Author>
      <b:Author>
        <b:NameList>
          <b:Person>
            <b:Last>Jevdjic</b:Last>
            <b:First>Djordje</b:First>
          </b:Person>
          <b:Person>
            <b:Last>Volos</b:Last>
            <b:First>Stavros</b:First>
          </b:Person>
          <b:Person>
            <b:Last>Falsafi</b:Last>
            <b:First>Babak</b:First>
          </b:Person>
        </b:NameList>
      </b:Author>
    </b:Author>
    <b:Title>Die-Stacked DRAM Caches for Servers: Hit Ratio, Latency, or Bandwidth? Have It All with Footprint Cache</b:Title>
    <b:Year>2013</b:Year>
    <b:ConferenceName>International Symposium on Computer Architecture</b:ConferenceName>
    <b:RefOrder>4</b:RefOrder>
  </b:Source>
  <b:Source>
    <b:Tag>Loh11</b:Tag>
    <b:SourceType>ConferenceProceedings</b:SourceType>
    <b:Guid>{8DED374A-C313-4DF1-A57A-7223E38EF4A8}</b:Guid>
    <b:Author>
      <b:Author>
        <b:NameList>
          <b:Person>
            <b:Last>Loh</b:Last>
            <b:First>Gabriel</b:First>
            <b:Middle>H.</b:Middle>
          </b:Person>
          <b:Person>
            <b:Last>Hill</b:Last>
            <b:First>Mark</b:First>
            <b:Middle>D.</b:Middle>
          </b:Person>
        </b:NameList>
      </b:Author>
    </b:Author>
    <b:Title>Efficiently Enabling Conventional Block Sizes for Very Large Die-stacked DRAM Caches</b:Title>
    <b:Year>2011</b:Year>
    <b:ConferenceName>International Symposium on Microarchitecture</b:ConferenceName>
    <b:RefOrder>5</b:RefOrder>
  </b:Source>
  <b:Source>
    <b:Tag>Qur12</b:Tag>
    <b:SourceType>ConferenceProceedings</b:SourceType>
    <b:Guid>{B343F950-0E4E-40F2-93BB-14300CE24E75}</b:Guid>
    <b:Author>
      <b:Author>
        <b:NameList>
          <b:Person>
            <b:Last>Qureshi</b:Last>
            <b:First>Moin</b:First>
          </b:Person>
          <b:Person>
            <b:Last>Loh</b:Last>
            <b:First>Gabriel</b:First>
            <b:Middle>H.</b:Middle>
          </b:Person>
        </b:NameList>
      </b:Author>
    </b:Author>
    <b:Title>Fundamental Latency Trade-offs in Architecting DRAM Caches</b:Title>
    <b:Year>2012</b:Year>
    <b:ConferenceName>International Symposium on Microarchitecture</b:ConferenceName>
    <b:RefOrder>6</b:RefOrder>
  </b:Source>
  <b:Source>
    <b:Tag>Van12</b:Tag>
    <b:SourceType>ConferenceProceedings</b:SourceType>
    <b:Guid>{7FDE3968-6122-40F2-93BA-D119BB61D688}</b:Guid>
    <b:Author>
      <b:Author>
        <b:NameList>
          <b:Person>
            <b:Last>Van Essen</b:Last>
            <b:First>Brian</b:First>
          </b:Person>
          <b:Person>
            <b:Last>Pearce</b:Last>
            <b:First>Roger</b:First>
          </b:Person>
          <b:Person>
            <b:Last>Ames</b:Last>
            <b:First>Sasha</b:First>
          </b:Person>
          <b:Person>
            <b:Last>Gokhale</b:Last>
            <b:First>Maya</b:First>
          </b:Person>
        </b:NameList>
      </b:Author>
    </b:Author>
    <b:Title>On the role of NVRAM in data-intensive architectures: an evaluation</b:Title>
    <b:Year>2012</b:Year>
    <b:ConferenceName>International Parallel and Distributed processing Symposium</b:ConferenceName>
    <b:RefOrder>7</b:RefOrder>
  </b:Source>
  <b:Source>
    <b:Tag>Van121</b:Tag>
    <b:SourceType>ConferenceProceedings</b:SourceType>
    <b:Guid>{02CB8CF1-341A-4F8A-A782-9284CD863D73}</b:Guid>
    <b:Author>
      <b:Author>
        <b:NameList>
          <b:Person>
            <b:Last>Van Essen</b:Last>
            <b:First>Brian</b:First>
          </b:Person>
          <b:Person>
            <b:Last>Hsieh</b:Last>
            <b:First>Henry</b:First>
          </b:Person>
          <b:Person>
            <b:Last>Ames</b:Last>
            <b:First>Sasha</b:First>
          </b:Person>
          <b:Person>
            <b:Last>Gokhale</b:Last>
            <b:First>Maya</b:First>
          </b:Person>
        </b:NameList>
      </b:Author>
    </b:Author>
    <b:Title>DI-MMAP: A high performance memory-map runtime for data-intensive applications</b:Title>
    <b:Year>2012</b:Year>
    <b:ConferenceName>International Workshop on Data-Intensive Scalable Computing Systems</b:ConferenceName>
    <b:RefOrder>8</b:RefOrder>
  </b:Source>
  <b:Source>
    <b:Tag>Sax09</b:Tag>
    <b:SourceType>ConferenceProceedings</b:SourceType>
    <b:Guid>{64ED2134-1ABC-4891-BA5E-09AC39502E37}</b:Guid>
    <b:Author>
      <b:Author>
        <b:NameList>
          <b:Person>
            <b:Last>Saxena</b:Last>
            <b:First>M</b:First>
          </b:Person>
          <b:Person>
            <b:Last>Swift</b:Last>
            <b:First>M.</b:First>
            <b:Middle>M.</b:Middle>
          </b:Person>
        </b:NameList>
      </b:Author>
    </b:Author>
    <b:Title>FlashVM: Revisiting the Virtual Memory Hierarchy</b:Title>
    <b:Year>2009</b:Year>
    <b:ConferenceName>Conference on Hot Topics in operating Systems</b:ConferenceName>
    <b:RefOrder>10</b:RefOrder>
  </b:Source>
  <b:Source>
    <b:Tag>Mez12</b:Tag>
    <b:SourceType>ConferenceProceedings</b:SourceType>
    <b:Guid>{63FE1A48-8F58-4873-92D4-893C85553EAE}</b:Guid>
    <b:Author>
      <b:Author>
        <b:NameList>
          <b:Person>
            <b:Last>Meza</b:Last>
            <b:First>J.</b:First>
          </b:Person>
          <b:Person>
            <b:Last>Lee</b:Last>
            <b:First>J.</b:First>
          </b:Person>
          <b:Person>
            <b:Last>Mutlu</b:Last>
            <b:First>O.</b:First>
          </b:Person>
        </b:NameList>
      </b:Author>
    </b:Author>
    <b:Title>Evaluating Row Buffer Locality in Future Non-Volatile Main Memories</b:Title>
    <b:Year>2012</b:Year>
    <b:ConferenceName>Technical Report, Carnegie Mellon University</b:ConferenceName>
    <b:RefOrder>12</b:RefOrder>
  </b:Source>
  <b:Source>
    <b:Tag>Mic</b:Tag>
    <b:SourceType>ConferenceProceedings</b:SourceType>
    <b:Guid>{05738780-A0CC-4B58-A95D-1F016E807A7B}</b:Guid>
    <b:Author>
      <b:Author>
        <b:Corporate>Micron Technology, Inc.</b:Corporate>
      </b:Author>
    </b:Author>
    <b:Title>Micron DDR3 Power Calculator</b:Title>
    <b:ConferenceName>http://www.micron.com/products/support/power-calc</b:ConferenceName>
    <b:RefOrder>11</b:RefOrder>
  </b:Source>
  <b:Source>
    <b:Tag>Yoo131</b:Tag>
    <b:SourceType>ConferenceProceedings</b:SourceType>
    <b:Guid>{499555CE-3ABF-4413-BF66-C74A1C866FB0}</b:Guid>
    <b:Author>
      <b:Author>
        <b:NameList>
          <b:Person>
            <b:Last>Yoon</b:Last>
            <b:First>Jung</b:First>
            <b:Middle>H</b:Middle>
          </b:Person>
          <b:Person>
            <b:Last>Hunter</b:Last>
            <b:First>Hillery</b:First>
            <b:Middle>C</b:Middle>
          </b:Person>
          <b:Person>
            <b:Last>Tressler</b:Last>
            <b:First>Gary</b:First>
            <b:Middle>A</b:Middle>
          </b:Person>
        </b:NameList>
      </b:Author>
    </b:Author>
    <b:Title>Flash &amp; DRAM Si Scaling Challenges, Emerging Non-Volatile Memory Technology Enablement - Implications to Enterprise Storage and Server Compute Systems</b:Title>
    <b:Year>2013</b:Year>
    <b:ConferenceName>Flash Memory Summit</b:ConferenceName>
    <b:RefOrder>13</b:RefOrder>
  </b:Source>
  <b:Source>
    <b:Tag>Roundtree</b:Tag>
    <b:SourceType>ConferenceProceedings</b:SourceType>
    <b:Guid>{D2C419AD-A9EE-4647-B84D-35861F2CFECD}</b:Guid>
    <b:Title>Practical performance prediction under dynamic voltage frequency scaling</b:Title>
    <b:Year>2011</b:Year>
    <b:Publisher>IEEE</b:Publisher>
    <b:Author>
      <b:Author>
        <b:NameList>
          <b:Person>
            <b:Last>Rountree</b:Last>
            <b:First>B</b:First>
          </b:Person>
          <b:Person>
            <b:Last>Lowenthal</b:Last>
            <b:First>D.</b:First>
            <b:Middle>K.</b:Middle>
          </b:Person>
          <b:Person>
            <b:Last>Schulz</b:Last>
            <b:First>M</b:First>
          </b:Person>
          <b:Person>
            <b:Last>de Supinksi</b:Last>
            <b:First>B.</b:First>
            <b:Middle>R.</b:Middle>
          </b:Person>
        </b:NameList>
      </b:Author>
    </b:Author>
    <b:ConferenceName>In Green Computing Conference and Workshops (IGCC)</b:ConferenceName>
    <b:RefOrder>9</b:RefOrder>
  </b:Source>
</b:Sources>
</file>

<file path=customXml/itemProps1.xml><?xml version="1.0" encoding="utf-8"?>
<ds:datastoreItem xmlns:ds="http://schemas.openxmlformats.org/officeDocument/2006/customXml" ds:itemID="{5A02BD75-D8A9-43E0-ADF6-164A2467D7EC}">
  <ds:schemaRefs>
    <ds:schemaRef ds:uri="http://schemas.openxmlformats.org/officeDocument/2006/bibliography"/>
  </ds:schemaRefs>
</ds:datastoreItem>
</file>

<file path=customXml/itemProps2.xml><?xml version="1.0" encoding="utf-8"?>
<ds:datastoreItem xmlns:ds="http://schemas.openxmlformats.org/officeDocument/2006/customXml" ds:itemID="{63C33601-47E2-4758-8387-065FCFA0E66E}">
  <ds:schemaRefs>
    <ds:schemaRef ds:uri="http://purl.org/dc/terms/"/>
    <ds:schemaRef ds:uri="a936c00f-64f9-4eed-9580-3abe93f2e506"/>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www.w3.org/XML/1998/namespace"/>
    <ds:schemaRef ds:uri="8641503c-e54a-4651-b5c5-1d93e17255b8"/>
    <ds:schemaRef ds:uri="http://purl.org/dc/dcmitype/"/>
  </ds:schemaRefs>
</ds:datastoreItem>
</file>

<file path=customXml/itemProps3.xml><?xml version="1.0" encoding="utf-8"?>
<ds:datastoreItem xmlns:ds="http://schemas.openxmlformats.org/officeDocument/2006/customXml" ds:itemID="{DD777E58-2DEA-427D-86CF-29571EB89C9D}">
  <ds:schemaRefs>
    <ds:schemaRef ds:uri="http://schemas.microsoft.com/sharepoint/v3/contenttype/forms"/>
  </ds:schemaRefs>
</ds:datastoreItem>
</file>

<file path=customXml/itemProps4.xml><?xml version="1.0" encoding="utf-8"?>
<ds:datastoreItem xmlns:ds="http://schemas.openxmlformats.org/officeDocument/2006/customXml" ds:itemID="{D7BB215B-32FC-4BA1-80E1-8C52D34EF1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41503c-e54a-4651-b5c5-1d93e17255b8"/>
    <ds:schemaRef ds:uri="a936c00f-64f9-4eed-9580-3abe93f2e5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3484690-B1AC-44CC-A843-FBBFCB3F0E0E}">
  <ds:schemaRefs>
    <ds:schemaRef ds:uri="http://schemas.openxmlformats.org/officeDocument/2006/bibliography"/>
  </ds:schemaRefs>
</ds:datastoreItem>
</file>

<file path=customXml/itemProps6.xml><?xml version="1.0" encoding="utf-8"?>
<ds:datastoreItem xmlns:ds="http://schemas.openxmlformats.org/officeDocument/2006/customXml" ds:itemID="{6E2528B1-5F30-43DE-9E37-0F8E2693E0CA}">
  <ds:schemaRefs>
    <ds:schemaRef ds:uri="http://schemas.openxmlformats.org/officeDocument/2006/bibliography"/>
  </ds:schemaRefs>
</ds:datastoreItem>
</file>

<file path=docMetadata/LabelInfo.xml><?xml version="1.0" encoding="utf-8"?>
<clbl:labelList xmlns:clbl="http://schemas.microsoft.com/office/2020/mipLabelMetadata">
  <clbl:label id="{dce362fe-1558-4fb5-9f64-8a6240d76441}" enabled="1" method="Privileged" siteId="{3dd8961f-e488-4e60-8e11-a82d994e183d}"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6</Pages>
  <Words>4263</Words>
  <Characters>22999</Characters>
  <Application>Microsoft Office Word</Application>
  <DocSecurity>0</DocSecurity>
  <Lines>534</Lines>
  <Paragraphs>106</Paragraphs>
  <ScaleCrop>false</ScaleCrop>
  <HeadingPairs>
    <vt:vector size="2" baseType="variant">
      <vt:variant>
        <vt:lpstr>Title</vt:lpstr>
      </vt:variant>
      <vt:variant>
        <vt:i4>1</vt:i4>
      </vt:variant>
    </vt:vector>
  </HeadingPairs>
  <TitlesOfParts>
    <vt:vector size="1" baseType="lpstr">
      <vt:lpstr/>
    </vt:vector>
  </TitlesOfParts>
  <Company>Advanced Micro Devices</Company>
  <LinksUpToDate>false</LinksUpToDate>
  <CharactersWithSpaces>27254</CharactersWithSpaces>
  <SharedDoc>false</SharedDoc>
  <HLinks>
    <vt:vector size="6" baseType="variant">
      <vt:variant>
        <vt:i4>4653124</vt:i4>
      </vt:variant>
      <vt:variant>
        <vt:i4>12</vt:i4>
      </vt:variant>
      <vt:variant>
        <vt:i4>0</vt:i4>
      </vt:variant>
      <vt:variant>
        <vt:i4>5</vt:i4>
      </vt:variant>
      <vt:variant>
        <vt:lpwstr>https://confluence.amd.com/display/AMDCSG/AMD+Technical+Documentation+Style+Guide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TUMBLER: A Three-tier Bounded-Wait Survival Stack for ROCm under Transient HW/Driver Faults</dc:title>
  <dc:subject>AMD ROCm CLR + ROCr + amdgpu fault-tolerant runtime/driver stack</dc:subject>
  <dc:creator>Chun-Hung Wang</dc:creator>
  <cp:keywords>ROCm; HIP; HSA; amdgpu; bounded-wait; survival; multi-tenant; AI serving; MI300X</cp:keywords>
  <cp:lastModifiedBy>Chun-Hung Wang</cp:lastModifiedBy>
  <cp:revision>4</cp:revision>
  <cp:lastPrinted>2024-05-14T17:42:00Z</cp:lastPrinted>
  <dcterms:created xsi:type="dcterms:W3CDTF">2025-11-02T18:20:00Z</dcterms:created>
  <dcterms:modified xsi:type="dcterms:W3CDTF">2025-11-02T18:30:00Z</dcterms:modified>
  <dc:description>GTAC 2026 submission. Generated by scripts/build_paper.py from the GTAC2025 template.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0x010100A62668B85A9ADC428FC84F8B7273785B</vt:lpwstr>
  </property>
  <property fmtid="{D5CDD505-2E9C-101B-9397-08002B2CF9AE}" pid="3" name="MSIP_Label_4342314e-0df4-4b58-84bf-38bed6170a0f_Enabled">
    <vt:lpwstr>true</vt:lpwstr>
  </property>
  <property fmtid="{D5CDD505-2E9C-101B-9397-08002B2CF9AE}" pid="4" name="MSIP_Label_4342314e-0df4-4b58-84bf-38bed6170a0f_SetDate">
    <vt:lpwstr>2022-06-13T23:30:56Z</vt:lpwstr>
  </property>
  <property fmtid="{D5CDD505-2E9C-101B-9397-08002B2CF9AE}" pid="5" name="MSIP_Label_4342314e-0df4-4b58-84bf-38bed6170a0f_Method">
    <vt:lpwstr>Standard</vt:lpwstr>
  </property>
  <property fmtid="{D5CDD505-2E9C-101B-9397-08002B2CF9AE}" pid="6" name="MSIP_Label_4342314e-0df4-4b58-84bf-38bed6170a0f_Name">
    <vt:lpwstr>General</vt:lpwstr>
  </property>
  <property fmtid="{D5CDD505-2E9C-101B-9397-08002B2CF9AE}" pid="7" name="MSIP_Label_4342314e-0df4-4b58-84bf-38bed6170a0f_SiteId">
    <vt:lpwstr>3dd8961f-e488-4e60-8e11-a82d994e183d</vt:lpwstr>
  </property>
  <property fmtid="{D5CDD505-2E9C-101B-9397-08002B2CF9AE}" pid="8" name="MSIP_Label_4342314e-0df4-4b58-84bf-38bed6170a0f_ActionId">
    <vt:lpwstr>6e6791f7-7203-4dae-b5a8-b69dd11f5c49</vt:lpwstr>
  </property>
  <property fmtid="{D5CDD505-2E9C-101B-9397-08002B2CF9AE}" pid="9" name="MSIP_Label_4342314e-0df4-4b58-84bf-38bed6170a0f_ContentBits">
    <vt:lpwstr>1</vt:lpwstr>
  </property>
  <property fmtid="{D5CDD505-2E9C-101B-9397-08002B2CF9AE}" pid="10" name="ClassificationContentMarkingHeaderShapeIds">
    <vt:lpwstr>79cf143e,4dfe670a,4a958c40</vt:lpwstr>
  </property>
  <property fmtid="{D5CDD505-2E9C-101B-9397-08002B2CF9AE}" pid="11" name="ClassificationContentMarkingHeaderFontProps">
    <vt:lpwstr>#0000ff,10,Calibri</vt:lpwstr>
  </property>
  <property fmtid="{D5CDD505-2E9C-101B-9397-08002B2CF9AE}" pid="12" name="ClassificationContentMarkingHeaderText">
    <vt:lpwstr>[AMD Official Use Only - AMD Internal Distribution Only]</vt:lpwstr>
  </property>
</Properties>
</file>