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010"/>
      </w:tblGrid>
      <w:tr w:rsidR="001C6C2D" w:rsidRPr="003F3642" w14:paraId="6A0DAF49" w14:textId="77777777" w:rsidTr="001331E0">
        <w:tc>
          <w:tcPr>
            <w:tcW w:w="9010" w:type="dxa"/>
          </w:tcPr>
          <w:p w14:paraId="3C0F247F" w14:textId="7231977E" w:rsidR="001C6C2D" w:rsidRDefault="001C6C2D">
            <w:pPr>
              <w:rPr>
                <w:rFonts w:ascii="Arial" w:hAnsi="Arial" w:cs="Arial"/>
                <w:b/>
                <w:bCs/>
                <w:sz w:val="20"/>
                <w:szCs w:val="20"/>
              </w:rPr>
            </w:pPr>
            <w:r w:rsidRPr="003F3642">
              <w:rPr>
                <w:rFonts w:ascii="Arial" w:hAnsi="Arial" w:cs="Arial"/>
                <w:b/>
                <w:bCs/>
                <w:sz w:val="20"/>
                <w:szCs w:val="20"/>
              </w:rPr>
              <w:t xml:space="preserve">Full source reference: </w:t>
            </w:r>
          </w:p>
          <w:p w14:paraId="1541D546" w14:textId="77777777" w:rsidR="003F3642" w:rsidRPr="003F3642" w:rsidRDefault="003F3642">
            <w:pPr>
              <w:rPr>
                <w:rFonts w:ascii="Arial" w:hAnsi="Arial" w:cs="Arial"/>
                <w:b/>
                <w:bCs/>
                <w:sz w:val="20"/>
                <w:szCs w:val="20"/>
              </w:rPr>
            </w:pPr>
          </w:p>
          <w:p w14:paraId="5057A99C" w14:textId="4079A1D2" w:rsidR="001C6C2D" w:rsidRPr="003F3642" w:rsidRDefault="00F17225">
            <w:pPr>
              <w:rPr>
                <w:rFonts w:ascii="Arial" w:hAnsi="Arial" w:cs="Arial"/>
                <w:sz w:val="20"/>
                <w:szCs w:val="20"/>
              </w:rPr>
            </w:pPr>
            <w:r w:rsidRPr="003F3642">
              <w:rPr>
                <w:rFonts w:ascii="Arial" w:hAnsi="Arial" w:cs="Arial"/>
                <w:sz w:val="20"/>
                <w:szCs w:val="20"/>
              </w:rPr>
              <w:t xml:space="preserve">Freytag, J., Chu, J., </w:t>
            </w:r>
            <w:proofErr w:type="spellStart"/>
            <w:r w:rsidRPr="003F3642">
              <w:rPr>
                <w:rFonts w:ascii="Arial" w:hAnsi="Arial" w:cs="Arial"/>
                <w:sz w:val="20"/>
                <w:szCs w:val="20"/>
              </w:rPr>
              <w:t>Hysong</w:t>
            </w:r>
            <w:proofErr w:type="spellEnd"/>
            <w:r w:rsidRPr="003F3642">
              <w:rPr>
                <w:rFonts w:ascii="Arial" w:hAnsi="Arial" w:cs="Arial"/>
                <w:sz w:val="20"/>
                <w:szCs w:val="20"/>
              </w:rPr>
              <w:t>, S. J., Street, R. L., Markham, C. M., Giordano, T. P</w:t>
            </w:r>
            <w:proofErr w:type="gramStart"/>
            <w:r w:rsidRPr="003F3642">
              <w:rPr>
                <w:rFonts w:ascii="Arial" w:hAnsi="Arial" w:cs="Arial"/>
                <w:sz w:val="20"/>
                <w:szCs w:val="20"/>
              </w:rPr>
              <w:t>., ...</w:t>
            </w:r>
            <w:proofErr w:type="gramEnd"/>
            <w:r w:rsidRPr="003F3642">
              <w:rPr>
                <w:rFonts w:ascii="Arial" w:hAnsi="Arial" w:cs="Arial"/>
                <w:sz w:val="20"/>
                <w:szCs w:val="20"/>
              </w:rPr>
              <w:t xml:space="preserve"> &amp; Dang, B. N. (2022). </w:t>
            </w:r>
            <w:bookmarkStart w:id="0" w:name="_GoBack"/>
            <w:r w:rsidRPr="003F3642">
              <w:rPr>
                <w:rFonts w:ascii="Arial" w:hAnsi="Arial" w:cs="Arial"/>
                <w:sz w:val="20"/>
                <w:szCs w:val="20"/>
              </w:rPr>
              <w:t>Acceptability and feasibility of video-based coaching to enhance clinicians’ communication skills with patients</w:t>
            </w:r>
            <w:bookmarkEnd w:id="0"/>
            <w:r w:rsidRPr="003F3642">
              <w:rPr>
                <w:rFonts w:ascii="Arial" w:hAnsi="Arial" w:cs="Arial"/>
                <w:sz w:val="20"/>
                <w:szCs w:val="20"/>
              </w:rPr>
              <w:t>. </w:t>
            </w:r>
            <w:r w:rsidRPr="003F3642">
              <w:rPr>
                <w:rFonts w:ascii="Arial" w:hAnsi="Arial" w:cs="Arial"/>
                <w:i/>
                <w:iCs/>
                <w:sz w:val="20"/>
                <w:szCs w:val="20"/>
              </w:rPr>
              <w:t>BMC Medical Education</w:t>
            </w:r>
            <w:r w:rsidRPr="003F3642">
              <w:rPr>
                <w:rFonts w:ascii="Arial" w:hAnsi="Arial" w:cs="Arial"/>
                <w:sz w:val="20"/>
                <w:szCs w:val="20"/>
              </w:rPr>
              <w:t>, </w:t>
            </w:r>
            <w:r w:rsidRPr="003F3642">
              <w:rPr>
                <w:rFonts w:ascii="Arial" w:hAnsi="Arial" w:cs="Arial"/>
                <w:i/>
                <w:iCs/>
                <w:sz w:val="20"/>
                <w:szCs w:val="20"/>
              </w:rPr>
              <w:t>22</w:t>
            </w:r>
            <w:r w:rsidRPr="003F3642">
              <w:rPr>
                <w:rFonts w:ascii="Arial" w:hAnsi="Arial" w:cs="Arial"/>
                <w:sz w:val="20"/>
                <w:szCs w:val="20"/>
              </w:rPr>
              <w:t>(1), 1-13.</w:t>
            </w:r>
          </w:p>
          <w:p w14:paraId="7526BC2B" w14:textId="22FFF49B" w:rsidR="001C6C2D" w:rsidRPr="003F3642" w:rsidRDefault="001C6C2D">
            <w:pPr>
              <w:rPr>
                <w:rFonts w:ascii="Arial" w:hAnsi="Arial" w:cs="Arial"/>
                <w:sz w:val="20"/>
                <w:szCs w:val="20"/>
              </w:rPr>
            </w:pPr>
          </w:p>
        </w:tc>
      </w:tr>
      <w:tr w:rsidR="001C6C2D" w:rsidRPr="003F3642" w14:paraId="263547A7" w14:textId="77777777" w:rsidTr="008C6915">
        <w:tc>
          <w:tcPr>
            <w:tcW w:w="9010" w:type="dxa"/>
          </w:tcPr>
          <w:p w14:paraId="686637B3" w14:textId="20525EEA" w:rsidR="001C6C2D" w:rsidRPr="003F3642" w:rsidRDefault="001C6C2D">
            <w:pPr>
              <w:rPr>
                <w:rFonts w:ascii="Arial" w:hAnsi="Arial" w:cs="Arial"/>
                <w:sz w:val="20"/>
                <w:szCs w:val="20"/>
              </w:rPr>
            </w:pPr>
            <w:r w:rsidRPr="003F3642">
              <w:rPr>
                <w:rFonts w:ascii="Arial" w:hAnsi="Arial" w:cs="Arial"/>
                <w:b/>
                <w:bCs/>
                <w:sz w:val="20"/>
                <w:szCs w:val="20"/>
              </w:rPr>
              <w:t>Free access link</w:t>
            </w:r>
            <w:r w:rsidRPr="003F3642">
              <w:rPr>
                <w:rFonts w:ascii="Arial" w:hAnsi="Arial" w:cs="Arial"/>
                <w:sz w:val="20"/>
                <w:szCs w:val="20"/>
              </w:rPr>
              <w:t xml:space="preserve">: </w:t>
            </w:r>
          </w:p>
          <w:p w14:paraId="440776CB" w14:textId="77777777" w:rsidR="001C6C2D" w:rsidRDefault="001C6C2D">
            <w:pPr>
              <w:rPr>
                <w:rFonts w:ascii="Arial" w:hAnsi="Arial" w:cs="Arial"/>
                <w:sz w:val="20"/>
                <w:szCs w:val="20"/>
              </w:rPr>
            </w:pPr>
          </w:p>
          <w:p w14:paraId="47FE7D0F" w14:textId="777AE394" w:rsidR="003F3642" w:rsidRDefault="003F3642">
            <w:pPr>
              <w:rPr>
                <w:rFonts w:ascii="Arial" w:hAnsi="Arial" w:cs="Arial"/>
                <w:sz w:val="20"/>
                <w:szCs w:val="20"/>
              </w:rPr>
            </w:pPr>
            <w:hyperlink r:id="rId5" w:history="1">
              <w:r w:rsidRPr="009472C9">
                <w:rPr>
                  <w:rStyle w:val="Hyperlink"/>
                  <w:rFonts w:ascii="Arial" w:hAnsi="Arial" w:cs="Arial"/>
                  <w:sz w:val="20"/>
                  <w:szCs w:val="20"/>
                </w:rPr>
                <w:t>https://bmcmededuc.biomedcentral.com/articles/10.1186/s12909-021-02976-2</w:t>
              </w:r>
            </w:hyperlink>
          </w:p>
          <w:p w14:paraId="6C196B46" w14:textId="6C328005" w:rsidR="001C6C2D" w:rsidRPr="003F3642" w:rsidRDefault="001C6C2D">
            <w:pPr>
              <w:rPr>
                <w:rFonts w:ascii="Arial" w:hAnsi="Arial" w:cs="Arial"/>
                <w:sz w:val="20"/>
                <w:szCs w:val="20"/>
              </w:rPr>
            </w:pPr>
          </w:p>
        </w:tc>
      </w:tr>
      <w:tr w:rsidR="001C6C2D" w:rsidRPr="003F3642" w14:paraId="57312E94" w14:textId="77777777" w:rsidTr="003713B4">
        <w:tc>
          <w:tcPr>
            <w:tcW w:w="9010" w:type="dxa"/>
          </w:tcPr>
          <w:p w14:paraId="0E93D522" w14:textId="77777777" w:rsidR="001C6C2D" w:rsidRPr="003F3642" w:rsidRDefault="001C6C2D">
            <w:pPr>
              <w:rPr>
                <w:rFonts w:ascii="Arial" w:hAnsi="Arial" w:cs="Arial"/>
                <w:b/>
                <w:bCs/>
                <w:sz w:val="20"/>
                <w:szCs w:val="20"/>
              </w:rPr>
            </w:pPr>
            <w:r w:rsidRPr="003F3642">
              <w:rPr>
                <w:rFonts w:ascii="Arial" w:hAnsi="Arial" w:cs="Arial"/>
                <w:b/>
                <w:bCs/>
                <w:sz w:val="20"/>
                <w:szCs w:val="20"/>
              </w:rPr>
              <w:t>Article Overview:</w:t>
            </w:r>
          </w:p>
          <w:p w14:paraId="3D6F6624" w14:textId="77777777" w:rsidR="003F3642" w:rsidRDefault="003F3642">
            <w:pPr>
              <w:rPr>
                <w:rFonts w:ascii="Arial" w:hAnsi="Arial" w:cs="Arial"/>
                <w:sz w:val="20"/>
                <w:szCs w:val="20"/>
              </w:rPr>
            </w:pPr>
          </w:p>
          <w:p w14:paraId="09230163" w14:textId="25B8CBCE" w:rsidR="001C6C2D" w:rsidRPr="003F3642" w:rsidRDefault="003F3642">
            <w:pPr>
              <w:rPr>
                <w:rFonts w:ascii="Arial" w:hAnsi="Arial" w:cs="Arial"/>
                <w:sz w:val="20"/>
                <w:szCs w:val="20"/>
              </w:rPr>
            </w:pPr>
            <w:r>
              <w:rPr>
                <w:rFonts w:ascii="Arial" w:hAnsi="Arial" w:cs="Arial"/>
                <w:sz w:val="20"/>
                <w:szCs w:val="20"/>
              </w:rPr>
              <w:t>This study evaluated</w:t>
            </w:r>
            <w:r w:rsidR="00950DA6" w:rsidRPr="003F3642">
              <w:rPr>
                <w:rFonts w:ascii="Arial" w:hAnsi="Arial" w:cs="Arial"/>
                <w:sz w:val="20"/>
                <w:szCs w:val="20"/>
              </w:rPr>
              <w:t xml:space="preserve"> a program including real-time observation and video-based coaching to teach clinicians communication skills. The video-bas</w:t>
            </w:r>
            <w:r>
              <w:rPr>
                <w:rFonts w:ascii="Arial" w:hAnsi="Arial" w:cs="Arial"/>
                <w:sz w:val="20"/>
                <w:szCs w:val="20"/>
              </w:rPr>
              <w:t>ed coaching intervention targeted</w:t>
            </w:r>
            <w:r w:rsidR="00950DA6" w:rsidRPr="003F3642">
              <w:rPr>
                <w:rFonts w:ascii="Arial" w:hAnsi="Arial" w:cs="Arial"/>
                <w:sz w:val="20"/>
                <w:szCs w:val="20"/>
              </w:rPr>
              <w:t xml:space="preserve"> five patient-centred communication behaviours</w:t>
            </w:r>
            <w:r>
              <w:rPr>
                <w:rFonts w:ascii="Arial" w:hAnsi="Arial" w:cs="Arial"/>
                <w:sz w:val="20"/>
                <w:szCs w:val="20"/>
              </w:rPr>
              <w:t>. It used</w:t>
            </w:r>
            <w:r w:rsidR="00950DA6" w:rsidRPr="003F3642">
              <w:rPr>
                <w:rFonts w:ascii="Arial" w:hAnsi="Arial" w:cs="Arial"/>
                <w:sz w:val="20"/>
                <w:szCs w:val="20"/>
              </w:rPr>
              <w:t xml:space="preserve"> trained coaches to provide brief (less than 15 minutes), timely (same day) and theory-informed coaching. The coaching intervention uses live feeds to directly observe clinician communication </w:t>
            </w:r>
            <w:r w:rsidR="006A2CD4" w:rsidRPr="003F3642">
              <w:rPr>
                <w:rFonts w:ascii="Arial" w:hAnsi="Arial" w:cs="Arial"/>
                <w:sz w:val="20"/>
                <w:szCs w:val="20"/>
              </w:rPr>
              <w:t>behaviour</w:t>
            </w:r>
            <w:r w:rsidR="00950DA6" w:rsidRPr="003F3642">
              <w:rPr>
                <w:rFonts w:ascii="Arial" w:hAnsi="Arial" w:cs="Arial"/>
                <w:sz w:val="20"/>
                <w:szCs w:val="20"/>
              </w:rPr>
              <w:t xml:space="preserve"> during a patient encounter.</w:t>
            </w:r>
          </w:p>
          <w:p w14:paraId="408F5EB5" w14:textId="47FE7D8A" w:rsidR="001C6C2D" w:rsidRPr="003F3642" w:rsidRDefault="001C6C2D">
            <w:pPr>
              <w:rPr>
                <w:rFonts w:ascii="Arial" w:hAnsi="Arial" w:cs="Arial"/>
                <w:b/>
                <w:bCs/>
                <w:sz w:val="20"/>
                <w:szCs w:val="20"/>
              </w:rPr>
            </w:pPr>
          </w:p>
        </w:tc>
      </w:tr>
      <w:tr w:rsidR="001C6C2D" w:rsidRPr="003F3642" w14:paraId="22CADDD7" w14:textId="77777777" w:rsidTr="003713B4">
        <w:tc>
          <w:tcPr>
            <w:tcW w:w="9010" w:type="dxa"/>
          </w:tcPr>
          <w:p w14:paraId="0F576CA1" w14:textId="3473BFD8" w:rsidR="001C6C2D" w:rsidRPr="003F3642" w:rsidRDefault="001C6C2D">
            <w:pPr>
              <w:rPr>
                <w:rFonts w:ascii="Arial" w:hAnsi="Arial" w:cs="Arial"/>
                <w:b/>
                <w:bCs/>
                <w:sz w:val="20"/>
                <w:szCs w:val="20"/>
              </w:rPr>
            </w:pPr>
            <w:r w:rsidRPr="003F3642">
              <w:rPr>
                <w:rFonts w:ascii="Arial" w:hAnsi="Arial" w:cs="Arial"/>
                <w:b/>
                <w:bCs/>
                <w:sz w:val="20"/>
                <w:szCs w:val="20"/>
              </w:rPr>
              <w:t>Key take home messages:</w:t>
            </w:r>
          </w:p>
          <w:p w14:paraId="579397EF" w14:textId="77777777" w:rsidR="001C6C2D" w:rsidRPr="003F3642" w:rsidRDefault="001C6C2D">
            <w:pPr>
              <w:rPr>
                <w:rFonts w:ascii="Arial" w:hAnsi="Arial" w:cs="Arial"/>
                <w:b/>
                <w:bCs/>
                <w:sz w:val="20"/>
                <w:szCs w:val="20"/>
              </w:rPr>
            </w:pPr>
          </w:p>
          <w:p w14:paraId="050C65B9" w14:textId="7D314027" w:rsidR="001C6C2D" w:rsidRPr="003F3642" w:rsidRDefault="00950DA6" w:rsidP="00950DA6">
            <w:pPr>
              <w:pStyle w:val="ListParagraph"/>
              <w:numPr>
                <w:ilvl w:val="0"/>
                <w:numId w:val="1"/>
              </w:numPr>
              <w:rPr>
                <w:rFonts w:ascii="Arial" w:hAnsi="Arial" w:cs="Arial"/>
                <w:sz w:val="20"/>
                <w:szCs w:val="20"/>
              </w:rPr>
            </w:pPr>
            <w:r w:rsidRPr="003F3642">
              <w:rPr>
                <w:rFonts w:ascii="Arial" w:hAnsi="Arial" w:cs="Arial"/>
                <w:sz w:val="20"/>
                <w:szCs w:val="20"/>
              </w:rPr>
              <w:t>Surveys showed high feasibility and acceptability ratings from clinicians. Clinicians found that 1) coaches were credible and supportive, 2) feedback was useful, 3) video-clips allowed for self-reflection, 4) getting feedback on the same day was useful, and 5) use of real patients preferred over standardized patients.</w:t>
            </w:r>
          </w:p>
          <w:p w14:paraId="1AF333D3" w14:textId="77777777" w:rsidR="001C6C2D" w:rsidRPr="003F3642" w:rsidRDefault="001C6C2D">
            <w:pPr>
              <w:rPr>
                <w:rFonts w:ascii="Arial" w:hAnsi="Arial" w:cs="Arial"/>
                <w:sz w:val="20"/>
                <w:szCs w:val="20"/>
              </w:rPr>
            </w:pPr>
          </w:p>
          <w:p w14:paraId="2BA38B57" w14:textId="691F9B75" w:rsidR="001C6C2D" w:rsidRPr="003F3642" w:rsidRDefault="00950DA6" w:rsidP="00950DA6">
            <w:pPr>
              <w:pStyle w:val="ListParagraph"/>
              <w:numPr>
                <w:ilvl w:val="0"/>
                <w:numId w:val="1"/>
              </w:numPr>
              <w:rPr>
                <w:rFonts w:ascii="Arial" w:hAnsi="Arial" w:cs="Arial"/>
                <w:sz w:val="20"/>
                <w:szCs w:val="20"/>
              </w:rPr>
            </w:pPr>
            <w:r w:rsidRPr="003F3642">
              <w:rPr>
                <w:rFonts w:ascii="Arial" w:hAnsi="Arial" w:cs="Arial"/>
                <w:sz w:val="20"/>
                <w:szCs w:val="20"/>
              </w:rPr>
              <w:t xml:space="preserve">Video-based coaching can help clinicians learn new communication skills in a way that is clinician-centred, brief and timely. </w:t>
            </w:r>
          </w:p>
          <w:p w14:paraId="526D0797" w14:textId="77777777" w:rsidR="001C6C2D" w:rsidRPr="003F3642" w:rsidRDefault="001C6C2D">
            <w:pPr>
              <w:rPr>
                <w:rFonts w:ascii="Arial" w:hAnsi="Arial" w:cs="Arial"/>
                <w:sz w:val="20"/>
                <w:szCs w:val="20"/>
              </w:rPr>
            </w:pPr>
          </w:p>
          <w:p w14:paraId="6636942D" w14:textId="10E4A38D" w:rsidR="001C6C2D" w:rsidRPr="003F3642" w:rsidRDefault="006A2CD4" w:rsidP="006A2CD4">
            <w:pPr>
              <w:pStyle w:val="ListParagraph"/>
              <w:numPr>
                <w:ilvl w:val="0"/>
                <w:numId w:val="1"/>
              </w:numPr>
              <w:rPr>
                <w:rFonts w:ascii="Arial" w:hAnsi="Arial" w:cs="Arial"/>
                <w:sz w:val="20"/>
                <w:szCs w:val="20"/>
              </w:rPr>
            </w:pPr>
            <w:r w:rsidRPr="003F3642">
              <w:rPr>
                <w:rFonts w:ascii="Arial" w:hAnsi="Arial" w:cs="Arial"/>
                <w:sz w:val="20"/>
                <w:szCs w:val="20"/>
              </w:rPr>
              <w:t>Attitudes towards learning and being coached might influence success of the intervention. For example, many clinicians participated because of personal commitment in improving their communication skills.</w:t>
            </w:r>
          </w:p>
          <w:p w14:paraId="2C7EF8C4" w14:textId="77777777" w:rsidR="006A2CD4" w:rsidRPr="003F3642" w:rsidRDefault="006A2CD4" w:rsidP="006A2CD4">
            <w:pPr>
              <w:pStyle w:val="ListParagraph"/>
              <w:rPr>
                <w:rFonts w:ascii="Arial" w:hAnsi="Arial" w:cs="Arial"/>
                <w:sz w:val="20"/>
                <w:szCs w:val="20"/>
              </w:rPr>
            </w:pPr>
          </w:p>
          <w:p w14:paraId="2E632493" w14:textId="774920EF" w:rsidR="006A2CD4" w:rsidRPr="003F3642" w:rsidRDefault="006A2CD4" w:rsidP="006A2CD4">
            <w:pPr>
              <w:pStyle w:val="ListParagraph"/>
              <w:numPr>
                <w:ilvl w:val="0"/>
                <w:numId w:val="1"/>
              </w:numPr>
              <w:rPr>
                <w:rFonts w:ascii="Arial" w:hAnsi="Arial" w:cs="Arial"/>
                <w:sz w:val="20"/>
                <w:szCs w:val="20"/>
              </w:rPr>
            </w:pPr>
            <w:r w:rsidRPr="003F3642">
              <w:rPr>
                <w:rFonts w:ascii="Arial" w:hAnsi="Arial" w:cs="Arial"/>
                <w:sz w:val="20"/>
                <w:szCs w:val="20"/>
              </w:rPr>
              <w:t xml:space="preserve">Clinicians responded positively to video feedback. </w:t>
            </w:r>
          </w:p>
          <w:p w14:paraId="28D85BC1" w14:textId="77777777" w:rsidR="001C6C2D" w:rsidRPr="003F3642" w:rsidRDefault="001C6C2D">
            <w:pPr>
              <w:rPr>
                <w:rFonts w:ascii="Arial" w:hAnsi="Arial" w:cs="Arial"/>
                <w:sz w:val="20"/>
                <w:szCs w:val="20"/>
              </w:rPr>
            </w:pPr>
          </w:p>
          <w:p w14:paraId="7F4EBA63" w14:textId="546CDAE0" w:rsidR="001C6C2D" w:rsidRPr="003F3642" w:rsidRDefault="006A2CD4" w:rsidP="006A2CD4">
            <w:pPr>
              <w:pStyle w:val="ListParagraph"/>
              <w:numPr>
                <w:ilvl w:val="0"/>
                <w:numId w:val="1"/>
              </w:numPr>
              <w:rPr>
                <w:rFonts w:ascii="Arial" w:hAnsi="Arial" w:cs="Arial"/>
                <w:sz w:val="20"/>
                <w:szCs w:val="20"/>
              </w:rPr>
            </w:pPr>
            <w:r w:rsidRPr="003F3642">
              <w:rPr>
                <w:rFonts w:ascii="Arial" w:hAnsi="Arial" w:cs="Arial"/>
                <w:sz w:val="20"/>
                <w:szCs w:val="20"/>
              </w:rPr>
              <w:t xml:space="preserve">Use of trained coaches shown to be effective </w:t>
            </w:r>
            <w:r w:rsidRPr="003F3642">
              <w:rPr>
                <w:rFonts w:ascii="Arial" w:hAnsi="Arial" w:cs="Arial"/>
                <w:sz w:val="20"/>
                <w:szCs w:val="20"/>
              </w:rPr>
              <w:sym w:font="Wingdings" w:char="F0E0"/>
            </w:r>
            <w:r w:rsidRPr="003F3642">
              <w:rPr>
                <w:rFonts w:ascii="Arial" w:hAnsi="Arial" w:cs="Arial"/>
                <w:sz w:val="20"/>
                <w:szCs w:val="20"/>
              </w:rPr>
              <w:t xml:space="preserve"> Future implementation and dissemination projects might also consider training peer coaches or patient advocates (e.g., social workers, case managers) to become communication coaches. Future training may be condensed to an intensive course for coaches or may use a “train the trainer” approach.</w:t>
            </w:r>
          </w:p>
          <w:p w14:paraId="29E4282C" w14:textId="77777777" w:rsidR="006A2CD4" w:rsidRPr="003F3642" w:rsidRDefault="006A2CD4" w:rsidP="006A2CD4">
            <w:pPr>
              <w:pStyle w:val="ListParagraph"/>
              <w:rPr>
                <w:rFonts w:ascii="Arial" w:hAnsi="Arial" w:cs="Arial"/>
                <w:sz w:val="20"/>
                <w:szCs w:val="20"/>
              </w:rPr>
            </w:pPr>
          </w:p>
          <w:p w14:paraId="6E611F06" w14:textId="77777777" w:rsidR="001C6C2D" w:rsidRPr="003F3642" w:rsidRDefault="001C6C2D">
            <w:pPr>
              <w:rPr>
                <w:rFonts w:ascii="Arial" w:hAnsi="Arial" w:cs="Arial"/>
                <w:sz w:val="20"/>
                <w:szCs w:val="20"/>
              </w:rPr>
            </w:pPr>
          </w:p>
          <w:p w14:paraId="7B8DA7A8" w14:textId="77777777" w:rsidR="001C6C2D" w:rsidRPr="003F3642" w:rsidRDefault="001C6C2D">
            <w:pPr>
              <w:rPr>
                <w:rFonts w:ascii="Arial" w:hAnsi="Arial" w:cs="Arial"/>
                <w:sz w:val="20"/>
                <w:szCs w:val="20"/>
              </w:rPr>
            </w:pPr>
          </w:p>
          <w:p w14:paraId="09EB4BE2" w14:textId="1EF01621" w:rsidR="001C6C2D" w:rsidRPr="003F3642" w:rsidRDefault="001C6C2D">
            <w:pPr>
              <w:rPr>
                <w:rFonts w:ascii="Arial" w:hAnsi="Arial" w:cs="Arial"/>
                <w:sz w:val="20"/>
                <w:szCs w:val="20"/>
              </w:rPr>
            </w:pPr>
          </w:p>
        </w:tc>
      </w:tr>
    </w:tbl>
    <w:p w14:paraId="566DA679" w14:textId="77777777" w:rsidR="003B2CF7" w:rsidRDefault="003F3642"/>
    <w:sectPr w:rsidR="003B2CF7" w:rsidSect="00C139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71F25"/>
    <w:multiLevelType w:val="hybridMultilevel"/>
    <w:tmpl w:val="BBAC60A0"/>
    <w:lvl w:ilvl="0" w:tplc="A4828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2D"/>
    <w:rsid w:val="001C6C2D"/>
    <w:rsid w:val="003F3642"/>
    <w:rsid w:val="00492E35"/>
    <w:rsid w:val="006A2CD4"/>
    <w:rsid w:val="00950DA6"/>
    <w:rsid w:val="00980E16"/>
    <w:rsid w:val="00C13940"/>
    <w:rsid w:val="00F172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6D70"/>
  <w15:chartTrackingRefBased/>
  <w15:docId w15:val="{419F9602-C992-DC4C-8276-5898338A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6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0DA6"/>
    <w:pPr>
      <w:ind w:left="720"/>
      <w:contextualSpacing/>
    </w:pPr>
  </w:style>
  <w:style w:type="character" w:styleId="Hyperlink">
    <w:name w:val="Hyperlink"/>
    <w:basedOn w:val="DefaultParagraphFont"/>
    <w:uiPriority w:val="99"/>
    <w:unhideWhenUsed/>
    <w:rsid w:val="003F36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mcmededuc.biomedcentral.com/articles/10.1186/s12909-021-0297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Ferreira</dc:creator>
  <cp:keywords/>
  <dc:description/>
  <cp:lastModifiedBy>Astrid Ferreira</cp:lastModifiedBy>
  <cp:revision>2</cp:revision>
  <dcterms:created xsi:type="dcterms:W3CDTF">2022-09-18T07:01:00Z</dcterms:created>
  <dcterms:modified xsi:type="dcterms:W3CDTF">2022-09-18T07:01:00Z</dcterms:modified>
</cp:coreProperties>
</file>