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0706B4" w14:paraId="6A0DAF49" w14:textId="77777777" w:rsidTr="001331E0">
        <w:tc>
          <w:tcPr>
            <w:tcW w:w="9010" w:type="dxa"/>
          </w:tcPr>
          <w:p w14:paraId="3C0F247F" w14:textId="7231977E" w:rsidR="001C6C2D" w:rsidRPr="000706B4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06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5F1AD23A" w14:textId="13ABCF99" w:rsidR="001C6C2D" w:rsidRPr="000706B4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47DBC7" w14:textId="1AAC12B6" w:rsidR="001C6C2D" w:rsidRPr="000706B4" w:rsidRDefault="00AD46C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706B4">
              <w:rPr>
                <w:rFonts w:ascii="Arial" w:hAnsi="Arial" w:cs="Arial"/>
                <w:sz w:val="20"/>
                <w:szCs w:val="20"/>
              </w:rPr>
              <w:t>Palomo-Carrión</w:t>
            </w:r>
            <w:proofErr w:type="spellEnd"/>
            <w:r w:rsidRPr="000706B4">
              <w:rPr>
                <w:rFonts w:ascii="Arial" w:hAnsi="Arial" w:cs="Arial"/>
                <w:sz w:val="20"/>
                <w:szCs w:val="20"/>
              </w:rPr>
              <w:t>, R., Pinero-Pinto, E., Ando-</w:t>
            </w:r>
            <w:proofErr w:type="spellStart"/>
            <w:r w:rsidRPr="000706B4">
              <w:rPr>
                <w:rFonts w:ascii="Arial" w:hAnsi="Arial" w:cs="Arial"/>
                <w:sz w:val="20"/>
                <w:szCs w:val="20"/>
              </w:rPr>
              <w:t>LaFuente</w:t>
            </w:r>
            <w:proofErr w:type="spellEnd"/>
            <w:r w:rsidRPr="000706B4">
              <w:rPr>
                <w:rFonts w:ascii="Arial" w:hAnsi="Arial" w:cs="Arial"/>
                <w:sz w:val="20"/>
                <w:szCs w:val="20"/>
              </w:rPr>
              <w:t xml:space="preserve">, S., </w:t>
            </w:r>
            <w:proofErr w:type="spellStart"/>
            <w:r w:rsidRPr="000706B4">
              <w:rPr>
                <w:rFonts w:ascii="Arial" w:hAnsi="Arial" w:cs="Arial"/>
                <w:sz w:val="20"/>
                <w:szCs w:val="20"/>
              </w:rPr>
              <w:t>Ferri</w:t>
            </w:r>
            <w:proofErr w:type="spellEnd"/>
            <w:r w:rsidRPr="000706B4">
              <w:rPr>
                <w:rFonts w:ascii="Arial" w:hAnsi="Arial" w:cs="Arial"/>
                <w:sz w:val="20"/>
                <w:szCs w:val="20"/>
              </w:rPr>
              <w:t xml:space="preserve">-Morales, A., Bravo-Esteban, E., &amp; </w:t>
            </w:r>
            <w:proofErr w:type="spellStart"/>
            <w:r w:rsidRPr="000706B4">
              <w:rPr>
                <w:rFonts w:ascii="Arial" w:hAnsi="Arial" w:cs="Arial"/>
                <w:sz w:val="20"/>
                <w:szCs w:val="20"/>
              </w:rPr>
              <w:t>Romay-Barrero</w:t>
            </w:r>
            <w:proofErr w:type="spellEnd"/>
            <w:r w:rsidRPr="000706B4">
              <w:rPr>
                <w:rFonts w:ascii="Arial" w:hAnsi="Arial" w:cs="Arial"/>
                <w:sz w:val="20"/>
                <w:szCs w:val="20"/>
              </w:rPr>
              <w:t xml:space="preserve">, H. (2020). </w:t>
            </w:r>
            <w:bookmarkStart w:id="0" w:name="_GoBack"/>
            <w:r w:rsidRPr="000706B4">
              <w:rPr>
                <w:rFonts w:ascii="Arial" w:hAnsi="Arial" w:cs="Arial"/>
                <w:sz w:val="20"/>
                <w:szCs w:val="20"/>
              </w:rPr>
              <w:t>Unimanual intensive therapy with or without unaffected hand containment in children with hemiplegia. A randomized controlled pilot study</w:t>
            </w:r>
            <w:bookmarkEnd w:id="0"/>
            <w:r w:rsidRPr="000706B4">
              <w:rPr>
                <w:rFonts w:ascii="Arial" w:hAnsi="Arial" w:cs="Arial"/>
                <w:sz w:val="20"/>
                <w:szCs w:val="20"/>
              </w:rPr>
              <w:t>. </w:t>
            </w:r>
            <w:r w:rsidRPr="000706B4">
              <w:rPr>
                <w:rFonts w:ascii="Arial" w:hAnsi="Arial" w:cs="Arial"/>
                <w:i/>
                <w:iCs/>
                <w:sz w:val="20"/>
                <w:szCs w:val="20"/>
              </w:rPr>
              <w:t>Journal of clinical medicine</w:t>
            </w:r>
            <w:r w:rsidRPr="000706B4">
              <w:rPr>
                <w:rFonts w:ascii="Arial" w:hAnsi="Arial" w:cs="Arial"/>
                <w:sz w:val="20"/>
                <w:szCs w:val="20"/>
              </w:rPr>
              <w:t>, </w:t>
            </w:r>
            <w:r w:rsidRPr="000706B4">
              <w:rPr>
                <w:rFonts w:ascii="Arial" w:hAnsi="Arial" w:cs="Arial"/>
                <w:i/>
                <w:iCs/>
                <w:sz w:val="20"/>
                <w:szCs w:val="20"/>
              </w:rPr>
              <w:t>9</w:t>
            </w:r>
            <w:r w:rsidRPr="000706B4">
              <w:rPr>
                <w:rFonts w:ascii="Arial" w:hAnsi="Arial" w:cs="Arial"/>
                <w:sz w:val="20"/>
                <w:szCs w:val="20"/>
              </w:rPr>
              <w:t>(9), 2992.</w:t>
            </w:r>
          </w:p>
          <w:p w14:paraId="5057A99C" w14:textId="77777777" w:rsidR="001C6C2D" w:rsidRPr="000706B4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7526BC2B" w14:textId="22FFF49B" w:rsidR="001C6C2D" w:rsidRPr="000706B4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0706B4" w14:paraId="263547A7" w14:textId="77777777" w:rsidTr="008C6915">
        <w:tc>
          <w:tcPr>
            <w:tcW w:w="9010" w:type="dxa"/>
          </w:tcPr>
          <w:p w14:paraId="686637B3" w14:textId="20525EEA" w:rsidR="001C6C2D" w:rsidRPr="000706B4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0706B4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0706B4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40776CB" w14:textId="77777777" w:rsidR="001C6C2D" w:rsidRPr="000706B4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E1C54B" w14:textId="0E4D321A" w:rsidR="000706B4" w:rsidRPr="000706B4" w:rsidRDefault="000706B4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0706B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https://www.ncbi.nlm.nih.gov/pmc/articles/PMC7563985/pdf/jcm-09-02992.pdf</w:t>
              </w:r>
            </w:hyperlink>
          </w:p>
          <w:p w14:paraId="6C196B46" w14:textId="6C328005" w:rsidR="001C6C2D" w:rsidRPr="000706B4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0706B4" w14:paraId="57312E94" w14:textId="77777777" w:rsidTr="003713B4">
        <w:tc>
          <w:tcPr>
            <w:tcW w:w="9010" w:type="dxa"/>
          </w:tcPr>
          <w:p w14:paraId="0E93D522" w14:textId="63CDDAD7" w:rsidR="001C6C2D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06B4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4CC69421" w14:textId="77777777" w:rsidR="000706B4" w:rsidRPr="000706B4" w:rsidRDefault="000706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FFA77" w14:textId="6195C589" w:rsidR="000706B4" w:rsidRPr="000706B4" w:rsidRDefault="000706B4">
            <w:pPr>
              <w:rPr>
                <w:rFonts w:ascii="Arial" w:hAnsi="Arial" w:cs="Arial"/>
                <w:sz w:val="20"/>
                <w:szCs w:val="20"/>
              </w:rPr>
            </w:pPr>
            <w:r w:rsidRPr="000706B4">
              <w:rPr>
                <w:rFonts w:ascii="Arial" w:hAnsi="Arial" w:cs="Arial"/>
                <w:sz w:val="20"/>
                <w:szCs w:val="20"/>
              </w:rPr>
              <w:t>This r</w:t>
            </w:r>
            <w:r w:rsidRPr="000706B4">
              <w:rPr>
                <w:rFonts w:ascii="Arial" w:hAnsi="Arial" w:cs="Arial"/>
                <w:sz w:val="20"/>
                <w:szCs w:val="20"/>
              </w:rPr>
              <w:t xml:space="preserve">andomized controlled pilot study </w:t>
            </w:r>
            <w:r w:rsidRPr="000706B4">
              <w:rPr>
                <w:rFonts w:ascii="Arial" w:hAnsi="Arial" w:cs="Arial"/>
                <w:sz w:val="20"/>
                <w:szCs w:val="20"/>
              </w:rPr>
              <w:t xml:space="preserve">examined </w:t>
            </w:r>
            <w:r w:rsidR="0026290A" w:rsidRPr="000706B4">
              <w:rPr>
                <w:rFonts w:ascii="Arial" w:hAnsi="Arial" w:cs="Arial"/>
                <w:sz w:val="20"/>
                <w:szCs w:val="20"/>
              </w:rPr>
              <w:t xml:space="preserve">the effectiveness of unaffected hand containment to obtain changes in the function of the affected upper limb after applying two unimanual therapies. </w:t>
            </w:r>
          </w:p>
          <w:p w14:paraId="6FB6C0AD" w14:textId="77777777" w:rsidR="000706B4" w:rsidRPr="000706B4" w:rsidRDefault="000706B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DCE1C2" w14:textId="77777777" w:rsidR="000706B4" w:rsidRPr="000706B4" w:rsidRDefault="000706B4">
            <w:pPr>
              <w:rPr>
                <w:rFonts w:ascii="Arial" w:hAnsi="Arial" w:cs="Arial"/>
                <w:sz w:val="20"/>
                <w:szCs w:val="20"/>
              </w:rPr>
            </w:pPr>
            <w:r w:rsidRPr="000706B4">
              <w:rPr>
                <w:rFonts w:ascii="Arial" w:hAnsi="Arial" w:cs="Arial"/>
                <w:sz w:val="20"/>
                <w:szCs w:val="20"/>
              </w:rPr>
              <w:t xml:space="preserve">This pilot involved </w:t>
            </w:r>
            <w:r w:rsidR="0026290A" w:rsidRPr="000706B4">
              <w:rPr>
                <w:rFonts w:ascii="Arial" w:hAnsi="Arial" w:cs="Arial"/>
                <w:sz w:val="20"/>
                <w:szCs w:val="20"/>
              </w:rPr>
              <w:t>16 children diagnosed wit</w:t>
            </w:r>
            <w:r w:rsidRPr="000706B4">
              <w:rPr>
                <w:rFonts w:ascii="Arial" w:hAnsi="Arial" w:cs="Arial"/>
                <w:sz w:val="20"/>
                <w:szCs w:val="20"/>
              </w:rPr>
              <w:t xml:space="preserve">h congenital infant hemiplegia, with </w:t>
            </w:r>
            <w:r w:rsidR="0026290A" w:rsidRPr="000706B4">
              <w:rPr>
                <w:rFonts w:ascii="Arial" w:hAnsi="Arial" w:cs="Arial"/>
                <w:sz w:val="20"/>
                <w:szCs w:val="20"/>
              </w:rPr>
              <w:t>eight chi</w:t>
            </w:r>
            <w:r w:rsidRPr="000706B4">
              <w:rPr>
                <w:rFonts w:ascii="Arial" w:hAnsi="Arial" w:cs="Arial"/>
                <w:sz w:val="20"/>
                <w:szCs w:val="20"/>
              </w:rPr>
              <w:t xml:space="preserve">ldren randomised in each group - </w:t>
            </w:r>
            <w:r w:rsidR="0026290A" w:rsidRPr="000706B4">
              <w:rPr>
                <w:rFonts w:ascii="Arial" w:hAnsi="Arial" w:cs="Arial"/>
                <w:sz w:val="20"/>
                <w:szCs w:val="20"/>
              </w:rPr>
              <w:t>modified const</w:t>
            </w:r>
            <w:r w:rsidRPr="000706B4">
              <w:rPr>
                <w:rFonts w:ascii="Arial" w:hAnsi="Arial" w:cs="Arial"/>
                <w:sz w:val="20"/>
                <w:szCs w:val="20"/>
              </w:rPr>
              <w:t>raint-induced movement therapy (</w:t>
            </w:r>
            <w:proofErr w:type="spellStart"/>
            <w:r w:rsidRPr="000706B4">
              <w:rPr>
                <w:rFonts w:ascii="Arial" w:hAnsi="Arial" w:cs="Arial"/>
                <w:sz w:val="20"/>
                <w:szCs w:val="20"/>
              </w:rPr>
              <w:t>mCIMT</w:t>
            </w:r>
            <w:proofErr w:type="spellEnd"/>
            <w:r w:rsidRPr="000706B4">
              <w:rPr>
                <w:rFonts w:ascii="Arial" w:hAnsi="Arial" w:cs="Arial"/>
                <w:sz w:val="20"/>
                <w:szCs w:val="20"/>
              </w:rPr>
              <w:t>)</w:t>
            </w:r>
            <w:r w:rsidR="0026290A" w:rsidRPr="000706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706B4">
              <w:rPr>
                <w:rFonts w:ascii="Arial" w:hAnsi="Arial" w:cs="Arial"/>
                <w:sz w:val="20"/>
                <w:szCs w:val="20"/>
              </w:rPr>
              <w:t>vs</w:t>
            </w:r>
            <w:r w:rsidR="0026290A" w:rsidRPr="000706B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6290A" w:rsidRPr="000706B4">
              <w:rPr>
                <w:rFonts w:ascii="Arial" w:hAnsi="Arial" w:cs="Arial"/>
                <w:sz w:val="20"/>
                <w:szCs w:val="20"/>
              </w:rPr>
              <w:t>uniman</w:t>
            </w:r>
            <w:r w:rsidRPr="000706B4">
              <w:rPr>
                <w:rFonts w:ascii="Arial" w:hAnsi="Arial" w:cs="Arial"/>
                <w:sz w:val="20"/>
                <w:szCs w:val="20"/>
              </w:rPr>
              <w:t>ual</w:t>
            </w:r>
            <w:proofErr w:type="spellEnd"/>
            <w:r w:rsidRPr="000706B4">
              <w:rPr>
                <w:rFonts w:ascii="Arial" w:hAnsi="Arial" w:cs="Arial"/>
                <w:sz w:val="20"/>
                <w:szCs w:val="20"/>
              </w:rPr>
              <w:t xml:space="preserve"> therapy without containment</w:t>
            </w:r>
            <w:r w:rsidR="0026290A" w:rsidRPr="000706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706B4">
              <w:rPr>
                <w:rFonts w:ascii="Arial" w:hAnsi="Arial" w:cs="Arial"/>
                <w:sz w:val="20"/>
                <w:szCs w:val="20"/>
              </w:rPr>
              <w:t>(</w:t>
            </w:r>
            <w:r w:rsidR="0026290A" w:rsidRPr="000706B4">
              <w:rPr>
                <w:rFonts w:ascii="Arial" w:hAnsi="Arial" w:cs="Arial"/>
                <w:sz w:val="20"/>
                <w:szCs w:val="20"/>
              </w:rPr>
              <w:t>UTW</w:t>
            </w:r>
            <w:r w:rsidRPr="000706B4">
              <w:rPr>
                <w:rFonts w:ascii="Arial" w:hAnsi="Arial" w:cs="Arial"/>
                <w:sz w:val="20"/>
                <w:szCs w:val="20"/>
              </w:rPr>
              <w:t>C)</w:t>
            </w:r>
          </w:p>
          <w:p w14:paraId="6B51649C" w14:textId="77777777" w:rsidR="000706B4" w:rsidRPr="000706B4" w:rsidRDefault="000706B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46E85C" w14:textId="3DBEC5EF" w:rsidR="001C6C2D" w:rsidRPr="000706B4" w:rsidRDefault="0026290A">
            <w:pPr>
              <w:rPr>
                <w:rFonts w:ascii="Arial" w:hAnsi="Arial" w:cs="Arial"/>
                <w:sz w:val="20"/>
                <w:szCs w:val="20"/>
              </w:rPr>
            </w:pPr>
            <w:r w:rsidRPr="000706B4">
              <w:rPr>
                <w:rFonts w:ascii="Arial" w:hAnsi="Arial" w:cs="Arial"/>
                <w:b/>
                <w:sz w:val="20"/>
                <w:szCs w:val="20"/>
              </w:rPr>
              <w:t>Sample</w:t>
            </w:r>
            <w:r w:rsidRPr="000706B4">
              <w:rPr>
                <w:rFonts w:ascii="Arial" w:hAnsi="Arial" w:cs="Arial"/>
                <w:sz w:val="20"/>
                <w:szCs w:val="20"/>
              </w:rPr>
              <w:t>: children aged 4 to 8 years wi</w:t>
            </w:r>
            <w:r w:rsidR="000706B4" w:rsidRPr="000706B4">
              <w:rPr>
                <w:rFonts w:ascii="Arial" w:hAnsi="Arial" w:cs="Arial"/>
                <w:sz w:val="20"/>
                <w:szCs w:val="20"/>
              </w:rPr>
              <w:t>th congenital infant hemiplegia who demonstrate a</w:t>
            </w:r>
            <w:r w:rsidRPr="000706B4">
              <w:rPr>
                <w:rFonts w:ascii="Arial" w:hAnsi="Arial" w:cs="Arial"/>
                <w:sz w:val="20"/>
                <w:szCs w:val="20"/>
              </w:rPr>
              <w:t xml:space="preserve"> lack of use of the affected upper limp</w:t>
            </w:r>
            <w:r w:rsidR="003D6F32" w:rsidRPr="000706B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08F5EB5" w14:textId="2C8DB434" w:rsidR="000706B4" w:rsidRPr="000706B4" w:rsidRDefault="000706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0706B4" w14:paraId="22CADDD7" w14:textId="77777777" w:rsidTr="003713B4">
        <w:tc>
          <w:tcPr>
            <w:tcW w:w="9010" w:type="dxa"/>
          </w:tcPr>
          <w:p w14:paraId="0F576CA1" w14:textId="3473BFD8" w:rsidR="001C6C2D" w:rsidRPr="000706B4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706B4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0706B4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F333D3" w14:textId="5ABC27A8" w:rsidR="001C6C2D" w:rsidRPr="000706B4" w:rsidRDefault="003D6F32" w:rsidP="003D6F3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706B4">
              <w:rPr>
                <w:rFonts w:ascii="Arial" w:hAnsi="Arial" w:cs="Arial"/>
                <w:sz w:val="20"/>
                <w:szCs w:val="20"/>
              </w:rPr>
              <w:t xml:space="preserve">The use of unaffected hand containment in </w:t>
            </w:r>
            <w:proofErr w:type="spellStart"/>
            <w:r w:rsidRPr="000706B4">
              <w:rPr>
                <w:rFonts w:ascii="Arial" w:hAnsi="Arial" w:cs="Arial"/>
                <w:sz w:val="20"/>
                <w:szCs w:val="20"/>
              </w:rPr>
              <w:t>mCIMT</w:t>
            </w:r>
            <w:proofErr w:type="spellEnd"/>
            <w:r w:rsidRPr="000706B4">
              <w:rPr>
                <w:rFonts w:ascii="Arial" w:hAnsi="Arial" w:cs="Arial"/>
                <w:sz w:val="20"/>
                <w:szCs w:val="20"/>
              </w:rPr>
              <w:t xml:space="preserve"> produce improvements in the affected upper limb functionality in children with hemiplegia (4–8 years old) compared to the same protocol without containment (UTWC)</w:t>
            </w:r>
          </w:p>
          <w:p w14:paraId="6103E207" w14:textId="77777777" w:rsidR="00B175E4" w:rsidRPr="000706B4" w:rsidRDefault="00B175E4" w:rsidP="00B175E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3F67E0F" w14:textId="4F7367F2" w:rsidR="003D6F32" w:rsidRPr="000706B4" w:rsidRDefault="003D6F32" w:rsidP="00B175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706B4">
              <w:rPr>
                <w:rFonts w:ascii="Arial" w:hAnsi="Arial" w:cs="Arial"/>
                <w:sz w:val="20"/>
                <w:szCs w:val="20"/>
              </w:rPr>
              <w:t xml:space="preserve">Absence of change in improvements in the UTWC group </w:t>
            </w:r>
            <w:r w:rsidR="00B175E4" w:rsidRPr="000706B4">
              <w:rPr>
                <w:rFonts w:ascii="Arial" w:hAnsi="Arial" w:cs="Arial"/>
                <w:sz w:val="20"/>
                <w:szCs w:val="20"/>
              </w:rPr>
              <w:sym w:font="Wingdings" w:char="F0E0"/>
            </w:r>
            <w:r w:rsidR="00B175E4" w:rsidRPr="000706B4">
              <w:rPr>
                <w:rFonts w:ascii="Arial" w:hAnsi="Arial" w:cs="Arial"/>
                <w:sz w:val="20"/>
                <w:szCs w:val="20"/>
              </w:rPr>
              <w:t xml:space="preserve"> i</w:t>
            </w:r>
            <w:r w:rsidRPr="000706B4">
              <w:rPr>
                <w:rFonts w:ascii="Arial" w:hAnsi="Arial" w:cs="Arial"/>
                <w:sz w:val="20"/>
                <w:szCs w:val="20"/>
              </w:rPr>
              <w:t>n t</w:t>
            </w:r>
            <w:r w:rsidR="00B175E4" w:rsidRPr="000706B4">
              <w:rPr>
                <w:rFonts w:ascii="Arial" w:hAnsi="Arial" w:cs="Arial"/>
                <w:sz w:val="20"/>
                <w:szCs w:val="20"/>
              </w:rPr>
              <w:t xml:space="preserve">his group there was </w:t>
            </w:r>
            <w:r w:rsidRPr="000706B4">
              <w:rPr>
                <w:rFonts w:ascii="Arial" w:hAnsi="Arial" w:cs="Arial"/>
                <w:sz w:val="20"/>
                <w:szCs w:val="20"/>
              </w:rPr>
              <w:t>no involvement of the unaffected hand in the tasks, although the child was</w:t>
            </w:r>
            <w:r w:rsidR="00B175E4" w:rsidRPr="000706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706B4">
              <w:rPr>
                <w:rFonts w:ascii="Arial" w:hAnsi="Arial" w:cs="Arial"/>
                <w:sz w:val="20"/>
                <w:szCs w:val="20"/>
              </w:rPr>
              <w:t>free to move it; thus, the parents had to remind the</w:t>
            </w:r>
            <w:r w:rsidR="00B175E4" w:rsidRPr="000706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706B4">
              <w:rPr>
                <w:rFonts w:ascii="Arial" w:hAnsi="Arial" w:cs="Arial"/>
                <w:sz w:val="20"/>
                <w:szCs w:val="20"/>
              </w:rPr>
              <w:t>child not to use the unaffected hand during the treatment activities. In this situation, the brain may be</w:t>
            </w:r>
            <w:r w:rsidR="00B175E4" w:rsidRPr="000706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706B4">
              <w:rPr>
                <w:rFonts w:ascii="Arial" w:hAnsi="Arial" w:cs="Arial"/>
                <w:sz w:val="20"/>
                <w:szCs w:val="20"/>
              </w:rPr>
              <w:t>obtaining information from both upper limbs and this would produce less affected limb participation</w:t>
            </w:r>
            <w:r w:rsidR="00B175E4" w:rsidRPr="000706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706B4">
              <w:rPr>
                <w:rFonts w:ascii="Arial" w:hAnsi="Arial" w:cs="Arial"/>
                <w:sz w:val="20"/>
                <w:szCs w:val="20"/>
              </w:rPr>
              <w:t>than if the unaffected hand was contained</w:t>
            </w:r>
          </w:p>
          <w:p w14:paraId="345DA121" w14:textId="77777777" w:rsidR="00B175E4" w:rsidRPr="000706B4" w:rsidRDefault="00B175E4" w:rsidP="00B175E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9678B74" w14:textId="56ACB54B" w:rsidR="00B175E4" w:rsidRPr="000706B4" w:rsidRDefault="00B175E4" w:rsidP="00B175E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706B4">
              <w:rPr>
                <w:rFonts w:ascii="Arial" w:hAnsi="Arial" w:cs="Arial"/>
                <w:sz w:val="20"/>
                <w:szCs w:val="20"/>
              </w:rPr>
              <w:t xml:space="preserve">Quality of movement increased in both groups, and the greatest increase was obtained in the grasp variable. </w:t>
            </w:r>
          </w:p>
          <w:p w14:paraId="3FFCA513" w14:textId="77777777" w:rsidR="00B175E4" w:rsidRPr="000706B4" w:rsidRDefault="00B175E4" w:rsidP="00B175E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263B53" w14:textId="764B4D5A" w:rsidR="003D6F32" w:rsidRPr="000706B4" w:rsidRDefault="003D6F32" w:rsidP="003D6F3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706B4">
              <w:rPr>
                <w:rFonts w:ascii="Arial" w:hAnsi="Arial" w:cs="Arial"/>
                <w:sz w:val="20"/>
                <w:szCs w:val="20"/>
              </w:rPr>
              <w:t>Unaffected hand containment could reduce the “developmental disregard or non-use”, thus increasing spontaneous use and quality of movement in the affected upper limb in children with hemiplegia.</w:t>
            </w:r>
          </w:p>
          <w:p w14:paraId="41E36796" w14:textId="77777777" w:rsidR="00B175E4" w:rsidRPr="000706B4" w:rsidRDefault="00B175E4" w:rsidP="00B175E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B8DA7A8" w14:textId="34B2DC9F" w:rsidR="001C6C2D" w:rsidRPr="000706B4" w:rsidRDefault="00B175E4" w:rsidP="000706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0706B4">
              <w:rPr>
                <w:rFonts w:ascii="Arial" w:hAnsi="Arial" w:cs="Arial"/>
                <w:sz w:val="20"/>
                <w:szCs w:val="20"/>
              </w:rPr>
              <w:t>T</w:t>
            </w:r>
            <w:r w:rsidR="003D6F32" w:rsidRPr="000706B4">
              <w:rPr>
                <w:rFonts w:ascii="Arial" w:hAnsi="Arial" w:cs="Arial"/>
                <w:sz w:val="20"/>
                <w:szCs w:val="20"/>
              </w:rPr>
              <w:t>he levels of parental stress derived from the intensive treatment may have been adequately solved with the empowerment of the family, the support provided and follow-up sessions, thus ensuring their adherence to the treatment</w:t>
            </w:r>
          </w:p>
          <w:p w14:paraId="09EB4BE2" w14:textId="1EF01621" w:rsidR="001C6C2D" w:rsidRPr="000706B4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0706B4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E39D7"/>
    <w:multiLevelType w:val="hybridMultilevel"/>
    <w:tmpl w:val="5D14224C"/>
    <w:lvl w:ilvl="0" w:tplc="A4828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0706B4"/>
    <w:rsid w:val="001C6C2D"/>
    <w:rsid w:val="0026290A"/>
    <w:rsid w:val="003D6F32"/>
    <w:rsid w:val="00492E35"/>
    <w:rsid w:val="00980E16"/>
    <w:rsid w:val="00AD46C1"/>
    <w:rsid w:val="00B175E4"/>
    <w:rsid w:val="00C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6F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6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7563985/pdf/jcm-09-0299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2022-09-18T04:09:00Z</dcterms:created>
  <dcterms:modified xsi:type="dcterms:W3CDTF">2022-09-18T04:09:00Z</dcterms:modified>
</cp:coreProperties>
</file>