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D778EC" w14:paraId="6A0DAF49" w14:textId="77777777" w:rsidTr="001331E0">
        <w:tc>
          <w:tcPr>
            <w:tcW w:w="9010" w:type="dxa"/>
          </w:tcPr>
          <w:p w14:paraId="5F1AD23A" w14:textId="2F3EAF68" w:rsidR="001C6C2D" w:rsidRPr="00D778E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3FB04D6C" w14:textId="77777777" w:rsid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78885" w14:textId="77777777" w:rsidR="001C6C2D" w:rsidRDefault="003D3F26">
            <w:p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sz w:val="20"/>
                <w:szCs w:val="20"/>
              </w:rPr>
              <w:t xml:space="preserve">Lee, S. C. (2022). </w:t>
            </w:r>
            <w:bookmarkStart w:id="0" w:name="_GoBack"/>
            <w:r w:rsidRPr="00D778EC">
              <w:rPr>
                <w:rFonts w:ascii="Arial" w:hAnsi="Arial" w:cs="Arial"/>
                <w:sz w:val="20"/>
                <w:szCs w:val="20"/>
              </w:rPr>
              <w:t xml:space="preserve">Comparison of Computer-Based and Therapeutic Activity Interventions for Improving Visual Motor Abilities of </w:t>
            </w:r>
            <w:proofErr w:type="spellStart"/>
            <w:r w:rsidRPr="00D778EC">
              <w:rPr>
                <w:rFonts w:ascii="Arial" w:hAnsi="Arial" w:cs="Arial"/>
                <w:sz w:val="20"/>
                <w:szCs w:val="20"/>
              </w:rPr>
              <w:t>Preschoolers</w:t>
            </w:r>
            <w:proofErr w:type="spellEnd"/>
            <w:r w:rsidRPr="00D778EC">
              <w:rPr>
                <w:rFonts w:ascii="Arial" w:hAnsi="Arial" w:cs="Arial"/>
                <w:sz w:val="20"/>
                <w:szCs w:val="20"/>
              </w:rPr>
              <w:t xml:space="preserve"> with Autism: A Randomized Control Study</w:t>
            </w:r>
            <w:bookmarkEnd w:id="0"/>
            <w:r w:rsidRPr="00D778EC">
              <w:rPr>
                <w:rFonts w:ascii="Arial" w:hAnsi="Arial" w:cs="Arial"/>
                <w:sz w:val="20"/>
                <w:szCs w:val="20"/>
              </w:rPr>
              <w:t>. </w:t>
            </w:r>
            <w:r w:rsidRPr="00D778EC">
              <w:rPr>
                <w:rFonts w:ascii="Arial" w:hAnsi="Arial" w:cs="Arial"/>
                <w:i/>
                <w:iCs/>
                <w:sz w:val="20"/>
                <w:szCs w:val="20"/>
              </w:rPr>
              <w:t>The Open Journal of Occupational Therapy</w:t>
            </w:r>
            <w:r w:rsidRPr="00D778EC">
              <w:rPr>
                <w:rFonts w:ascii="Arial" w:hAnsi="Arial" w:cs="Arial"/>
                <w:sz w:val="20"/>
                <w:szCs w:val="20"/>
              </w:rPr>
              <w:t>, </w:t>
            </w:r>
            <w:r w:rsidRPr="00D778EC">
              <w:rPr>
                <w:rFonts w:ascii="Arial" w:hAnsi="Arial" w:cs="Arial"/>
                <w:i/>
                <w:iCs/>
                <w:sz w:val="20"/>
                <w:szCs w:val="20"/>
              </w:rPr>
              <w:t>10</w:t>
            </w:r>
            <w:r w:rsidRPr="00D778EC">
              <w:rPr>
                <w:rFonts w:ascii="Arial" w:hAnsi="Arial" w:cs="Arial"/>
                <w:sz w:val="20"/>
                <w:szCs w:val="20"/>
              </w:rPr>
              <w:t>(2), 1-11.</w:t>
            </w:r>
          </w:p>
          <w:p w14:paraId="7526BC2B" w14:textId="33A7585F" w:rsidR="00D778EC" w:rsidRP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778EC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D778E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DD29F0" w14:textId="77777777" w:rsidR="00D778EC" w:rsidRP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23E6A0" w14:textId="4F9E8DDA" w:rsidR="001C6C2D" w:rsidRP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3D3F26" w:rsidRPr="00D778E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https://scholarworks.wmich.edu/cgi/viewcontent.cgi?article=1856&amp;context=ojot</w:t>
              </w:r>
            </w:hyperlink>
          </w:p>
          <w:p w14:paraId="6C196B46" w14:textId="4545F063" w:rsidR="003D3F26" w:rsidRPr="00D778EC" w:rsidRDefault="003D3F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D778EC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5022EF31" w14:textId="77777777" w:rsidR="00D778EC" w:rsidRPr="00D778EC" w:rsidRDefault="00D778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A2E381" w14:textId="2BD7897B" w:rsidR="001C6C2D" w:rsidRDefault="00D778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tudy evaluating the effectiveness of a computer-based </w:t>
            </w:r>
            <w:r>
              <w:rPr>
                <w:rFonts w:ascii="Arial" w:hAnsi="Arial" w:cs="Arial"/>
                <w:sz w:val="20"/>
                <w:szCs w:val="20"/>
              </w:rPr>
              <w:t>versus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 a traditional activity/practice-based intervention for improving the visual motor abilities of children with autism. A sample of 34 preschool children aged 3 to 5 with autism and visual motor integration deficits were allocated to </w:t>
            </w:r>
            <w:r w:rsidR="00662F1B" w:rsidRPr="00D778EC">
              <w:rPr>
                <w:rFonts w:ascii="Arial" w:hAnsi="Arial" w:cs="Arial"/>
                <w:sz w:val="20"/>
                <w:szCs w:val="20"/>
              </w:rPr>
              <w:t xml:space="preserve">either a control condition or to one of the 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>four intervention conditions</w:t>
            </w:r>
            <w:r>
              <w:rPr>
                <w:rFonts w:ascii="Arial" w:hAnsi="Arial" w:cs="Arial"/>
                <w:sz w:val="20"/>
                <w:szCs w:val="20"/>
              </w:rPr>
              <w:t>: (1)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 a computer-based training,</w:t>
            </w:r>
            <w:r>
              <w:rPr>
                <w:rFonts w:ascii="Arial" w:hAnsi="Arial" w:cs="Arial"/>
                <w:sz w:val="20"/>
                <w:szCs w:val="20"/>
              </w:rPr>
              <w:t xml:space="preserve"> (2)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 a therapeutic practice intervention, </w:t>
            </w: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>the combination of a computer-based training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>therapeutic practice intervention,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(4)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 a martial arts exercise</w:t>
            </w:r>
            <w:r w:rsidR="00662F1B" w:rsidRPr="00D778EC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6C1F7B9" w14:textId="77777777" w:rsid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4924FC" w14:textId="7F4F10C2" w:rsidR="00D778EC" w:rsidRPr="00D778EC" w:rsidRDefault="00D778EC">
            <w:p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: Children aged 3-5 with ASD and visual-motor integration difficulties </w:t>
            </w:r>
          </w:p>
          <w:p w14:paraId="408F5EB5" w14:textId="47FE7D8A" w:rsidR="001C6C2D" w:rsidRPr="00D778E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D778EC" w14:paraId="22CADDD7" w14:textId="77777777" w:rsidTr="003713B4">
        <w:tc>
          <w:tcPr>
            <w:tcW w:w="9010" w:type="dxa"/>
          </w:tcPr>
          <w:p w14:paraId="0F576CA1" w14:textId="3473BFD8" w:rsidR="001C6C2D" w:rsidRPr="00D778E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D778E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028AE2" w14:textId="77777777" w:rsidR="00D778EC" w:rsidRPr="00D778EC" w:rsidRDefault="00D778EC" w:rsidP="00D778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sz w:val="20"/>
                <w:szCs w:val="20"/>
              </w:rPr>
              <w:t xml:space="preserve">Interventions were delivered by occupational therapists. The computer-based intervention involved using an educational computer software called ‘Concepts on the Move’ (includes learning about shapes, sizes, colours, </w:t>
            </w:r>
            <w:proofErr w:type="spellStart"/>
            <w:r w:rsidRPr="00D778E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D778EC">
              <w:rPr>
                <w:rFonts w:ascii="Arial" w:hAnsi="Arial" w:cs="Arial"/>
                <w:sz w:val="20"/>
                <w:szCs w:val="20"/>
              </w:rPr>
              <w:t>). The traditional group involved engaging with activities such as playing with three-dimensional shapes, tracing objects, drawing shapes, cutting shapes, colouring shapes. The combined intervention involved a combination of all these activities. Children in the control group engaged in martial arts activities.</w:t>
            </w:r>
          </w:p>
          <w:p w14:paraId="2A0FECF7" w14:textId="77777777" w:rsidR="00D778EC" w:rsidRDefault="00D778EC" w:rsidP="00D778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AF333D3" w14:textId="727D5CF6" w:rsidR="001C6C2D" w:rsidRPr="00D778EC" w:rsidRDefault="00770A8B" w:rsidP="00770A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sz w:val="20"/>
                <w:szCs w:val="20"/>
              </w:rPr>
              <w:t xml:space="preserve">Both therapeutic practice (traditional therapy) and the combination of computer-based and therapeutic practice (traditional therapy) were found to be effective treatment strategies in improving visual motor abilities in preschool children with autism. </w:t>
            </w:r>
          </w:p>
          <w:p w14:paraId="4E643424" w14:textId="77777777" w:rsidR="00662F1B" w:rsidRPr="00D778EC" w:rsidRDefault="00662F1B" w:rsidP="00662F1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25D10E" w14:textId="77777777" w:rsidR="00490630" w:rsidRPr="00D778EC" w:rsidRDefault="00770A8B" w:rsidP="004906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sz w:val="20"/>
                <w:szCs w:val="20"/>
              </w:rPr>
              <w:t>In this study, the computer-based treatment alone did not significantly increase children’s visual motor abilities.</w:t>
            </w:r>
            <w:r w:rsidR="00662F1B" w:rsidRPr="00D778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0630" w:rsidRPr="00D778EC">
              <w:rPr>
                <w:rFonts w:ascii="Arial" w:hAnsi="Arial" w:cs="Arial"/>
                <w:sz w:val="20"/>
                <w:szCs w:val="20"/>
              </w:rPr>
              <w:t xml:space="preserve">The martial art intervention did not yield significant results either. </w:t>
            </w:r>
          </w:p>
          <w:p w14:paraId="526D0797" w14:textId="77777777" w:rsidR="001C6C2D" w:rsidRPr="00D778E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36942D" w14:textId="0344D7F1" w:rsidR="001C6C2D" w:rsidRPr="00D778EC" w:rsidRDefault="00770A8B" w:rsidP="00770A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sz w:val="20"/>
                <w:szCs w:val="20"/>
              </w:rPr>
              <w:t xml:space="preserve">Authors suggest that computer-based treatment impact on visual motor skills is still insufficiently explored; more research </w:t>
            </w:r>
            <w:r w:rsidR="00D778EC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D778EC">
              <w:rPr>
                <w:rFonts w:ascii="Arial" w:hAnsi="Arial" w:cs="Arial"/>
                <w:sz w:val="20"/>
                <w:szCs w:val="20"/>
              </w:rPr>
              <w:t xml:space="preserve">needed on its effectiveness </w:t>
            </w:r>
            <w:r w:rsidR="00D778EC">
              <w:rPr>
                <w:rFonts w:ascii="Arial" w:hAnsi="Arial" w:cs="Arial"/>
                <w:sz w:val="20"/>
                <w:szCs w:val="20"/>
              </w:rPr>
              <w:t xml:space="preserve">when used </w:t>
            </w:r>
            <w:r w:rsidRPr="00D778EC">
              <w:rPr>
                <w:rFonts w:ascii="Arial" w:hAnsi="Arial" w:cs="Arial"/>
                <w:sz w:val="20"/>
                <w:szCs w:val="20"/>
              </w:rPr>
              <w:t xml:space="preserve">alone. </w:t>
            </w:r>
          </w:p>
          <w:p w14:paraId="28D85BC1" w14:textId="77777777" w:rsidR="001C6C2D" w:rsidRPr="00D778E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5E3C2890" w:rsidR="001C6C2D" w:rsidRPr="00D778EC" w:rsidRDefault="00490630" w:rsidP="00770A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8EC"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  <w:r w:rsidRPr="00D778EC">
              <w:rPr>
                <w:rFonts w:ascii="Arial" w:hAnsi="Arial" w:cs="Arial"/>
                <w:sz w:val="20"/>
                <w:szCs w:val="20"/>
              </w:rPr>
              <w:t>: clinicians</w:t>
            </w:r>
            <w:r w:rsidR="00770A8B" w:rsidRPr="00D778EC">
              <w:rPr>
                <w:rFonts w:ascii="Arial" w:hAnsi="Arial" w:cs="Arial"/>
                <w:sz w:val="20"/>
                <w:szCs w:val="20"/>
              </w:rPr>
              <w:t xml:space="preserve"> might consider integrating both therapeutic practice and technology into their treatment with children with autism.</w:t>
            </w:r>
          </w:p>
          <w:p w14:paraId="09EB4BE2" w14:textId="1EF01621" w:rsidR="001C6C2D" w:rsidRPr="00D778E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D778EC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61F"/>
    <w:multiLevelType w:val="hybridMultilevel"/>
    <w:tmpl w:val="B24A637E"/>
    <w:lvl w:ilvl="0" w:tplc="1E621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D3F26"/>
    <w:rsid w:val="00490630"/>
    <w:rsid w:val="00492E35"/>
    <w:rsid w:val="00662F1B"/>
    <w:rsid w:val="00770A8B"/>
    <w:rsid w:val="00980E16"/>
    <w:rsid w:val="00C13940"/>
    <w:rsid w:val="00D7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works.wmich.edu/cgi/viewcontent.cgi?article=1856&amp;context=oj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2022-09-18T05:23:00Z</dcterms:created>
  <dcterms:modified xsi:type="dcterms:W3CDTF">2022-09-18T05:23:00Z</dcterms:modified>
</cp:coreProperties>
</file>