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8178A0" w14:paraId="6A0DAF49" w14:textId="77777777" w:rsidTr="001331E0">
        <w:tc>
          <w:tcPr>
            <w:tcW w:w="9010" w:type="dxa"/>
          </w:tcPr>
          <w:p w14:paraId="3C0F247F" w14:textId="7231977E" w:rsidR="001C6C2D" w:rsidRPr="008178A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78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5F1AD23A" w14:textId="13ABCF99" w:rsidR="001C6C2D" w:rsidRPr="008178A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7A99C" w14:textId="3E37AAF2" w:rsidR="001C6C2D" w:rsidRPr="008178A0" w:rsidRDefault="009A1A58">
            <w:pPr>
              <w:rPr>
                <w:rFonts w:ascii="Arial" w:hAnsi="Arial" w:cs="Arial"/>
                <w:sz w:val="20"/>
                <w:szCs w:val="20"/>
              </w:rPr>
            </w:pPr>
            <w:r w:rsidRPr="008178A0">
              <w:rPr>
                <w:rFonts w:ascii="Arial" w:hAnsi="Arial" w:cs="Arial"/>
                <w:sz w:val="20"/>
                <w:szCs w:val="20"/>
              </w:rPr>
              <w:t xml:space="preserve">Van der Walt, J., </w:t>
            </w:r>
            <w:proofErr w:type="spellStart"/>
            <w:r w:rsidRPr="008178A0">
              <w:rPr>
                <w:rFonts w:ascii="Arial" w:hAnsi="Arial" w:cs="Arial"/>
                <w:sz w:val="20"/>
                <w:szCs w:val="20"/>
              </w:rPr>
              <w:t>Plastow</w:t>
            </w:r>
            <w:proofErr w:type="spellEnd"/>
            <w:r w:rsidRPr="008178A0">
              <w:rPr>
                <w:rFonts w:ascii="Arial" w:hAnsi="Arial" w:cs="Arial"/>
                <w:sz w:val="20"/>
                <w:szCs w:val="20"/>
              </w:rPr>
              <w:t xml:space="preserve">, N. A., &amp; Unger, M. (2020). </w:t>
            </w:r>
            <w:bookmarkStart w:id="0" w:name="_GoBack"/>
            <w:r w:rsidRPr="008178A0">
              <w:rPr>
                <w:rFonts w:ascii="Arial" w:hAnsi="Arial" w:cs="Arial"/>
                <w:sz w:val="20"/>
                <w:szCs w:val="20"/>
              </w:rPr>
              <w:t>Motor skill intervention for pre-school children: A scoping review</w:t>
            </w:r>
            <w:bookmarkEnd w:id="0"/>
            <w:r w:rsidRPr="008178A0">
              <w:rPr>
                <w:rFonts w:ascii="Arial" w:hAnsi="Arial" w:cs="Arial"/>
                <w:sz w:val="20"/>
                <w:szCs w:val="20"/>
              </w:rPr>
              <w:t>. </w:t>
            </w:r>
            <w:r w:rsidRPr="008178A0">
              <w:rPr>
                <w:rFonts w:ascii="Arial" w:hAnsi="Arial" w:cs="Arial"/>
                <w:i/>
                <w:iCs/>
                <w:sz w:val="20"/>
                <w:szCs w:val="20"/>
              </w:rPr>
              <w:t>African Journal of Disability</w:t>
            </w:r>
            <w:r w:rsidRPr="008178A0">
              <w:rPr>
                <w:rFonts w:ascii="Arial" w:hAnsi="Arial" w:cs="Arial"/>
                <w:sz w:val="20"/>
                <w:szCs w:val="20"/>
              </w:rPr>
              <w:t>, </w:t>
            </w:r>
            <w:r w:rsidRPr="008178A0">
              <w:rPr>
                <w:rFonts w:ascii="Arial" w:hAnsi="Arial" w:cs="Arial"/>
                <w:i/>
                <w:iCs/>
                <w:sz w:val="20"/>
                <w:szCs w:val="20"/>
              </w:rPr>
              <w:t>9</w:t>
            </w:r>
            <w:r w:rsidRPr="008178A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526BC2B" w14:textId="22FFF49B" w:rsidR="001C6C2D" w:rsidRPr="008178A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8178A0" w14:paraId="263547A7" w14:textId="77777777" w:rsidTr="008C6915">
        <w:tc>
          <w:tcPr>
            <w:tcW w:w="9010" w:type="dxa"/>
          </w:tcPr>
          <w:p w14:paraId="686637B3" w14:textId="20525EEA" w:rsidR="001C6C2D" w:rsidRPr="008178A0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8178A0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8178A0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8178A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0422D4" w14:textId="3CCD12B3" w:rsidR="008178A0" w:rsidRPr="008178A0" w:rsidRDefault="008178A0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8178A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https://www.ncbi.nlm.nih.gov/pmc/articles/PMC7736652/pdf/AJOD-9-747.pdf</w:t>
              </w:r>
            </w:hyperlink>
          </w:p>
          <w:p w14:paraId="40369F49" w14:textId="77777777" w:rsidR="008178A0" w:rsidRPr="008178A0" w:rsidRDefault="008178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196B46" w14:textId="6C328005" w:rsidR="001C6C2D" w:rsidRPr="008178A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8178A0" w14:paraId="57312E94" w14:textId="77777777" w:rsidTr="003713B4">
        <w:tc>
          <w:tcPr>
            <w:tcW w:w="9010" w:type="dxa"/>
          </w:tcPr>
          <w:p w14:paraId="0E93D522" w14:textId="77777777" w:rsidR="001C6C2D" w:rsidRPr="008178A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78A0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0D7E4B15" w14:textId="77777777" w:rsidR="008178A0" w:rsidRDefault="008178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C59E6C" w14:textId="57E8C126" w:rsidR="008178A0" w:rsidRDefault="00817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</w:t>
            </w:r>
            <w:r w:rsidR="009A1A58" w:rsidRPr="008178A0">
              <w:rPr>
                <w:rFonts w:ascii="Arial" w:hAnsi="Arial" w:cs="Arial"/>
                <w:sz w:val="20"/>
                <w:szCs w:val="20"/>
              </w:rPr>
              <w:t xml:space="preserve">eview </w:t>
            </w:r>
            <w:r>
              <w:rPr>
                <w:rFonts w:ascii="Arial" w:hAnsi="Arial" w:cs="Arial"/>
                <w:sz w:val="20"/>
                <w:szCs w:val="20"/>
              </w:rPr>
              <w:t>investigated</w:t>
            </w:r>
            <w:r w:rsidR="009A1A58" w:rsidRPr="008178A0">
              <w:rPr>
                <w:rFonts w:ascii="Arial" w:hAnsi="Arial" w:cs="Arial"/>
                <w:sz w:val="20"/>
                <w:szCs w:val="20"/>
              </w:rPr>
              <w:t xml:space="preserve"> the key elements of existing motor skill interven</w:t>
            </w:r>
            <w:r>
              <w:rPr>
                <w:rFonts w:ascii="Arial" w:hAnsi="Arial" w:cs="Arial"/>
                <w:sz w:val="20"/>
                <w:szCs w:val="20"/>
              </w:rPr>
              <w:t xml:space="preserve">tions for pre-school children. </w:t>
            </w:r>
            <w:r w:rsidR="009A1A58" w:rsidRPr="008178A0">
              <w:rPr>
                <w:rFonts w:ascii="Arial" w:hAnsi="Arial" w:cs="Arial"/>
                <w:sz w:val="20"/>
                <w:szCs w:val="20"/>
              </w:rPr>
              <w:t>45 eligible studies</w:t>
            </w:r>
            <w:r>
              <w:rPr>
                <w:rFonts w:ascii="Arial" w:hAnsi="Arial" w:cs="Arial"/>
                <w:sz w:val="20"/>
                <w:szCs w:val="20"/>
              </w:rPr>
              <w:t xml:space="preserve"> were included. Studies that </w:t>
            </w:r>
            <w:r w:rsidRPr="008178A0">
              <w:rPr>
                <w:rFonts w:ascii="Arial" w:hAnsi="Arial" w:cs="Arial"/>
                <w:sz w:val="20"/>
                <w:szCs w:val="20"/>
              </w:rPr>
              <w:t xml:space="preserve">exclusively focused on children with neurological conditions such as cerebral palsy, physical disabilities or medical/physical deteriorating conditions were </w:t>
            </w:r>
            <w:r w:rsidRPr="008178A0">
              <w:rPr>
                <w:rFonts w:ascii="Arial" w:hAnsi="Arial" w:cs="Arial"/>
                <w:b/>
                <w:sz w:val="20"/>
                <w:szCs w:val="20"/>
              </w:rPr>
              <w:t>excluded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09E539E" w14:textId="77777777" w:rsidR="008178A0" w:rsidRDefault="008178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F5EB5" w14:textId="60936189" w:rsidR="001C6C2D" w:rsidRPr="00275CBE" w:rsidRDefault="009A1A58">
            <w:pPr>
              <w:rPr>
                <w:rFonts w:ascii="Arial" w:hAnsi="Arial" w:cs="Arial"/>
                <w:sz w:val="20"/>
                <w:szCs w:val="20"/>
              </w:rPr>
            </w:pPr>
            <w:r w:rsidRPr="008178A0">
              <w:rPr>
                <w:rFonts w:ascii="Arial" w:hAnsi="Arial" w:cs="Arial"/>
                <w:sz w:val="20"/>
                <w:szCs w:val="20"/>
              </w:rPr>
              <w:t>Sample: chi</w:t>
            </w:r>
            <w:r w:rsidR="008178A0">
              <w:rPr>
                <w:rFonts w:ascii="Arial" w:hAnsi="Arial" w:cs="Arial"/>
                <w:sz w:val="20"/>
                <w:szCs w:val="20"/>
              </w:rPr>
              <w:t>ldren aged 4-7 with motor skill</w:t>
            </w:r>
            <w:r w:rsidRPr="008178A0">
              <w:rPr>
                <w:rFonts w:ascii="Arial" w:hAnsi="Arial" w:cs="Arial"/>
                <w:sz w:val="20"/>
                <w:szCs w:val="20"/>
              </w:rPr>
              <w:t xml:space="preserve"> difficulties. </w:t>
            </w:r>
          </w:p>
        </w:tc>
      </w:tr>
      <w:tr w:rsidR="001C6C2D" w:rsidRPr="008178A0" w14:paraId="22CADDD7" w14:textId="77777777" w:rsidTr="003713B4">
        <w:tc>
          <w:tcPr>
            <w:tcW w:w="9010" w:type="dxa"/>
          </w:tcPr>
          <w:p w14:paraId="0F576CA1" w14:textId="3473BFD8" w:rsidR="001C6C2D" w:rsidRPr="008178A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78A0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8178A0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DF1FD3" w14:textId="29A27A12" w:rsidR="00453F04" w:rsidRPr="008178A0" w:rsidRDefault="008178A0" w:rsidP="00453F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were 15 intervention approaches identified.</w:t>
            </w:r>
            <w:r w:rsidR="009A1A58" w:rsidRPr="008178A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9A1A58" w:rsidRPr="008178A0">
              <w:rPr>
                <w:rFonts w:ascii="Arial" w:hAnsi="Arial" w:cs="Arial"/>
                <w:sz w:val="20"/>
                <w:szCs w:val="20"/>
              </w:rPr>
              <w:t>esults suggested some positive outcomes in all studies.</w:t>
            </w:r>
            <w:r w:rsidR="00487031">
              <w:rPr>
                <w:rFonts w:ascii="Arial" w:hAnsi="Arial" w:cs="Arial"/>
                <w:sz w:val="20"/>
                <w:szCs w:val="20"/>
              </w:rPr>
              <w:t xml:space="preserve"> A framework (below) has been offered to guide clinicians on the choice of approach that will work best within their context. </w:t>
            </w:r>
          </w:p>
          <w:p w14:paraId="28011141" w14:textId="77777777" w:rsidR="00453F04" w:rsidRPr="008178A0" w:rsidRDefault="00453F04" w:rsidP="00453F0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74EDC4B" w14:textId="0F18D48F" w:rsidR="009A1A58" w:rsidRPr="008178A0" w:rsidRDefault="00453F04" w:rsidP="00453F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178A0">
              <w:rPr>
                <w:rFonts w:ascii="Arial" w:hAnsi="Arial" w:cs="Arial"/>
                <w:sz w:val="20"/>
                <w:szCs w:val="20"/>
              </w:rPr>
              <w:t xml:space="preserve">Differences </w:t>
            </w:r>
            <w:r w:rsidR="00E97148">
              <w:rPr>
                <w:rFonts w:ascii="Arial" w:hAnsi="Arial" w:cs="Arial"/>
                <w:sz w:val="20"/>
                <w:szCs w:val="20"/>
              </w:rPr>
              <w:t xml:space="preserve">on approach </w:t>
            </w:r>
            <w:r w:rsidRPr="008178A0">
              <w:rPr>
                <w:rFonts w:ascii="Arial" w:hAnsi="Arial" w:cs="Arial"/>
                <w:sz w:val="20"/>
                <w:szCs w:val="20"/>
              </w:rPr>
              <w:t xml:space="preserve">depending on the population </w:t>
            </w:r>
            <w:r w:rsidRPr="008178A0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8178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1A58" w:rsidRPr="008178A0">
              <w:rPr>
                <w:rFonts w:ascii="Arial" w:hAnsi="Arial" w:cs="Arial"/>
                <w:sz w:val="20"/>
                <w:szCs w:val="20"/>
              </w:rPr>
              <w:t>sensory integration is shown to be effective for children with ASD, whilst medication may benefit children who experience both motor skill difficulties and attention and</w:t>
            </w:r>
            <w:r w:rsidRPr="008178A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1A58" w:rsidRPr="008178A0">
              <w:rPr>
                <w:rFonts w:ascii="Arial" w:hAnsi="Arial" w:cs="Arial"/>
                <w:sz w:val="20"/>
                <w:szCs w:val="20"/>
              </w:rPr>
              <w:t xml:space="preserve">concentration deficits. </w:t>
            </w:r>
            <w:r w:rsidR="00E97148">
              <w:rPr>
                <w:rFonts w:ascii="Arial" w:hAnsi="Arial" w:cs="Arial"/>
                <w:sz w:val="20"/>
                <w:szCs w:val="20"/>
              </w:rPr>
              <w:t>Task-</w:t>
            </w:r>
            <w:r w:rsidR="00275CBE">
              <w:rPr>
                <w:rFonts w:ascii="Arial" w:hAnsi="Arial" w:cs="Arial"/>
                <w:sz w:val="20"/>
                <w:szCs w:val="20"/>
              </w:rPr>
              <w:t>oriented</w:t>
            </w:r>
            <w:r w:rsidR="00E97148">
              <w:rPr>
                <w:rFonts w:ascii="Arial" w:hAnsi="Arial" w:cs="Arial"/>
                <w:sz w:val="20"/>
                <w:szCs w:val="20"/>
              </w:rPr>
              <w:t xml:space="preserve"> approaches are most helpful for children with DCD. </w:t>
            </w:r>
          </w:p>
          <w:p w14:paraId="15558F21" w14:textId="77777777" w:rsidR="00453F04" w:rsidRPr="008178A0" w:rsidRDefault="00453F04" w:rsidP="00453F0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770892F" w14:textId="100D2A43" w:rsidR="00453F04" w:rsidRPr="008178A0" w:rsidRDefault="00453F04" w:rsidP="00453F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178A0">
              <w:rPr>
                <w:rFonts w:ascii="Arial" w:hAnsi="Arial" w:cs="Arial"/>
                <w:sz w:val="20"/>
                <w:szCs w:val="20"/>
              </w:rPr>
              <w:t>The level of resources regarding therapists, time and funding is important to consider when implementing best practice. In a low socio-economic area, a task shifting approach may be indicated</w:t>
            </w:r>
          </w:p>
          <w:p w14:paraId="7CB94648" w14:textId="77777777" w:rsidR="009A1A58" w:rsidRPr="008178A0" w:rsidRDefault="009A1A58" w:rsidP="00453F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C3789" w14:textId="1366DCFE" w:rsidR="00453F04" w:rsidRPr="008178A0" w:rsidRDefault="009A1A58" w:rsidP="00453F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178A0">
              <w:rPr>
                <w:rFonts w:ascii="Arial" w:hAnsi="Arial" w:cs="Arial"/>
                <w:sz w:val="20"/>
                <w:szCs w:val="20"/>
              </w:rPr>
              <w:t xml:space="preserve">Evidence supports individual and group treatment with a child-centred, playful approach in a school or therapeutic setting. </w:t>
            </w:r>
            <w:r w:rsidR="00453F04" w:rsidRPr="008178A0">
              <w:rPr>
                <w:rFonts w:ascii="Arial" w:hAnsi="Arial" w:cs="Arial"/>
                <w:sz w:val="20"/>
                <w:szCs w:val="20"/>
              </w:rPr>
              <w:t xml:space="preserve">All effective interventions had a task-oriented approach. </w:t>
            </w:r>
          </w:p>
          <w:p w14:paraId="1AF333D3" w14:textId="32EB784E" w:rsidR="001C6C2D" w:rsidRPr="008178A0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2075C1AA" w:rsidR="008178A0" w:rsidRPr="008178A0" w:rsidRDefault="008178A0" w:rsidP="00275CB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178A0">
              <w:rPr>
                <w:rFonts w:ascii="Arial" w:hAnsi="Arial" w:cs="Arial"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3B0C0C1B" wp14:editId="637CC03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734695</wp:posOffset>
                  </wp:positionV>
                  <wp:extent cx="5727700" cy="2640965"/>
                  <wp:effectExtent l="0" t="0" r="6350" b="6985"/>
                  <wp:wrapTight wrapText="bothSides">
                    <wp:wrapPolygon edited="0">
                      <wp:start x="0" y="0"/>
                      <wp:lineTo x="0" y="21501"/>
                      <wp:lineTo x="21552" y="21501"/>
                      <wp:lineTo x="2155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3F04" w:rsidRPr="008178A0">
              <w:rPr>
                <w:rFonts w:ascii="Arial" w:hAnsi="Arial" w:cs="Arial"/>
                <w:sz w:val="20"/>
                <w:szCs w:val="20"/>
              </w:rPr>
              <w:t>There is moderate evidence to suggest that a 15-week programme, with two weekly sessions, may be feasible. Results also suggest that a gross motor programme could have the same effect on fine motor skill development than a p</w:t>
            </w:r>
            <w:r w:rsidR="00487031">
              <w:rPr>
                <w:rFonts w:ascii="Arial" w:hAnsi="Arial" w:cs="Arial"/>
                <w:sz w:val="20"/>
                <w:szCs w:val="20"/>
              </w:rPr>
              <w:t xml:space="preserve">rogramme focusing on fine motor </w:t>
            </w:r>
            <w:r w:rsidR="00453F04" w:rsidRPr="008178A0">
              <w:rPr>
                <w:rFonts w:ascii="Arial" w:hAnsi="Arial" w:cs="Arial"/>
                <w:sz w:val="20"/>
                <w:szCs w:val="20"/>
              </w:rPr>
              <w:t>tasks.</w:t>
            </w:r>
            <w:r w:rsidR="00275CBE">
              <w:rPr>
                <w:rFonts w:ascii="Arial" w:hAnsi="Arial" w:cs="Arial"/>
                <w:sz w:val="20"/>
                <w:szCs w:val="20"/>
              </w:rPr>
              <w:t xml:space="preserve"> This requires further evidence, however it can be suggested that a gross motor intervention of 45 minutes twice a week for 3-5 months may be effective. </w:t>
            </w:r>
          </w:p>
        </w:tc>
      </w:tr>
    </w:tbl>
    <w:p w14:paraId="566DA679" w14:textId="552E2DDA" w:rsidR="003B2CF7" w:rsidRDefault="00275CBE" w:rsidP="00487031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2080D"/>
    <w:multiLevelType w:val="hybridMultilevel"/>
    <w:tmpl w:val="7DAA5D02"/>
    <w:lvl w:ilvl="0" w:tplc="3A680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275CBE"/>
    <w:rsid w:val="00453F04"/>
    <w:rsid w:val="00487031"/>
    <w:rsid w:val="00492E35"/>
    <w:rsid w:val="008178A0"/>
    <w:rsid w:val="00980E16"/>
    <w:rsid w:val="009A1A58"/>
    <w:rsid w:val="00C13940"/>
    <w:rsid w:val="00E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cbi.nlm.nih.gov/pmc/articles/PMC7736652/pdf/AJOD-9-74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2022-09-18T01:49:00Z</dcterms:created>
  <dcterms:modified xsi:type="dcterms:W3CDTF">2022-09-18T01:49:00Z</dcterms:modified>
</cp:coreProperties>
</file>