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0FFED" w14:textId="44BA0352" w:rsidR="00406EDB" w:rsidRPr="009B6F5C" w:rsidRDefault="00406EDB" w:rsidP="0088536D">
      <w:pPr>
        <w:pStyle w:val="1"/>
      </w:pPr>
      <w:r w:rsidRPr="009B6F5C">
        <w:t>ВВЕДЕНИЕ</w:t>
      </w:r>
    </w:p>
    <w:p w14:paraId="2C8FE57E" w14:textId="37A8895F" w:rsidR="0088536D" w:rsidRPr="0088536D" w:rsidRDefault="0088536D" w:rsidP="0088536D">
      <w:r w:rsidRPr="0088536D">
        <w:t xml:space="preserve">Подключённые </w:t>
      </w:r>
      <w:r w:rsidR="0035767D">
        <w:t>беспилотные</w:t>
      </w:r>
      <w:r w:rsidRPr="0088536D">
        <w:t xml:space="preserve"> транспортные средства (далее – CAV (Connected Automated Vehicles)) рассматриваются как одно из ключевых направлений повышения безопасности и эффективности дорожного движения. В городских условиях кооперативные функции движения, включая согласованное торможение, поддержание дистанции, кооперативное перестроение и предупреждение об опасных ситуациях, зависят не только от локального восприятия, но и от своевременного обмена данными между участниками движения. В этой связи качество V2X-обмена становится одним из определяющих факторов устойчивости кооперативного поведения транспортных средств.</w:t>
      </w:r>
    </w:p>
    <w:p w14:paraId="2763EC64" w14:textId="331284EA" w:rsidR="0088536D" w:rsidRPr="0088536D" w:rsidRDefault="0088536D" w:rsidP="0088536D">
      <w:r w:rsidRPr="0088536D">
        <w:t xml:space="preserve">В системах 5G NR-V2X обмен сообщениями осуществляется в условиях распределённого доступа к радиоресурсам, переменной нагрузки канала и изменяющейся радиосреды. Для режима автономного распределения ресурсов Mode 2 это имеет особое значение, поскольку вероятность потерь сообщений определяется не только условиями распространения сигнала, но и механизмами выбора радиоресурсов, конкуренцией за доступ к среде и плотностью транспортного потока. Вследствие этого потери сообщений и связанные с ними нарушения регулярности обмена способны изменять информационное состояние управляющего контура и, как следствие, поведение подключённого </w:t>
      </w:r>
      <w:r w:rsidR="0035767D">
        <w:t>беспилотного</w:t>
      </w:r>
      <w:r w:rsidRPr="0088536D">
        <w:t xml:space="preserve"> транспортного средства в критических дорожных ситуациях.</w:t>
      </w:r>
    </w:p>
    <w:p w14:paraId="3F707518" w14:textId="05B845A9" w:rsidR="0088536D" w:rsidRPr="0088536D" w:rsidRDefault="0088536D" w:rsidP="0088536D">
      <w:r w:rsidRPr="0088536D">
        <w:t xml:space="preserve">Существующие подходы к моделированию поведения CAV нередко учитывают коммуникационную подсистему упрощённо. В одних работах связь предполагается идеальной, в других — рассматривается отдельно от алгоритмов движения, в третьих — деградация связи задаётся в виде агрегированных сетевых показателей без строгого отображения на восприятие, принятие решений и управляющие воздействия. В результате </w:t>
      </w:r>
      <w:r w:rsidRPr="0088536D">
        <w:lastRenderedPageBreak/>
        <w:t>возникает разрыв между метриками связи и наблюдаемыми поведенческими эффектами. При отсутствии причинно</w:t>
      </w:r>
      <w:r w:rsidR="002867D7">
        <w:t>-</w:t>
      </w:r>
      <w:r w:rsidRPr="0088536D">
        <w:t>согласованной постановки невозможно достоверно установить, вызваны ли изменения поведения непосредственно потерями сообщений, либо они являются следствием особенностей интеграции моделей, рассогласования времени или неконтролируемых параметров вычислительного эксперимента.</w:t>
      </w:r>
    </w:p>
    <w:p w14:paraId="5848FF78" w14:textId="77777777" w:rsidR="0088536D" w:rsidRPr="0088536D" w:rsidRDefault="0088536D" w:rsidP="0088536D">
      <w:r w:rsidRPr="0088536D">
        <w:t>Потери сообщений в контексте кооперативного движения не могут интерпретироваться только через интегральные сетевые показатели. Для поведенческого анализа принципиальное значение имеют не только средняя вероятность успешного приёма или средняя задержка, но и возраст информации, межприёмные интервалы, таймауты валидности данных и правила обработки отсутствующих или устаревших сообщений. Именно эти величины определяют, остаётся ли доступная контроллеру информация достаточной для принятия корректного решения в конкретный момент времени. Следовательно, исследование влияния деградации связи на поведение CAV требует такой вычислительной постановки, в которой потери сообщений преобразуются в изменение валидности информации, а затем — в изменение наблюдаемого поведения транспортного средства.</w:t>
      </w:r>
    </w:p>
    <w:p w14:paraId="037D9210" w14:textId="3729C600" w:rsidR="0088536D" w:rsidRPr="0088536D" w:rsidRDefault="0088536D" w:rsidP="0088536D">
      <w:r w:rsidRPr="0088536D">
        <w:t xml:space="preserve">Целью работы является разработка и апробация воспроизводимой вычислительной методики и минимально достаточной программно-инструментальной связки моделирования, позволяющих количественно оценивать влияние потерь сообщений в 5G NR-V2X Mode 2 на поведение подключённых </w:t>
      </w:r>
      <w:r w:rsidR="0035767D">
        <w:t>беспилотных</w:t>
      </w:r>
      <w:r w:rsidRPr="0088536D">
        <w:t xml:space="preserve"> транспортных средств в типовых городских сценариях кооперативного движения.</w:t>
      </w:r>
    </w:p>
    <w:p w14:paraId="03591FC5" w14:textId="77777777" w:rsidR="0088536D" w:rsidRPr="0088536D" w:rsidRDefault="0088536D" w:rsidP="0088536D">
      <w:r w:rsidRPr="0088536D">
        <w:t>Для достижения поставленной цели потребовалось решение следующих задач:</w:t>
      </w:r>
    </w:p>
    <w:p w14:paraId="0D2485A3" w14:textId="65CDADB3" w:rsidR="0088536D" w:rsidRPr="0088536D" w:rsidRDefault="0088536D" w:rsidP="0088536D">
      <w:pPr>
        <w:pStyle w:val="a6"/>
        <w:numPr>
          <w:ilvl w:val="0"/>
          <w:numId w:val="26"/>
        </w:numPr>
      </w:pPr>
      <w:r w:rsidRPr="0088536D">
        <w:t xml:space="preserve">Выполнить анализ архитектурных принципов подключённого и </w:t>
      </w:r>
      <w:r w:rsidR="0035767D">
        <w:t>беспилотн</w:t>
      </w:r>
      <w:r w:rsidR="0035767D">
        <w:t>ого</w:t>
      </w:r>
      <w:r w:rsidRPr="0088536D">
        <w:t xml:space="preserve"> транспорта, типов V2X-сообщений, особенностей </w:t>
      </w:r>
      <w:r w:rsidRPr="0088536D">
        <w:lastRenderedPageBreak/>
        <w:t>режима 5G NR-V2X Mode 2, а также существующих подходов к моделированию связи и поведения.</w:t>
      </w:r>
    </w:p>
    <w:p w14:paraId="4D27731D" w14:textId="77777777" w:rsidR="0088536D" w:rsidRPr="0088536D" w:rsidRDefault="0088536D" w:rsidP="0088536D">
      <w:pPr>
        <w:pStyle w:val="a6"/>
        <w:numPr>
          <w:ilvl w:val="0"/>
          <w:numId w:val="26"/>
        </w:numPr>
      </w:pPr>
      <w:r w:rsidRPr="0088536D">
        <w:t>Сформулировать постановку связанного вычислительного эксперимента, в котором деградация связи отображается на информационное состояние контроллера и, далее, на поведение транспортного средства.</w:t>
      </w:r>
    </w:p>
    <w:p w14:paraId="7D780283" w14:textId="77777777" w:rsidR="0088536D" w:rsidRPr="0088536D" w:rsidRDefault="0088536D" w:rsidP="0088536D">
      <w:pPr>
        <w:pStyle w:val="a6"/>
        <w:numPr>
          <w:ilvl w:val="0"/>
          <w:numId w:val="26"/>
        </w:numPr>
      </w:pPr>
      <w:r w:rsidRPr="0088536D">
        <w:t>Определить исследуемые параметры деградации V2X-обмена, включая уровень потерь, серийность потерь, частоту сообщений и правила обработки устаревших либо отсутствующих данных.</w:t>
      </w:r>
    </w:p>
    <w:p w14:paraId="000559C6" w14:textId="77777777" w:rsidR="0088536D" w:rsidRPr="0088536D" w:rsidRDefault="0088536D" w:rsidP="0088536D">
      <w:pPr>
        <w:pStyle w:val="a6"/>
        <w:numPr>
          <w:ilvl w:val="0"/>
          <w:numId w:val="26"/>
        </w:numPr>
      </w:pPr>
      <w:r w:rsidRPr="0088536D">
        <w:t>Выбрать и формализовать набор типовых городских сценариев кооперативного движения, а также задать контрольный режим без деградации обмена.</w:t>
      </w:r>
    </w:p>
    <w:p w14:paraId="6851AFE8" w14:textId="77777777" w:rsidR="0088536D" w:rsidRPr="0088536D" w:rsidRDefault="0088536D" w:rsidP="0088536D">
      <w:pPr>
        <w:pStyle w:val="a6"/>
        <w:numPr>
          <w:ilvl w:val="0"/>
          <w:numId w:val="26"/>
        </w:numPr>
      </w:pPr>
      <w:r w:rsidRPr="0088536D">
        <w:t>Разработать воспроизводимую вычислительную методику, включающую единый формат конфигураций, синхронизацию времени и событий, фиксацию параметров и версий программных компонентов, а также автоматизированное извлечение и агрегацию метрик.</w:t>
      </w:r>
    </w:p>
    <w:p w14:paraId="20D65337" w14:textId="77777777" w:rsidR="0088536D" w:rsidRPr="0088536D" w:rsidRDefault="0088536D" w:rsidP="0088536D">
      <w:pPr>
        <w:pStyle w:val="a6"/>
        <w:numPr>
          <w:ilvl w:val="0"/>
          <w:numId w:val="26"/>
        </w:numPr>
      </w:pPr>
      <w:r w:rsidRPr="0088536D">
        <w:t>Реализовать программно-инструментальную связку, обеспечивающую совместное моделирование мобильности, связи и логики кооперативного управления.</w:t>
      </w:r>
    </w:p>
    <w:p w14:paraId="594336F3" w14:textId="77777777" w:rsidR="0088536D" w:rsidRPr="0088536D" w:rsidRDefault="0088536D" w:rsidP="0088536D">
      <w:pPr>
        <w:pStyle w:val="a6"/>
        <w:numPr>
          <w:ilvl w:val="0"/>
          <w:numId w:val="26"/>
        </w:numPr>
      </w:pPr>
      <w:r w:rsidRPr="0088536D">
        <w:t>Определить систему выходных метрик, позволяющих оценивать безопасность, устойчивость кооперативного взаимодействия и чувствительность поведения к деградации V2X-обмена.</w:t>
      </w:r>
    </w:p>
    <w:p w14:paraId="029FFD8B" w14:textId="77777777" w:rsidR="0088536D" w:rsidRPr="0088536D" w:rsidRDefault="0088536D" w:rsidP="0088536D">
      <w:pPr>
        <w:pStyle w:val="a6"/>
        <w:numPr>
          <w:ilvl w:val="0"/>
          <w:numId w:val="26"/>
        </w:numPr>
      </w:pPr>
      <w:r w:rsidRPr="0088536D">
        <w:t>Провести серию воспроизводимых вычислительных экспериментов для различных профилей потерь сообщений и получить сравнительные результаты относительно контрольного режима.</w:t>
      </w:r>
    </w:p>
    <w:p w14:paraId="4ECE7B3D" w14:textId="77777777" w:rsidR="0088536D" w:rsidRPr="0088536D" w:rsidRDefault="0088536D" w:rsidP="0088536D">
      <w:pPr>
        <w:pStyle w:val="a6"/>
        <w:numPr>
          <w:ilvl w:val="0"/>
          <w:numId w:val="26"/>
        </w:numPr>
      </w:pPr>
      <w:r w:rsidRPr="0088536D">
        <w:t>Проанализировать чувствительность поведенческих метрик к деградации связи и выделить диапазоны параметров, при которых ухудшение становится критичным для рассматриваемых кооперативных функций.</w:t>
      </w:r>
    </w:p>
    <w:p w14:paraId="625AA069" w14:textId="0F44D998" w:rsidR="0088536D" w:rsidRPr="0088536D" w:rsidRDefault="00E103CA" w:rsidP="0088536D">
      <w:pPr>
        <w:pStyle w:val="a6"/>
        <w:numPr>
          <w:ilvl w:val="0"/>
          <w:numId w:val="26"/>
        </w:numPr>
      </w:pPr>
      <w:r>
        <w:lastRenderedPageBreak/>
        <w:t xml:space="preserve"> </w:t>
      </w:r>
      <w:r w:rsidR="0088536D" w:rsidRPr="0088536D">
        <w:t>Сформулировать выводы о влиянии потерь сообщений в 5G NR-V2X Mode 2 на поведение транспортных средств в выбранных сценариях.</w:t>
      </w:r>
    </w:p>
    <w:p w14:paraId="49C8D767" w14:textId="39A8410A" w:rsidR="0088536D" w:rsidRPr="0088536D" w:rsidRDefault="0088536D" w:rsidP="0088536D">
      <w:r w:rsidRPr="0088536D">
        <w:t xml:space="preserve">Объектом исследования является поведение подключённых </w:t>
      </w:r>
      <w:r w:rsidR="0035767D">
        <w:t>беспилотных</w:t>
      </w:r>
      <w:r w:rsidRPr="0088536D">
        <w:t xml:space="preserve"> транспортных средств, реализующих кооперативные функции движения в городских сценариях.</w:t>
      </w:r>
    </w:p>
    <w:p w14:paraId="38FC5C8A" w14:textId="77777777" w:rsidR="0088536D" w:rsidRPr="0088536D" w:rsidRDefault="0088536D" w:rsidP="0088536D">
      <w:r w:rsidRPr="0088536D">
        <w:t>Предметом исследования является влияние деградации V2X-обмена в 5G NR-V2X sidelink Mode 2, выраженной потерями сообщений, на поведение транспортных средств, а также на производные метрики безопасности и устойчивости кооперативного взаимодействия в рамках связанного имитационного моделирования.</w:t>
      </w:r>
    </w:p>
    <w:p w14:paraId="4476F6F8" w14:textId="4CE3CCE5" w:rsidR="0088536D" w:rsidRPr="0088536D" w:rsidRDefault="0088536D" w:rsidP="0088536D">
      <w:r w:rsidRPr="0088536D">
        <w:t xml:space="preserve">В работе проверяется следующая гипотеза: потери сообщений в 5G NR-V2X Mode 2 вызывают измеримые и воспроизводимые изменения поведенческих характеристик подключённых </w:t>
      </w:r>
      <w:r w:rsidR="0035767D">
        <w:t>беспилотных</w:t>
      </w:r>
      <w:r w:rsidRPr="0088536D">
        <w:t xml:space="preserve"> транспортных средств; при этом степень и характер таких изменений зависят от уровня потерь, их серийной структуры, частоты сообщений, типа кооперативной функции и политики обработки устаревшей информации в управляющем контуре.</w:t>
      </w:r>
    </w:p>
    <w:p w14:paraId="22ED63F5" w14:textId="77777777" w:rsidR="0088536D" w:rsidRPr="0088536D" w:rsidRDefault="0088536D" w:rsidP="0088536D">
      <w:r w:rsidRPr="0088536D">
        <w:t>В работе используются следующие методы:</w:t>
      </w:r>
    </w:p>
    <w:p w14:paraId="08207C02" w14:textId="584FC5F2" w:rsidR="0088536D" w:rsidRPr="0088536D" w:rsidRDefault="0088536D" w:rsidP="00E103CA">
      <w:pPr>
        <w:pStyle w:val="a6"/>
        <w:numPr>
          <w:ilvl w:val="0"/>
          <w:numId w:val="27"/>
        </w:numPr>
      </w:pPr>
      <w:r w:rsidRPr="0088536D">
        <w:t xml:space="preserve">Анализ научной литературы, стандартов и отраслевых документов по подключённому и </w:t>
      </w:r>
      <w:r w:rsidR="00595178">
        <w:t>беспилотн</w:t>
      </w:r>
      <w:r w:rsidR="00595178">
        <w:t>ому</w:t>
      </w:r>
      <w:r w:rsidRPr="0088536D">
        <w:t xml:space="preserve"> транспорту, V2X-коммуникациям и кооперативному управлению движением.</w:t>
      </w:r>
    </w:p>
    <w:p w14:paraId="61420F93" w14:textId="77777777" w:rsidR="0088536D" w:rsidRPr="0088536D" w:rsidRDefault="0088536D" w:rsidP="00E103CA">
      <w:pPr>
        <w:pStyle w:val="a6"/>
        <w:numPr>
          <w:ilvl w:val="0"/>
          <w:numId w:val="27"/>
        </w:numPr>
      </w:pPr>
      <w:r w:rsidRPr="0088536D">
        <w:t>Формализация вычислительной постановки связанного моделирования с явным отображением деградации связи на валидность информации и поведение транспортного средства.</w:t>
      </w:r>
    </w:p>
    <w:p w14:paraId="3E5C52BE" w14:textId="77777777" w:rsidR="0088536D" w:rsidRPr="0088536D" w:rsidRDefault="0088536D" w:rsidP="00E103CA">
      <w:pPr>
        <w:pStyle w:val="a6"/>
        <w:numPr>
          <w:ilvl w:val="0"/>
          <w:numId w:val="27"/>
        </w:numPr>
      </w:pPr>
      <w:r w:rsidRPr="0088536D">
        <w:t>Разработка и интеграция программных компонентов, обеспечивающих совместное моделирование мобильности, связи и логики кооперативного управления.</w:t>
      </w:r>
    </w:p>
    <w:p w14:paraId="76DF22C7" w14:textId="77777777" w:rsidR="0088536D" w:rsidRPr="0088536D" w:rsidRDefault="0088536D" w:rsidP="00E103CA">
      <w:pPr>
        <w:pStyle w:val="a6"/>
        <w:numPr>
          <w:ilvl w:val="0"/>
          <w:numId w:val="27"/>
        </w:numPr>
      </w:pPr>
      <w:r w:rsidRPr="0088536D">
        <w:lastRenderedPageBreak/>
        <w:t>Проведение вычислительных экспериментов с многократными прогонами при фиксированных конфигурациях и начальных условиях.</w:t>
      </w:r>
    </w:p>
    <w:p w14:paraId="694631BD" w14:textId="77777777" w:rsidR="0088536D" w:rsidRPr="0088536D" w:rsidRDefault="0088536D" w:rsidP="00E103CA">
      <w:pPr>
        <w:pStyle w:val="a6"/>
        <w:numPr>
          <w:ilvl w:val="0"/>
          <w:numId w:val="27"/>
        </w:numPr>
      </w:pPr>
      <w:r w:rsidRPr="0088536D">
        <w:t>Автоматизированная обработка результатов моделирования и сравнительный анализ выходных метрик.</w:t>
      </w:r>
    </w:p>
    <w:p w14:paraId="44EF0CD5" w14:textId="77777777" w:rsidR="0088536D" w:rsidRPr="0088536D" w:rsidRDefault="0088536D" w:rsidP="00E103CA">
      <w:pPr>
        <w:pStyle w:val="a6"/>
        <w:numPr>
          <w:ilvl w:val="0"/>
          <w:numId w:val="27"/>
        </w:numPr>
      </w:pPr>
      <w:r w:rsidRPr="0088536D">
        <w:t>Научная новизна работы заключается в следующем:</w:t>
      </w:r>
    </w:p>
    <w:p w14:paraId="21CC13CF" w14:textId="77777777" w:rsidR="0088536D" w:rsidRPr="0088536D" w:rsidRDefault="0088536D" w:rsidP="00E103CA">
      <w:pPr>
        <w:pStyle w:val="a6"/>
        <w:numPr>
          <w:ilvl w:val="0"/>
          <w:numId w:val="27"/>
        </w:numPr>
      </w:pPr>
      <w:r w:rsidRPr="0088536D">
        <w:t>Предложена и формализована методика сквозной оценки влияния потерь сообщений в 5G NR-V2X Mode 2 на поведение транспортных средств на уровне кооперативных алгоритмов принятия решений в связанной имитационной постановке.</w:t>
      </w:r>
    </w:p>
    <w:p w14:paraId="2D20AA2B" w14:textId="77777777" w:rsidR="0088536D" w:rsidRPr="0088536D" w:rsidRDefault="0088536D" w:rsidP="00E103CA">
      <w:pPr>
        <w:pStyle w:val="a6"/>
        <w:numPr>
          <w:ilvl w:val="0"/>
          <w:numId w:val="27"/>
        </w:numPr>
      </w:pPr>
      <w:r w:rsidRPr="0088536D">
        <w:t>Формализован способ задания и применения профилей деградации V2X-обмена, включающих уровень и серийную структуру потерь сообщений, в воспроизводимом вычислительном эксперименте.</w:t>
      </w:r>
    </w:p>
    <w:p w14:paraId="592CEF6A" w14:textId="77777777" w:rsidR="0088536D" w:rsidRPr="0088536D" w:rsidRDefault="0088536D" w:rsidP="00E103CA">
      <w:pPr>
        <w:pStyle w:val="a6"/>
        <w:numPr>
          <w:ilvl w:val="0"/>
          <w:numId w:val="27"/>
        </w:numPr>
      </w:pPr>
      <w:r w:rsidRPr="0088536D">
        <w:t>Реализована программно-инструментальная связка, обеспечивающая причинно согласованное совместное моделирование мобильности, связи и кооперативного поведения транспортных средств.</w:t>
      </w:r>
    </w:p>
    <w:p w14:paraId="2BE98D66" w14:textId="77777777" w:rsidR="0088536D" w:rsidRPr="0088536D" w:rsidRDefault="0088536D" w:rsidP="00E103CA">
      <w:pPr>
        <w:pStyle w:val="a6"/>
        <w:numPr>
          <w:ilvl w:val="0"/>
          <w:numId w:val="27"/>
        </w:numPr>
      </w:pPr>
      <w:r w:rsidRPr="0088536D">
        <w:t>Получены количественные зависимости поведенческих метрик от характеристик потерь сообщений в выбранных сценариях кооперативного движения.</w:t>
      </w:r>
    </w:p>
    <w:p w14:paraId="39E25E5E" w14:textId="77777777" w:rsidR="0088536D" w:rsidRPr="0088536D" w:rsidRDefault="0088536D" w:rsidP="0088536D">
      <w:r w:rsidRPr="0088536D">
        <w:t>Практическая значимость работы состоит в том, что разработанная методика и программно-инструментальная связка могут использоваться для тестирования устойчивости кооперативных алгоритмов к деградации V2X-обмена в условиях воспроизводимых вычислительных экспериментов. Полученные результаты могут служить инженерной основой для обоснования требований к качеству обмена сообщениями в сценариях кооперативного движения, а также для оценки чувствительности алгоритмов управления к нарушениям регулярности и полноты информационного обмена.</w:t>
      </w:r>
    </w:p>
    <w:p w14:paraId="3C4B0D99" w14:textId="77777777" w:rsidR="0088536D" w:rsidRPr="0088536D" w:rsidRDefault="0088536D" w:rsidP="0088536D">
      <w:r w:rsidRPr="0088536D">
        <w:t>Исследование проводится в рамках следующих ограничений и допущений:</w:t>
      </w:r>
    </w:p>
    <w:p w14:paraId="26556B12" w14:textId="77777777" w:rsidR="0088536D" w:rsidRPr="0088536D" w:rsidRDefault="0088536D" w:rsidP="00F3022D">
      <w:pPr>
        <w:pStyle w:val="a6"/>
        <w:numPr>
          <w:ilvl w:val="0"/>
          <w:numId w:val="28"/>
        </w:numPr>
      </w:pPr>
      <w:r w:rsidRPr="0088536D">
        <w:lastRenderedPageBreak/>
        <w:t>Рассматривается только 5G NR-V2X sidelink в режиме автономного распределения радиоресурсов Mode 2.</w:t>
      </w:r>
    </w:p>
    <w:p w14:paraId="35F945C4" w14:textId="77777777" w:rsidR="0088536D" w:rsidRPr="0088536D" w:rsidRDefault="0088536D" w:rsidP="00F3022D">
      <w:pPr>
        <w:pStyle w:val="a6"/>
        <w:numPr>
          <w:ilvl w:val="0"/>
          <w:numId w:val="28"/>
        </w:numPr>
      </w:pPr>
      <w:r w:rsidRPr="0088536D">
        <w:t>Анализ ограничен выбранными типами сообщений, их частотами и политиками обработки отсутствующих либо устаревших данных.</w:t>
      </w:r>
    </w:p>
    <w:p w14:paraId="36F63AD5" w14:textId="77777777" w:rsidR="0088536D" w:rsidRPr="0088536D" w:rsidRDefault="0088536D" w:rsidP="00F3022D">
      <w:pPr>
        <w:pStyle w:val="a6"/>
        <w:numPr>
          <w:ilvl w:val="0"/>
          <w:numId w:val="28"/>
        </w:numPr>
      </w:pPr>
      <w:r w:rsidRPr="0088536D">
        <w:t>Исследование выполняется для заданного набора городских сценариев кооперативного движения и принятых моделей поведения и управления.</w:t>
      </w:r>
    </w:p>
    <w:p w14:paraId="1F3BD3EC" w14:textId="77777777" w:rsidR="0088536D" w:rsidRPr="0088536D" w:rsidRDefault="0088536D" w:rsidP="00F3022D">
      <w:pPr>
        <w:pStyle w:val="a6"/>
        <w:numPr>
          <w:ilvl w:val="0"/>
          <w:numId w:val="28"/>
        </w:numPr>
      </w:pPr>
      <w:r w:rsidRPr="0088536D">
        <w:t>Деградация связи задаётся через параметризованные профили потерь сообщений при фиксированных настройках вычислительного эксперимента.</w:t>
      </w:r>
    </w:p>
    <w:p w14:paraId="553DD6B4" w14:textId="77777777" w:rsidR="0088536D" w:rsidRPr="0088536D" w:rsidRDefault="0088536D" w:rsidP="00F3022D">
      <w:pPr>
        <w:pStyle w:val="a6"/>
        <w:numPr>
          <w:ilvl w:val="0"/>
          <w:numId w:val="28"/>
        </w:numPr>
      </w:pPr>
      <w:r w:rsidRPr="0088536D">
        <w:t>Следовательно, выводы работы интерпретируются в пределах принятой постановки связанного моделирования и указанных допущений.</w:t>
      </w:r>
    </w:p>
    <w:p w14:paraId="7FDD6AF1" w14:textId="1C0D5C82" w:rsidR="00406EDB" w:rsidRPr="00F3022D" w:rsidRDefault="0088536D" w:rsidP="00F3022D">
      <w:r w:rsidRPr="0088536D">
        <w:t>Структура работы подчинена логике перехода от анализа предметной области к построению методики, реализации вычислительной связки и интерпретации результатов. В первой главе рассматриваются архитектурные основы CAV и CDA, типы V2X-сообщений, особенности 5G NR-V2X Mode 2, метрики связи и поведения, а также формулируется исследовательский разрыв между моделями связи и поведения. Во второй главе задаются постановка задачи, ограничения и требования к воспроизводимой вычислительной методике. В третьей главе описывается предлагаемая вычислительная методика и механизм отображения деградации связи на информационное состояние и поведение транспортного средства. В четвёртой главе приводится реализация программно-инструментальной связки и формализация сценариев моделирования. В пятой главе определяются выходные метрики и процедура их расчёта. В шестой главе представлены результаты вычислительных экспериментов и выполнен анализ чувствительности метрик к параметрам деградации связи. В заключении сформулированы основные выводы и направления дальнейшего развития методики.</w:t>
      </w:r>
    </w:p>
    <w:p w14:paraId="5AC053A1" w14:textId="7EB7C5DC" w:rsidR="00406EDB" w:rsidRDefault="00CE0FEA" w:rsidP="0088536D">
      <w:pPr>
        <w:pStyle w:val="1"/>
      </w:pPr>
      <w:r>
        <w:lastRenderedPageBreak/>
        <w:t xml:space="preserve">1 </w:t>
      </w:r>
      <w:r w:rsidR="00406EDB" w:rsidRPr="009B6F5C">
        <w:t>Обзор предметной области и анализ существующих подходов</w:t>
      </w:r>
      <w:r>
        <w:br/>
      </w:r>
    </w:p>
    <w:p w14:paraId="7E1E51BF" w14:textId="27AA44A2" w:rsidR="00CE0FEA" w:rsidRPr="009B6F5C" w:rsidRDefault="00CE0FEA" w:rsidP="00CE0FEA">
      <w:r w:rsidRPr="00CE0FEA">
        <w:t xml:space="preserve">В первой главе систематизируются архитектурные принципы подключённого и </w:t>
      </w:r>
      <w:r w:rsidR="00595178">
        <w:t>беспилотн</w:t>
      </w:r>
      <w:r w:rsidR="00595178">
        <w:t>ого</w:t>
      </w:r>
      <w:r w:rsidRPr="00CE0FEA">
        <w:t xml:space="preserve"> транспорта, рассматриваются функции кооперативного управления движением, анализируются типы V2X-сообщений и их роль в алгоритмах принятия решений, раскрываются особенности 5G NR-V2X sidelink, включая автономный режим распределения радиоресурсов Mode 2, а также обобщаются основные метрики связи, поведения и безопасности движения. Ключевая идея обзора состоит в том, что потери и задержки V2X-обмена не могут интерпретироваться исключительно через интегральные сетевые показатели, такие как вероятность успешного приёма пакетов и средняя задержка доставки. Их влияние на поведение транспортного средства определяется тем, в какой мере деградация связи изменяет информационное состояние управляющего контура в конкретный момент принятия решения. В этом смысле решающее значение имеют возраст информации, межприёмные интервалы, таймауты валидности данных и правила обработки отсутствующих либо устаревших сообщений, включая удержание последнего значения, прогнозирование состояния и переход к деградированному режиму управления. В результате глава подводит к формулировке исследовательского разрыва и задаёт требования к вычислительной методике, которая должна обеспечить причинно согласованное отображение деградации связи в изменения поведения подключённого и </w:t>
      </w:r>
      <w:r w:rsidR="00595178">
        <w:t>беспилотн</w:t>
      </w:r>
      <w:r w:rsidR="00595178">
        <w:t>ого</w:t>
      </w:r>
      <w:r w:rsidRPr="00CE0FEA">
        <w:t xml:space="preserve"> транспортного средства [1]–[4].</w:t>
      </w:r>
    </w:p>
    <w:p w14:paraId="2164F43F" w14:textId="71A2A703" w:rsidR="00406EDB" w:rsidRDefault="00406EDB" w:rsidP="00CE0FEA">
      <w:pPr>
        <w:pStyle w:val="2"/>
        <w:numPr>
          <w:ilvl w:val="1"/>
          <w:numId w:val="16"/>
        </w:numPr>
        <w:rPr>
          <w:szCs w:val="28"/>
        </w:rPr>
      </w:pPr>
      <w:r w:rsidRPr="009B6F5C">
        <w:rPr>
          <w:szCs w:val="28"/>
        </w:rPr>
        <w:t>Архитектуры CAV и роль V2X в петле управления</w:t>
      </w:r>
    </w:p>
    <w:p w14:paraId="5D2FA98A" w14:textId="30DF8A5D" w:rsidR="00CE0FEA" w:rsidRDefault="00CE0FEA" w:rsidP="00CE0FEA">
      <w:r>
        <w:t xml:space="preserve">В инженерной и академической литературе подключённый и </w:t>
      </w:r>
      <w:r w:rsidR="0035767D">
        <w:t>беспилотный</w:t>
      </w:r>
      <w:r>
        <w:t xml:space="preserve"> транспорт обычно рассматривается как модульная киберфизическая система, включающая контуры восприятия, оценивания состояния, планирования и управления. В такой постановке восприятие формирует наблюдения о среде на основе локальных датчиков и внешних </w:t>
      </w:r>
      <w:r>
        <w:lastRenderedPageBreak/>
        <w:t xml:space="preserve">источников данных, после чего выполняются слияние информации и оценивание состояния, далее формируется управляющее решение, а затем оно реализуется через исполнительные воздействия на транспортное средство. Для строгого описания </w:t>
      </w:r>
      <w:r w:rsidR="00595178">
        <w:t>беспилотн</w:t>
      </w:r>
      <w:r w:rsidR="00595178">
        <w:t>ого</w:t>
      </w:r>
      <w:r>
        <w:t xml:space="preserve"> вождения принципиально важно различать динамическую задачу вождения, задачу обнаружения объектов и событий с последующим реагированием, а также режим перехода к безопасному состоянию при отказе или деградации. Именно в этих терминах SAE описывает роли человека, автоматизированной системы и резервных механизмов при различных уровнях автоматизации.</w:t>
      </w:r>
    </w:p>
    <w:p w14:paraId="61785FAE" w14:textId="5B43054D" w:rsidR="00CE0FEA" w:rsidRDefault="00CE0FEA" w:rsidP="00CE0FEA">
      <w:r>
        <w:t xml:space="preserve">Роль V2X в кооперативном </w:t>
      </w:r>
      <w:r w:rsidR="00595178">
        <w:t>беспилотн</w:t>
      </w:r>
      <w:r w:rsidR="00595178">
        <w:t>ом</w:t>
      </w:r>
      <w:r>
        <w:t xml:space="preserve"> движении не сводится к добавлению ещё одного источника данных. Коммуникационный контур расширяет наблюдаемость среды, позволяет учитывать состояние удалённых участников движения и делает возможным согласование действий нескольких агентов. На прикладном уровне это проявляется по меньшей мере в четырёх классах функций: обмен текущим состоянием транспортных средств, координация намерений и манёвров, коллективное восприятие и инфраструктурная поддержка через взаимодействие транспортного средства с дорожной инфраструктурой. В европейской архитектуре C-ITS эти функции рассматриваются поверх эталонной архитектуры ITS-станции, в которой формально разделены уровень доступа, уровень сети и транспорта, а также уровень сервисов и прикладных функций.</w:t>
      </w:r>
    </w:p>
    <w:p w14:paraId="079EA209" w14:textId="35333286" w:rsidR="00CE0FEA" w:rsidRDefault="00CE0FEA" w:rsidP="00CE0FEA">
      <w:r>
        <w:t xml:space="preserve">Для cellular-V2X и NR-V2X архитектурная формализация выполняется в спецификациях 3GPP второго этапа, где задаются сущности, функциональные связи и потоки данных, необходимые для поддержки V2X-сервисов на прикладном уровне. Это означает, что даже если конкретная логика кооперативного управления реализована в бортовом контроллере, сам V2X-канал должен рассматриваться как часть единого киберфизического контура. Влияние потерь и задержек проявляется не на уровне «сетевого трафика вообще», а в конкретных звеньях цепочки «восприятие — оценивание </w:t>
      </w:r>
      <w:r>
        <w:lastRenderedPageBreak/>
        <w:t>— планирование — управление». Потери и рост возраста информации ухудшают наблюдаемое состояние соседних участников движения, задержка смещает информацию относительно реальной динамики, а редкие выбросы задержки и серии потерь способны вызывать дискретные переключения режима управления.</w:t>
      </w:r>
    </w:p>
    <w:p w14:paraId="7AAC10A5" w14:textId="3FD6F9A0" w:rsidR="00CE0FEA" w:rsidRDefault="00CE0FEA" w:rsidP="00CE0FEA">
      <w:r>
        <w:t>Привязка к реальным классам кооперативных функций показывает, почему центральным понятием становится окно полезности данных. В сценариях движения в колонне и кооперативного поддержания дистанции критично своевременное получение параметров движения предшествующего транспортного средства. В кооперативном перестроении и слиянии потоков ключевую роль играет своевременность сообщений о намерениях и подтверждениях, поэтому потеря одного сообщения координации может оказаться более значимой, чем потеря одного периодического обновления состояния. В помощи на перекрёстках риск определяется узким временным окном конфликта, где даже одиночный выброс задержки может превысить допустимое время реакции. Аналогично, в предупреждении о чрезвычайных дорожных событиях полезность сообщения после определённого порога по задержке или возрасту резко снижается.</w:t>
      </w:r>
    </w:p>
    <w:p w14:paraId="112FCB9B" w14:textId="36077ADC" w:rsidR="00CE0FEA" w:rsidRPr="00CE0FEA" w:rsidRDefault="00CE0FEA" w:rsidP="00CE0FEA">
      <w:r>
        <w:t xml:space="preserve">Для анализа влияния связи на поведение необходимо различать два типа причинности. Первый тип — информационная причинность, при которой деградация связи изменяет знания агента о состоянии среды, а это, в свою очередь, изменяет принимаемое решение. Второй тип — физическая причинность через мобильность: принятое решение изменяет траекторию движения, траектория изменяет геометрию сцены, экранирование и условия радиораспространения, а это влияет на последующие характеристики связи. Именно второй тип причинности объясняет, почему эффекты V2X оказываются контекстно зависимыми и плохо описываются в изолированных сетевых или транспортных моделях. Показателен опыт Wyoming Connected Vehicle Pilot: по результатам независимой оценки прямое влияние </w:t>
      </w:r>
      <w:r>
        <w:lastRenderedPageBreak/>
        <w:t>развёртывания на мобильность оказалось ограниченным, что было признано ожидаемым, поскольку основная цель проекта состояла в повышении безопасности и улучшении информирования в сложных погодных условиях, а не в оптимизации транспортного потока.</w:t>
      </w:r>
    </w:p>
    <w:p w14:paraId="383A5239" w14:textId="0B33324B" w:rsidR="00406EDB" w:rsidRDefault="009B6F5C" w:rsidP="009B6F5C">
      <w:pPr>
        <w:pStyle w:val="2"/>
      </w:pPr>
      <w:r w:rsidRPr="009B6F5C">
        <w:t>1</w:t>
      </w:r>
      <w:r w:rsidR="00406EDB" w:rsidRPr="00406EDB">
        <w:t>.2. Сообщения V2X и их использование в алгоритмах движения</w:t>
      </w:r>
    </w:p>
    <w:p w14:paraId="7D2E9A19" w14:textId="77777777" w:rsidR="0012485B" w:rsidRPr="0012485B" w:rsidRDefault="0012485B" w:rsidP="0012485B">
      <w:r w:rsidRPr="0012485B">
        <w:t xml:space="preserve">На уровне европейской кооперативной интеллектуальной транспортной системы сообщения стандартизованы ETSI как набор типов, различающихся по назначению, правилам генерации и временному горизонту полезности. Базовая кооперативная осведомлённость реализуется через сообщение кооперативной осведомлённости, предназначенное для периодической передачи состояния станции ITS. Событийные предупреждения о дорожной обстановке и опасностях реализуются через децентрализованное сообщение о событии. Коллективное восприятие обеспечивается сообщением коллективного восприятия, передающим сведения о наблюдаемых объектах и тем самым частично компенсирующим ограничения прямой видимости. </w:t>
      </w:r>
    </w:p>
    <w:p w14:paraId="7FDAA9A3" w14:textId="77777777" w:rsidR="0012485B" w:rsidRPr="0012485B" w:rsidRDefault="0012485B" w:rsidP="0012485B">
      <w:r w:rsidRPr="0012485B">
        <w:t xml:space="preserve">Существенная особенность сообщения кооперативной осведомлённости состоит в том, что его частота генерации не является жёстко фиксированной. Она определяется динамикой движения, условиями генерации сообщения и механизмами децентрализованного контроля перегрузки канала. В архитектуре ETSI функции контроля перегрузки распределены между несколькими уровнями стека, включая уровень доступа, сетевой и транспортный уровень, уровень средств передачи данных и управляющую плоскость. Следовательно, в реальной системе изменение частоты поступления сообщений обусловлено не только ошибками радиоканала, но и управляемой адаптацией интенсивности передачи к текущему состоянию эфира. </w:t>
      </w:r>
    </w:p>
    <w:p w14:paraId="02AADC76" w14:textId="77777777" w:rsidR="0012485B" w:rsidRPr="0012485B" w:rsidRDefault="0012485B" w:rsidP="0012485B">
      <w:r w:rsidRPr="0012485B">
        <w:t xml:space="preserve">С точки зрения кооперативных алгоритмов принципиально важно различать периодические сообщения состояния и событийно-координационные сообщения. Для первого класса потеря одного пакета во </w:t>
      </w:r>
      <w:r w:rsidRPr="0012485B">
        <w:lastRenderedPageBreak/>
        <w:t xml:space="preserve">многих случаях может быть компенсирована кратковременным прогнозированием состояния при условии, что возраст информации не превысил допустимый порог. Для второго класса потеря сообщения может означать утрату логически значимого шага координации, например сообщения о намерении или подтверждения манёвра, и тем самым приводить к качественному изменению сценария. Иначе говоря, поток периодических обновлений состояния и обмен координационной информацией имеют различную критичность и различную чувствительность к устареванию данных. </w:t>
      </w:r>
    </w:p>
    <w:p w14:paraId="6FD85349" w14:textId="77777777" w:rsidR="0012485B" w:rsidRPr="0012485B" w:rsidRDefault="0012485B" w:rsidP="0012485B">
      <w:r w:rsidRPr="0012485B">
        <w:t xml:space="preserve">В американской ветви стандартизации функциональным аналогом европейского сообщения кооперативной осведомлённости выступает базовое сообщение безопасности, определённое в SAE J2735. Оно выполняет ту же функцию передачи базового кинематического состояния транспортного средства, но встроено в иную протокольную среду и имеет иную внутреннюю структуру. В официальных материалах NHTSA и в обзорах Национальных академий США указывается, что базовое сообщение безопасности состоит из обязательной первой части и необязательной второй части, причём типовой режим передачи основной части составляет порядка десяти сообщений в секунду. Для целей настоящего исследования принципиально важно не буквальное совпадение полей европейского и американского сообщений, а их функциональное сходство: в обоих случаях речь идёт о потоке обновлений состояния, пригодных для предупреждающих и кооперативных функций лишь в пределах ограниченного временного окна. </w:t>
      </w:r>
    </w:p>
    <w:p w14:paraId="59000F1B" w14:textId="77777777" w:rsidR="0012485B" w:rsidRPr="0012485B" w:rsidRDefault="0012485B" w:rsidP="0012485B">
      <w:r w:rsidRPr="0012485B">
        <w:t xml:space="preserve">Ключевой для работы тезис состоит в том, что потеря сообщения не тождественна потере информации. Каждое сообщение имеет временную метку и ограниченный срок полезного использования в контексте изменяющейся дорожной ситуации. Кроме того, механизмы контроля нагрузки и организации доступа к среде способны изменять распределение межприёмных интервалов даже при приемлемом среднем значении </w:t>
      </w:r>
      <w:r w:rsidRPr="0012485B">
        <w:lastRenderedPageBreak/>
        <w:t xml:space="preserve">вероятности успешного приёма. По этой причине корректное моделирование деградации связи должно связывать потери на уровне пакетов с возрастом информации, межприёмными интервалами, таймаутами и правилами обработки отсутствующих данных в прикладной логике. Без такого перехода интерпретация сетевых событий в терминах поведенческих последствий остаётся методологически неполной. </w:t>
      </w:r>
    </w:p>
    <w:p w14:paraId="461D2B35" w14:textId="6E2AD8CC" w:rsidR="0012485B" w:rsidRPr="0012485B" w:rsidRDefault="0012485B" w:rsidP="0012485B">
      <w:r w:rsidRPr="0012485B">
        <w:t xml:space="preserve">Таким образом, сопоставление европейского сообщения кооперативной осведомлённости и американского базового сообщения безопасности следует выполнять прежде всего на уровне прикладной семантики. Оба класса сообщений передают ядро кинематического состояния транспортного средства и служат входом для предупреждающих и кооперативных функций, однако различаются по правилам генерации, структуре и месту в протокольном стеке. Для задач диссертации принципиально то, что в обеих парадигмах поведенческий эффект определяется не самим фактом доставки пакета, а тем, остаются ли доступные контроллеру данные достаточно свежими и содержательно полными для принятия решения. </w:t>
      </w:r>
    </w:p>
    <w:p w14:paraId="2FFFE3D5" w14:textId="31DF21C7" w:rsidR="00406EDB" w:rsidRDefault="009B6F5C" w:rsidP="009B6F5C">
      <w:pPr>
        <w:pStyle w:val="2"/>
      </w:pPr>
      <w:r w:rsidRPr="009B6F5C">
        <w:t>1</w:t>
      </w:r>
      <w:r w:rsidR="00406EDB" w:rsidRPr="00406EDB">
        <w:t>.3. 5G NR-V2X sidelink и автономный режим Mode 2</w:t>
      </w:r>
    </w:p>
    <w:p w14:paraId="1D1C5516" w14:textId="77777777" w:rsidR="0012485B" w:rsidRPr="0012485B" w:rsidRDefault="0012485B" w:rsidP="0012485B">
      <w:r w:rsidRPr="0012485B">
        <w:t>NR-V2X в терминологии 3GPP относится к прямым V2X-коммуникациям по интерфейсу PC5 и рассматривается как развитие LTE-V2X для поддержки более сложных сервисов расширенного взаимодействия транспортных средств. В обзорных и стандартизующих документах подчёркивается его ориентация на низкую задержку, высокую надёжность, поддержку новых способов доставки сообщений, включая групповую и одноадресную передачу, а также расширенные механизмы управления и обратной связи [7], [26].</w:t>
      </w:r>
    </w:p>
    <w:p w14:paraId="62F8FBBD" w14:textId="77777777" w:rsidR="0012485B" w:rsidRPr="0012485B" w:rsidRDefault="0012485B" w:rsidP="0012485B">
      <w:r w:rsidRPr="0012485B">
        <w:t xml:space="preserve">Различие между режимом 1 и режимом 2 имеет принципиальное значение для постановки задачи. Режим 1 предполагает выделение радиоресурсов сетью и централизованное управление качеством обслуживания в зоне покрытия. Режим 2, напротив, основан на автономном </w:t>
      </w:r>
      <w:r w:rsidRPr="0012485B">
        <w:lastRenderedPageBreak/>
        <w:t>выборе радиоресурсов самими устройствами по результатам предварительного прослушивания эфира и потому особенно важен для сценариев вне зоны покрытия или для случаев, когда зависимость от сети недопустима. Именно режим 2 формирует наиболее сложную структуру потерь: часть деградации обусловлена не внешними радиопомехами, а коллизиями при распределённом доступе, эффектом скрытого узла, параметрами окна выбора радиоресурса, числом повторных передач и правилами сохранения ранее выбранного ресурса при его повторном назначении [26].</w:t>
      </w:r>
    </w:p>
    <w:p w14:paraId="04DE7E32" w14:textId="77777777" w:rsidR="0012485B" w:rsidRPr="0012485B" w:rsidRDefault="0012485B" w:rsidP="0012485B">
      <w:r w:rsidRPr="0012485B">
        <w:t>Практическое следствие для задачи построения связанной модели, в которой потери сообщений влияют на поведение транспортного средства, состоит в том, что статистическая структура потерь в режиме 2 не может априори рассматриваться как независимая и одинаково распределённая. Напротив, потери в данном режиме могут обладать выраженной временной коррелированностью и зависеть от плотности транспортного потока, текущей нагрузки на радиоканал и пространственной конфигурации участников обмена. Иначе говоря, профиль потерь определяется совместным действием механизмов физического уровня, механизмов доступа к среде передачи и параметров прикладного трафика, а не только характеристиками внешнего канала распространения. Из этого следует, что модель независимых потерь с постоянной вероятностью может использоваться лишь как исходная упрощённая абстракция, но она недостаточна для анализа критических поведенческих эффектов, возникающих в кооперативных сценариях [26].</w:t>
      </w:r>
    </w:p>
    <w:p w14:paraId="669BF34B" w14:textId="77777777" w:rsidR="0012485B" w:rsidRPr="0012485B" w:rsidRDefault="0012485B" w:rsidP="0012485B">
      <w:r w:rsidRPr="0012485B">
        <w:t xml:space="preserve">На физическом уровне для настоящего исследования принципиально важно не воспроизведение всех нормативно заданных процедур 5G NR во всей полноте, а корректная фиксация границ применимости используемых моделей. Если исследование опирается исключительно на абстрактную вероятность успешного приёма пакетов без её связи с конкретным режимом доступа к радиоресурсу, очередями передачи и межприёмными интервалами, </w:t>
      </w:r>
      <w:r w:rsidRPr="0012485B">
        <w:lastRenderedPageBreak/>
        <w:t>то переносимость полученных результатов на реальные системы NR-V2X оказывается ограниченной. По этой причине документы, регламентирующие процедуры физического уровня, должны использоваться как нормативная основа для интерпретации источников потерь и задержек, но не как замещение прикладной логики исследования, в рамках которой деградация связи преобразуется в изменение наблюдаемого состояния и далее — в изменение поведения транспортного средства [27].</w:t>
      </w:r>
    </w:p>
    <w:p w14:paraId="581F901B" w14:textId="6A249945" w:rsidR="0012485B" w:rsidRPr="0012485B" w:rsidRDefault="0012485B" w:rsidP="0012485B">
      <w:r w:rsidRPr="0012485B">
        <w:t xml:space="preserve">Требования к реальным сервисам V2X задаются не одной интегральной характеристикой качества связи, а совокупностью параметров, включающей задержку, надёжность, дальность действия и пропускную способность, причём допустимые значения этих параметров зависят от класса сценария. Это относится, в частности, к движению в колонне, сложному </w:t>
      </w:r>
      <w:r w:rsidR="00595178">
        <w:t>беспилотн</w:t>
      </w:r>
      <w:r w:rsidR="00595178">
        <w:t>ому</w:t>
      </w:r>
      <w:r w:rsidRPr="0012485B">
        <w:t xml:space="preserve"> вождению и расширенному кооперативному восприятию. Отраслевые и стандартизующие документы подчёркивают, что для функций, соответствующих более высоким уровням автоматизации, допустимые пределы задержки и вероятности пропуска сообщений существенно ужесточаются. Отсюда следует методологически значимый вывод: при анализе влияния деградации связи на движение определяющее значение имеют не только средние значения метрик, но и хвосты их распределений, поскольку именно редкие выбросы задержки и серийные потери сообщений способны качественно изменить исход кооперативного манёвра [8], [28]–[30].</w:t>
      </w:r>
    </w:p>
    <w:p w14:paraId="0C3BDE19" w14:textId="1489447E" w:rsidR="00406EDB" w:rsidRPr="00406EDB" w:rsidRDefault="009B6F5C" w:rsidP="009B6F5C">
      <w:pPr>
        <w:pStyle w:val="2"/>
      </w:pPr>
      <w:r w:rsidRPr="009B6F5C">
        <w:t>1</w:t>
      </w:r>
      <w:r w:rsidR="00406EDB" w:rsidRPr="00406EDB">
        <w:t>.4. Метрики коммуникаций V2X и их ограничения для поведенческих выводов</w:t>
      </w:r>
    </w:p>
    <w:p w14:paraId="51E2F561" w14:textId="77777777" w:rsidR="0012485B" w:rsidRPr="0012485B" w:rsidRDefault="0012485B" w:rsidP="0012485B">
      <w:pPr>
        <w:rPr>
          <w:szCs w:val="28"/>
        </w:rPr>
      </w:pPr>
      <w:r w:rsidRPr="0012485B">
        <w:rPr>
          <w:szCs w:val="28"/>
        </w:rPr>
        <w:t xml:space="preserve">Для корректной операционализации влияния деградации связи необходимо различать метрики доставки пакетов и метрики свежести информации. В стандартизирующих и отраслевых методиках в качестве базовых обычно рассматриваются вероятность успешного приёма пакетов и сквозная задержка доставки. Однако для киберфизических приложений, включая кооперативное управление транспортными средствами, всё большее </w:t>
      </w:r>
      <w:r w:rsidRPr="0012485B">
        <w:rPr>
          <w:szCs w:val="28"/>
        </w:rPr>
        <w:lastRenderedPageBreak/>
        <w:t>значение приобретают межприёмные интервалы и возраст информации, поскольку именно эти величины непосредственно определяют, насколько доступные контроллеру данные пригодны для принятия решения [26], [30]–[32].</w:t>
      </w:r>
    </w:p>
    <w:p w14:paraId="0AEC6F9F" w14:textId="77777777" w:rsidR="0012485B" w:rsidRPr="0012485B" w:rsidRDefault="0012485B" w:rsidP="0012485B">
      <w:pPr>
        <w:rPr>
          <w:szCs w:val="28"/>
        </w:rPr>
      </w:pPr>
      <w:r w:rsidRPr="0012485B">
        <w:rPr>
          <w:szCs w:val="28"/>
        </w:rPr>
        <w:t>Вероятность успешного приёма пакетов определяется как отношение числа корректно принятых пакетов к числу переданных пакетов в заданном временном окне. Данная метрика удобна как интегральный показатель качества радиоподсистемы, однако она не описывает внутреннюю структуру потерь. Два режима обмена могут характеризоваться одинаковым значением вероятности успешного приёма, но при этом существенно различаться по распределению межприёмных интервалов и, следовательно, по вероятности превышения порога валидности данных у контроллера. По этой причине вероятность успешного приёма пакетов является необходимой, но недостаточной характеристикой для объяснения поведенческих переходов [26], [30].</w:t>
      </w:r>
    </w:p>
    <w:p w14:paraId="2B82D106" w14:textId="77777777" w:rsidR="0012485B" w:rsidRPr="0012485B" w:rsidRDefault="0012485B" w:rsidP="0012485B">
      <w:pPr>
        <w:rPr>
          <w:szCs w:val="28"/>
        </w:rPr>
      </w:pPr>
      <w:r w:rsidRPr="0012485B">
        <w:rPr>
          <w:szCs w:val="28"/>
        </w:rPr>
        <w:t>Сквозную задержку в контексте V2X необходимо анализировать не только по среднему значению, но и по полному распределению, прежде всего по верхним квантилям и хвостовым областям. Для функций, критичных к соблюдению требований безопасности, именно 95-й, 99-й и более высокие процентили определяют, укладывается ли сообщение в допустимое окно полезного использования. Данный вывод согласуется как с требованиями, предъявляемыми к прикладным сценариям, так и с результатами анализа режима 2, в рамках которого стратегии распределения радиоресурсов сопоставляются по вероятности доставки сообщения в пределах заданного временного бюджета [26], [28]–[30].</w:t>
      </w:r>
    </w:p>
    <w:p w14:paraId="72CE4B41" w14:textId="410C13A8" w:rsidR="00406EDB" w:rsidRPr="00406EDB" w:rsidRDefault="0012485B" w:rsidP="0012485B">
      <w:pPr>
        <w:rPr>
          <w:szCs w:val="28"/>
        </w:rPr>
      </w:pPr>
      <w:r w:rsidRPr="0012485B">
        <w:rPr>
          <w:szCs w:val="28"/>
        </w:rPr>
        <w:t xml:space="preserve">Межприёмный интервал представляет собой случайную величину, равную времени между двумя последовательными успешными приёмами сообщений от одного и того же отправителя. В исследованиях режима 2 данная метрика используется для различения одиночных потерь и серийной </w:t>
      </w:r>
      <w:r w:rsidRPr="0012485B">
        <w:rPr>
          <w:szCs w:val="28"/>
        </w:rPr>
        <w:lastRenderedPageBreak/>
        <w:t>деградации, возникающей вследствие конкуренции за радиоресурсы и особенностей процедуры их распределения [26]. Именно межприёмный интервал во многих случаях оказывается ближе к прикладной логике, чем интегральная вероятность успешного приёма, поскольку он непосредственно связан с моментом истечения таймаута и с необходимостью перехода к прогнозированию состояния.</w:t>
      </w:r>
    </w:p>
    <w:p w14:paraId="6EB53EF9" w14:textId="6EE5DE82" w:rsidR="001A3332" w:rsidRPr="00B6193B" w:rsidRDefault="00406EDB" w:rsidP="00406EDB">
      <w:pPr>
        <w:rPr>
          <w:szCs w:val="28"/>
        </w:rPr>
      </w:pPr>
      <w:commentRangeStart w:id="0"/>
      <w:r w:rsidRPr="00406EDB">
        <w:rPr>
          <w:szCs w:val="28"/>
        </w:rPr>
        <w:t>Age</w:t>
      </w:r>
      <w:commentRangeEnd w:id="0"/>
      <w:r w:rsidR="007674A2" w:rsidRPr="00B6193B">
        <w:rPr>
          <w:rStyle w:val="a8"/>
        </w:rPr>
        <w:commentReference w:id="0"/>
      </w:r>
      <w:r w:rsidRPr="00406EDB">
        <w:rPr>
          <w:szCs w:val="28"/>
        </w:rPr>
        <w:t xml:space="preserve"> of Information (AoI) в момент времени t</w:t>
      </w:r>
      <w:r w:rsidR="00D85445">
        <w:rPr>
          <w:szCs w:val="28"/>
        </w:rPr>
        <w:t xml:space="preserve"> </w:t>
      </w:r>
      <w:r w:rsidRPr="00406EDB">
        <w:rPr>
          <w:szCs w:val="28"/>
        </w:rPr>
        <w:t>определяется как</w:t>
      </w:r>
      <w:r w:rsidR="00D85445">
        <w:rPr>
          <w:szCs w:val="28"/>
        </w:rPr>
        <w:t>:</w:t>
      </w:r>
    </w:p>
    <w:p w14:paraId="6FDFB478" w14:textId="5FEC8B91" w:rsidR="001A3332" w:rsidRPr="00B6193B" w:rsidRDefault="001A3332" w:rsidP="00B6193B">
      <w:pPr>
        <w:jc w:val="center"/>
        <w:rPr>
          <w:i/>
          <w:szCs w:val="28"/>
        </w:rPr>
      </w:pPr>
      <m:oMath>
        <m:r>
          <w:rPr>
            <w:rFonts w:ascii="Cambria Math" w:hAnsi="Cambria Math"/>
            <w:szCs w:val="28"/>
          </w:rPr>
          <m:t>Δ</m:t>
        </m:r>
        <m:r>
          <w:rPr>
            <w:rFonts w:ascii="Cambria Math" w:eastAsiaTheme="minorEastAsia" w:hAnsi="Cambria Math"/>
            <w:szCs w:val="28"/>
            <w:lang w:val="en-US"/>
          </w:rPr>
          <m:t>t</m:t>
        </m:r>
        <m:r>
          <w:rPr>
            <w:rFonts w:ascii="Cambria Math" w:eastAsiaTheme="minorEastAsia" w:hAnsi="Cambria Math"/>
            <w:szCs w:val="28"/>
          </w:rPr>
          <m:t>=</m:t>
        </m:r>
        <m:r>
          <w:rPr>
            <w:rFonts w:ascii="Cambria Math" w:eastAsiaTheme="minorEastAsia" w:hAnsi="Cambria Math"/>
            <w:szCs w:val="28"/>
            <w:lang w:val="en-US"/>
          </w:rPr>
          <m:t>t</m:t>
        </m:r>
        <m:r>
          <w:rPr>
            <w:rFonts w:ascii="Cambria Math" w:eastAsiaTheme="minorEastAsia" w:hAnsi="Cambria Math"/>
            <w:szCs w:val="28"/>
          </w:rPr>
          <m:t>-</m:t>
        </m:r>
        <m:r>
          <w:rPr>
            <w:rFonts w:ascii="Cambria Math" w:eastAsiaTheme="minorEastAsia" w:hAnsi="Cambria Math"/>
            <w:szCs w:val="28"/>
            <w:lang w:val="en-US"/>
          </w:rPr>
          <m:t>U</m:t>
        </m:r>
        <m:r>
          <w:rPr>
            <w:rFonts w:ascii="Cambria Math" w:eastAsiaTheme="minorEastAsia" w:hAnsi="Cambria Math"/>
            <w:szCs w:val="28"/>
          </w:rPr>
          <m:t>(</m:t>
        </m:r>
        <m:r>
          <w:rPr>
            <w:rFonts w:ascii="Cambria Math" w:eastAsiaTheme="minorEastAsia" w:hAnsi="Cambria Math"/>
            <w:szCs w:val="28"/>
            <w:lang w:val="en-US"/>
          </w:rPr>
          <m:t>t</m:t>
        </m:r>
        <m:r>
          <w:rPr>
            <w:rFonts w:ascii="Cambria Math" w:eastAsiaTheme="minorEastAsia" w:hAnsi="Cambria Math"/>
            <w:szCs w:val="28"/>
          </w:rPr>
          <m:t>)</m:t>
        </m:r>
      </m:oMath>
      <w:r w:rsidR="00B6193B">
        <w:rPr>
          <w:rFonts w:eastAsiaTheme="minorEastAsia"/>
          <w:i/>
          <w:szCs w:val="28"/>
        </w:rPr>
        <w:t xml:space="preserve"> </w:t>
      </w:r>
    </w:p>
    <w:p w14:paraId="03CC67D3" w14:textId="33A96CF0" w:rsidR="001A3332" w:rsidRPr="00B6193B" w:rsidRDefault="001A3332" w:rsidP="00B6193B">
      <w:pPr>
        <w:ind w:firstLine="0"/>
        <w:rPr>
          <w:rFonts w:eastAsiaTheme="minorEastAsia"/>
          <w:szCs w:val="28"/>
        </w:rPr>
      </w:pPr>
      <w:r w:rsidRPr="00B6193B">
        <w:rPr>
          <w:szCs w:val="28"/>
        </w:rPr>
        <w:t>Где</w:t>
      </w:r>
      <w:r w:rsidR="00B6193B">
        <w:rPr>
          <w:szCs w:val="28"/>
        </w:rPr>
        <w:t>:</w:t>
      </w:r>
      <w:r w:rsidRPr="00B6193B">
        <w:rPr>
          <w:szCs w:val="28"/>
        </w:rPr>
        <w:br/>
      </w:r>
      <m:oMathPara>
        <m:oMathParaPr>
          <m:jc m:val="left"/>
        </m:oMathParaPr>
        <m:oMath>
          <m:r>
            <w:rPr>
              <w:rFonts w:ascii="Cambria Math" w:hAnsi="Cambria Math"/>
              <w:szCs w:val="28"/>
            </w:rPr>
            <m:t>Δ</m:t>
          </m:r>
          <m:r>
            <w:rPr>
              <w:rFonts w:ascii="Cambria Math" w:hAnsi="Cambria Math"/>
              <w:szCs w:val="28"/>
              <w:lang w:val="en-US"/>
            </w:rPr>
            <m:t>t</m:t>
          </m:r>
          <m:r>
            <w:rPr>
              <w:rFonts w:ascii="Cambria Math" w:hAnsi="Cambria Math"/>
              <w:szCs w:val="28"/>
            </w:rPr>
            <m:t xml:space="preserve">-возраст информации в момент </m:t>
          </m:r>
          <m:r>
            <w:rPr>
              <w:rFonts w:ascii="Cambria Math" w:hAnsi="Cambria Math"/>
              <w:szCs w:val="28"/>
              <w:lang w:val="en-US"/>
            </w:rPr>
            <m:t>t</m:t>
          </m:r>
        </m:oMath>
      </m:oMathPara>
    </w:p>
    <w:p w14:paraId="2047FDCF" w14:textId="77777777" w:rsidR="001A3332" w:rsidRPr="00B6193B" w:rsidRDefault="001A3332" w:rsidP="00B6193B">
      <w:pPr>
        <w:ind w:firstLine="0"/>
        <w:rPr>
          <w:rFonts w:eastAsiaTheme="minorEastAsia"/>
          <w:szCs w:val="28"/>
        </w:rPr>
      </w:pPr>
      <m:oMathPara>
        <m:oMathParaPr>
          <m:jc m:val="left"/>
        </m:oMathParaPr>
        <m:oMath>
          <m:r>
            <w:rPr>
              <w:rFonts w:ascii="Cambria Math" w:hAnsi="Cambria Math"/>
              <w:szCs w:val="28"/>
            </w:rPr>
            <m:t>t-текущее время</m:t>
          </m:r>
        </m:oMath>
      </m:oMathPara>
    </w:p>
    <w:p w14:paraId="73E787E6" w14:textId="18059546" w:rsidR="00B6193B" w:rsidRPr="00B6193B" w:rsidRDefault="001A3332" w:rsidP="00B6193B">
      <w:pPr>
        <w:rPr>
          <w:rFonts w:eastAsiaTheme="minorEastAsia"/>
          <w:szCs w:val="28"/>
        </w:rPr>
      </w:pPr>
      <m:oMathPara>
        <m:oMathParaPr>
          <m:jc m:val="left"/>
        </m:oMathParaPr>
        <m:oMath>
          <m:r>
            <w:rPr>
              <w:rFonts w:ascii="Cambria Math" w:hAnsi="Cambria Math"/>
              <w:szCs w:val="28"/>
            </w:rPr>
            <m:t>U</m:t>
          </m:r>
          <m:d>
            <m:dPr>
              <m:ctrlPr>
                <w:rPr>
                  <w:rFonts w:ascii="Cambria Math" w:hAnsi="Cambria Math"/>
                  <w:i/>
                  <w:szCs w:val="28"/>
                </w:rPr>
              </m:ctrlPr>
            </m:dPr>
            <m:e>
              <m:r>
                <w:rPr>
                  <w:rFonts w:ascii="Cambria Math" w:hAnsi="Cambria Math"/>
                  <w:szCs w:val="28"/>
                </w:rPr>
                <m:t>t</m:t>
              </m:r>
            </m:e>
          </m:d>
          <m:r>
            <w:rPr>
              <w:rFonts w:ascii="Cambria Math" w:hAnsi="Cambria Math"/>
              <w:szCs w:val="28"/>
            </w:rPr>
            <m:t xml:space="preserve">- время генерации последнего пакета, который был доставлен </m:t>
          </m:r>
        </m:oMath>
      </m:oMathPara>
    </w:p>
    <w:p w14:paraId="39DD7BFC" w14:textId="5A5B1954" w:rsidR="00B6193B" w:rsidRPr="00B6193B" w:rsidRDefault="00B6193B" w:rsidP="00B6193B">
      <w:pPr>
        <w:rPr>
          <w:rFonts w:ascii="Cambria Math" w:hAnsi="Cambria Math"/>
          <w:i/>
          <w:szCs w:val="28"/>
        </w:rPr>
      </w:pPr>
      <m:oMathPara>
        <m:oMathParaPr>
          <m:jc m:val="left"/>
        </m:oMathParaPr>
        <m:oMath>
          <m:r>
            <w:rPr>
              <w:rFonts w:ascii="Cambria Math" w:hAnsi="Cambria Math"/>
              <w:szCs w:val="28"/>
            </w:rPr>
            <m:t xml:space="preserve">к приемнику к моменту </m:t>
          </m:r>
          <m:r>
            <w:rPr>
              <w:rFonts w:ascii="Cambria Math" w:hAnsi="Cambria Math"/>
              <w:szCs w:val="28"/>
              <w:lang w:val="en-US"/>
            </w:rPr>
            <m:t>t</m:t>
          </m:r>
        </m:oMath>
      </m:oMathPara>
    </w:p>
    <w:p w14:paraId="4743D2BA" w14:textId="77777777" w:rsidR="0012485B" w:rsidRPr="0012485B" w:rsidRDefault="0012485B" w:rsidP="0012485B">
      <w:pPr>
        <w:rPr>
          <w:szCs w:val="28"/>
        </w:rPr>
      </w:pPr>
      <w:r w:rsidRPr="0012485B">
        <w:rPr>
          <w:szCs w:val="28"/>
        </w:rPr>
        <w:t>Возраст информации объединяет влияние частоты генерации сообщений, задержки доставки, потерь пакетов и очередей передачи. По этой причине для задач кооперативного управления он является более естественной переменной, чем одна только вероятность успешного приёма пакетов. В литературе возраст информации рассматривается как одна из ключевых метрик качества информационного обмена в киберфизических системах [31], [33].</w:t>
      </w:r>
    </w:p>
    <w:p w14:paraId="3A0561F7" w14:textId="5DC930C5" w:rsidR="00406EDB" w:rsidRPr="00406EDB" w:rsidRDefault="0012485B" w:rsidP="0012485B">
      <w:pPr>
        <w:rPr>
          <w:szCs w:val="28"/>
        </w:rPr>
      </w:pPr>
      <w:r w:rsidRPr="0012485B">
        <w:rPr>
          <w:szCs w:val="28"/>
        </w:rPr>
        <w:t xml:space="preserve">Из сказанного следует принципиально важный методологический вывод. Потери сообщений становятся причинно значимой переменной для поведения транспортного средства только после того, как задано отображение, связывающее сетевые события с информационным состоянием контроллера. Иначе говоря, необходимо формально определить, каким образом потери и задержки приводят к изменению межприёмных интервалов, возраста информации и валидности наблюдаемого состояния, а затем — к изменению </w:t>
      </w:r>
      <w:r w:rsidRPr="0012485B">
        <w:rPr>
          <w:szCs w:val="28"/>
        </w:rPr>
        <w:lastRenderedPageBreak/>
        <w:t xml:space="preserve">управляющего решения и поведения подключённого и </w:t>
      </w:r>
      <w:r>
        <w:rPr>
          <w:szCs w:val="28"/>
        </w:rPr>
        <w:t xml:space="preserve">беспилотного </w:t>
      </w:r>
      <w:r w:rsidRPr="0012485B">
        <w:rPr>
          <w:szCs w:val="28"/>
        </w:rPr>
        <w:t>транспортного средства. Без такого отображения переход от сетевых событий к поведенческим эффектам остаётся методологически незафиксированным.</w:t>
      </w:r>
    </w:p>
    <w:p w14:paraId="7B8C1253" w14:textId="075689ED" w:rsidR="00406EDB" w:rsidRDefault="009B6F5C" w:rsidP="009B6F5C">
      <w:pPr>
        <w:pStyle w:val="2"/>
      </w:pPr>
      <w:r w:rsidRPr="009B6F5C">
        <w:t>1</w:t>
      </w:r>
      <w:r w:rsidR="00406EDB" w:rsidRPr="00406EDB">
        <w:t>.5. Метрики поведения и безопасности движения, чувствительные к деградации связи</w:t>
      </w:r>
    </w:p>
    <w:p w14:paraId="0D90ADBC" w14:textId="77777777" w:rsidR="0012485B" w:rsidRPr="0012485B" w:rsidRDefault="0012485B" w:rsidP="0012485B">
      <w:r w:rsidRPr="0012485B">
        <w:t xml:space="preserve">Для оценки влияния деградации V2X-обмена на поведение транспортных средств целесообразно выделять четыре группы показателей: метрики безопасности, метрики эффективности движения, метрики устойчивости кооперативного взаимодействия и метрики комфорта. В исследованиях, основанных на вычислительном моделировании, безопасность обычно оценивается не по факту дорожно-транспортного происшествия, которое является редким событием, а по конфликтным ситуациям и «почти авариям», выявляемым по траекториям движения. Такой подход обеспечивает статистически более устойчивое сравнение сценариев и широко применяется в практике surrogate safety assessment. </w:t>
      </w:r>
    </w:p>
    <w:p w14:paraId="0265AE23" w14:textId="77777777" w:rsidR="0012485B" w:rsidRPr="0012485B" w:rsidRDefault="0012485B" w:rsidP="0012485B">
      <w:r w:rsidRPr="0012485B">
        <w:t xml:space="preserve">К числу базовых метрик безопасности относятся время до столкновения и интервал последующего занятия конфликтной зоны. В рамках принятой методологии время до столкновения определяется как минимальное прогнозируемое время до контакта двух участников при сохранении их текущих скоростей и направлений движения, а интервал последующего занятия конфликтной зоны — как минимальный временной промежуток между освобождением конфликтной области первым участником и прибытием в неё второго. Обе метрики непосредственно чувствительны к запаздыванию реакции: если предупреждение или координационное сообщение поступает с опозданием, траектория ответного действия смещается во времени, вследствие чего значения этих показателей уменьшаются и могут перейти в область, соответствующую конфликту или столкновению. </w:t>
      </w:r>
    </w:p>
    <w:p w14:paraId="11D627F8" w14:textId="77777777" w:rsidR="0012485B" w:rsidRPr="0012485B" w:rsidRDefault="0012485B" w:rsidP="0012485B">
      <w:r w:rsidRPr="0012485B">
        <w:t xml:space="preserve">Дополнительную группу показателей образуют метрики требуемого уклоняющегося воздействия, прежде всего требуемая интенсивность </w:t>
      </w:r>
      <w:r w:rsidRPr="0012485B">
        <w:lastRenderedPageBreak/>
        <w:t xml:space="preserve">торможения для предотвращения столкновения. Чем выше это значение, тем более агрессивная реакция необходима для сохранения безопасности; превышение физически достижимого замедления означает, что столкновение становится практически неизбежным в пределах рассматриваемой динамической ситуации. Эти показатели особенно информативны в сценариях резкого торможения, позднего получения предупреждения и быстрого сокращения дистанции, то есть именно там, где деградация связи может проявляться наиболее остро. </w:t>
      </w:r>
    </w:p>
    <w:p w14:paraId="5FC811DC" w14:textId="77777777" w:rsidR="0012485B" w:rsidRPr="0012485B" w:rsidRDefault="0012485B" w:rsidP="0012485B">
      <w:r w:rsidRPr="0012485B">
        <w:t xml:space="preserve">Наряду с безопасностью целесообразно учитывать и метрики эффективности движения. К ним относятся средняя скорость, время прохождения участка, пропускная способность и устойчивость выполнения манёвра без вынужденного перехода к чрезмерно консервативной стратегии. В отличие от safety-метрик, эти показатели, как правило, менее чувствительны к единичным эпизодам потери связи, однако они позволяют фиксировать систематическое ухудшение кооперации, при котором транспортные средства начинают чаще снижать скорость, увеличивать дистанцию и отказываться от более эффективных режимов движения. Тем самым метрики эффективности позволяют отделить редкие критические нарушения безопасности от общего ухудшения качества кооперативного управления. </w:t>
      </w:r>
    </w:p>
    <w:p w14:paraId="196221AE" w14:textId="77777777" w:rsidR="0012485B" w:rsidRPr="0012485B" w:rsidRDefault="0012485B" w:rsidP="0012485B">
      <w:r w:rsidRPr="0012485B">
        <w:t xml:space="preserve">Для сценариев движения в колонне и согласованного поддержания дистанции ключевыми являются временной интервал следования, ошибка поддержания дистанции и показатели устойчивости движения колонны. В профильных исследованиях показано, что устойчивость такого движения чувствительна как к задержкам связи, так и к потерям сообщений. При устойчивом ухудшении качества обмена кооперативный адаптивный круиз-контроль закономерно деградирует к более консервативному режиму, функционально близкому к обычному адаптивному круиз-контролю, что сопровождается увеличением минимально допустимой дистанции и ослаблением свойств строковой устойчивости. Более того, в работах по </w:t>
      </w:r>
      <w:r w:rsidRPr="0012485B">
        <w:lastRenderedPageBreak/>
        <w:t xml:space="preserve">graceful degradation и fault tolerance показано, что даже при сохранении работоспособности контура управления задержка и пропуски пакетов изменяют допустимый временной интервал следования и требуют специальных стратегий переключения режима. </w:t>
      </w:r>
    </w:p>
    <w:p w14:paraId="64B2D43E" w14:textId="77777777" w:rsidR="0012485B" w:rsidRPr="0012485B" w:rsidRDefault="0012485B" w:rsidP="0012485B">
      <w:r w:rsidRPr="0012485B">
        <w:t xml:space="preserve">Отдельную группу образуют метрики комфорта движения. В контексте настоящего исследования к ним целесообразно относить ускорение, рывок, частоту резких торможений и число грубых корректирующих воздействий. Эти показатели особенно чувствительны к дискретным переключениям режимов управления и к эпизодам потери актуальности информации. Если возраст информации возрастает до уровня, при котором состояние соседнего транспортного средства уже не может считаться достоверным, управляющий контур вынужден компенсировать дефицит актуальных данных более резкими воздействиями. В результате ухудшаются не только показатели безопасности, но и плавность движения. С методологической точки зрения это означает, что деградация связи должна анализироваться не только через факт потери пакета, но и через то, как она изменяет возраст информации, валидность наблюдаемого состояния и момент перехода к более консервативной стратегии управления. </w:t>
      </w:r>
    </w:p>
    <w:p w14:paraId="3B854C07" w14:textId="77777777" w:rsidR="0012485B" w:rsidRPr="0012485B" w:rsidRDefault="0012485B" w:rsidP="0012485B">
      <w:r w:rsidRPr="0012485B">
        <w:t xml:space="preserve">Таким образом, при исследовании влияния деградации связи на поведение транспортных средств недостаточно ограничиваться одной метрикой или одной группой показателей. Для содержательного анализа необходимо одновременно учитывать конфликтные показатели безопасности, показатели требуемого уклоняющегося воздействия, метрики устойчивости кооперации, показатели эффективности движения и метрики комфорта. Только такое многомерное описание позволяет установить, каким образом задержки, потери и устаревание информации преобразуются в наблюдаемые изменения поведения в кооперативных транспортных сценариях. </w:t>
      </w:r>
    </w:p>
    <w:p w14:paraId="5507AF83" w14:textId="52F4933B" w:rsidR="00406EDB" w:rsidRPr="00406EDB" w:rsidRDefault="009B6F5C" w:rsidP="009B6F5C">
      <w:pPr>
        <w:pStyle w:val="2"/>
      </w:pPr>
      <w:r w:rsidRPr="00DC3865">
        <w:lastRenderedPageBreak/>
        <w:t>1</w:t>
      </w:r>
      <w:r w:rsidR="00406EDB" w:rsidRPr="00406EDB">
        <w:t>.6. Подходы к моделированию V2X и движения</w:t>
      </w:r>
    </w:p>
    <w:p w14:paraId="3EA0EE32" w14:textId="77777777" w:rsidR="00A251FC" w:rsidRPr="00A251FC" w:rsidRDefault="00A251FC" w:rsidP="00A251FC">
      <w:pPr>
        <w:pStyle w:val="3"/>
      </w:pPr>
      <w:r w:rsidRPr="00A251FC">
        <w:t>1.6.1 Общая характеристика области</w:t>
      </w:r>
    </w:p>
    <w:p w14:paraId="3EDEC59D" w14:textId="18942B87" w:rsidR="00A251FC" w:rsidRPr="00A251FC" w:rsidRDefault="00A251FC" w:rsidP="00A251FC">
      <w:pPr>
        <w:rPr>
          <w:szCs w:val="28"/>
        </w:rPr>
      </w:pPr>
      <w:r w:rsidRPr="00A251FC">
        <w:rPr>
          <w:szCs w:val="28"/>
        </w:rPr>
        <w:t xml:space="preserve">На современном этапе большая часть исследований в области подключённого и беспилотного транспорта основана на вычислительном моделировании, поскольку проведение натурных экспериментов связано с высокой стоимостью, организационной сложностью и ограниченной воспроизводимостью. По мере развития области средства моделирования стали существенно реалистичнее по сравнению с ранними подходами, в которых использовались упрощённые допущения, включая случайное перемещение между географическими точками, представление зоны связи в виде окружности фиксированного радиуса и идеализированную среду распространения без помех [38]. Однако даже современные инструменты не устраняют полностью разрыв между точностью моделирования отдельных </w:t>
      </w:r>
      <w:r w:rsidR="0012485B">
        <w:rPr>
          <w:szCs w:val="28"/>
        </w:rPr>
        <w:t xml:space="preserve">компонентов </w:t>
      </w:r>
      <w:r w:rsidRPr="00A251FC">
        <w:rPr>
          <w:szCs w:val="28"/>
        </w:rPr>
        <w:t>и необходимостью их совместного учёта в задачах CAV.</w:t>
      </w:r>
    </w:p>
    <w:p w14:paraId="034FDC86" w14:textId="4C56751A" w:rsidR="00A251FC" w:rsidRPr="00A251FC" w:rsidRDefault="00A251FC" w:rsidP="00A251FC">
      <w:pPr>
        <w:rPr>
          <w:szCs w:val="28"/>
        </w:rPr>
      </w:pPr>
      <w:r w:rsidRPr="00A251FC">
        <w:rPr>
          <w:szCs w:val="28"/>
        </w:rPr>
        <w:t xml:space="preserve">Для подключённого и </w:t>
      </w:r>
      <w:r w:rsidR="0012485B">
        <w:rPr>
          <w:szCs w:val="28"/>
        </w:rPr>
        <w:t>беспилотного</w:t>
      </w:r>
      <w:r w:rsidRPr="00A251FC">
        <w:rPr>
          <w:szCs w:val="28"/>
        </w:rPr>
        <w:t xml:space="preserve"> транспорта недостаточно моделировать только транспортный поток либо только сетевые взаимодействия. Беспроводная связь позволяет транспортным средствам обмениваться данными с другими транспортными средствами и инфраструктурой, а значит, влияет на принятие решений на стратегическом, тактическом и оперативном уровнях. В частности, решения, связанные с изменением скорости, перестроением, кооперативным торможением и согласованием манёвров, зависят не только от локального восприятия, но и от качества получаемой по каналам связи информации. Следовательно, при моделировании CAV необходимо учитывать не только движение транспортных средств, но и особенности сетевого взаимодействия, восприятия окружающей среды и распространения сигнала [8], [13].</w:t>
      </w:r>
    </w:p>
    <w:p w14:paraId="29CBB4E8" w14:textId="2D79FD2B" w:rsidR="00A251FC" w:rsidRPr="00A251FC" w:rsidRDefault="00A251FC" w:rsidP="00A251FC">
      <w:pPr>
        <w:rPr>
          <w:szCs w:val="28"/>
        </w:rPr>
      </w:pPr>
      <w:r w:rsidRPr="00A251FC">
        <w:rPr>
          <w:szCs w:val="28"/>
        </w:rPr>
        <w:t>Именно поэтому в современных исследованиях всё чаще используется много</w:t>
      </w:r>
      <w:r w:rsidR="00211DAF">
        <w:rPr>
          <w:szCs w:val="28"/>
        </w:rPr>
        <w:t>компонентный, интеграционный</w:t>
      </w:r>
      <w:r w:rsidRPr="00A251FC">
        <w:rPr>
          <w:szCs w:val="28"/>
        </w:rPr>
        <w:t xml:space="preserve"> подход, в котором рассматриваются </w:t>
      </w:r>
      <w:r w:rsidRPr="00A251FC">
        <w:rPr>
          <w:szCs w:val="28"/>
        </w:rPr>
        <w:lastRenderedPageBreak/>
        <w:t xml:space="preserve">взаимосвязанные компоненты транспортной системы. Игнорирование хотя бы одного из </w:t>
      </w:r>
      <w:r w:rsidR="00211DAF">
        <w:rPr>
          <w:szCs w:val="28"/>
        </w:rPr>
        <w:t>компонентов</w:t>
      </w:r>
      <w:r w:rsidRPr="00A251FC">
        <w:rPr>
          <w:szCs w:val="28"/>
        </w:rPr>
        <w:t xml:space="preserve"> — транспортного потока, связи, восприятия или радиораспространения — приводит к потере значимой вариативности, возникающей в результате их взаимного влияния. Это особенно важно в задачах кооперативного управления, где деградация связи может непосредственно изменять качество решений управляющего алгоритма [8], [13].</w:t>
      </w:r>
    </w:p>
    <w:p w14:paraId="06E7F2EA" w14:textId="77777777" w:rsidR="00A251FC" w:rsidRPr="00A251FC" w:rsidRDefault="00A251FC" w:rsidP="00A251FC">
      <w:pPr>
        <w:pStyle w:val="3"/>
      </w:pPr>
      <w:r w:rsidRPr="00A251FC">
        <w:t>1.6.2 Ключевые компоненты моделирования CAV</w:t>
      </w:r>
    </w:p>
    <w:p w14:paraId="0B5EC231" w14:textId="77777777" w:rsidR="00A251FC" w:rsidRPr="00A251FC" w:rsidRDefault="00A251FC" w:rsidP="00A251FC">
      <w:pPr>
        <w:rPr>
          <w:szCs w:val="28"/>
        </w:rPr>
      </w:pPr>
      <w:r w:rsidRPr="00A251FC">
        <w:rPr>
          <w:szCs w:val="28"/>
        </w:rPr>
        <w:t>С учётом междисциплинарного характера задач CAV можно выделить четыре ключевых компонента моделирования:</w:t>
      </w:r>
    </w:p>
    <w:p w14:paraId="4D4C9AB5" w14:textId="77777777" w:rsidR="00A251FC" w:rsidRPr="00A251FC" w:rsidRDefault="00A251FC" w:rsidP="00A251FC">
      <w:pPr>
        <w:numPr>
          <w:ilvl w:val="0"/>
          <w:numId w:val="14"/>
        </w:numPr>
        <w:rPr>
          <w:szCs w:val="28"/>
        </w:rPr>
      </w:pPr>
      <w:r w:rsidRPr="00A251FC">
        <w:rPr>
          <w:b/>
          <w:bCs/>
          <w:szCs w:val="28"/>
        </w:rPr>
        <w:t>Модели восприятия.</w:t>
      </w:r>
      <w:r w:rsidRPr="00A251FC">
        <w:rPr>
          <w:szCs w:val="28"/>
        </w:rPr>
        <w:t xml:space="preserve"> Данный класс моделей предназначен для воспроизведения работы датчиков беспилотного транспортного средства, прежде всего камер, лидаров и радиолокаторов, в условиях, максимально приближённых к реальной среде.</w:t>
      </w:r>
    </w:p>
    <w:p w14:paraId="0ED7E17B" w14:textId="77777777" w:rsidR="00A251FC" w:rsidRPr="00A251FC" w:rsidRDefault="00A251FC" w:rsidP="00A251FC">
      <w:pPr>
        <w:numPr>
          <w:ilvl w:val="0"/>
          <w:numId w:val="14"/>
        </w:numPr>
        <w:rPr>
          <w:szCs w:val="28"/>
        </w:rPr>
      </w:pPr>
      <w:r w:rsidRPr="00A251FC">
        <w:rPr>
          <w:b/>
          <w:bCs/>
          <w:szCs w:val="28"/>
        </w:rPr>
        <w:t>Модели мобильности.</w:t>
      </w:r>
      <w:r w:rsidRPr="00A251FC">
        <w:rPr>
          <w:szCs w:val="28"/>
        </w:rPr>
        <w:t xml:space="preserve"> Эти модели описывают движение транспортных средств в пределах дорожной сети с учётом ограничений инфраструктуры, правил движения и взаимодействия участников потока.</w:t>
      </w:r>
    </w:p>
    <w:p w14:paraId="0AF1E95A" w14:textId="77777777" w:rsidR="00A251FC" w:rsidRPr="00A251FC" w:rsidRDefault="00A251FC" w:rsidP="00A251FC">
      <w:pPr>
        <w:numPr>
          <w:ilvl w:val="0"/>
          <w:numId w:val="14"/>
        </w:numPr>
        <w:rPr>
          <w:szCs w:val="28"/>
        </w:rPr>
      </w:pPr>
      <w:r w:rsidRPr="00A251FC">
        <w:rPr>
          <w:b/>
          <w:bCs/>
          <w:szCs w:val="28"/>
        </w:rPr>
        <w:t>Сетевые модели.</w:t>
      </w:r>
      <w:r w:rsidRPr="00A251FC">
        <w:rPr>
          <w:szCs w:val="28"/>
        </w:rPr>
        <w:t xml:space="preserve"> Сетевые модели обеспечивают воспроизведение передачи данных в автомобильных самоорганизующихся сетях, включая механизмы доступа к среде, маршрутизацию и прикладные протоколы.</w:t>
      </w:r>
    </w:p>
    <w:p w14:paraId="7D91E7FA" w14:textId="77777777" w:rsidR="00A251FC" w:rsidRPr="00A251FC" w:rsidRDefault="00A251FC" w:rsidP="00A251FC">
      <w:pPr>
        <w:numPr>
          <w:ilvl w:val="0"/>
          <w:numId w:val="14"/>
        </w:numPr>
        <w:rPr>
          <w:szCs w:val="28"/>
        </w:rPr>
      </w:pPr>
      <w:r w:rsidRPr="00A251FC">
        <w:rPr>
          <w:b/>
          <w:bCs/>
          <w:szCs w:val="28"/>
        </w:rPr>
        <w:t>Модели распространения сигнала.</w:t>
      </w:r>
      <w:r w:rsidRPr="00A251FC">
        <w:rPr>
          <w:szCs w:val="28"/>
        </w:rPr>
        <w:t xml:space="preserve"> Их назначение состоит в реалистичном воспроизведении процессов распространения радиосигнала в сложной транспортной среде с учётом застройки, рельефа, подвижных препятствий и других факторов [16]–[18], [40], [51]–[56].</w:t>
      </w:r>
    </w:p>
    <w:p w14:paraId="617D4A32" w14:textId="45DA208C" w:rsidR="00A251FC" w:rsidRPr="00A251FC" w:rsidRDefault="00A251FC" w:rsidP="00A251FC">
      <w:pPr>
        <w:rPr>
          <w:szCs w:val="28"/>
        </w:rPr>
      </w:pPr>
      <w:r w:rsidRPr="00A251FC">
        <w:rPr>
          <w:szCs w:val="28"/>
        </w:rPr>
        <w:lastRenderedPageBreak/>
        <w:t xml:space="preserve">Совокупное использование этих компонентов необходимо для построения комплексных сред моделирования, пригодных для исследования как подключённых транспортных средств, так и сценариев кооперативного </w:t>
      </w:r>
      <w:r w:rsidR="0012485B">
        <w:rPr>
          <w:szCs w:val="28"/>
        </w:rPr>
        <w:t>беспилотного</w:t>
      </w:r>
      <w:r w:rsidRPr="00A251FC">
        <w:rPr>
          <w:szCs w:val="28"/>
        </w:rPr>
        <w:t xml:space="preserve"> движения.</w:t>
      </w:r>
    </w:p>
    <w:p w14:paraId="1E943B0E" w14:textId="77777777" w:rsidR="00A251FC" w:rsidRPr="00A251FC" w:rsidRDefault="00A251FC" w:rsidP="00A251FC">
      <w:pPr>
        <w:pStyle w:val="3"/>
      </w:pPr>
      <w:r w:rsidRPr="00A251FC">
        <w:t>1.6.3 Симуляторы транспортных потоков и мобильности</w:t>
      </w:r>
    </w:p>
    <w:p w14:paraId="37AA483A" w14:textId="77777777" w:rsidR="00A251FC" w:rsidRPr="00A251FC" w:rsidRDefault="00A251FC" w:rsidP="00A251FC">
      <w:pPr>
        <w:rPr>
          <w:szCs w:val="28"/>
        </w:rPr>
      </w:pPr>
      <w:r w:rsidRPr="00A251FC">
        <w:rPr>
          <w:szCs w:val="28"/>
        </w:rPr>
        <w:t>За последние десятилетия было создано значительное число микроскопических симуляторов дорожного движения [52]. Наиболее распространёнными в академических исследованиях в настоящее время являются PTV Vissim и SUMO [16]. Поскольку PTV Vissim является коммерческим программным продуктом, SUMO можно рассматривать как наиболее зрелый и широко используемый симулятор микроскопической мобильности с открытым исходным кодом для задач интегрированного моделирования подключённого транспорта. Существенным преимуществом SUMO является наличие интерфейса TraCI, обеспечивающего обмен данными с другими средствами моделирования в пошаговом режиме [57].</w:t>
      </w:r>
    </w:p>
    <w:p w14:paraId="1AA19F22" w14:textId="77777777" w:rsidR="00A251FC" w:rsidRPr="00A251FC" w:rsidRDefault="00A251FC" w:rsidP="00A251FC">
      <w:pPr>
        <w:rPr>
          <w:szCs w:val="28"/>
        </w:rPr>
      </w:pPr>
      <w:r w:rsidRPr="00A251FC">
        <w:rPr>
          <w:szCs w:val="28"/>
        </w:rPr>
        <w:t>Вместе с тем традиционные микроскопические симуляторы, включая SUMO, ограничены при решении задач, связанных с моделированием беспилотного транспорта. Они корректно описывают продольное движение, следование за лидером и смену полосы, однако не обеспечивают графически и физически достоверной среды, необходимой для воспроизведения сенсорного восприятия. Кроме того, такие симуляторы, как правило, не описывают адекватно непрерывные боковые траектории и поведение транспортного средства внутри полосы движения [41]. По этой причине для задач, связанных с беспилотным вождением и совместным восприятием, одних только микроскопических моделей транспортного потока недостаточно.</w:t>
      </w:r>
    </w:p>
    <w:p w14:paraId="45628875" w14:textId="77777777" w:rsidR="00A251FC" w:rsidRPr="00A251FC" w:rsidRDefault="00A251FC" w:rsidP="00A251FC">
      <w:pPr>
        <w:pStyle w:val="3"/>
      </w:pPr>
      <w:r w:rsidRPr="00A251FC">
        <w:lastRenderedPageBreak/>
        <w:t>1.6.4 Высокоточные графические симуляторы</w:t>
      </w:r>
    </w:p>
    <w:p w14:paraId="7019D7AD" w14:textId="77777777" w:rsidR="00A251FC" w:rsidRPr="00A251FC" w:rsidRDefault="00A251FC" w:rsidP="00A251FC">
      <w:pPr>
        <w:rPr>
          <w:szCs w:val="28"/>
        </w:rPr>
      </w:pPr>
      <w:r w:rsidRPr="00A251FC">
        <w:rPr>
          <w:szCs w:val="28"/>
        </w:rPr>
        <w:t>Для моделирования восприятия окружающей среды беспилотным транспортным средством были разработаны высокоточные графические симуляторы. На рынке существует большое количество коммерческих решений, используемых для исследований AV и CV, однако значительная их часть недоступна в виде открытого программного обеспечения [58]–[88]. По этой причине в академических исследованиях особый интерес представляют проекты с открытым исходным кодом.</w:t>
      </w:r>
    </w:p>
    <w:p w14:paraId="2A740C9F" w14:textId="4008CEF7" w:rsidR="00A251FC" w:rsidRPr="00A251FC" w:rsidRDefault="00A251FC" w:rsidP="00A251FC">
      <w:pPr>
        <w:rPr>
          <w:szCs w:val="28"/>
        </w:rPr>
      </w:pPr>
      <w:r w:rsidRPr="00A251FC">
        <w:rPr>
          <w:szCs w:val="28"/>
        </w:rPr>
        <w:t xml:space="preserve">Наиболее известными открытыми симуляторами в данной категории являются CARLA [96], LGSVL [97] и AirSim [98]. Среди них CARLA является наиболее развитым инструментом для моделирования беспилотного транспорта, поскольку поддерживает моделирование нескольких управляемых транспортных средств, погодные сценарии, создание карт, интеграции с SUMO, ROS, Chrono и другими системами. Кроме того, CARLA продолжает активно развиваться, что делает её наиболее перспективной платформой для исследований кооперативного </w:t>
      </w:r>
      <w:r w:rsidR="0012485B">
        <w:rPr>
          <w:szCs w:val="28"/>
        </w:rPr>
        <w:t>беспилотного</w:t>
      </w:r>
      <w:r w:rsidRPr="00A251FC">
        <w:rPr>
          <w:szCs w:val="28"/>
        </w:rPr>
        <w:t xml:space="preserve"> движения [96], [102]–[105].</w:t>
      </w:r>
    </w:p>
    <w:p w14:paraId="41150482" w14:textId="77777777" w:rsidR="00A251FC" w:rsidRPr="00A251FC" w:rsidRDefault="00A251FC" w:rsidP="00A251FC">
      <w:pPr>
        <w:rPr>
          <w:szCs w:val="28"/>
        </w:rPr>
      </w:pPr>
      <w:r w:rsidRPr="00A251FC">
        <w:rPr>
          <w:szCs w:val="28"/>
        </w:rPr>
        <w:t>При этом симуляторы робототехники, такие как Gazebo [99], Webots [100] и Chrono [101], обеспечивают более детализированное физическое моделирование, но уступают специализированным автомобильным средам по графической точности, удобству масштабирования сценариев и полноте инструментов для тестирования алгоритмов автономного вождения. Следовательно, при выборе инструмента необходимо учитывать баланс между физической достоверностью, реалистичностью восприятия и возможностью интеграции с транспортными и сетевыми моделями.</w:t>
      </w:r>
    </w:p>
    <w:p w14:paraId="5E5AB369" w14:textId="77777777" w:rsidR="00A251FC" w:rsidRPr="00A251FC" w:rsidRDefault="00A251FC" w:rsidP="00A251FC">
      <w:pPr>
        <w:pStyle w:val="3"/>
      </w:pPr>
      <w:r w:rsidRPr="00A251FC">
        <w:t>1.6.5 Сетевые и VANET-симуляторы</w:t>
      </w:r>
    </w:p>
    <w:p w14:paraId="58A1A839" w14:textId="2D90334E" w:rsidR="00A251FC" w:rsidRPr="00A251FC" w:rsidRDefault="00A251FC" w:rsidP="00A251FC">
      <w:pPr>
        <w:rPr>
          <w:szCs w:val="28"/>
        </w:rPr>
      </w:pPr>
      <w:r w:rsidRPr="00A251FC">
        <w:rPr>
          <w:szCs w:val="28"/>
        </w:rPr>
        <w:t xml:space="preserve">Для моделирования сетевого взаимодействия в задачах CAV используются как универсальные сетевые симуляторы, так и </w:t>
      </w:r>
      <w:r w:rsidRPr="00A251FC">
        <w:rPr>
          <w:szCs w:val="28"/>
        </w:rPr>
        <w:lastRenderedPageBreak/>
        <w:t>специализированные интегрированные среды для VANET. Среди сетевых симуляторов с открытым исходным кодом наиболее значимыми являются OMNeT++ и ns-3 [154]. При этом для интеграции с транспортным моделированием важно учитывать не только функциональные возможности симулятора, но и его вычислительную эффективность, поскольку в составе много</w:t>
      </w:r>
      <w:r w:rsidR="0012485B">
        <w:rPr>
          <w:szCs w:val="28"/>
        </w:rPr>
        <w:t>компонентной</w:t>
      </w:r>
      <w:r w:rsidRPr="00A251FC">
        <w:rPr>
          <w:szCs w:val="28"/>
        </w:rPr>
        <w:t xml:space="preserve"> среды он используется совместно с другими ресурсоёмкими компонентами.</w:t>
      </w:r>
    </w:p>
    <w:p w14:paraId="4CBF6DD2" w14:textId="77777777" w:rsidR="00A251FC" w:rsidRPr="00A251FC" w:rsidRDefault="00A251FC" w:rsidP="00A251FC">
      <w:pPr>
        <w:rPr>
          <w:szCs w:val="28"/>
        </w:rPr>
      </w:pPr>
      <w:r w:rsidRPr="00A251FC">
        <w:rPr>
          <w:szCs w:val="28"/>
        </w:rPr>
        <w:t>В области VANET наибольшее распространение получили фреймворки, совмещающие модели мобильности и сетевые модели. Реалистичная мобильность в них обычно обеспечивается за счёт SUMO. К числу наиболее зрелых и поддерживаемых решений относятся Veins и Eclipse MOSAIC [17]. Veins, построенный на базе OMNeT++, SUMO и INET, остаётся одним из наиболее распространённых фреймворков благодаря зрелой архитектуре и наличию большого числа расширений [16], [155], [156]. Для него существуют расширения, позволяющие моделировать LTE, LTE Advanced, 5G New Radio и специальные сценарии совместного движения в колонне, например Plexe [157]–[160].</w:t>
      </w:r>
    </w:p>
    <w:p w14:paraId="66E4E655" w14:textId="77777777" w:rsidR="00A251FC" w:rsidRPr="00A251FC" w:rsidRDefault="00A251FC" w:rsidP="00A251FC">
      <w:pPr>
        <w:rPr>
          <w:szCs w:val="28"/>
        </w:rPr>
      </w:pPr>
      <w:r w:rsidRPr="00A251FC">
        <w:rPr>
          <w:szCs w:val="28"/>
        </w:rPr>
        <w:t>В экосистеме OMNeT++ также развиваются специализированные инструменты для моделирования стандартов ETSI C-ITS и Cellular V2X, включая Artery [161], OpenCV2X [162], [163] и Artery C [164]. В экосистеме ns-3 аналогичную роль выполняет ms-van3t [165], объединяющий стеки IEEE 802.11p, C-V2X Mode 4 и LTE, а также средства распространения сообщений, соответствующие ETSI.</w:t>
      </w:r>
    </w:p>
    <w:p w14:paraId="76652AEF" w14:textId="77777777" w:rsidR="00A251FC" w:rsidRPr="00A251FC" w:rsidRDefault="00A251FC" w:rsidP="00A251FC">
      <w:pPr>
        <w:rPr>
          <w:szCs w:val="28"/>
        </w:rPr>
      </w:pPr>
      <w:r w:rsidRPr="00A251FC">
        <w:rPr>
          <w:szCs w:val="28"/>
        </w:rPr>
        <w:t xml:space="preserve">Тем самым современные сетевые и VANET-среды уже позволяют исследовать взаимодействие транспортной мобильности и сетевого обмена, однако сами по себе не всегда обеспечивают необходимую точность моделирования восприятия и радиоканала. Это ограничивает их применимость в задачах, где требуется одновременно моделировать </w:t>
      </w:r>
      <w:r w:rsidRPr="00A251FC">
        <w:rPr>
          <w:szCs w:val="28"/>
        </w:rPr>
        <w:lastRenderedPageBreak/>
        <w:t>кооперативное управление, достоверное восприятие и влияние геометрии среды на связь.</w:t>
      </w:r>
    </w:p>
    <w:p w14:paraId="222D0DC9" w14:textId="77777777" w:rsidR="00A251FC" w:rsidRPr="00A251FC" w:rsidRDefault="00A251FC" w:rsidP="00A251FC">
      <w:pPr>
        <w:pStyle w:val="3"/>
      </w:pPr>
      <w:r w:rsidRPr="00A251FC">
        <w:t>1.6.6 Модели распространения сигнала</w:t>
      </w:r>
    </w:p>
    <w:p w14:paraId="35768E58" w14:textId="77777777" w:rsidR="00A251FC" w:rsidRPr="00A251FC" w:rsidRDefault="00A251FC" w:rsidP="00A251FC">
      <w:pPr>
        <w:rPr>
          <w:szCs w:val="28"/>
        </w:rPr>
      </w:pPr>
      <w:r w:rsidRPr="00A251FC">
        <w:rPr>
          <w:szCs w:val="28"/>
        </w:rPr>
        <w:t>Одной из ключевых проблем при моделировании CAV остаётся моделирование канала V2V и V2I. Ошибочные предположения о затухании сигнала непосредственно приводят к искажённым выводам о надёжности и устойчивости системы связи. Следовательно, при проектировании и тестировании систем V2X требуется использовать модели канала, основанные на корректных эмпирических данных и адекватно учитывающие особенности среды [39].</w:t>
      </w:r>
    </w:p>
    <w:p w14:paraId="203F93E5" w14:textId="77777777" w:rsidR="00A251FC" w:rsidRPr="00A251FC" w:rsidRDefault="00A251FC" w:rsidP="00A251FC">
      <w:pPr>
        <w:rPr>
          <w:szCs w:val="28"/>
        </w:rPr>
      </w:pPr>
      <w:r w:rsidRPr="00A251FC">
        <w:rPr>
          <w:szCs w:val="28"/>
        </w:rPr>
        <w:t>На распространение сигнала в транспортной среде существенно влияют профиль местности, здания, растительность, транспортные средства, погодные условия и эффекты Доплера [19], [29], [42]–[44]. Кроме того, канал должен обеспечивать достаточный объём ресурсов для передачи данных с необходимой скоростью, особенно в сценариях кооперативного движения и обмена большими объёмами информации [45], [46]. В условиях высокой плотности потока доказана недостаточность ресурсов традиционного спектра DSRC для части прикладных задач [47]–[49].</w:t>
      </w:r>
    </w:p>
    <w:p w14:paraId="42198E6F" w14:textId="77777777" w:rsidR="00A251FC" w:rsidRPr="00A251FC" w:rsidRDefault="00A251FC" w:rsidP="00A251FC">
      <w:pPr>
        <w:rPr>
          <w:szCs w:val="28"/>
        </w:rPr>
      </w:pPr>
      <w:r w:rsidRPr="00A251FC">
        <w:rPr>
          <w:szCs w:val="28"/>
        </w:rPr>
        <w:t>С точки зрения построения моделей распространения сигнала можно выделить негеометрические и геометрические подходы. Негеометрические модели, такие как модель свободного пространства, логарифмическая модель затухания и двухлучевая модель, не учитывают конкретные препятствия и потому часто оказываются недостаточно точными для типичных автомобильных сценариев. Напротив, геометрически обусловленные модели, основанные на вычислительной геометрии или трассировке лучей, демонстрируют значительно лучшее согласование с натурными измерениями [38].</w:t>
      </w:r>
    </w:p>
    <w:p w14:paraId="697A14C9" w14:textId="77777777" w:rsidR="00A251FC" w:rsidRPr="00A251FC" w:rsidRDefault="00A251FC" w:rsidP="00A251FC">
      <w:pPr>
        <w:rPr>
          <w:szCs w:val="28"/>
        </w:rPr>
      </w:pPr>
      <w:r w:rsidRPr="00A251FC">
        <w:rPr>
          <w:szCs w:val="28"/>
        </w:rPr>
        <w:lastRenderedPageBreak/>
        <w:t>Геометрические модели могут быть стохастическими и детерминированными [55]. Стохастические модели используют упрощённые распределения рассеивателей, позволяя аппроксимировать статистику канала. Детерминированные модели, в свою очередь, стремятся учитывать конкретную геометрию сцены и характеристики объектов окружающей среды. Наиболее точные из них опираются на уравнения Максвелла, однако для крупномасштабных транспортных сценариев такие подходы обычно вычислительно неприемлемы. Поэтому на практике часто применяются методы геометрической оптики, геометрической теории дифракции и трассировки лучей, обеспечивающие приемлемый компромисс между точностью и вычислительной сложностью [174]–[176].</w:t>
      </w:r>
    </w:p>
    <w:p w14:paraId="0B7C4268" w14:textId="77777777" w:rsidR="00A251FC" w:rsidRPr="00A251FC" w:rsidRDefault="00A251FC" w:rsidP="00A251FC">
      <w:pPr>
        <w:rPr>
          <w:szCs w:val="28"/>
        </w:rPr>
      </w:pPr>
      <w:r w:rsidRPr="00A251FC">
        <w:rPr>
          <w:szCs w:val="28"/>
        </w:rPr>
        <w:t>Для задач, критичных к достоверности физического уровня, особенно перспективны детерминированные модели на основе трассировки лучей. Такие модели используются, например, в коммерческих пакетах WinProp [177] и инструментах семейства Remcom [178]. Их точность определяется полнотой и детальностью описания сцены [179]. В литературе представлены как стохастические, так и детерминированные геометрические модели каналов [54]–[56], однако для приложений, критичных к безопасности и зависящих от своевременного распространения событийной информации, детерминированные подходы рассматриваются как более предпочтительные [38].</w:t>
      </w:r>
    </w:p>
    <w:p w14:paraId="390C4C06" w14:textId="77777777" w:rsidR="00A251FC" w:rsidRPr="00A251FC" w:rsidRDefault="00A251FC" w:rsidP="00A251FC">
      <w:pPr>
        <w:pStyle w:val="3"/>
      </w:pPr>
      <w:r w:rsidRPr="00A251FC">
        <w:t>1.6.7 Специализированные модели и инструменты радиораспространения</w:t>
      </w:r>
    </w:p>
    <w:p w14:paraId="27CD5D85" w14:textId="77777777" w:rsidR="00A251FC" w:rsidRPr="00A251FC" w:rsidRDefault="00A251FC" w:rsidP="00A251FC">
      <w:pPr>
        <w:rPr>
          <w:szCs w:val="28"/>
        </w:rPr>
      </w:pPr>
      <w:r w:rsidRPr="00A251FC">
        <w:rPr>
          <w:szCs w:val="28"/>
        </w:rPr>
        <w:t xml:space="preserve">Среди практически применимых моделей отдельно выделяется квазидетерминированная модель GEMV2, различающая три типа условий распространения: прямую видимость, отсутствие прямой видимости из-за транспортных средств и отсутствие прямой видимости из-за стационарных объектов. В этой модели крупномасштабное затухание вычисляется детерминированно, а мелкомасштабное — стохастически на основе размеров </w:t>
      </w:r>
      <w:r w:rsidRPr="00A251FC">
        <w:rPr>
          <w:szCs w:val="28"/>
        </w:rPr>
        <w:lastRenderedPageBreak/>
        <w:t>и расположения окружающих объектов. Существенным преимуществом GEMV2 является её масштабируемость для общегородских сценариев, включающих десятки тысяч транспортных средств, при подтверждённой точности в городских, пригородных и шоссейных условиях [180]–[182].</w:t>
      </w:r>
    </w:p>
    <w:p w14:paraId="0C897AE8" w14:textId="77777777" w:rsidR="00A251FC" w:rsidRPr="00A251FC" w:rsidRDefault="00A251FC" w:rsidP="00A251FC">
      <w:pPr>
        <w:rPr>
          <w:szCs w:val="28"/>
        </w:rPr>
      </w:pPr>
      <w:r w:rsidRPr="00A251FC">
        <w:rPr>
          <w:szCs w:val="28"/>
        </w:rPr>
        <w:t>Более точные детерминированные модели используют трёхмерное описание сцены, размещение антенн и механизмы многолучевого распространения [183], [184]. В ряде работ моделирование транспортной среды объединяется с инструментами 3D-трассировки лучей, что позволяет исследовать влияние геометрии сцены, конфигурации антенн и конкретного расположения объектов на параметры канала [185]–[187]. Такие инструменты особенно полезны в исследованиях, где требуется сравнивать различные конфигурации физического уровня и оценивать их поведение в сценариях, трудновоспроизводимых в натурных условиях.</w:t>
      </w:r>
    </w:p>
    <w:p w14:paraId="113CC39E" w14:textId="77777777" w:rsidR="00A251FC" w:rsidRPr="00A251FC" w:rsidRDefault="00A251FC" w:rsidP="00A251FC">
      <w:pPr>
        <w:rPr>
          <w:szCs w:val="28"/>
        </w:rPr>
      </w:pPr>
      <w:r w:rsidRPr="00A251FC">
        <w:rPr>
          <w:szCs w:val="28"/>
        </w:rPr>
        <w:t>При этом основным ограничением подходов на основе трассировки лучей остаётся высокая вычислительная стоимость. По мере снижения вычислительной сложности обычно приходится жертвовать точностью модели. Поэтому в практических исследованиях часто используются компромиссные решения, сочетающие эмпирические модели, результаты реальных измерений и детерминированные элементы там, где они критически важны [188]–[190].</w:t>
      </w:r>
    </w:p>
    <w:p w14:paraId="423FFE94" w14:textId="77777777" w:rsidR="00A251FC" w:rsidRDefault="00A251FC" w:rsidP="00406EDB">
      <w:pPr>
        <w:rPr>
          <w:szCs w:val="28"/>
        </w:rPr>
      </w:pPr>
    </w:p>
    <w:p w14:paraId="66932CA2" w14:textId="03A3E976" w:rsidR="00406EDB" w:rsidRPr="00406EDB" w:rsidRDefault="00406EDB" w:rsidP="00406EDB">
      <w:pPr>
        <w:rPr>
          <w:szCs w:val="28"/>
        </w:rPr>
      </w:pPr>
      <w:r w:rsidRPr="00406EDB">
        <w:rPr>
          <w:szCs w:val="28"/>
        </w:rPr>
        <w:t>Ниже</w:t>
      </w:r>
      <w:r w:rsidR="007674A2">
        <w:rPr>
          <w:szCs w:val="28"/>
        </w:rPr>
        <w:t xml:space="preserve"> в таблице 1.1</w:t>
      </w:r>
      <w:r w:rsidRPr="00406EDB">
        <w:rPr>
          <w:szCs w:val="28"/>
        </w:rPr>
        <w:t xml:space="preserve"> приводится сравнительный обзор классов инструментальных сред с фокусом на том, насколько хорошо они поддерживают </w:t>
      </w:r>
      <w:r w:rsidR="000E6146">
        <w:rPr>
          <w:szCs w:val="28"/>
        </w:rPr>
        <w:t>требуемые для получения в исследовании связку.</w:t>
      </w:r>
    </w:p>
    <w:p w14:paraId="372437AA" w14:textId="50799341" w:rsidR="00406EDB" w:rsidRPr="00406EDB" w:rsidRDefault="00406EDB" w:rsidP="00406EDB">
      <w:pPr>
        <w:rPr>
          <w:szCs w:val="28"/>
        </w:rPr>
      </w:pPr>
      <w:r w:rsidRPr="00406EDB">
        <w:rPr>
          <w:b/>
          <w:bCs/>
          <w:szCs w:val="28"/>
        </w:rPr>
        <w:t xml:space="preserve">Таблица </w:t>
      </w:r>
      <w:r w:rsidR="007674A2">
        <w:rPr>
          <w:b/>
          <w:bCs/>
          <w:szCs w:val="28"/>
        </w:rPr>
        <w:t>1</w:t>
      </w:r>
      <w:r w:rsidRPr="00406EDB">
        <w:rPr>
          <w:b/>
          <w:bCs/>
          <w:szCs w:val="28"/>
        </w:rPr>
        <w:t>.1 — Сравнение подходов к моделированию связки «связь → поведение»</w:t>
      </w:r>
    </w:p>
    <w:tbl>
      <w:tblPr>
        <w:tblW w:w="5849" w:type="pct"/>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3"/>
        <w:gridCol w:w="1447"/>
        <w:gridCol w:w="2046"/>
        <w:gridCol w:w="1165"/>
        <w:gridCol w:w="1234"/>
        <w:gridCol w:w="1649"/>
        <w:gridCol w:w="1948"/>
      </w:tblGrid>
      <w:tr w:rsidR="00F901F2" w:rsidRPr="00406EDB" w14:paraId="71FC3CA4" w14:textId="77777777" w:rsidTr="000E6146">
        <w:trPr>
          <w:tblHeader/>
          <w:tblCellSpacing w:w="15" w:type="dxa"/>
        </w:trPr>
        <w:tc>
          <w:tcPr>
            <w:tcW w:w="640" w:type="pct"/>
            <w:vAlign w:val="center"/>
            <w:hideMark/>
          </w:tcPr>
          <w:p w14:paraId="0378556B" w14:textId="77777777" w:rsidR="00F901F2" w:rsidRPr="00406EDB" w:rsidRDefault="00F901F2" w:rsidP="00F901F2">
            <w:pPr>
              <w:pStyle w:val="a7"/>
            </w:pPr>
            <w:r w:rsidRPr="00406EDB">
              <w:lastRenderedPageBreak/>
              <w:t>Подход / платформа</w:t>
            </w:r>
          </w:p>
        </w:tc>
        <w:tc>
          <w:tcPr>
            <w:tcW w:w="648" w:type="pct"/>
            <w:vAlign w:val="center"/>
            <w:hideMark/>
          </w:tcPr>
          <w:p w14:paraId="3A71A97C" w14:textId="77777777" w:rsidR="00F901F2" w:rsidRPr="00406EDB" w:rsidRDefault="00F901F2" w:rsidP="00F901F2">
            <w:pPr>
              <w:pStyle w:val="a7"/>
            </w:pPr>
            <w:r w:rsidRPr="00406EDB">
              <w:t>Класс интеграции</w:t>
            </w:r>
          </w:p>
        </w:tc>
        <w:tc>
          <w:tcPr>
            <w:tcW w:w="922" w:type="pct"/>
            <w:vAlign w:val="center"/>
            <w:hideMark/>
          </w:tcPr>
          <w:p w14:paraId="357FDC0E" w14:textId="77777777" w:rsidR="00F901F2" w:rsidRPr="00406EDB" w:rsidRDefault="00F901F2" w:rsidP="00F901F2">
            <w:pPr>
              <w:pStyle w:val="a7"/>
            </w:pPr>
            <w:r w:rsidRPr="00406EDB">
              <w:t>Мобильность / среда</w:t>
            </w:r>
          </w:p>
        </w:tc>
        <w:tc>
          <w:tcPr>
            <w:tcW w:w="519" w:type="pct"/>
            <w:vAlign w:val="center"/>
            <w:hideMark/>
          </w:tcPr>
          <w:p w14:paraId="0529CF0B" w14:textId="75FC28AB" w:rsidR="00F901F2" w:rsidRPr="00F901F2" w:rsidRDefault="00F901F2" w:rsidP="00F901F2">
            <w:pPr>
              <w:pStyle w:val="a7"/>
              <w:rPr>
                <w:lang w:val="en-US"/>
              </w:rPr>
            </w:pPr>
            <w:r w:rsidRPr="00406EDB">
              <w:t xml:space="preserve">Сетевой </w:t>
            </w:r>
            <w:r>
              <w:t>симулятор</w:t>
            </w:r>
          </w:p>
        </w:tc>
        <w:tc>
          <w:tcPr>
            <w:tcW w:w="551" w:type="pct"/>
            <w:vAlign w:val="center"/>
            <w:hideMark/>
          </w:tcPr>
          <w:p w14:paraId="6ECCDD22" w14:textId="77777777" w:rsidR="00F901F2" w:rsidRPr="00406EDB" w:rsidRDefault="00F901F2" w:rsidP="00F901F2">
            <w:pPr>
              <w:pStyle w:val="a7"/>
            </w:pPr>
            <w:r w:rsidRPr="00406EDB">
              <w:t>Поддержка NR-V2X Mode 2</w:t>
            </w:r>
          </w:p>
        </w:tc>
        <w:tc>
          <w:tcPr>
            <w:tcW w:w="740" w:type="pct"/>
            <w:vAlign w:val="center"/>
            <w:hideMark/>
          </w:tcPr>
          <w:p w14:paraId="444C533E" w14:textId="77777777" w:rsidR="00F901F2" w:rsidRPr="00406EDB" w:rsidRDefault="00F901F2" w:rsidP="00F901F2">
            <w:pPr>
              <w:pStyle w:val="a7"/>
            </w:pPr>
            <w:r w:rsidRPr="00406EDB">
              <w:t>Интеграция «связь → поведение»</w:t>
            </w:r>
          </w:p>
        </w:tc>
        <w:tc>
          <w:tcPr>
            <w:tcW w:w="870" w:type="pct"/>
            <w:vAlign w:val="center"/>
            <w:hideMark/>
          </w:tcPr>
          <w:p w14:paraId="223BFA40" w14:textId="77777777" w:rsidR="00F901F2" w:rsidRPr="00406EDB" w:rsidRDefault="00F901F2" w:rsidP="00F901F2">
            <w:pPr>
              <w:pStyle w:val="a7"/>
            </w:pPr>
            <w:r w:rsidRPr="00406EDB">
              <w:t>Основные ограничения</w:t>
            </w:r>
          </w:p>
        </w:tc>
      </w:tr>
      <w:tr w:rsidR="00F901F2" w:rsidRPr="00406EDB" w14:paraId="77416AA9" w14:textId="77777777" w:rsidTr="000E6146">
        <w:trPr>
          <w:tblCellSpacing w:w="15" w:type="dxa"/>
        </w:trPr>
        <w:tc>
          <w:tcPr>
            <w:tcW w:w="640" w:type="pct"/>
            <w:vAlign w:val="center"/>
            <w:hideMark/>
          </w:tcPr>
          <w:p w14:paraId="74AF6625" w14:textId="77777777" w:rsidR="00F901F2" w:rsidRPr="00406EDB" w:rsidRDefault="00F901F2" w:rsidP="00F901F2">
            <w:pPr>
              <w:pStyle w:val="a7"/>
            </w:pPr>
            <w:r w:rsidRPr="00406EDB">
              <w:t>Trace-driven подходы</w:t>
            </w:r>
          </w:p>
        </w:tc>
        <w:tc>
          <w:tcPr>
            <w:tcW w:w="648" w:type="pct"/>
            <w:vAlign w:val="center"/>
            <w:hideMark/>
          </w:tcPr>
          <w:p w14:paraId="07EEA257" w14:textId="77777777" w:rsidR="00F901F2" w:rsidRPr="00406EDB" w:rsidRDefault="00F901F2" w:rsidP="00F901F2">
            <w:pPr>
              <w:pStyle w:val="a7"/>
            </w:pPr>
            <w:r w:rsidRPr="00406EDB">
              <w:t>Разомкнутый</w:t>
            </w:r>
          </w:p>
        </w:tc>
        <w:tc>
          <w:tcPr>
            <w:tcW w:w="922" w:type="pct"/>
            <w:vAlign w:val="center"/>
            <w:hideMark/>
          </w:tcPr>
          <w:p w14:paraId="68D691AF" w14:textId="77777777" w:rsidR="00F901F2" w:rsidRPr="00406EDB" w:rsidRDefault="00F901F2" w:rsidP="00F901F2">
            <w:pPr>
              <w:pStyle w:val="a7"/>
            </w:pPr>
            <w:r w:rsidRPr="00406EDB">
              <w:t>Предзаданные траектории</w:t>
            </w:r>
          </w:p>
        </w:tc>
        <w:tc>
          <w:tcPr>
            <w:tcW w:w="519" w:type="pct"/>
            <w:vAlign w:val="center"/>
            <w:hideMark/>
          </w:tcPr>
          <w:p w14:paraId="0A9FDB9E" w14:textId="77777777" w:rsidR="00F901F2" w:rsidRPr="00406EDB" w:rsidRDefault="00F901F2" w:rsidP="00F901F2">
            <w:pPr>
              <w:pStyle w:val="a7"/>
            </w:pPr>
            <w:r w:rsidRPr="00406EDB">
              <w:t>ns-3 / OMNeT++</w:t>
            </w:r>
          </w:p>
        </w:tc>
        <w:tc>
          <w:tcPr>
            <w:tcW w:w="551" w:type="pct"/>
            <w:vAlign w:val="center"/>
            <w:hideMark/>
          </w:tcPr>
          <w:p w14:paraId="1D3F086A" w14:textId="77777777" w:rsidR="00F901F2" w:rsidRPr="00406EDB" w:rsidRDefault="00F901F2" w:rsidP="00F901F2">
            <w:pPr>
              <w:pStyle w:val="a7"/>
            </w:pPr>
            <w:r w:rsidRPr="00406EDB">
              <w:t>Возможна</w:t>
            </w:r>
          </w:p>
        </w:tc>
        <w:tc>
          <w:tcPr>
            <w:tcW w:w="740" w:type="pct"/>
            <w:vAlign w:val="center"/>
            <w:hideMark/>
          </w:tcPr>
          <w:p w14:paraId="16328747" w14:textId="77777777" w:rsidR="00F901F2" w:rsidRPr="00406EDB" w:rsidRDefault="00F901F2" w:rsidP="00F901F2">
            <w:pPr>
              <w:pStyle w:val="a7"/>
            </w:pPr>
            <w:r w:rsidRPr="00406EDB">
              <w:t>Слабая</w:t>
            </w:r>
          </w:p>
        </w:tc>
        <w:tc>
          <w:tcPr>
            <w:tcW w:w="870" w:type="pct"/>
            <w:vAlign w:val="center"/>
            <w:hideMark/>
          </w:tcPr>
          <w:p w14:paraId="5F9BCE2D" w14:textId="77777777" w:rsidR="00F901F2" w:rsidRPr="00406EDB" w:rsidRDefault="00F901F2" w:rsidP="00F901F2">
            <w:pPr>
              <w:pStyle w:val="a7"/>
            </w:pPr>
            <w:r w:rsidRPr="00406EDB">
              <w:t>Нет замкнутого контура</w:t>
            </w:r>
          </w:p>
        </w:tc>
      </w:tr>
      <w:tr w:rsidR="00F901F2" w:rsidRPr="00406EDB" w14:paraId="04809B0A" w14:textId="77777777" w:rsidTr="000E6146">
        <w:trPr>
          <w:tblCellSpacing w:w="15" w:type="dxa"/>
        </w:trPr>
        <w:tc>
          <w:tcPr>
            <w:tcW w:w="640" w:type="pct"/>
            <w:vAlign w:val="center"/>
            <w:hideMark/>
          </w:tcPr>
          <w:p w14:paraId="23A5DF31" w14:textId="77777777" w:rsidR="00F901F2" w:rsidRPr="00406EDB" w:rsidRDefault="00F901F2" w:rsidP="00F901F2">
            <w:pPr>
              <w:pStyle w:val="a7"/>
            </w:pPr>
            <w:r w:rsidRPr="00406EDB">
              <w:t>SUMO + TraCI + сетевой симулятор</w:t>
            </w:r>
          </w:p>
        </w:tc>
        <w:tc>
          <w:tcPr>
            <w:tcW w:w="648" w:type="pct"/>
            <w:vAlign w:val="center"/>
            <w:hideMark/>
          </w:tcPr>
          <w:p w14:paraId="2D700FC7" w14:textId="77777777" w:rsidR="00F901F2" w:rsidRPr="00406EDB" w:rsidRDefault="00F901F2" w:rsidP="00F901F2">
            <w:pPr>
              <w:pStyle w:val="a7"/>
            </w:pPr>
            <w:r w:rsidRPr="00406EDB">
              <w:t>Co-simulation</w:t>
            </w:r>
          </w:p>
        </w:tc>
        <w:tc>
          <w:tcPr>
            <w:tcW w:w="922" w:type="pct"/>
            <w:vAlign w:val="center"/>
            <w:hideMark/>
          </w:tcPr>
          <w:p w14:paraId="3F1A08E1" w14:textId="77777777" w:rsidR="00F901F2" w:rsidRPr="00406EDB" w:rsidRDefault="00F901F2" w:rsidP="00F901F2">
            <w:pPr>
              <w:pStyle w:val="a7"/>
            </w:pPr>
            <w:r w:rsidRPr="00406EDB">
              <w:t>Микроскопическая мобильность</w:t>
            </w:r>
          </w:p>
        </w:tc>
        <w:tc>
          <w:tcPr>
            <w:tcW w:w="519" w:type="pct"/>
            <w:vAlign w:val="center"/>
            <w:hideMark/>
          </w:tcPr>
          <w:p w14:paraId="64D3736E" w14:textId="77777777" w:rsidR="00F901F2" w:rsidRPr="00406EDB" w:rsidRDefault="00F901F2" w:rsidP="00F901F2">
            <w:pPr>
              <w:pStyle w:val="a7"/>
            </w:pPr>
            <w:r w:rsidRPr="00406EDB">
              <w:t>ns-3 / др.</w:t>
            </w:r>
          </w:p>
        </w:tc>
        <w:tc>
          <w:tcPr>
            <w:tcW w:w="551" w:type="pct"/>
            <w:vAlign w:val="center"/>
            <w:hideMark/>
          </w:tcPr>
          <w:p w14:paraId="677F5B0A" w14:textId="77777777" w:rsidR="00F901F2" w:rsidRPr="00406EDB" w:rsidRDefault="00F901F2" w:rsidP="00F901F2">
            <w:pPr>
              <w:pStyle w:val="a7"/>
            </w:pPr>
            <w:r w:rsidRPr="00406EDB">
              <w:t>Возможна</w:t>
            </w:r>
          </w:p>
        </w:tc>
        <w:tc>
          <w:tcPr>
            <w:tcW w:w="740" w:type="pct"/>
            <w:vAlign w:val="center"/>
            <w:hideMark/>
          </w:tcPr>
          <w:p w14:paraId="1BD48ADE" w14:textId="77777777" w:rsidR="00F901F2" w:rsidRPr="00406EDB" w:rsidRDefault="00F901F2" w:rsidP="00F901F2">
            <w:pPr>
              <w:pStyle w:val="a7"/>
            </w:pPr>
            <w:r w:rsidRPr="00406EDB">
              <w:t>Сильная при корректной синхронизации</w:t>
            </w:r>
          </w:p>
        </w:tc>
        <w:tc>
          <w:tcPr>
            <w:tcW w:w="870" w:type="pct"/>
            <w:vAlign w:val="center"/>
            <w:hideMark/>
          </w:tcPr>
          <w:p w14:paraId="0842C4B2" w14:textId="77777777" w:rsidR="00F901F2" w:rsidRPr="00406EDB" w:rsidRDefault="00F901F2" w:rsidP="00F901F2">
            <w:pPr>
              <w:pStyle w:val="a7"/>
            </w:pPr>
            <w:r w:rsidRPr="00406EDB">
              <w:t>Чувствительность к порядку событий</w:t>
            </w:r>
          </w:p>
        </w:tc>
      </w:tr>
      <w:tr w:rsidR="00F901F2" w:rsidRPr="00406EDB" w14:paraId="09D2362C" w14:textId="77777777" w:rsidTr="000E6146">
        <w:trPr>
          <w:tblCellSpacing w:w="15" w:type="dxa"/>
        </w:trPr>
        <w:tc>
          <w:tcPr>
            <w:tcW w:w="640" w:type="pct"/>
            <w:vAlign w:val="center"/>
            <w:hideMark/>
          </w:tcPr>
          <w:p w14:paraId="54C86EDA" w14:textId="77777777" w:rsidR="00F901F2" w:rsidRPr="00406EDB" w:rsidRDefault="00F901F2" w:rsidP="00F901F2">
            <w:pPr>
              <w:pStyle w:val="a7"/>
            </w:pPr>
            <w:r w:rsidRPr="00406EDB">
              <w:t>Veins</w:t>
            </w:r>
          </w:p>
        </w:tc>
        <w:tc>
          <w:tcPr>
            <w:tcW w:w="648" w:type="pct"/>
            <w:vAlign w:val="center"/>
            <w:hideMark/>
          </w:tcPr>
          <w:p w14:paraId="28517F15" w14:textId="77777777" w:rsidR="00F901F2" w:rsidRPr="00406EDB" w:rsidRDefault="00F901F2" w:rsidP="00F901F2">
            <w:pPr>
              <w:pStyle w:val="a7"/>
            </w:pPr>
            <w:r w:rsidRPr="00406EDB">
              <w:t>Co-simulation</w:t>
            </w:r>
          </w:p>
        </w:tc>
        <w:tc>
          <w:tcPr>
            <w:tcW w:w="922" w:type="pct"/>
            <w:vAlign w:val="center"/>
            <w:hideMark/>
          </w:tcPr>
          <w:p w14:paraId="598512F5" w14:textId="77777777" w:rsidR="00F901F2" w:rsidRPr="00406EDB" w:rsidRDefault="00F901F2" w:rsidP="00F901F2">
            <w:pPr>
              <w:pStyle w:val="a7"/>
            </w:pPr>
            <w:r w:rsidRPr="00406EDB">
              <w:t>SUMO</w:t>
            </w:r>
          </w:p>
        </w:tc>
        <w:tc>
          <w:tcPr>
            <w:tcW w:w="519" w:type="pct"/>
            <w:vAlign w:val="center"/>
            <w:hideMark/>
          </w:tcPr>
          <w:p w14:paraId="61352209" w14:textId="77777777" w:rsidR="00F901F2" w:rsidRPr="00406EDB" w:rsidRDefault="00F901F2" w:rsidP="00F901F2">
            <w:pPr>
              <w:pStyle w:val="a7"/>
            </w:pPr>
            <w:r w:rsidRPr="00406EDB">
              <w:t>OMNeT++</w:t>
            </w:r>
          </w:p>
        </w:tc>
        <w:tc>
          <w:tcPr>
            <w:tcW w:w="551" w:type="pct"/>
            <w:vAlign w:val="center"/>
            <w:hideMark/>
          </w:tcPr>
          <w:p w14:paraId="76E7CDF8" w14:textId="77777777" w:rsidR="00F901F2" w:rsidRPr="00406EDB" w:rsidRDefault="00F901F2" w:rsidP="00F901F2">
            <w:pPr>
              <w:pStyle w:val="a7"/>
            </w:pPr>
            <w:r w:rsidRPr="00406EDB">
              <w:t>Обычно нет</w:t>
            </w:r>
          </w:p>
        </w:tc>
        <w:tc>
          <w:tcPr>
            <w:tcW w:w="740" w:type="pct"/>
            <w:vAlign w:val="center"/>
            <w:hideMark/>
          </w:tcPr>
          <w:p w14:paraId="35D59549" w14:textId="77777777" w:rsidR="00F901F2" w:rsidRPr="00406EDB" w:rsidRDefault="00F901F2" w:rsidP="00F901F2">
            <w:pPr>
              <w:pStyle w:val="a7"/>
            </w:pPr>
            <w:r w:rsidRPr="00406EDB">
              <w:t>Сильная для ITS-G5</w:t>
            </w:r>
          </w:p>
        </w:tc>
        <w:tc>
          <w:tcPr>
            <w:tcW w:w="870" w:type="pct"/>
            <w:vAlign w:val="center"/>
            <w:hideMark/>
          </w:tcPr>
          <w:p w14:paraId="186585FF" w14:textId="77777777" w:rsidR="00F901F2" w:rsidRPr="00406EDB" w:rsidRDefault="00F901F2" w:rsidP="00F901F2">
            <w:pPr>
              <w:pStyle w:val="a7"/>
            </w:pPr>
            <w:r w:rsidRPr="00406EDB">
              <w:t>Ограниченная применимость к NR-V2X</w:t>
            </w:r>
          </w:p>
        </w:tc>
      </w:tr>
      <w:tr w:rsidR="00F901F2" w:rsidRPr="00406EDB" w14:paraId="5C35EA06" w14:textId="77777777" w:rsidTr="000E6146">
        <w:trPr>
          <w:tblCellSpacing w:w="15" w:type="dxa"/>
        </w:trPr>
        <w:tc>
          <w:tcPr>
            <w:tcW w:w="640" w:type="pct"/>
            <w:vAlign w:val="center"/>
            <w:hideMark/>
          </w:tcPr>
          <w:p w14:paraId="6074E1BE" w14:textId="77777777" w:rsidR="00F901F2" w:rsidRPr="00406EDB" w:rsidRDefault="00F901F2" w:rsidP="00F901F2">
            <w:pPr>
              <w:pStyle w:val="a7"/>
            </w:pPr>
            <w:r w:rsidRPr="00406EDB">
              <w:t>Eclipse MOSAIC</w:t>
            </w:r>
          </w:p>
        </w:tc>
        <w:tc>
          <w:tcPr>
            <w:tcW w:w="648" w:type="pct"/>
            <w:vAlign w:val="center"/>
            <w:hideMark/>
          </w:tcPr>
          <w:p w14:paraId="7F0512DB" w14:textId="77777777" w:rsidR="00F901F2" w:rsidRPr="00406EDB" w:rsidRDefault="00F901F2" w:rsidP="00F901F2">
            <w:pPr>
              <w:pStyle w:val="a7"/>
            </w:pPr>
            <w:r w:rsidRPr="00406EDB">
              <w:t>Co-simulation / orchestration</w:t>
            </w:r>
          </w:p>
        </w:tc>
        <w:tc>
          <w:tcPr>
            <w:tcW w:w="922" w:type="pct"/>
            <w:vAlign w:val="center"/>
            <w:hideMark/>
          </w:tcPr>
          <w:p w14:paraId="00B15DCA" w14:textId="77777777" w:rsidR="00F901F2" w:rsidRPr="00406EDB" w:rsidRDefault="00F901F2" w:rsidP="00F901F2">
            <w:pPr>
              <w:pStyle w:val="a7"/>
            </w:pPr>
            <w:r w:rsidRPr="00406EDB">
              <w:t>Подключаемые симуляторы</w:t>
            </w:r>
          </w:p>
        </w:tc>
        <w:tc>
          <w:tcPr>
            <w:tcW w:w="519" w:type="pct"/>
            <w:vAlign w:val="center"/>
            <w:hideMark/>
          </w:tcPr>
          <w:p w14:paraId="2F67B62C" w14:textId="77777777" w:rsidR="00F901F2" w:rsidRPr="00406EDB" w:rsidRDefault="00F901F2" w:rsidP="00F901F2">
            <w:pPr>
              <w:pStyle w:val="a7"/>
            </w:pPr>
            <w:r w:rsidRPr="00406EDB">
              <w:t>ns-3 / OMNeT++ / др.</w:t>
            </w:r>
          </w:p>
        </w:tc>
        <w:tc>
          <w:tcPr>
            <w:tcW w:w="551" w:type="pct"/>
            <w:vAlign w:val="center"/>
            <w:hideMark/>
          </w:tcPr>
          <w:p w14:paraId="64A6B32A" w14:textId="0C2AB5D6" w:rsidR="000E6146" w:rsidRPr="00406EDB" w:rsidRDefault="00F901F2" w:rsidP="00F901F2">
            <w:pPr>
              <w:pStyle w:val="a7"/>
            </w:pPr>
            <w:r w:rsidRPr="00406EDB">
              <w:t>Зависит</w:t>
            </w:r>
            <w:r w:rsidR="000E6146">
              <w:t xml:space="preserve"> от версии</w:t>
            </w:r>
          </w:p>
        </w:tc>
        <w:tc>
          <w:tcPr>
            <w:tcW w:w="740" w:type="pct"/>
            <w:vAlign w:val="center"/>
            <w:hideMark/>
          </w:tcPr>
          <w:p w14:paraId="6A344173" w14:textId="77777777" w:rsidR="00F901F2" w:rsidRPr="00406EDB" w:rsidRDefault="00F901F2" w:rsidP="00F901F2">
            <w:pPr>
              <w:pStyle w:val="a7"/>
            </w:pPr>
            <w:r w:rsidRPr="00406EDB">
              <w:t>Потенциально сильная</w:t>
            </w:r>
          </w:p>
        </w:tc>
        <w:tc>
          <w:tcPr>
            <w:tcW w:w="870" w:type="pct"/>
            <w:vAlign w:val="center"/>
            <w:hideMark/>
          </w:tcPr>
          <w:p w14:paraId="65648457" w14:textId="77777777" w:rsidR="00F901F2" w:rsidRPr="00406EDB" w:rsidRDefault="00F901F2" w:rsidP="00F901F2">
            <w:pPr>
              <w:pStyle w:val="a7"/>
            </w:pPr>
            <w:r w:rsidRPr="00406EDB">
              <w:t>Высокая сложность конфигурации</w:t>
            </w:r>
          </w:p>
        </w:tc>
      </w:tr>
      <w:tr w:rsidR="00F901F2" w:rsidRPr="00406EDB" w14:paraId="2DA8181E" w14:textId="77777777" w:rsidTr="000E6146">
        <w:trPr>
          <w:tblCellSpacing w:w="15" w:type="dxa"/>
        </w:trPr>
        <w:tc>
          <w:tcPr>
            <w:tcW w:w="640" w:type="pct"/>
            <w:vAlign w:val="center"/>
            <w:hideMark/>
          </w:tcPr>
          <w:p w14:paraId="1B5FE204" w14:textId="77777777" w:rsidR="00F901F2" w:rsidRPr="00406EDB" w:rsidRDefault="00F901F2" w:rsidP="00F901F2">
            <w:pPr>
              <w:pStyle w:val="a7"/>
            </w:pPr>
            <w:r w:rsidRPr="00406EDB">
              <w:t>ms-van3t</w:t>
            </w:r>
          </w:p>
        </w:tc>
        <w:tc>
          <w:tcPr>
            <w:tcW w:w="648" w:type="pct"/>
            <w:vAlign w:val="center"/>
            <w:hideMark/>
          </w:tcPr>
          <w:p w14:paraId="486E7444" w14:textId="77777777" w:rsidR="00F901F2" w:rsidRPr="00406EDB" w:rsidRDefault="00F901F2" w:rsidP="00F901F2">
            <w:pPr>
              <w:pStyle w:val="a7"/>
            </w:pPr>
            <w:r w:rsidRPr="00406EDB">
              <w:t>Co-simulation + HIL</w:t>
            </w:r>
          </w:p>
        </w:tc>
        <w:tc>
          <w:tcPr>
            <w:tcW w:w="922" w:type="pct"/>
            <w:vAlign w:val="center"/>
            <w:hideMark/>
          </w:tcPr>
          <w:p w14:paraId="506F331D" w14:textId="77777777" w:rsidR="00F901F2" w:rsidRPr="00406EDB" w:rsidRDefault="00F901F2" w:rsidP="00F901F2">
            <w:pPr>
              <w:pStyle w:val="a7"/>
            </w:pPr>
            <w:r w:rsidRPr="00406EDB">
              <w:t>SUMO / GNSS traces</w:t>
            </w:r>
          </w:p>
        </w:tc>
        <w:tc>
          <w:tcPr>
            <w:tcW w:w="519" w:type="pct"/>
            <w:vAlign w:val="center"/>
            <w:hideMark/>
          </w:tcPr>
          <w:p w14:paraId="5508B447" w14:textId="77777777" w:rsidR="00F901F2" w:rsidRPr="00406EDB" w:rsidRDefault="00F901F2" w:rsidP="00F901F2">
            <w:pPr>
              <w:pStyle w:val="a7"/>
            </w:pPr>
            <w:r w:rsidRPr="00406EDB">
              <w:t>ns-3</w:t>
            </w:r>
          </w:p>
        </w:tc>
        <w:tc>
          <w:tcPr>
            <w:tcW w:w="551" w:type="pct"/>
            <w:vAlign w:val="center"/>
            <w:hideMark/>
          </w:tcPr>
          <w:p w14:paraId="6E75D8AE" w14:textId="77777777" w:rsidR="00F901F2" w:rsidRPr="00406EDB" w:rsidRDefault="00F901F2" w:rsidP="00F901F2">
            <w:pPr>
              <w:pStyle w:val="a7"/>
            </w:pPr>
            <w:r w:rsidRPr="00406EDB">
              <w:t>Частично</w:t>
            </w:r>
          </w:p>
        </w:tc>
        <w:tc>
          <w:tcPr>
            <w:tcW w:w="740" w:type="pct"/>
            <w:vAlign w:val="center"/>
            <w:hideMark/>
          </w:tcPr>
          <w:p w14:paraId="3A068CB0" w14:textId="77777777" w:rsidR="00F901F2" w:rsidRPr="00406EDB" w:rsidRDefault="00F901F2" w:rsidP="00F901F2">
            <w:pPr>
              <w:pStyle w:val="a7"/>
            </w:pPr>
            <w:r w:rsidRPr="00406EDB">
              <w:t>Сильная на прикладном уровне</w:t>
            </w:r>
          </w:p>
        </w:tc>
        <w:tc>
          <w:tcPr>
            <w:tcW w:w="870" w:type="pct"/>
            <w:vAlign w:val="center"/>
            <w:hideMark/>
          </w:tcPr>
          <w:p w14:paraId="22A84D3E" w14:textId="77777777" w:rsidR="00F901F2" w:rsidRPr="00406EDB" w:rsidRDefault="00F901F2" w:rsidP="00F901F2">
            <w:pPr>
              <w:pStyle w:val="a7"/>
            </w:pPr>
            <w:r w:rsidRPr="00406EDB">
              <w:t>Без RT-канала возможна систематическая ошибка</w:t>
            </w:r>
          </w:p>
        </w:tc>
      </w:tr>
      <w:tr w:rsidR="00F901F2" w:rsidRPr="00406EDB" w14:paraId="486CAFE8" w14:textId="77777777" w:rsidTr="000E6146">
        <w:trPr>
          <w:tblCellSpacing w:w="15" w:type="dxa"/>
        </w:trPr>
        <w:tc>
          <w:tcPr>
            <w:tcW w:w="640" w:type="pct"/>
            <w:vAlign w:val="center"/>
            <w:hideMark/>
          </w:tcPr>
          <w:p w14:paraId="2BCC0D11" w14:textId="77777777" w:rsidR="00F901F2" w:rsidRPr="00406EDB" w:rsidRDefault="00F901F2" w:rsidP="00F901F2">
            <w:pPr>
              <w:pStyle w:val="a7"/>
            </w:pPr>
            <w:r w:rsidRPr="00406EDB">
              <w:t>ns3sionna</w:t>
            </w:r>
          </w:p>
        </w:tc>
        <w:tc>
          <w:tcPr>
            <w:tcW w:w="648" w:type="pct"/>
            <w:vAlign w:val="center"/>
            <w:hideMark/>
          </w:tcPr>
          <w:p w14:paraId="4E1E0504" w14:textId="77777777" w:rsidR="00F901F2" w:rsidRPr="00406EDB" w:rsidRDefault="00F901F2" w:rsidP="00F901F2">
            <w:pPr>
              <w:pStyle w:val="a7"/>
            </w:pPr>
            <w:r w:rsidRPr="00406EDB">
              <w:t>RT-in-loop</w:t>
            </w:r>
          </w:p>
        </w:tc>
        <w:tc>
          <w:tcPr>
            <w:tcW w:w="922" w:type="pct"/>
            <w:vAlign w:val="center"/>
            <w:hideMark/>
          </w:tcPr>
          <w:p w14:paraId="70B33B00" w14:textId="77777777" w:rsidR="00F901F2" w:rsidRPr="00406EDB" w:rsidRDefault="00F901F2" w:rsidP="00F901F2">
            <w:pPr>
              <w:pStyle w:val="a7"/>
            </w:pPr>
            <w:r w:rsidRPr="00406EDB">
              <w:t>Произвольная 3D-сцена</w:t>
            </w:r>
          </w:p>
        </w:tc>
        <w:tc>
          <w:tcPr>
            <w:tcW w:w="519" w:type="pct"/>
            <w:vAlign w:val="center"/>
            <w:hideMark/>
          </w:tcPr>
          <w:p w14:paraId="26EB52F5" w14:textId="77777777" w:rsidR="00F901F2" w:rsidRPr="00406EDB" w:rsidRDefault="00F901F2" w:rsidP="00F901F2">
            <w:pPr>
              <w:pStyle w:val="a7"/>
            </w:pPr>
            <w:r w:rsidRPr="00406EDB">
              <w:t>ns-3</w:t>
            </w:r>
          </w:p>
        </w:tc>
        <w:tc>
          <w:tcPr>
            <w:tcW w:w="551" w:type="pct"/>
            <w:vAlign w:val="center"/>
            <w:hideMark/>
          </w:tcPr>
          <w:p w14:paraId="4BE80FAA" w14:textId="77777777" w:rsidR="00F901F2" w:rsidRPr="00406EDB" w:rsidRDefault="00F901F2" w:rsidP="00F901F2">
            <w:pPr>
              <w:pStyle w:val="a7"/>
            </w:pPr>
            <w:r w:rsidRPr="00406EDB">
              <w:t>Не основной фокус</w:t>
            </w:r>
          </w:p>
        </w:tc>
        <w:tc>
          <w:tcPr>
            <w:tcW w:w="740" w:type="pct"/>
            <w:vAlign w:val="center"/>
            <w:hideMark/>
          </w:tcPr>
          <w:p w14:paraId="20ADBEF5" w14:textId="77777777" w:rsidR="00F901F2" w:rsidRPr="00406EDB" w:rsidRDefault="00F901F2" w:rsidP="00F901F2">
            <w:pPr>
              <w:pStyle w:val="a7"/>
            </w:pPr>
            <w:r w:rsidRPr="00406EDB">
              <w:t>Средняя</w:t>
            </w:r>
          </w:p>
        </w:tc>
        <w:tc>
          <w:tcPr>
            <w:tcW w:w="870" w:type="pct"/>
            <w:vAlign w:val="center"/>
            <w:hideMark/>
          </w:tcPr>
          <w:p w14:paraId="02FD3F29" w14:textId="77777777" w:rsidR="00F901F2" w:rsidRPr="00406EDB" w:rsidRDefault="00F901F2" w:rsidP="00F901F2">
            <w:pPr>
              <w:pStyle w:val="a7"/>
            </w:pPr>
            <w:r w:rsidRPr="00406EDB">
              <w:t>Поведенческая логика не встроена</w:t>
            </w:r>
          </w:p>
        </w:tc>
      </w:tr>
      <w:tr w:rsidR="00F901F2" w:rsidRPr="00406EDB" w14:paraId="3D830400" w14:textId="77777777" w:rsidTr="000E6146">
        <w:trPr>
          <w:tblCellSpacing w:w="15" w:type="dxa"/>
        </w:trPr>
        <w:tc>
          <w:tcPr>
            <w:tcW w:w="640" w:type="pct"/>
            <w:vAlign w:val="center"/>
            <w:hideMark/>
          </w:tcPr>
          <w:p w14:paraId="0CA530FA" w14:textId="77777777" w:rsidR="00F901F2" w:rsidRPr="00406EDB" w:rsidRDefault="00F901F2" w:rsidP="00F901F2">
            <w:pPr>
              <w:pStyle w:val="a7"/>
            </w:pPr>
            <w:r w:rsidRPr="00406EDB">
              <w:t>CARLA + внешний сетевой модуль</w:t>
            </w:r>
          </w:p>
        </w:tc>
        <w:tc>
          <w:tcPr>
            <w:tcW w:w="648" w:type="pct"/>
            <w:vAlign w:val="center"/>
            <w:hideMark/>
          </w:tcPr>
          <w:p w14:paraId="38549B32" w14:textId="77777777" w:rsidR="00F901F2" w:rsidRPr="00406EDB" w:rsidRDefault="00F901F2" w:rsidP="00F901F2">
            <w:pPr>
              <w:pStyle w:val="a7"/>
            </w:pPr>
            <w:r w:rsidRPr="00406EDB">
              <w:t>Co-simulation</w:t>
            </w:r>
          </w:p>
        </w:tc>
        <w:tc>
          <w:tcPr>
            <w:tcW w:w="922" w:type="pct"/>
            <w:vAlign w:val="center"/>
            <w:hideMark/>
          </w:tcPr>
          <w:p w14:paraId="20D2A5BB" w14:textId="77777777" w:rsidR="00F901F2" w:rsidRPr="00406EDB" w:rsidRDefault="00F901F2" w:rsidP="00F901F2">
            <w:pPr>
              <w:pStyle w:val="a7"/>
            </w:pPr>
            <w:r w:rsidRPr="00406EDB">
              <w:t>Фотореалистичная среда, сенсоры</w:t>
            </w:r>
          </w:p>
        </w:tc>
        <w:tc>
          <w:tcPr>
            <w:tcW w:w="519" w:type="pct"/>
            <w:vAlign w:val="center"/>
            <w:hideMark/>
          </w:tcPr>
          <w:p w14:paraId="4C2CC53C" w14:textId="77777777" w:rsidR="00F901F2" w:rsidRPr="00406EDB" w:rsidRDefault="00F901F2" w:rsidP="00F901F2">
            <w:pPr>
              <w:pStyle w:val="a7"/>
            </w:pPr>
            <w:r w:rsidRPr="00406EDB">
              <w:t>Внешний модуль</w:t>
            </w:r>
          </w:p>
        </w:tc>
        <w:tc>
          <w:tcPr>
            <w:tcW w:w="551" w:type="pct"/>
            <w:vAlign w:val="center"/>
            <w:hideMark/>
          </w:tcPr>
          <w:p w14:paraId="0684F32D" w14:textId="77777777" w:rsidR="00F901F2" w:rsidRPr="00406EDB" w:rsidRDefault="00F901F2" w:rsidP="00F901F2">
            <w:pPr>
              <w:pStyle w:val="a7"/>
            </w:pPr>
            <w:r w:rsidRPr="00406EDB">
              <w:t>Зависит</w:t>
            </w:r>
          </w:p>
        </w:tc>
        <w:tc>
          <w:tcPr>
            <w:tcW w:w="740" w:type="pct"/>
            <w:vAlign w:val="center"/>
            <w:hideMark/>
          </w:tcPr>
          <w:p w14:paraId="3571C051" w14:textId="41B9CD41" w:rsidR="00F901F2" w:rsidRPr="00406EDB" w:rsidRDefault="00F901F2" w:rsidP="00F901F2">
            <w:pPr>
              <w:pStyle w:val="a7"/>
            </w:pPr>
            <w:r w:rsidRPr="00406EDB">
              <w:t>Сильная для perception задач</w:t>
            </w:r>
          </w:p>
        </w:tc>
        <w:tc>
          <w:tcPr>
            <w:tcW w:w="870" w:type="pct"/>
            <w:vAlign w:val="center"/>
            <w:hideMark/>
          </w:tcPr>
          <w:p w14:paraId="5980CE9B" w14:textId="77777777" w:rsidR="00F901F2" w:rsidRPr="00406EDB" w:rsidRDefault="00F901F2" w:rsidP="00F901F2">
            <w:pPr>
              <w:pStyle w:val="a7"/>
            </w:pPr>
            <w:r w:rsidRPr="00406EDB">
              <w:t>Высокая стоимость и сложность</w:t>
            </w:r>
          </w:p>
        </w:tc>
      </w:tr>
      <w:tr w:rsidR="00F901F2" w:rsidRPr="00406EDB" w14:paraId="77121801" w14:textId="77777777" w:rsidTr="000E6146">
        <w:trPr>
          <w:tblCellSpacing w:w="15" w:type="dxa"/>
        </w:trPr>
        <w:tc>
          <w:tcPr>
            <w:tcW w:w="640" w:type="pct"/>
            <w:vAlign w:val="center"/>
            <w:hideMark/>
          </w:tcPr>
          <w:p w14:paraId="0529F34E" w14:textId="77777777" w:rsidR="00F901F2" w:rsidRPr="00406EDB" w:rsidRDefault="00F901F2" w:rsidP="00F901F2">
            <w:pPr>
              <w:pStyle w:val="a7"/>
            </w:pPr>
            <w:r w:rsidRPr="00406EDB">
              <w:t>ns-3 NR / 5G-LENA</w:t>
            </w:r>
          </w:p>
        </w:tc>
        <w:tc>
          <w:tcPr>
            <w:tcW w:w="648" w:type="pct"/>
            <w:vAlign w:val="center"/>
            <w:hideMark/>
          </w:tcPr>
          <w:p w14:paraId="3567A797" w14:textId="77777777" w:rsidR="00F901F2" w:rsidRPr="00406EDB" w:rsidRDefault="00F901F2" w:rsidP="00F901F2">
            <w:pPr>
              <w:pStyle w:val="a7"/>
            </w:pPr>
            <w:r w:rsidRPr="00406EDB">
              <w:t>Integrated network sim</w:t>
            </w:r>
          </w:p>
        </w:tc>
        <w:tc>
          <w:tcPr>
            <w:tcW w:w="922" w:type="pct"/>
            <w:vAlign w:val="center"/>
            <w:hideMark/>
          </w:tcPr>
          <w:p w14:paraId="649524CB" w14:textId="77777777" w:rsidR="00F901F2" w:rsidRPr="00406EDB" w:rsidRDefault="00F901F2" w:rsidP="00F901F2">
            <w:pPr>
              <w:pStyle w:val="a7"/>
            </w:pPr>
            <w:r w:rsidRPr="00406EDB">
              <w:t>Упрощённая или внешняя мобильность</w:t>
            </w:r>
          </w:p>
        </w:tc>
        <w:tc>
          <w:tcPr>
            <w:tcW w:w="519" w:type="pct"/>
            <w:vAlign w:val="center"/>
            <w:hideMark/>
          </w:tcPr>
          <w:p w14:paraId="48B170E3" w14:textId="77777777" w:rsidR="00F901F2" w:rsidRPr="00406EDB" w:rsidRDefault="00F901F2" w:rsidP="00F901F2">
            <w:pPr>
              <w:pStyle w:val="a7"/>
            </w:pPr>
            <w:r w:rsidRPr="00406EDB">
              <w:t>ns-3</w:t>
            </w:r>
          </w:p>
        </w:tc>
        <w:tc>
          <w:tcPr>
            <w:tcW w:w="551" w:type="pct"/>
            <w:vAlign w:val="center"/>
            <w:hideMark/>
          </w:tcPr>
          <w:p w14:paraId="14AC45A5" w14:textId="77777777" w:rsidR="00F901F2" w:rsidRPr="00406EDB" w:rsidRDefault="00F901F2" w:rsidP="00F901F2">
            <w:pPr>
              <w:pStyle w:val="a7"/>
            </w:pPr>
            <w:r w:rsidRPr="00406EDB">
              <w:t>Да</w:t>
            </w:r>
          </w:p>
        </w:tc>
        <w:tc>
          <w:tcPr>
            <w:tcW w:w="740" w:type="pct"/>
            <w:vAlign w:val="center"/>
            <w:hideMark/>
          </w:tcPr>
          <w:p w14:paraId="2FF89A97" w14:textId="77777777" w:rsidR="00F901F2" w:rsidRPr="00406EDB" w:rsidRDefault="00F901F2" w:rsidP="00F901F2">
            <w:pPr>
              <w:pStyle w:val="a7"/>
            </w:pPr>
            <w:r w:rsidRPr="00406EDB">
              <w:t>Средняя</w:t>
            </w:r>
          </w:p>
        </w:tc>
        <w:tc>
          <w:tcPr>
            <w:tcW w:w="870" w:type="pct"/>
            <w:vAlign w:val="center"/>
            <w:hideMark/>
          </w:tcPr>
          <w:p w14:paraId="558554C6" w14:textId="77777777" w:rsidR="00F901F2" w:rsidRPr="00406EDB" w:rsidRDefault="00F901F2" w:rsidP="00F901F2">
            <w:pPr>
              <w:pStyle w:val="a7"/>
            </w:pPr>
            <w:r w:rsidRPr="00406EDB">
              <w:t>Требуется внешний поведенческий модуль</w:t>
            </w:r>
          </w:p>
        </w:tc>
      </w:tr>
    </w:tbl>
    <w:p w14:paraId="0C2FC3AB" w14:textId="636EF5AE" w:rsidR="00406EDB" w:rsidRDefault="00406EDB" w:rsidP="00406EDB">
      <w:pPr>
        <w:rPr>
          <w:szCs w:val="28"/>
        </w:rPr>
      </w:pPr>
      <w:r w:rsidRPr="00406EDB">
        <w:rPr>
          <w:szCs w:val="28"/>
        </w:rPr>
        <w:t>Источники для сравнительного анализа: [42]–[49], [54]–[57].</w:t>
      </w:r>
    </w:p>
    <w:p w14:paraId="32D4031B" w14:textId="485C9420" w:rsidR="001236C8" w:rsidRPr="00406EDB" w:rsidRDefault="001236C8" w:rsidP="00406EDB">
      <w:pPr>
        <w:rPr>
          <w:szCs w:val="28"/>
        </w:rPr>
      </w:pPr>
      <w:r>
        <w:rPr>
          <w:szCs w:val="28"/>
        </w:rPr>
        <w:t xml:space="preserve">На основе таблицы можно выстроить </w:t>
      </w:r>
      <w:r w:rsidR="00A47B42">
        <w:rPr>
          <w:szCs w:val="28"/>
        </w:rPr>
        <w:t>структурную схему</w:t>
      </w:r>
      <w:r>
        <w:rPr>
          <w:szCs w:val="28"/>
        </w:rPr>
        <w:t xml:space="preserve"> архитектур</w:t>
      </w:r>
      <w:r w:rsidR="00A47B42">
        <w:rPr>
          <w:szCs w:val="28"/>
        </w:rPr>
        <w:t xml:space="preserve">ы </w:t>
      </w:r>
      <w:r>
        <w:rPr>
          <w:szCs w:val="28"/>
        </w:rPr>
        <w:t xml:space="preserve">будущей интегрированной связки, данная </w:t>
      </w:r>
      <w:r w:rsidR="00A47B42">
        <w:rPr>
          <w:szCs w:val="28"/>
        </w:rPr>
        <w:t>схема</w:t>
      </w:r>
      <w:r>
        <w:rPr>
          <w:szCs w:val="28"/>
        </w:rPr>
        <w:t xml:space="preserve"> изображена на рисунке 1.1.</w:t>
      </w:r>
    </w:p>
    <w:p w14:paraId="3A3F8B96" w14:textId="6E49DF62" w:rsidR="00F901F2" w:rsidRDefault="00F901F2" w:rsidP="00A251FC">
      <w:pPr>
        <w:pStyle w:val="a7"/>
        <w:rPr>
          <w:szCs w:val="28"/>
        </w:rPr>
      </w:pPr>
      <w:r>
        <w:rPr>
          <w:noProof/>
        </w:rPr>
        <w:lastRenderedPageBreak/>
        <w:drawing>
          <wp:inline distT="0" distB="0" distL="0" distR="0" wp14:anchorId="706977A8" wp14:editId="47E6125A">
            <wp:extent cx="6334125" cy="3194966"/>
            <wp:effectExtent l="0" t="0" r="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1430" cy="3203695"/>
                    </a:xfrm>
                    <a:prstGeom prst="rect">
                      <a:avLst/>
                    </a:prstGeom>
                    <a:noFill/>
                    <a:ln>
                      <a:noFill/>
                    </a:ln>
                  </pic:spPr>
                </pic:pic>
              </a:graphicData>
            </a:graphic>
          </wp:inline>
        </w:drawing>
      </w:r>
    </w:p>
    <w:p w14:paraId="52C99DB6" w14:textId="69D91D2C" w:rsidR="00406EDB" w:rsidRDefault="00F901F2" w:rsidP="00C463DB">
      <w:pPr>
        <w:jc w:val="center"/>
        <w:rPr>
          <w:szCs w:val="28"/>
        </w:rPr>
      </w:pPr>
      <w:r>
        <w:rPr>
          <w:szCs w:val="28"/>
        </w:rPr>
        <w:t>Рисунок 1.1 - Структурная</w:t>
      </w:r>
      <w:r w:rsidRPr="00F901F2">
        <w:rPr>
          <w:szCs w:val="28"/>
        </w:rPr>
        <w:t xml:space="preserve"> схем</w:t>
      </w:r>
      <w:r>
        <w:rPr>
          <w:szCs w:val="28"/>
        </w:rPr>
        <w:t>а</w:t>
      </w:r>
      <w:r w:rsidRPr="00F901F2">
        <w:rPr>
          <w:szCs w:val="28"/>
        </w:rPr>
        <w:t xml:space="preserve"> архитектуры с интегрированным контуром V2X-связи и точками введения деградации сигнала.</w:t>
      </w:r>
    </w:p>
    <w:p w14:paraId="494121C9" w14:textId="14BC472C" w:rsidR="00A251FC" w:rsidRDefault="00A251FC" w:rsidP="00A251FC">
      <w:pPr>
        <w:rPr>
          <w:szCs w:val="28"/>
        </w:rPr>
      </w:pPr>
      <w:r>
        <w:t>1.6.8 Выводы по разделу</w:t>
      </w:r>
    </w:p>
    <w:p w14:paraId="6538335E" w14:textId="77777777" w:rsidR="00A251FC" w:rsidRPr="00A251FC" w:rsidRDefault="00A251FC" w:rsidP="00A251FC">
      <w:r w:rsidRPr="00A251FC">
        <w:t>Таким образом, моделирование подключённого и беспилотного транспорта требует совместного использования по меньшей мере четырёх классов моделей: восприятия, мобильности, сетевого взаимодействия и радиораспространения. Микроскопические симуляторы дорожного движения обеспечивают реалистичное описание транспортного потока, но недостаточны для задач сенсорного восприятия. Высокоточные графические симуляторы позволяют воспроизводить работу датчиков, однако без интеграции с сетевыми моделями не покрывают задачи подключённого транспорта. Сетевые и VANET-фреймворки обеспечивают воспроизведение обмена сообщениями, но нуждаются в реалистичных моделях мобильности и канала. Наконец, модели распространения сигнала оказываются критически важными для корректной оценки надёжности и своевременности V2X-обмена.</w:t>
      </w:r>
    </w:p>
    <w:p w14:paraId="197AC947" w14:textId="7CE93952" w:rsidR="00C463DB" w:rsidRPr="00406EDB" w:rsidRDefault="00A251FC" w:rsidP="00A251FC">
      <w:pPr>
        <w:rPr>
          <w:szCs w:val="28"/>
        </w:rPr>
      </w:pPr>
      <w:r w:rsidRPr="00A251FC">
        <w:rPr>
          <w:szCs w:val="28"/>
        </w:rPr>
        <w:t xml:space="preserve">Следовательно, для задач CAV и CDA требуется интегрированная среда моделирования, в которой перечисленные </w:t>
      </w:r>
      <w:r w:rsidR="0012485B">
        <w:rPr>
          <w:szCs w:val="28"/>
        </w:rPr>
        <w:t xml:space="preserve">компоненты </w:t>
      </w:r>
      <w:r w:rsidRPr="00A251FC">
        <w:rPr>
          <w:szCs w:val="28"/>
        </w:rPr>
        <w:t xml:space="preserve"> учитываются совместно. Именно такой подход обеспечивает возможность корректно </w:t>
      </w:r>
      <w:r w:rsidRPr="00A251FC">
        <w:rPr>
          <w:szCs w:val="28"/>
        </w:rPr>
        <w:lastRenderedPageBreak/>
        <w:t>анализировать влияние связи на восприятие, принятие решений и поведение транспортного средства в сложной и изменяющейся транспортной среде [8], [13], [16], [17], [38], [39], [51]–[56].</w:t>
      </w:r>
    </w:p>
    <w:p w14:paraId="1BB42643" w14:textId="37D5EC41" w:rsidR="00406EDB" w:rsidRDefault="0042218B" w:rsidP="0042218B">
      <w:pPr>
        <w:pStyle w:val="2"/>
      </w:pPr>
      <w:r>
        <w:t>1</w:t>
      </w:r>
      <w:r w:rsidR="00406EDB" w:rsidRPr="00406EDB">
        <w:t>.7. Воспроизводимость исследований CAV/V2X</w:t>
      </w:r>
    </w:p>
    <w:p w14:paraId="5FC11A03" w14:textId="2EE9CBE8" w:rsidR="00A251FC" w:rsidRPr="00A251FC" w:rsidRDefault="00A251FC" w:rsidP="00A251FC">
      <w:r w:rsidRPr="00A251FC">
        <w:t>В контексте исследований CAV/V2X воспроизводимость следует понимать как возможность для независимого исследователя повторить вычислительный эксперимент и получить статистически сопоставимые распределения выходных метрик при фиксированных версиях программного обеспечения, конфигурационных параметрах, начальных условиях и артефактах сценария. Для связанного моделирования это требование существенно строже, чем для одно</w:t>
      </w:r>
      <w:r w:rsidR="0012485B">
        <w:t>компонентной</w:t>
      </w:r>
      <w:r w:rsidRPr="00A251FC">
        <w:t xml:space="preserve"> симуляции, поскольку в расчётной схеме одновременно присутствуют несколько источников случайности и несколько независимых механизмов отсчёта времени. Следовательно, управление случайностью должно осуществляться не в одном отдельном компоненте, а во всех подсистемах модели: в мобильности, сетевой части, модели канала и прикладной логике [46], [58]–[60].</w:t>
      </w:r>
    </w:p>
    <w:p w14:paraId="0E0FBFC2" w14:textId="77777777" w:rsidR="00A251FC" w:rsidRPr="00A251FC" w:rsidRDefault="00A251FC" w:rsidP="00A251FC">
      <w:r w:rsidRPr="00A251FC">
        <w:t>На практическом уровне это означает необходимость фиксации по меньшей мере трёх классов артефактов. К первому относятся артефакты среды и транспортного сценария, включая карты, маршруты, параметры генерации транспортного потока и правила формирования сообщений. Ко второму — артефакты сетевой конфигурации, то есть настройки физического уровня, механизмы доступа к радиосреде, параметры передачи и характеристики прикладного трафика. К третьему — артефакты синхронизации и прикладной логики, включая шаги моделирования, порядок обработки событий, таймауты и правила перехода между режимами управления. Документация TraCI прямо указывает, что порядок исполнения клиентов и синхронизация по шагам должны задаваться явно. Поэтому даже при одинаковых начальных параметрах различие в порядке вызовов способно приводить к различным траекториям движения и, как следствие, к различным условиям связи [46].</w:t>
      </w:r>
    </w:p>
    <w:p w14:paraId="0D3C37B7" w14:textId="77777777" w:rsidR="00A251FC" w:rsidRPr="00A251FC" w:rsidRDefault="00A251FC" w:rsidP="00A251FC">
      <w:r w:rsidRPr="00A251FC">
        <w:lastRenderedPageBreak/>
        <w:t>В среде ns-3 принципиальное значение имеет корректное управление исходным значением генератора случайных чисел, номером запуска и независимыми под-потоками случайных последовательностей. Это особенно важно при оценке хвостов распределений и при организации независимых повторностей. В задачах V2X, где выводы нередко основываются на редких событиях и пороговых переходах, ошибки в организации серии прогонов делают оценку вероятности критических исходов статистически неустойчивой [58].</w:t>
      </w:r>
    </w:p>
    <w:p w14:paraId="5A3230D6" w14:textId="77777777" w:rsidR="00A251FC" w:rsidRPr="00A251FC" w:rsidRDefault="00A251FC" w:rsidP="00A251FC">
      <w:r w:rsidRPr="00A251FC">
        <w:t>SUMO, в свою очередь, при фиксированном начальном значении генератора случайных чисел в общем случае работает детерминированно. Однако в документации прямо указаны факторы, способные нарушать воспроизводимость, включая случайные режимы запуска и различия в библиотеках преобразования координат. Для сценариев, в которых существенны трёхмерная геометрия и трассировка лучей, данный фактор приобретает особое значение: различия в преобразовании координат могут изменить условия прямой и непрямой видимости, а следовательно, характеристики приёма пакетов и итоговый поведенческий результат. По этой причине воспроизводимость должна включать фиксацию не только параметров модели, но и геозависимых артефактов, а также версий используемых библиотек [59].</w:t>
      </w:r>
    </w:p>
    <w:p w14:paraId="6B79D75D" w14:textId="24D538C8" w:rsidR="00A251FC" w:rsidRPr="00A251FC" w:rsidRDefault="00A251FC" w:rsidP="00A251FC">
      <w:r w:rsidRPr="00A251FC">
        <w:t>Типовые нарушения воспроизводимости в исследованиях CAV/V2X целесообразно сводить к четырём основным группам: скрытая случайность, дрейф времени между симуляторами, несоответствие координатных систем и проекций, а также неполные либо нераскрытые конфигурации протоколов и правил генерации сообщений. Наиболее критичным из перечисленных факторов является нарушение временной согласованности, поскольку именно оно разрушает причинную интерпретацию событий и не позволяет однозначно установить, было ли сообщение получено до момента принятия решения или уже после него [46], [59].</w:t>
      </w:r>
    </w:p>
    <w:p w14:paraId="7610129C" w14:textId="7A1BE1F8" w:rsidR="00406EDB" w:rsidRPr="00406EDB" w:rsidRDefault="0042218B" w:rsidP="0042218B">
      <w:pPr>
        <w:pStyle w:val="2"/>
      </w:pPr>
      <w:r>
        <w:lastRenderedPageBreak/>
        <w:t>1</w:t>
      </w:r>
      <w:r w:rsidR="00406EDB" w:rsidRPr="00406EDB">
        <w:t>.8. Вывод</w:t>
      </w:r>
      <w:r w:rsidR="0035767D">
        <w:t xml:space="preserve"> по обзорной главе</w:t>
      </w:r>
    </w:p>
    <w:p w14:paraId="1C931E5E" w14:textId="77777777" w:rsidR="00A251FC" w:rsidRPr="00A251FC" w:rsidRDefault="00A251FC" w:rsidP="00A251FC">
      <w:pPr>
        <w:rPr>
          <w:szCs w:val="28"/>
        </w:rPr>
      </w:pPr>
      <w:r w:rsidRPr="00A251FC">
        <w:rPr>
          <w:szCs w:val="28"/>
        </w:rPr>
        <w:t>Проведённый обзор позволяет зафиксировать несколько опорных положений.</w:t>
      </w:r>
    </w:p>
    <w:p w14:paraId="5300C61A" w14:textId="77777777" w:rsidR="00A251FC" w:rsidRPr="00A251FC" w:rsidRDefault="00A251FC" w:rsidP="00A251FC">
      <w:pPr>
        <w:rPr>
          <w:szCs w:val="28"/>
        </w:rPr>
      </w:pPr>
      <w:r w:rsidRPr="00A251FC">
        <w:rPr>
          <w:szCs w:val="28"/>
        </w:rPr>
        <w:t>Во-первых, архитектура CAV вида «восприятие — решение — управление» задаёт корректный язык описания влияния деградации связи на поведение транспортного средства. V2X воздействует на поведение не напрямую, а через изменение наблюдаемого состояния, далее через процедуры оценивания и планирования и только затем через управляющие воздействия. Следовательно, логика перехода в режим деградации должна описываться как функция валидности информации, а не как внешняя эвристика, вводимая постфактум [5], [31].</w:t>
      </w:r>
    </w:p>
    <w:p w14:paraId="5FBCB7FF" w14:textId="77777777" w:rsidR="00A251FC" w:rsidRPr="00A251FC" w:rsidRDefault="00A251FC" w:rsidP="00A251FC">
      <w:pPr>
        <w:rPr>
          <w:szCs w:val="28"/>
        </w:rPr>
      </w:pPr>
      <w:r w:rsidRPr="00A251FC">
        <w:rPr>
          <w:szCs w:val="28"/>
        </w:rPr>
        <w:t>Во-вторых, сообщения V2X различаются не только по формату, но и по временной семантике. Периодические CAM и BSM, событийные DENM и сообщения коллективного восприятия CPM обладают различными окнами полезности и различной чувствительностью к потере отдельного пакета. Кроме того, частота CAM регулируется механизмами контроля нагрузки, а значит, деградация в реальных системах включает не только ошибки радиоканала, но и управляемое ограничение трафика [16]–[18], [20]–[22].</w:t>
      </w:r>
    </w:p>
    <w:p w14:paraId="65EBA8B2" w14:textId="77777777" w:rsidR="00A251FC" w:rsidRPr="00A251FC" w:rsidRDefault="00A251FC" w:rsidP="00A251FC">
      <w:pPr>
        <w:rPr>
          <w:szCs w:val="28"/>
        </w:rPr>
      </w:pPr>
      <w:r w:rsidRPr="00A251FC">
        <w:rPr>
          <w:szCs w:val="28"/>
        </w:rPr>
        <w:t>В-третьих, в NR-V2X Mode 2 статистическая структура потерь и задержек формируется механизмом автономного распределения радиоресурсов и потому не обязана быть независимой и одинаково распределённой. Следовательно, использование упрощённой модели независимых потерь допустимо лишь как базовая абстракция, но недостаточно для анализа критических поведенческих эффектов.</w:t>
      </w:r>
    </w:p>
    <w:p w14:paraId="1CB3A68F" w14:textId="04390EE6" w:rsidR="00A251FC" w:rsidRPr="00A251FC" w:rsidRDefault="00211DAF" w:rsidP="00A251FC">
      <w:pPr>
        <w:rPr>
          <w:szCs w:val="28"/>
        </w:rPr>
      </w:pPr>
      <w:r>
        <w:rPr>
          <w:szCs w:val="28"/>
        </w:rPr>
        <w:t>Таким образом, в</w:t>
      </w:r>
      <w:r w:rsidR="00A251FC" w:rsidRPr="00A251FC">
        <w:rPr>
          <w:szCs w:val="28"/>
        </w:rPr>
        <w:t xml:space="preserve"> существующих подходах сохраняется методологическая несогласованность между оценкой качества связи и моделированием поведения транспортных средств. В одних работах вероятность успешного приёма пакетов и задержка рассматриваются как </w:t>
      </w:r>
      <w:r w:rsidR="00A251FC" w:rsidRPr="00A251FC">
        <w:rPr>
          <w:szCs w:val="28"/>
        </w:rPr>
        <w:lastRenderedPageBreak/>
        <w:t>самостоятельные сетевые показатели без их строгого преобразования в характеристики информационного состояния контроллера. В других работах поведение моделируется при упрощённом описании радиоканала, что ограничивает переносимость результатов на сценарии со сложной пространственной структурой. При этом современные подходы, основанные на включении трассировки лучей в контур моделирования, показывают, что учёт канала, зависящего от конкретной геометрии среды, позволяет уменьшить расхождение между симуляцией и полевыми измерениями. Однако даже такие подходы сами по себе не решают задачу согласования деградации связи с логикой принятия решений, если на уровне прикладного алгоритма явно не задано, каким образом потери и задержки сообщений преобразуются в изменение валидности информации и, далее, в изменение поведения транспортного средства [31], [45], [54]–[56].</w:t>
      </w:r>
    </w:p>
    <w:p w14:paraId="33097306" w14:textId="77777777" w:rsidR="00A251FC" w:rsidRPr="00A251FC" w:rsidRDefault="00A251FC" w:rsidP="00A251FC">
      <w:pPr>
        <w:rPr>
          <w:szCs w:val="28"/>
        </w:rPr>
      </w:pPr>
      <w:r w:rsidRPr="00A251FC">
        <w:rPr>
          <w:szCs w:val="28"/>
        </w:rPr>
        <w:t>Ниже в таблице 1.2 приводится обобщённое сопоставление метрик связи и ожидаемых поведенческих эффектов.</w:t>
      </w:r>
    </w:p>
    <w:p w14:paraId="52D2CB01" w14:textId="22F008DB" w:rsidR="00406EDB" w:rsidRPr="00406EDB" w:rsidRDefault="00406EDB" w:rsidP="00406EDB">
      <w:pPr>
        <w:rPr>
          <w:szCs w:val="28"/>
        </w:rPr>
      </w:pPr>
      <w:r w:rsidRPr="00406EDB">
        <w:rPr>
          <w:b/>
          <w:bCs/>
          <w:szCs w:val="28"/>
        </w:rPr>
        <w:t xml:space="preserve">Таблица </w:t>
      </w:r>
      <w:r w:rsidR="0042218B">
        <w:rPr>
          <w:b/>
          <w:bCs/>
          <w:szCs w:val="28"/>
        </w:rPr>
        <w:t>1</w:t>
      </w:r>
      <w:r w:rsidRPr="00406EDB">
        <w:rPr>
          <w:b/>
          <w:bCs/>
          <w:szCs w:val="28"/>
        </w:rPr>
        <w:t>.2 — Метрики связи и ожидаемые эффекты на поведение</w:t>
      </w:r>
    </w:p>
    <w:tbl>
      <w:tblPr>
        <w:tblW w:w="11058"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7"/>
        <w:gridCol w:w="1729"/>
        <w:gridCol w:w="2632"/>
        <w:gridCol w:w="3261"/>
        <w:gridCol w:w="1759"/>
      </w:tblGrid>
      <w:tr w:rsidR="00C4207F" w:rsidRPr="00406EDB" w14:paraId="16D43102" w14:textId="77777777" w:rsidTr="00636098">
        <w:trPr>
          <w:tblHeader/>
          <w:tblCellSpacing w:w="15" w:type="dxa"/>
        </w:trPr>
        <w:tc>
          <w:tcPr>
            <w:tcW w:w="1653" w:type="dxa"/>
            <w:vAlign w:val="center"/>
            <w:hideMark/>
          </w:tcPr>
          <w:p w14:paraId="7BC2B8FB" w14:textId="77777777" w:rsidR="00406EDB" w:rsidRPr="00406EDB" w:rsidRDefault="00406EDB" w:rsidP="0042218B">
            <w:pPr>
              <w:pStyle w:val="a7"/>
            </w:pPr>
            <w:r w:rsidRPr="00406EDB">
              <w:t>Метрика связи</w:t>
            </w:r>
          </w:p>
        </w:tc>
        <w:tc>
          <w:tcPr>
            <w:tcW w:w="1533" w:type="dxa"/>
            <w:vAlign w:val="center"/>
            <w:hideMark/>
          </w:tcPr>
          <w:p w14:paraId="783F6A4B" w14:textId="77777777" w:rsidR="00406EDB" w:rsidRPr="00406EDB" w:rsidRDefault="00406EDB" w:rsidP="0042218B">
            <w:pPr>
              <w:pStyle w:val="a7"/>
            </w:pPr>
            <w:r w:rsidRPr="00406EDB">
              <w:t>Тип деградации</w:t>
            </w:r>
          </w:p>
        </w:tc>
        <w:tc>
          <w:tcPr>
            <w:tcW w:w="2652" w:type="dxa"/>
            <w:vAlign w:val="center"/>
            <w:hideMark/>
          </w:tcPr>
          <w:p w14:paraId="33DDBBDA" w14:textId="77777777" w:rsidR="00406EDB" w:rsidRPr="00406EDB" w:rsidRDefault="00406EDB" w:rsidP="0042218B">
            <w:pPr>
              <w:pStyle w:val="a7"/>
            </w:pPr>
            <w:r w:rsidRPr="00406EDB">
              <w:t>Эффект на знания контроллера</w:t>
            </w:r>
          </w:p>
        </w:tc>
        <w:tc>
          <w:tcPr>
            <w:tcW w:w="3326" w:type="dxa"/>
            <w:vAlign w:val="center"/>
            <w:hideMark/>
          </w:tcPr>
          <w:p w14:paraId="5C7C76BB" w14:textId="77777777" w:rsidR="00406EDB" w:rsidRPr="00406EDB" w:rsidRDefault="00406EDB" w:rsidP="0042218B">
            <w:pPr>
              <w:pStyle w:val="a7"/>
            </w:pPr>
            <w:r w:rsidRPr="00406EDB">
              <w:t>Ожидаемый поведенческий эффект</w:t>
            </w:r>
          </w:p>
        </w:tc>
        <w:tc>
          <w:tcPr>
            <w:tcW w:w="1714" w:type="dxa"/>
            <w:vAlign w:val="center"/>
            <w:hideMark/>
          </w:tcPr>
          <w:p w14:paraId="2DE3CA49" w14:textId="77777777" w:rsidR="00406EDB" w:rsidRPr="00406EDB" w:rsidRDefault="00406EDB" w:rsidP="0042218B">
            <w:pPr>
              <w:pStyle w:val="a7"/>
            </w:pPr>
            <w:r w:rsidRPr="00406EDB">
              <w:t>Наиболее критичные сценарии</w:t>
            </w:r>
          </w:p>
        </w:tc>
      </w:tr>
      <w:tr w:rsidR="00C4207F" w:rsidRPr="00406EDB" w14:paraId="77207304" w14:textId="77777777" w:rsidTr="00636098">
        <w:trPr>
          <w:tblCellSpacing w:w="15" w:type="dxa"/>
        </w:trPr>
        <w:tc>
          <w:tcPr>
            <w:tcW w:w="1653" w:type="dxa"/>
            <w:vAlign w:val="center"/>
            <w:hideMark/>
          </w:tcPr>
          <w:p w14:paraId="6568CF13" w14:textId="77777777" w:rsidR="00406EDB" w:rsidRPr="00406EDB" w:rsidRDefault="00406EDB" w:rsidP="0042218B">
            <w:pPr>
              <w:pStyle w:val="a7"/>
            </w:pPr>
            <w:r w:rsidRPr="00406EDB">
              <w:t>PRR ↓</w:t>
            </w:r>
          </w:p>
        </w:tc>
        <w:tc>
          <w:tcPr>
            <w:tcW w:w="1533" w:type="dxa"/>
            <w:vAlign w:val="center"/>
            <w:hideMark/>
          </w:tcPr>
          <w:p w14:paraId="00DCF255" w14:textId="77777777" w:rsidR="00406EDB" w:rsidRPr="00406EDB" w:rsidRDefault="00406EDB" w:rsidP="0042218B">
            <w:pPr>
              <w:pStyle w:val="a7"/>
            </w:pPr>
            <w:r w:rsidRPr="00406EDB">
              <w:t>Равномерные потери</w:t>
            </w:r>
          </w:p>
        </w:tc>
        <w:tc>
          <w:tcPr>
            <w:tcW w:w="2652" w:type="dxa"/>
            <w:vAlign w:val="center"/>
            <w:hideMark/>
          </w:tcPr>
          <w:p w14:paraId="374965F8" w14:textId="77777777" w:rsidR="00406EDB" w:rsidRPr="00406EDB" w:rsidRDefault="00406EDB" w:rsidP="0042218B">
            <w:pPr>
              <w:pStyle w:val="a7"/>
            </w:pPr>
            <w:r w:rsidRPr="00406EDB">
              <w:t>Постепенный рост AoI, реже обновляется состояние</w:t>
            </w:r>
          </w:p>
        </w:tc>
        <w:tc>
          <w:tcPr>
            <w:tcW w:w="3326" w:type="dxa"/>
            <w:vAlign w:val="center"/>
            <w:hideMark/>
          </w:tcPr>
          <w:p w14:paraId="15D9B2B0" w14:textId="77777777" w:rsidR="00406EDB" w:rsidRPr="00406EDB" w:rsidRDefault="00406EDB" w:rsidP="0042218B">
            <w:pPr>
              <w:pStyle w:val="a7"/>
            </w:pPr>
            <w:r w:rsidRPr="00406EDB">
              <w:t>Ухудшение headway error, рост консервативности, снижение throughput</w:t>
            </w:r>
          </w:p>
        </w:tc>
        <w:tc>
          <w:tcPr>
            <w:tcW w:w="1714" w:type="dxa"/>
            <w:vAlign w:val="center"/>
            <w:hideMark/>
          </w:tcPr>
          <w:p w14:paraId="5BA8D5D7" w14:textId="77777777" w:rsidR="00406EDB" w:rsidRPr="00406EDB" w:rsidRDefault="00406EDB" w:rsidP="0042218B">
            <w:pPr>
              <w:pStyle w:val="a7"/>
            </w:pPr>
            <w:r w:rsidRPr="00406EDB">
              <w:t>CACC, плотный поток</w:t>
            </w:r>
          </w:p>
        </w:tc>
      </w:tr>
      <w:tr w:rsidR="00C4207F" w:rsidRPr="00406EDB" w14:paraId="3CD27967" w14:textId="77777777" w:rsidTr="00636098">
        <w:trPr>
          <w:tblCellSpacing w:w="15" w:type="dxa"/>
        </w:trPr>
        <w:tc>
          <w:tcPr>
            <w:tcW w:w="1653" w:type="dxa"/>
            <w:vAlign w:val="center"/>
            <w:hideMark/>
          </w:tcPr>
          <w:p w14:paraId="32E95F75" w14:textId="77777777" w:rsidR="00406EDB" w:rsidRPr="00406EDB" w:rsidRDefault="00406EDB" w:rsidP="0042218B">
            <w:pPr>
              <w:pStyle w:val="a7"/>
            </w:pPr>
            <w:r w:rsidRPr="00406EDB">
              <w:t>PIR tail ↑</w:t>
            </w:r>
          </w:p>
        </w:tc>
        <w:tc>
          <w:tcPr>
            <w:tcW w:w="1533" w:type="dxa"/>
            <w:vAlign w:val="center"/>
            <w:hideMark/>
          </w:tcPr>
          <w:p w14:paraId="3DFFE0D9" w14:textId="77777777" w:rsidR="00406EDB" w:rsidRPr="00406EDB" w:rsidRDefault="00406EDB" w:rsidP="0042218B">
            <w:pPr>
              <w:pStyle w:val="a7"/>
            </w:pPr>
            <w:r w:rsidRPr="00406EDB">
              <w:t>Burst-потери</w:t>
            </w:r>
          </w:p>
        </w:tc>
        <w:tc>
          <w:tcPr>
            <w:tcW w:w="2652" w:type="dxa"/>
            <w:vAlign w:val="center"/>
            <w:hideMark/>
          </w:tcPr>
          <w:p w14:paraId="1C61BA67" w14:textId="77777777" w:rsidR="00406EDB" w:rsidRPr="00406EDB" w:rsidRDefault="00406EDB" w:rsidP="0042218B">
            <w:pPr>
              <w:pStyle w:val="a7"/>
            </w:pPr>
            <w:r w:rsidRPr="00406EDB">
              <w:t>Скачкообразный рост AoI, превышение таймаута</w:t>
            </w:r>
          </w:p>
        </w:tc>
        <w:tc>
          <w:tcPr>
            <w:tcW w:w="3326" w:type="dxa"/>
            <w:vAlign w:val="center"/>
            <w:hideMark/>
          </w:tcPr>
          <w:p w14:paraId="6C38C587" w14:textId="71D57723" w:rsidR="00406EDB" w:rsidRPr="00406EDB" w:rsidRDefault="00406EDB" w:rsidP="0042218B">
            <w:pPr>
              <w:pStyle w:val="a7"/>
              <w:rPr>
                <w:lang w:val="en-US"/>
              </w:rPr>
            </w:pPr>
            <w:r w:rsidRPr="00406EDB">
              <w:rPr>
                <w:lang w:val="en-US"/>
              </w:rPr>
              <w:t>Fallbac</w:t>
            </w:r>
            <w:r w:rsidR="00E900C3">
              <w:rPr>
                <w:lang w:val="en-US"/>
              </w:rPr>
              <w:t>k</w:t>
            </w:r>
            <w:r w:rsidRPr="00406EDB">
              <w:rPr>
                <w:lang w:val="en-US"/>
              </w:rPr>
              <w:t xml:space="preserve">, hard braking, </w:t>
            </w:r>
            <w:r w:rsidRPr="00406EDB">
              <w:t>рост</w:t>
            </w:r>
            <w:r w:rsidRPr="00406EDB">
              <w:rPr>
                <w:lang w:val="en-US"/>
              </w:rPr>
              <w:t xml:space="preserve"> </w:t>
            </w:r>
            <w:r w:rsidRPr="00406EDB">
              <w:t>конфликтов</w:t>
            </w:r>
            <w:r w:rsidRPr="00406EDB">
              <w:rPr>
                <w:lang w:val="en-US"/>
              </w:rPr>
              <w:t xml:space="preserve"> TTC/PET</w:t>
            </w:r>
          </w:p>
        </w:tc>
        <w:tc>
          <w:tcPr>
            <w:tcW w:w="1714" w:type="dxa"/>
            <w:vAlign w:val="center"/>
            <w:hideMark/>
          </w:tcPr>
          <w:p w14:paraId="58FEAA27" w14:textId="77777777" w:rsidR="00406EDB" w:rsidRPr="00406EDB" w:rsidRDefault="00406EDB" w:rsidP="0042218B">
            <w:pPr>
              <w:pStyle w:val="a7"/>
            </w:pPr>
            <w:r w:rsidRPr="00406EDB">
              <w:t>Merge, пересечения</w:t>
            </w:r>
          </w:p>
        </w:tc>
      </w:tr>
      <w:tr w:rsidR="00C4207F" w:rsidRPr="00406EDB" w14:paraId="18CE57C5" w14:textId="77777777" w:rsidTr="00636098">
        <w:trPr>
          <w:tblCellSpacing w:w="15" w:type="dxa"/>
        </w:trPr>
        <w:tc>
          <w:tcPr>
            <w:tcW w:w="1653" w:type="dxa"/>
            <w:vAlign w:val="center"/>
            <w:hideMark/>
          </w:tcPr>
          <w:p w14:paraId="71883916" w14:textId="77777777" w:rsidR="00406EDB" w:rsidRPr="00406EDB" w:rsidRDefault="00406EDB" w:rsidP="0042218B">
            <w:pPr>
              <w:pStyle w:val="a7"/>
            </w:pPr>
            <w:r w:rsidRPr="00406EDB">
              <w:t>Latency mean ↑</w:t>
            </w:r>
          </w:p>
        </w:tc>
        <w:tc>
          <w:tcPr>
            <w:tcW w:w="1533" w:type="dxa"/>
            <w:vAlign w:val="center"/>
            <w:hideMark/>
          </w:tcPr>
          <w:p w14:paraId="1202E493" w14:textId="77777777" w:rsidR="00406EDB" w:rsidRPr="00406EDB" w:rsidRDefault="00406EDB" w:rsidP="0042218B">
            <w:pPr>
              <w:pStyle w:val="a7"/>
            </w:pPr>
            <w:r w:rsidRPr="00406EDB">
              <w:t>Постоянная задержка</w:t>
            </w:r>
          </w:p>
        </w:tc>
        <w:tc>
          <w:tcPr>
            <w:tcW w:w="2652" w:type="dxa"/>
            <w:vAlign w:val="center"/>
            <w:hideMark/>
          </w:tcPr>
          <w:p w14:paraId="14079E51" w14:textId="77777777" w:rsidR="00406EDB" w:rsidRPr="00406EDB" w:rsidRDefault="00406EDB" w:rsidP="0042218B">
            <w:pPr>
              <w:pStyle w:val="a7"/>
            </w:pPr>
            <w:r w:rsidRPr="00406EDB">
              <w:t>Систематическое устаревание статуса</w:t>
            </w:r>
          </w:p>
        </w:tc>
        <w:tc>
          <w:tcPr>
            <w:tcW w:w="3326" w:type="dxa"/>
            <w:vAlign w:val="center"/>
            <w:hideMark/>
          </w:tcPr>
          <w:p w14:paraId="035144C6" w14:textId="77777777" w:rsidR="00406EDB" w:rsidRPr="00406EDB" w:rsidRDefault="00406EDB" w:rsidP="0042218B">
            <w:pPr>
              <w:pStyle w:val="a7"/>
            </w:pPr>
            <w:r w:rsidRPr="00406EDB">
              <w:t>Ошибки прогнозирования, рост DRAC</w:t>
            </w:r>
          </w:p>
        </w:tc>
        <w:tc>
          <w:tcPr>
            <w:tcW w:w="1714" w:type="dxa"/>
            <w:vAlign w:val="center"/>
            <w:hideMark/>
          </w:tcPr>
          <w:p w14:paraId="5FC80E02" w14:textId="77777777" w:rsidR="00406EDB" w:rsidRPr="00406EDB" w:rsidRDefault="00406EDB" w:rsidP="0042218B">
            <w:pPr>
              <w:pStyle w:val="a7"/>
            </w:pPr>
            <w:r w:rsidRPr="00406EDB">
              <w:t>Быстрые кооперативные манёвры</w:t>
            </w:r>
          </w:p>
        </w:tc>
      </w:tr>
      <w:tr w:rsidR="00C4207F" w:rsidRPr="00406EDB" w14:paraId="621D4A88" w14:textId="77777777" w:rsidTr="00636098">
        <w:trPr>
          <w:tblCellSpacing w:w="15" w:type="dxa"/>
        </w:trPr>
        <w:tc>
          <w:tcPr>
            <w:tcW w:w="1653" w:type="dxa"/>
            <w:vAlign w:val="center"/>
            <w:hideMark/>
          </w:tcPr>
          <w:p w14:paraId="3F09E068" w14:textId="77777777" w:rsidR="00406EDB" w:rsidRPr="00406EDB" w:rsidRDefault="00406EDB" w:rsidP="0042218B">
            <w:pPr>
              <w:pStyle w:val="a7"/>
            </w:pPr>
            <w:r w:rsidRPr="00406EDB">
              <w:t>Latency p99/p99.9 ↑</w:t>
            </w:r>
          </w:p>
        </w:tc>
        <w:tc>
          <w:tcPr>
            <w:tcW w:w="1533" w:type="dxa"/>
            <w:vAlign w:val="center"/>
            <w:hideMark/>
          </w:tcPr>
          <w:p w14:paraId="78F2C653" w14:textId="77777777" w:rsidR="00406EDB" w:rsidRPr="00406EDB" w:rsidRDefault="00406EDB" w:rsidP="0042218B">
            <w:pPr>
              <w:pStyle w:val="a7"/>
            </w:pPr>
            <w:r w:rsidRPr="00406EDB">
              <w:t>Редкие выбросы</w:t>
            </w:r>
          </w:p>
        </w:tc>
        <w:tc>
          <w:tcPr>
            <w:tcW w:w="2652" w:type="dxa"/>
            <w:vAlign w:val="center"/>
            <w:hideMark/>
          </w:tcPr>
          <w:p w14:paraId="14AF6879" w14:textId="77777777" w:rsidR="00406EDB" w:rsidRPr="00406EDB" w:rsidRDefault="00406EDB" w:rsidP="0042218B">
            <w:pPr>
              <w:pStyle w:val="a7"/>
            </w:pPr>
            <w:r w:rsidRPr="00406EDB">
              <w:t>Эпизодическая потеря валидности</w:t>
            </w:r>
          </w:p>
        </w:tc>
        <w:tc>
          <w:tcPr>
            <w:tcW w:w="3326" w:type="dxa"/>
            <w:vAlign w:val="center"/>
            <w:hideMark/>
          </w:tcPr>
          <w:p w14:paraId="2847A96C" w14:textId="77777777" w:rsidR="00406EDB" w:rsidRPr="00406EDB" w:rsidRDefault="00406EDB" w:rsidP="0042218B">
            <w:pPr>
              <w:pStyle w:val="a7"/>
            </w:pPr>
            <w:r w:rsidRPr="00406EDB">
              <w:t>Манёвр сорван, конфликт, позднее торможение</w:t>
            </w:r>
          </w:p>
        </w:tc>
        <w:tc>
          <w:tcPr>
            <w:tcW w:w="1714" w:type="dxa"/>
            <w:vAlign w:val="center"/>
            <w:hideMark/>
          </w:tcPr>
          <w:p w14:paraId="603B684D" w14:textId="77777777" w:rsidR="00406EDB" w:rsidRPr="00406EDB" w:rsidRDefault="00406EDB" w:rsidP="0042218B">
            <w:pPr>
              <w:pStyle w:val="a7"/>
            </w:pPr>
            <w:r w:rsidRPr="00406EDB">
              <w:t>Intersection assistance, emergency warning</w:t>
            </w:r>
          </w:p>
        </w:tc>
      </w:tr>
      <w:tr w:rsidR="00C4207F" w:rsidRPr="00406EDB" w14:paraId="16910EE3" w14:textId="77777777" w:rsidTr="00636098">
        <w:trPr>
          <w:tblCellSpacing w:w="15" w:type="dxa"/>
        </w:trPr>
        <w:tc>
          <w:tcPr>
            <w:tcW w:w="1653" w:type="dxa"/>
            <w:vAlign w:val="center"/>
            <w:hideMark/>
          </w:tcPr>
          <w:p w14:paraId="18C12737" w14:textId="77777777" w:rsidR="00406EDB" w:rsidRPr="00406EDB" w:rsidRDefault="00406EDB" w:rsidP="0042218B">
            <w:pPr>
              <w:pStyle w:val="a7"/>
            </w:pPr>
            <w:r w:rsidRPr="00406EDB">
              <w:t>Jitter ↑</w:t>
            </w:r>
          </w:p>
        </w:tc>
        <w:tc>
          <w:tcPr>
            <w:tcW w:w="1533" w:type="dxa"/>
            <w:vAlign w:val="center"/>
            <w:hideMark/>
          </w:tcPr>
          <w:p w14:paraId="450A1A5C" w14:textId="77777777" w:rsidR="00406EDB" w:rsidRPr="00406EDB" w:rsidRDefault="00406EDB" w:rsidP="0042218B">
            <w:pPr>
              <w:pStyle w:val="a7"/>
            </w:pPr>
            <w:r w:rsidRPr="00406EDB">
              <w:t>Вариабельность задержки</w:t>
            </w:r>
          </w:p>
        </w:tc>
        <w:tc>
          <w:tcPr>
            <w:tcW w:w="2652" w:type="dxa"/>
            <w:vAlign w:val="center"/>
            <w:hideMark/>
          </w:tcPr>
          <w:p w14:paraId="2FA209CC" w14:textId="77777777" w:rsidR="00406EDB" w:rsidRPr="00406EDB" w:rsidRDefault="00406EDB" w:rsidP="0042218B">
            <w:pPr>
              <w:pStyle w:val="a7"/>
            </w:pPr>
            <w:r w:rsidRPr="00406EDB">
              <w:t>Рост неопределённости оценки соседа</w:t>
            </w:r>
          </w:p>
        </w:tc>
        <w:tc>
          <w:tcPr>
            <w:tcW w:w="3326" w:type="dxa"/>
            <w:vAlign w:val="center"/>
            <w:hideMark/>
          </w:tcPr>
          <w:p w14:paraId="765EB0CC" w14:textId="77777777" w:rsidR="00406EDB" w:rsidRPr="00406EDB" w:rsidRDefault="00406EDB" w:rsidP="0042218B">
            <w:pPr>
              <w:pStyle w:val="a7"/>
            </w:pPr>
            <w:r w:rsidRPr="00406EDB">
              <w:t>Частые коррекции, jerk, нестабильность кооперации</w:t>
            </w:r>
          </w:p>
        </w:tc>
        <w:tc>
          <w:tcPr>
            <w:tcW w:w="1714" w:type="dxa"/>
            <w:vAlign w:val="center"/>
            <w:hideMark/>
          </w:tcPr>
          <w:p w14:paraId="29B16C36" w14:textId="77777777" w:rsidR="00406EDB" w:rsidRPr="00406EDB" w:rsidRDefault="00406EDB" w:rsidP="0042218B">
            <w:pPr>
              <w:pStyle w:val="a7"/>
            </w:pPr>
            <w:r w:rsidRPr="00406EDB">
              <w:t>Общие CDA-сценарии</w:t>
            </w:r>
          </w:p>
        </w:tc>
      </w:tr>
      <w:tr w:rsidR="00C4207F" w:rsidRPr="00406EDB" w14:paraId="05A649A8" w14:textId="77777777" w:rsidTr="00636098">
        <w:trPr>
          <w:tblCellSpacing w:w="15" w:type="dxa"/>
        </w:trPr>
        <w:tc>
          <w:tcPr>
            <w:tcW w:w="1653" w:type="dxa"/>
            <w:vAlign w:val="center"/>
            <w:hideMark/>
          </w:tcPr>
          <w:p w14:paraId="55F4E7F1" w14:textId="77777777" w:rsidR="00406EDB" w:rsidRPr="00406EDB" w:rsidRDefault="00406EDB" w:rsidP="0042218B">
            <w:pPr>
              <w:pStyle w:val="a7"/>
            </w:pPr>
            <w:r w:rsidRPr="00406EDB">
              <w:lastRenderedPageBreak/>
              <w:t>Потери из-за доступа</w:t>
            </w:r>
          </w:p>
        </w:tc>
        <w:tc>
          <w:tcPr>
            <w:tcW w:w="1533" w:type="dxa"/>
            <w:vAlign w:val="center"/>
            <w:hideMark/>
          </w:tcPr>
          <w:p w14:paraId="2F72DB59" w14:textId="77777777" w:rsidR="00406EDB" w:rsidRPr="00406EDB" w:rsidRDefault="00406EDB" w:rsidP="0042218B">
            <w:pPr>
              <w:pStyle w:val="a7"/>
            </w:pPr>
            <w:r w:rsidRPr="00406EDB">
              <w:t>Коллизии Mode 2</w:t>
            </w:r>
          </w:p>
        </w:tc>
        <w:tc>
          <w:tcPr>
            <w:tcW w:w="2652" w:type="dxa"/>
            <w:vAlign w:val="center"/>
            <w:hideMark/>
          </w:tcPr>
          <w:p w14:paraId="6455B428" w14:textId="77777777" w:rsidR="00406EDB" w:rsidRPr="00406EDB" w:rsidRDefault="00406EDB" w:rsidP="0042218B">
            <w:pPr>
              <w:pStyle w:val="a7"/>
            </w:pPr>
            <w:r w:rsidRPr="00406EDB">
              <w:t>Коррелированные потери, зависимость от нагрузки</w:t>
            </w:r>
          </w:p>
        </w:tc>
        <w:tc>
          <w:tcPr>
            <w:tcW w:w="3326" w:type="dxa"/>
            <w:vAlign w:val="center"/>
            <w:hideMark/>
          </w:tcPr>
          <w:p w14:paraId="46ED3FAB" w14:textId="77777777" w:rsidR="00406EDB" w:rsidRPr="00406EDB" w:rsidRDefault="00406EDB" w:rsidP="0042218B">
            <w:pPr>
              <w:pStyle w:val="a7"/>
            </w:pPr>
            <w:r w:rsidRPr="00406EDB">
              <w:t>Каскадное ухудшение при росте плотности</w:t>
            </w:r>
          </w:p>
        </w:tc>
        <w:tc>
          <w:tcPr>
            <w:tcW w:w="1714" w:type="dxa"/>
            <w:vAlign w:val="center"/>
            <w:hideMark/>
          </w:tcPr>
          <w:p w14:paraId="16B0547F" w14:textId="77777777" w:rsidR="00406EDB" w:rsidRPr="00406EDB" w:rsidRDefault="00406EDB" w:rsidP="0042218B">
            <w:pPr>
              <w:pStyle w:val="a7"/>
            </w:pPr>
            <w:r w:rsidRPr="00406EDB">
              <w:t>NR-V2X Mode 2</w:t>
            </w:r>
          </w:p>
        </w:tc>
      </w:tr>
      <w:tr w:rsidR="00C4207F" w:rsidRPr="00406EDB" w14:paraId="622C6346" w14:textId="77777777" w:rsidTr="00636098">
        <w:trPr>
          <w:tblCellSpacing w:w="15" w:type="dxa"/>
        </w:trPr>
        <w:tc>
          <w:tcPr>
            <w:tcW w:w="1653" w:type="dxa"/>
            <w:vAlign w:val="center"/>
            <w:hideMark/>
          </w:tcPr>
          <w:p w14:paraId="57646A60" w14:textId="77777777" w:rsidR="00406EDB" w:rsidRPr="00406EDB" w:rsidRDefault="00406EDB" w:rsidP="0042218B">
            <w:pPr>
              <w:pStyle w:val="a7"/>
            </w:pPr>
            <w:r w:rsidRPr="00406EDB">
              <w:t>DCC-ограничение</w:t>
            </w:r>
          </w:p>
        </w:tc>
        <w:tc>
          <w:tcPr>
            <w:tcW w:w="1533" w:type="dxa"/>
            <w:vAlign w:val="center"/>
            <w:hideMark/>
          </w:tcPr>
          <w:p w14:paraId="4251D57E" w14:textId="77777777" w:rsidR="00406EDB" w:rsidRPr="00406EDB" w:rsidRDefault="00406EDB" w:rsidP="0042218B">
            <w:pPr>
              <w:pStyle w:val="a7"/>
            </w:pPr>
            <w:r w:rsidRPr="00406EDB">
              <w:t>Регулируемая деградация</w:t>
            </w:r>
          </w:p>
        </w:tc>
        <w:tc>
          <w:tcPr>
            <w:tcW w:w="2652" w:type="dxa"/>
            <w:vAlign w:val="center"/>
            <w:hideMark/>
          </w:tcPr>
          <w:p w14:paraId="58781CD6" w14:textId="77777777" w:rsidR="00406EDB" w:rsidRPr="00406EDB" w:rsidRDefault="00406EDB" w:rsidP="0042218B">
            <w:pPr>
              <w:pStyle w:val="a7"/>
            </w:pPr>
            <w:r w:rsidRPr="00406EDB">
              <w:t>Снижение частоты сообщений, отбрасывание старых</w:t>
            </w:r>
          </w:p>
        </w:tc>
        <w:tc>
          <w:tcPr>
            <w:tcW w:w="3326" w:type="dxa"/>
            <w:vAlign w:val="center"/>
            <w:hideMark/>
          </w:tcPr>
          <w:p w14:paraId="12F72452" w14:textId="77777777" w:rsidR="00406EDB" w:rsidRPr="00406EDB" w:rsidRDefault="00406EDB" w:rsidP="0042218B">
            <w:pPr>
              <w:pStyle w:val="a7"/>
            </w:pPr>
            <w:r w:rsidRPr="00406EDB">
              <w:t>Потеря точности кооперации, зависимость от AoI/таймаута</w:t>
            </w:r>
          </w:p>
        </w:tc>
        <w:tc>
          <w:tcPr>
            <w:tcW w:w="1714" w:type="dxa"/>
            <w:vAlign w:val="center"/>
            <w:hideMark/>
          </w:tcPr>
          <w:p w14:paraId="2E392AD1" w14:textId="77777777" w:rsidR="00406EDB" w:rsidRPr="00406EDB" w:rsidRDefault="00406EDB" w:rsidP="0042218B">
            <w:pPr>
              <w:pStyle w:val="a7"/>
            </w:pPr>
            <w:r w:rsidRPr="00406EDB">
              <w:t>Перегруженный канал</w:t>
            </w:r>
          </w:p>
        </w:tc>
      </w:tr>
    </w:tbl>
    <w:p w14:paraId="5BE95BFB" w14:textId="77777777" w:rsidR="00406EDB" w:rsidRPr="00406EDB" w:rsidRDefault="00406EDB" w:rsidP="00406EDB">
      <w:pPr>
        <w:rPr>
          <w:szCs w:val="28"/>
        </w:rPr>
      </w:pPr>
      <w:r w:rsidRPr="00406EDB">
        <w:rPr>
          <w:szCs w:val="28"/>
        </w:rPr>
        <w:t>Источники для таблицы: [16]–[18], [26], [31], [33]–[41].</w:t>
      </w:r>
    </w:p>
    <w:p w14:paraId="227A8713" w14:textId="77777777" w:rsidR="00406EDB" w:rsidRPr="00406EDB" w:rsidRDefault="00406EDB" w:rsidP="00406EDB">
      <w:pPr>
        <w:rPr>
          <w:szCs w:val="28"/>
        </w:rPr>
      </w:pPr>
      <w:r w:rsidRPr="00406EDB">
        <w:rPr>
          <w:b/>
          <w:bCs/>
          <w:szCs w:val="28"/>
        </w:rPr>
        <w:t>Итоги и следствия для постановки задачи:</w:t>
      </w:r>
    </w:p>
    <w:p w14:paraId="77EE7996" w14:textId="10E9D3A6" w:rsidR="00A251FC" w:rsidRPr="00A251FC" w:rsidRDefault="00A251FC" w:rsidP="00A251FC">
      <w:pPr>
        <w:pStyle w:val="a6"/>
        <w:numPr>
          <w:ilvl w:val="0"/>
          <w:numId w:val="15"/>
        </w:numPr>
        <w:ind w:left="357" w:firstLine="709"/>
        <w:rPr>
          <w:szCs w:val="28"/>
        </w:rPr>
      </w:pPr>
      <w:r w:rsidRPr="00A251FC">
        <w:rPr>
          <w:szCs w:val="28"/>
        </w:rPr>
        <w:t>Необходимо формализовать валидность состояния соседнего транспортного средства через возраст информации, межприёмные интервалы и таймауты, чтобы потеря сообщения стала измеримой причиной изменения поведения [31], [33].</w:t>
      </w:r>
    </w:p>
    <w:p w14:paraId="12BB7491" w14:textId="7A43AA51" w:rsidR="00A251FC" w:rsidRPr="00A251FC" w:rsidRDefault="00A251FC" w:rsidP="00A251FC">
      <w:pPr>
        <w:pStyle w:val="a6"/>
        <w:numPr>
          <w:ilvl w:val="0"/>
          <w:numId w:val="15"/>
        </w:numPr>
        <w:ind w:left="357" w:firstLine="709"/>
        <w:rPr>
          <w:szCs w:val="28"/>
        </w:rPr>
      </w:pPr>
      <w:r w:rsidRPr="00A251FC">
        <w:rPr>
          <w:szCs w:val="28"/>
        </w:rPr>
        <w:t>Для NR-V2X Mode 2 профиль потерь должен быть связан с параметрами распределения радиоресурсов и нагрузкой канала; в противном случае модель утрачивает переносимость на реальные условия доступа [26].</w:t>
      </w:r>
    </w:p>
    <w:p w14:paraId="3C73A8EE" w14:textId="6CEA797D" w:rsidR="00A251FC" w:rsidRPr="00A251FC" w:rsidRDefault="00A251FC" w:rsidP="00A251FC">
      <w:pPr>
        <w:pStyle w:val="a6"/>
        <w:numPr>
          <w:ilvl w:val="0"/>
          <w:numId w:val="15"/>
        </w:numPr>
        <w:ind w:left="357" w:firstLine="709"/>
        <w:rPr>
          <w:szCs w:val="28"/>
        </w:rPr>
      </w:pPr>
      <w:r w:rsidRPr="00A251FC">
        <w:rPr>
          <w:szCs w:val="28"/>
        </w:rPr>
        <w:t>При использовании трёхмерного канала на основе трассировки лучей необходимо фиксировать артефакты сцены и координатные зависимости, иначе сравнение различных режимов деградации становится некорректным [55], [59].</w:t>
      </w:r>
    </w:p>
    <w:p w14:paraId="5F6866CB" w14:textId="77777777" w:rsidR="00406EDB" w:rsidRPr="00DC3865" w:rsidRDefault="00406EDB" w:rsidP="00406EDB">
      <w:pPr>
        <w:rPr>
          <w:szCs w:val="28"/>
        </w:rPr>
      </w:pPr>
    </w:p>
    <w:p w14:paraId="0BBC7AC9" w14:textId="3BD2FC12" w:rsidR="00406EDB" w:rsidRDefault="00406EDB">
      <w:pPr>
        <w:rPr>
          <w:szCs w:val="28"/>
        </w:rPr>
      </w:pPr>
    </w:p>
    <w:p w14:paraId="281D0054" w14:textId="7BA267E2" w:rsidR="00CD6D82" w:rsidRDefault="00CD6D82">
      <w:pPr>
        <w:rPr>
          <w:szCs w:val="28"/>
        </w:rPr>
      </w:pPr>
    </w:p>
    <w:p w14:paraId="20785359" w14:textId="432235C1" w:rsidR="00CD6D82" w:rsidRDefault="00CD6D82">
      <w:pPr>
        <w:rPr>
          <w:szCs w:val="28"/>
        </w:rPr>
      </w:pPr>
    </w:p>
    <w:p w14:paraId="1274FE57" w14:textId="2D4DFF30" w:rsidR="00CD6D82" w:rsidRDefault="00CD6D82">
      <w:pPr>
        <w:rPr>
          <w:szCs w:val="28"/>
        </w:rPr>
      </w:pPr>
    </w:p>
    <w:p w14:paraId="24439507" w14:textId="4FB8F70C" w:rsidR="00CD6D82" w:rsidRDefault="00CD6D82">
      <w:pPr>
        <w:rPr>
          <w:szCs w:val="28"/>
        </w:rPr>
      </w:pPr>
    </w:p>
    <w:p w14:paraId="05EA6878" w14:textId="0CB686A8" w:rsidR="00CD6D82" w:rsidRDefault="00CD6D82">
      <w:pPr>
        <w:rPr>
          <w:szCs w:val="28"/>
        </w:rPr>
      </w:pPr>
    </w:p>
    <w:p w14:paraId="5158A44F" w14:textId="42D9B093" w:rsidR="00CD6D82" w:rsidRDefault="00CD6D82" w:rsidP="00CD6D82">
      <w:pPr>
        <w:pStyle w:val="1"/>
      </w:pPr>
      <w:r>
        <w:lastRenderedPageBreak/>
        <w:t>СПИСОК ИСПОЛЬЗОВАННЫХ ИСТОЧНИКОВ</w:t>
      </w:r>
    </w:p>
    <w:p w14:paraId="5018AB80" w14:textId="77777777" w:rsidR="003C5522" w:rsidRPr="00366861" w:rsidRDefault="003C5522" w:rsidP="003C5522">
      <w:pPr>
        <w:rPr>
          <w:lang w:val="en-US"/>
        </w:rPr>
      </w:pPr>
      <w:r w:rsidRPr="00366861">
        <w:rPr>
          <w:lang w:val="en-US"/>
        </w:rPr>
        <w:t>1.</w:t>
      </w:r>
      <w:r w:rsidRPr="00366861">
        <w:rPr>
          <w:lang w:val="en-US"/>
        </w:rPr>
        <w:tab/>
        <w:t>Global status report on road safety 2018. Geneva, 2018.</w:t>
      </w:r>
    </w:p>
    <w:p w14:paraId="5D782EC1" w14:textId="77777777" w:rsidR="003C5522" w:rsidRPr="00366861" w:rsidRDefault="003C5522" w:rsidP="003C5522">
      <w:pPr>
        <w:rPr>
          <w:lang w:val="en-US"/>
        </w:rPr>
      </w:pPr>
      <w:r w:rsidRPr="00366861">
        <w:rPr>
          <w:lang w:val="en-US"/>
        </w:rPr>
        <w:t>2.</w:t>
      </w:r>
      <w:r w:rsidRPr="00366861">
        <w:rPr>
          <w:lang w:val="en-US"/>
        </w:rPr>
        <w:tab/>
        <w:t>Chen S. et al. The global macroeconomic burden of road injuries: estimates and projections for 166 countries // Lancet Planet. Heal. Elsevier B.V., 2019. Vol. 3, № 9. P. e390–e398.</w:t>
      </w:r>
    </w:p>
    <w:p w14:paraId="66A69979" w14:textId="77777777" w:rsidR="003C5522" w:rsidRPr="00366861" w:rsidRDefault="003C5522" w:rsidP="003C5522">
      <w:pPr>
        <w:rPr>
          <w:lang w:val="en-US"/>
        </w:rPr>
      </w:pPr>
      <w:r w:rsidRPr="00366861">
        <w:rPr>
          <w:lang w:val="en-US"/>
        </w:rPr>
        <w:t>3.</w:t>
      </w:r>
      <w:r w:rsidRPr="00366861">
        <w:rPr>
          <w:lang w:val="en-US"/>
        </w:rPr>
        <w:tab/>
        <w:t>Sustainable Urban Mobility in the EU: No substantial improvement is possible without Member States’ commitment. 2020.</w:t>
      </w:r>
    </w:p>
    <w:p w14:paraId="205A9E5C" w14:textId="77777777" w:rsidR="003C5522" w:rsidRPr="00366861" w:rsidRDefault="003C5522" w:rsidP="003C5522">
      <w:pPr>
        <w:rPr>
          <w:lang w:val="en-US"/>
        </w:rPr>
      </w:pPr>
      <w:r w:rsidRPr="00366861">
        <w:rPr>
          <w:lang w:val="en-US"/>
        </w:rPr>
        <w:t>4.</w:t>
      </w:r>
      <w:r w:rsidRPr="00366861">
        <w:rPr>
          <w:lang w:val="en-US"/>
        </w:rPr>
        <w:tab/>
        <w:t>Bazaz A. et al. Summary for urban policymakers – what the IPCC special report on 1.5C means for cities. 2018. № December. 1–30 p.</w:t>
      </w:r>
    </w:p>
    <w:p w14:paraId="4F79FC5F" w14:textId="77777777" w:rsidR="003C5522" w:rsidRPr="00366861" w:rsidRDefault="003C5522" w:rsidP="003C5522">
      <w:pPr>
        <w:rPr>
          <w:lang w:val="en-US"/>
        </w:rPr>
      </w:pPr>
      <w:r w:rsidRPr="00366861">
        <w:rPr>
          <w:lang w:val="en-US"/>
        </w:rPr>
        <w:t>5.</w:t>
      </w:r>
      <w:r w:rsidRPr="00366861">
        <w:rPr>
          <w:lang w:val="en-US"/>
        </w:rPr>
        <w:tab/>
        <w:t>Kim S.W. et al. The impact of cooperative perception on decision making and planning of autonomous vehicles // IEEE Intell. Transp. Syst. Mag. Institute of Electrical and Electronics Engineers, 2015. Vol. 7, № 3. P. 39–50.</w:t>
      </w:r>
    </w:p>
    <w:p w14:paraId="15D3B742" w14:textId="77777777" w:rsidR="003C5522" w:rsidRPr="00366861" w:rsidRDefault="003C5522" w:rsidP="003C5522">
      <w:pPr>
        <w:rPr>
          <w:lang w:val="en-US"/>
        </w:rPr>
      </w:pPr>
      <w:r w:rsidRPr="00366861">
        <w:rPr>
          <w:lang w:val="en-US"/>
        </w:rPr>
        <w:t>6.</w:t>
      </w:r>
      <w:r w:rsidRPr="00366861">
        <w:rPr>
          <w:lang w:val="en-US"/>
        </w:rPr>
        <w:tab/>
        <w:t>Fagnant D.J., Kockelman K. Preparing a nation for autonomous vehicles: opportunities, barriers and policy recommendations // Transp. Res. Part A Policy Pract. Pergamon, 2015. Vol. 77. P. 167–181.</w:t>
      </w:r>
    </w:p>
    <w:p w14:paraId="762A2448" w14:textId="77777777" w:rsidR="003C5522" w:rsidRPr="00366861" w:rsidRDefault="003C5522" w:rsidP="003C5522">
      <w:pPr>
        <w:rPr>
          <w:lang w:val="en-US"/>
        </w:rPr>
      </w:pPr>
      <w:r w:rsidRPr="00366861">
        <w:rPr>
          <w:lang w:val="en-US"/>
        </w:rPr>
        <w:t>7.</w:t>
      </w:r>
      <w:r w:rsidRPr="00366861">
        <w:rPr>
          <w:lang w:val="en-US"/>
        </w:rPr>
        <w:tab/>
        <w:t>Papadoulis A., Quddus M., Imprialou M. Evaluating the safety impact of connected and autonomous vehicles on motorways // Accid. Anal. Prev. Pergamon, 2019. Vol. 124. P. 12–22.</w:t>
      </w:r>
    </w:p>
    <w:p w14:paraId="49BEDF08" w14:textId="77777777" w:rsidR="003C5522" w:rsidRPr="00366861" w:rsidRDefault="003C5522" w:rsidP="003C5522">
      <w:pPr>
        <w:rPr>
          <w:lang w:val="en-US"/>
        </w:rPr>
      </w:pPr>
      <w:r w:rsidRPr="00366861">
        <w:rPr>
          <w:lang w:val="en-US"/>
        </w:rPr>
        <w:t>8.</w:t>
      </w:r>
      <w:r w:rsidRPr="00366861">
        <w:rPr>
          <w:lang w:val="en-US"/>
        </w:rPr>
        <w:tab/>
        <w:t>Talebpour A., Mahmassani H.S. Influence of connected and autonomous vehicles on traffic flow stability and throughput // Transp. Res. Part C Emerg. Technol. Elsevier Ltd, 2016. Vol. 71. P. 143–163.</w:t>
      </w:r>
    </w:p>
    <w:p w14:paraId="3A7F1FEE" w14:textId="77777777" w:rsidR="003C5522" w:rsidRPr="00366861" w:rsidRDefault="003C5522" w:rsidP="003C5522">
      <w:pPr>
        <w:rPr>
          <w:lang w:val="en-US"/>
        </w:rPr>
      </w:pPr>
      <w:r w:rsidRPr="00366861">
        <w:rPr>
          <w:lang w:val="en-US"/>
        </w:rPr>
        <w:t>9.</w:t>
      </w:r>
      <w:r w:rsidRPr="00366861">
        <w:rPr>
          <w:lang w:val="en-US"/>
        </w:rPr>
        <w:tab/>
        <w:t>Qu X. et al. Jointly dampening traffic oscillations and improving energy consumption with electric, connected and automated vehicles: a reinforcement learning based approach // Appl. Energy. Elsevier, 2020. Vol. 257. P. 114030.</w:t>
      </w:r>
    </w:p>
    <w:p w14:paraId="39F8C820" w14:textId="77777777" w:rsidR="003C5522" w:rsidRPr="00366861" w:rsidRDefault="003C5522" w:rsidP="003C5522">
      <w:r w:rsidRPr="00366861">
        <w:rPr>
          <w:lang w:val="en-US"/>
        </w:rPr>
        <w:lastRenderedPageBreak/>
        <w:t>10.</w:t>
      </w:r>
      <w:r w:rsidRPr="00366861">
        <w:rPr>
          <w:lang w:val="en-US"/>
        </w:rPr>
        <w:tab/>
        <w:t xml:space="preserve">Patella S.M. et al. Carbon footprint of autonomous vehicles at the urban mobility system level: a traffic simulation-based approach // Transp. </w:t>
      </w:r>
      <w:r w:rsidRPr="00366861">
        <w:t>Res. Part D Transp. Environ. Pergamon, 2019. Vol. 74. P. 189–200.</w:t>
      </w:r>
    </w:p>
    <w:p w14:paraId="1822453A" w14:textId="77777777" w:rsidR="003C5522" w:rsidRPr="00366861" w:rsidRDefault="003C5522" w:rsidP="003C5522">
      <w:pPr>
        <w:rPr>
          <w:lang w:val="en-US"/>
        </w:rPr>
      </w:pPr>
      <w:r w:rsidRPr="00366861">
        <w:rPr>
          <w:lang w:val="en-US"/>
        </w:rPr>
        <w:t>11.</w:t>
      </w:r>
      <w:r w:rsidRPr="00366861">
        <w:rPr>
          <w:lang w:val="en-US"/>
        </w:rPr>
        <w:tab/>
        <w:t>U.S. DOT Advances Deployment Of Connected Vehicle Technology To Prevent Hundreds Of Thousands Of Crashes | US Department of Transportation [Electronic resource]. 2016. URL: https://www.transportation.gov/briefing-room/us-dot-advances-deployment-connected-vehicle-technology-prevent-hundreds-thousands (accessed: 13.05.2021).</w:t>
      </w:r>
    </w:p>
    <w:p w14:paraId="75C66E20" w14:textId="77777777" w:rsidR="003C5522" w:rsidRPr="00366861" w:rsidRDefault="003C5522" w:rsidP="003C5522">
      <w:pPr>
        <w:rPr>
          <w:lang w:val="en-US"/>
        </w:rPr>
      </w:pPr>
      <w:r w:rsidRPr="00366861">
        <w:rPr>
          <w:lang w:val="en-US"/>
        </w:rPr>
        <w:t>12.</w:t>
      </w:r>
      <w:r w:rsidRPr="00366861">
        <w:rPr>
          <w:lang w:val="en-US"/>
        </w:rPr>
        <w:tab/>
        <w:t>Taiebat M. et al. A review on energy, environmental, and sustainability implications of connected and automated vehicles // Environ. Sci. Technol. American Chemical Society, 2018. Vol. 52, № 20. P. 11449–11465.</w:t>
      </w:r>
    </w:p>
    <w:p w14:paraId="587BBA55" w14:textId="77777777" w:rsidR="003C5522" w:rsidRPr="00366861" w:rsidRDefault="003C5522" w:rsidP="003C5522">
      <w:pPr>
        <w:rPr>
          <w:lang w:val="en-US"/>
        </w:rPr>
      </w:pPr>
      <w:r w:rsidRPr="00366861">
        <w:rPr>
          <w:lang w:val="en-US"/>
        </w:rPr>
        <w:t>13.</w:t>
      </w:r>
      <w:r w:rsidRPr="00366861">
        <w:rPr>
          <w:lang w:val="en-US"/>
        </w:rPr>
        <w:tab/>
        <w:t>Ersal T. et al. Connected and automated road vehicles: state of the art and future challenges // Veh. Syst. Dyn. 2020. Vol. 58, № 5. P. 672–704.</w:t>
      </w:r>
    </w:p>
    <w:p w14:paraId="1DA840B3" w14:textId="77777777" w:rsidR="003C5522" w:rsidRPr="00366861" w:rsidRDefault="003C5522" w:rsidP="003C5522">
      <w:pPr>
        <w:rPr>
          <w:lang w:val="en-US"/>
        </w:rPr>
      </w:pPr>
      <w:r w:rsidRPr="00366861">
        <w:rPr>
          <w:lang w:val="en-US"/>
        </w:rPr>
        <w:t>14.</w:t>
      </w:r>
      <w:r w:rsidRPr="00366861">
        <w:rPr>
          <w:lang w:val="en-US"/>
        </w:rPr>
        <w:tab/>
        <w:t>Soteropoulos A., Berger M., Ciari F. Impacts of automated vehicles on travel behaviour and land use: an international review of modelling studies // Transp. Rev. Routledge, 2019. Vol. 39, № 1. P. 29–49.</w:t>
      </w:r>
    </w:p>
    <w:p w14:paraId="5AC6C321" w14:textId="77777777" w:rsidR="003C5522" w:rsidRPr="00366861" w:rsidRDefault="003C5522" w:rsidP="003C5522">
      <w:pPr>
        <w:rPr>
          <w:lang w:val="en-US"/>
        </w:rPr>
      </w:pPr>
      <w:r w:rsidRPr="00366861">
        <w:rPr>
          <w:lang w:val="en-US"/>
        </w:rPr>
        <w:t>15.</w:t>
      </w:r>
      <w:r w:rsidRPr="00366861">
        <w:rPr>
          <w:lang w:val="en-US"/>
        </w:rPr>
        <w:tab/>
        <w:t>Archer J., Kosonen I. The Potential of Micro-Simulation Modeling in Relation to Traffic Safety Assessment // ESS. Hamburg, 2000.</w:t>
      </w:r>
    </w:p>
    <w:p w14:paraId="1638BA5C" w14:textId="77777777" w:rsidR="003C5522" w:rsidRPr="00366861" w:rsidRDefault="003C5522" w:rsidP="003C5522">
      <w:pPr>
        <w:rPr>
          <w:lang w:val="en-US"/>
        </w:rPr>
      </w:pPr>
      <w:r w:rsidRPr="00366861">
        <w:rPr>
          <w:lang w:val="en-US"/>
        </w:rPr>
        <w:t>16.</w:t>
      </w:r>
      <w:r w:rsidRPr="00366861">
        <w:rPr>
          <w:lang w:val="en-US"/>
        </w:rPr>
        <w:tab/>
        <w:t>Raju N., Farah H. Evolution of Traffic Microsimulation and Its Use for Modeling Connected and Automated Vehicles // J. Adv. Transp. Hindawi Limited, 2021. Vol. 2021, № Article ID 2444363. P. 29.</w:t>
      </w:r>
    </w:p>
    <w:p w14:paraId="19520815" w14:textId="77777777" w:rsidR="003C5522" w:rsidRPr="00366861" w:rsidRDefault="003C5522" w:rsidP="003C5522">
      <w:pPr>
        <w:rPr>
          <w:lang w:val="en-US"/>
        </w:rPr>
      </w:pPr>
      <w:r w:rsidRPr="00366861">
        <w:rPr>
          <w:lang w:val="en-US"/>
        </w:rPr>
        <w:t>17.</w:t>
      </w:r>
      <w:r w:rsidRPr="00366861">
        <w:rPr>
          <w:lang w:val="en-US"/>
        </w:rPr>
        <w:tab/>
        <w:t>Weber J.S., Neves M., Ferreto T. VANET simulators: an updated review // J. Brazilian Comput. Soc. Springer Science and Business Media Deutschland GmbH, 2021. Vol. 27, № 1. P. 1–31.</w:t>
      </w:r>
    </w:p>
    <w:p w14:paraId="7B0CCAFE" w14:textId="77777777" w:rsidR="003C5522" w:rsidRPr="00366861" w:rsidRDefault="003C5522" w:rsidP="003C5522">
      <w:pPr>
        <w:rPr>
          <w:lang w:val="en-US"/>
        </w:rPr>
      </w:pPr>
      <w:r w:rsidRPr="00366861">
        <w:rPr>
          <w:lang w:val="en-US"/>
        </w:rPr>
        <w:t>18.</w:t>
      </w:r>
      <w:r w:rsidRPr="00366861">
        <w:rPr>
          <w:lang w:val="en-US"/>
        </w:rPr>
        <w:tab/>
        <w:t xml:space="preserve">Alghodhaifi H., Lakshmanan S. Autonomous vehicle evaluation: a comprehensive survey on modeling and simulation approaches // IEEE Access. </w:t>
      </w:r>
      <w:r w:rsidRPr="00366861">
        <w:rPr>
          <w:lang w:val="en-US"/>
        </w:rPr>
        <w:lastRenderedPageBreak/>
        <w:t>Institute of Electrical and Electronics Engineers Inc., 2021. Vol. 9. P. 151531–151566.</w:t>
      </w:r>
    </w:p>
    <w:p w14:paraId="34D46969" w14:textId="77777777" w:rsidR="003C5522" w:rsidRPr="00366861" w:rsidRDefault="003C5522" w:rsidP="003C5522">
      <w:pPr>
        <w:rPr>
          <w:lang w:val="en-US"/>
        </w:rPr>
      </w:pPr>
      <w:r w:rsidRPr="00366861">
        <w:rPr>
          <w:lang w:val="en-US"/>
        </w:rPr>
        <w:t>19.</w:t>
      </w:r>
      <w:r w:rsidRPr="00366861">
        <w:rPr>
          <w:lang w:val="en-US"/>
        </w:rPr>
        <w:tab/>
        <w:t>Lu N. et al. Connected Vehicles: Solutions and Challenges // IEEE Internet Things J. Institute of Electrical and Electronics Engineers Inc., 2014. Vol. 1, № 4. P. 289–299.</w:t>
      </w:r>
    </w:p>
    <w:p w14:paraId="53DCB3CA" w14:textId="77777777" w:rsidR="003C5522" w:rsidRPr="00366861" w:rsidRDefault="003C5522" w:rsidP="003C5522">
      <w:pPr>
        <w:rPr>
          <w:lang w:val="en-US"/>
        </w:rPr>
      </w:pPr>
      <w:r w:rsidRPr="00366861">
        <w:rPr>
          <w:lang w:val="en-US"/>
        </w:rPr>
        <w:t>20.</w:t>
      </w:r>
      <w:r w:rsidRPr="00366861">
        <w:rPr>
          <w:lang w:val="en-US"/>
        </w:rPr>
        <w:tab/>
        <w:t>Anda J. et al. VGrid: Vehicular adhoc networking and computing grid for intelligent traffic control // IEEE Vehicular Technology Conference. Stockholm: IEEE, 2005. Vol. 61, № 5. P. 2905–2909.</w:t>
      </w:r>
    </w:p>
    <w:p w14:paraId="54EA33A2" w14:textId="77777777" w:rsidR="003C5522" w:rsidRPr="00366861" w:rsidRDefault="003C5522" w:rsidP="003C5522">
      <w:pPr>
        <w:rPr>
          <w:lang w:val="en-US"/>
        </w:rPr>
      </w:pPr>
      <w:r w:rsidRPr="00366861">
        <w:rPr>
          <w:lang w:val="en-US"/>
        </w:rPr>
        <w:t>21.</w:t>
      </w:r>
      <w:r w:rsidRPr="00366861">
        <w:rPr>
          <w:lang w:val="en-US"/>
        </w:rPr>
        <w:tab/>
        <w:t>Olaverri-Monreal C. et al. The see-through system: A VANET-enabled assistant for overtaking maneuvers // IEEE Intelligent Vehicles Symposium, Proceedings. La Jolla: IEEE, 2010. P. 123–128.</w:t>
      </w:r>
    </w:p>
    <w:p w14:paraId="37CBB33B" w14:textId="77777777" w:rsidR="003C5522" w:rsidRPr="00366861" w:rsidRDefault="003C5522" w:rsidP="003C5522">
      <w:pPr>
        <w:rPr>
          <w:lang w:val="en-US"/>
        </w:rPr>
      </w:pPr>
      <w:r w:rsidRPr="00366861">
        <w:rPr>
          <w:lang w:val="en-US"/>
        </w:rPr>
        <w:t>22.</w:t>
      </w:r>
      <w:r w:rsidRPr="00366861">
        <w:rPr>
          <w:lang w:val="en-US"/>
        </w:rPr>
        <w:tab/>
        <w:t>Bai F., Krishnamachari B. Exploiting the wisdom of the crowd: localized, distributed information-centric VANETs // IEEE Commun. Mag. 2010. Vol. 48, № 5. P. 138–146.</w:t>
      </w:r>
    </w:p>
    <w:p w14:paraId="1CA7AF0F" w14:textId="77777777" w:rsidR="003C5522" w:rsidRPr="00366861" w:rsidRDefault="003C5522" w:rsidP="003C5522">
      <w:pPr>
        <w:rPr>
          <w:lang w:val="en-US"/>
        </w:rPr>
      </w:pPr>
      <w:r w:rsidRPr="00366861">
        <w:rPr>
          <w:lang w:val="en-US"/>
        </w:rPr>
        <w:t>23.</w:t>
      </w:r>
      <w:r w:rsidRPr="00366861">
        <w:rPr>
          <w:lang w:val="en-US"/>
        </w:rPr>
        <w:tab/>
        <w:t>ASTM E2213 - 03(2018) Standard Specification for Telecommunications and Information Exchange Between Roadside and Vehicle Systems — 5-GHz Band Dedicated Short-Range Communications (DSRC), Medium Access Control (MAC), and Physical Layer (PHY) Specifications [Electronic resource]. URL: https://www.astm.org/Standards/E2213.htm (accessed: 10.05.2021).</w:t>
      </w:r>
    </w:p>
    <w:p w14:paraId="67F39702" w14:textId="77777777" w:rsidR="003C5522" w:rsidRPr="00366861" w:rsidRDefault="003C5522" w:rsidP="003C5522">
      <w:pPr>
        <w:rPr>
          <w:lang w:val="en-US"/>
        </w:rPr>
      </w:pPr>
      <w:r w:rsidRPr="00366861">
        <w:rPr>
          <w:lang w:val="en-US"/>
        </w:rPr>
        <w:t>24.</w:t>
      </w:r>
      <w:r w:rsidRPr="00366861">
        <w:rPr>
          <w:lang w:val="en-US"/>
        </w:rPr>
        <w:tab/>
        <w:t>Jiang D., Delgrossi L. IEEE 802.11p: Towards an International Standard for Wireless Access in Vehicular Environments // IEEE Vehicular Technology Conference. Singapore: IEEE, 2008. P. 2036–2040.</w:t>
      </w:r>
    </w:p>
    <w:p w14:paraId="06F50949" w14:textId="77777777" w:rsidR="003C5522" w:rsidRPr="00366861" w:rsidRDefault="003C5522" w:rsidP="003C5522">
      <w:pPr>
        <w:rPr>
          <w:lang w:val="en-US"/>
        </w:rPr>
      </w:pPr>
      <w:r w:rsidRPr="00366861">
        <w:rPr>
          <w:lang w:val="en-US"/>
        </w:rPr>
        <w:t>25.</w:t>
      </w:r>
      <w:r w:rsidRPr="00366861">
        <w:rPr>
          <w:lang w:val="en-US"/>
        </w:rPr>
        <w:tab/>
        <w:t>Yin J. et al. Performance evaluation of safety applications over DSRC vehicular ad hoc networks // VANET - Proceedings of the First ACM International Workshop on Vehicular Ad Hoc Networks. Association for Computing Machinery (ACM), 2004. P. 1–9.</w:t>
      </w:r>
    </w:p>
    <w:p w14:paraId="0171FC08" w14:textId="77777777" w:rsidR="003C5522" w:rsidRPr="00366861" w:rsidRDefault="003C5522" w:rsidP="003C5522">
      <w:pPr>
        <w:rPr>
          <w:lang w:val="en-US"/>
        </w:rPr>
      </w:pPr>
      <w:r w:rsidRPr="00366861">
        <w:rPr>
          <w:lang w:val="en-US"/>
        </w:rPr>
        <w:lastRenderedPageBreak/>
        <w:t>26.</w:t>
      </w:r>
      <w:r w:rsidRPr="00366861">
        <w:rPr>
          <w:lang w:val="en-US"/>
        </w:rPr>
        <w:tab/>
        <w:t>Taliwal V. et al. Empirical determination of channel characteristics for DSRC vehicle-to-vehicle communication // VANET - Proceedings of the First ACM International Workshop on Vehicular Ad Hoc Networks. Association for Computing Machinery, 2004. P. 88.</w:t>
      </w:r>
    </w:p>
    <w:p w14:paraId="0CDE6F77" w14:textId="77777777" w:rsidR="003C5522" w:rsidRPr="00366861" w:rsidRDefault="003C5522" w:rsidP="003C5522">
      <w:pPr>
        <w:rPr>
          <w:lang w:val="en-US"/>
        </w:rPr>
      </w:pPr>
      <w:r w:rsidRPr="00366861">
        <w:rPr>
          <w:lang w:val="en-US"/>
        </w:rPr>
        <w:t>27.</w:t>
      </w:r>
      <w:r w:rsidRPr="00366861">
        <w:rPr>
          <w:lang w:val="en-US"/>
        </w:rPr>
        <w:tab/>
        <w:t>Bai F., Stancil D.D., Krishnan H. Toward understanding characteristics of Dedicated Short Range Communications (DSRC) from a perspective of vehicular network engineers // Proceedings of the Annual International Conference on Mobile Computing and Networking, MOBICOM. Association for Computing Machinery, 2010. P. 329–340.</w:t>
      </w:r>
    </w:p>
    <w:p w14:paraId="4C66D051" w14:textId="77777777" w:rsidR="003C5522" w:rsidRPr="00366861" w:rsidRDefault="003C5522" w:rsidP="003C5522">
      <w:pPr>
        <w:rPr>
          <w:lang w:val="en-US"/>
        </w:rPr>
      </w:pPr>
      <w:r w:rsidRPr="00366861">
        <w:rPr>
          <w:lang w:val="en-US"/>
        </w:rPr>
        <w:t>28.</w:t>
      </w:r>
      <w:r w:rsidRPr="00366861">
        <w:rPr>
          <w:lang w:val="en-US"/>
        </w:rPr>
        <w:tab/>
        <w:t>Wu X. et al. Vehicular Communications Using DSRC: Challenges, Enhancements, and Evolution // IEEE J. Sel. Areas Commun. 2013. Vol. 31, № 9. P. 399–408.</w:t>
      </w:r>
    </w:p>
    <w:p w14:paraId="1F529F96" w14:textId="77777777" w:rsidR="003C5522" w:rsidRPr="00366861" w:rsidRDefault="003C5522" w:rsidP="003C5522">
      <w:pPr>
        <w:rPr>
          <w:lang w:val="en-US"/>
        </w:rPr>
      </w:pPr>
      <w:r w:rsidRPr="00366861">
        <w:rPr>
          <w:lang w:val="en-US"/>
        </w:rPr>
        <w:t>29.</w:t>
      </w:r>
      <w:r w:rsidRPr="00366861">
        <w:rPr>
          <w:lang w:val="en-US"/>
        </w:rPr>
        <w:tab/>
        <w:t>Jiang T. et al. Channel Modeling and Inter-Carrier Interference Analysis for V2V Communication Systems in Frequency-Dispersive Channels // Mob. Networks Appl. Springer, 2010. Vol. 15. P. 4–12.</w:t>
      </w:r>
    </w:p>
    <w:p w14:paraId="3FC10BB8" w14:textId="77777777" w:rsidR="003C5522" w:rsidRPr="00366861" w:rsidRDefault="003C5522" w:rsidP="003C5522">
      <w:pPr>
        <w:rPr>
          <w:lang w:val="en-US"/>
        </w:rPr>
      </w:pPr>
      <w:r w:rsidRPr="00366861">
        <w:rPr>
          <w:lang w:val="en-US"/>
        </w:rPr>
        <w:t>30.</w:t>
      </w:r>
      <w:r w:rsidRPr="00366861">
        <w:rPr>
          <w:lang w:val="en-US"/>
        </w:rPr>
        <w:tab/>
        <w:t>Yu F., Biswas S. Self-Configuring TDMA Protocols for Enhancing Vehicle Safety With DSRC Based Vehicle-to-Vehicle Communications // IEEE J. Sel. Areas Commun. 2007. Vol. 25, № 8. P. 1526–1537.</w:t>
      </w:r>
    </w:p>
    <w:p w14:paraId="6BEB5D98" w14:textId="77777777" w:rsidR="003C5522" w:rsidRPr="00366861" w:rsidRDefault="003C5522" w:rsidP="003C5522">
      <w:pPr>
        <w:rPr>
          <w:lang w:val="en-US"/>
        </w:rPr>
      </w:pPr>
      <w:r w:rsidRPr="00366861">
        <w:rPr>
          <w:lang w:val="en-US"/>
        </w:rPr>
        <w:t>31.</w:t>
      </w:r>
      <w:r w:rsidRPr="00366861">
        <w:rPr>
          <w:lang w:val="en-US"/>
        </w:rPr>
        <w:tab/>
        <w:t>Lu N. et al. A Dedicated Multi-Channel MAC Protocol Design for VANET with Adaptive Broadcasting // IEEE Wireless Communications and Networking Conference, WCNC. Sydney: IEEE, 2010.</w:t>
      </w:r>
    </w:p>
    <w:p w14:paraId="3F72828F" w14:textId="77777777" w:rsidR="003C5522" w:rsidRPr="00366861" w:rsidRDefault="003C5522" w:rsidP="003C5522">
      <w:pPr>
        <w:rPr>
          <w:lang w:val="en-US"/>
        </w:rPr>
      </w:pPr>
      <w:r w:rsidRPr="00366861">
        <w:rPr>
          <w:lang w:val="en-US"/>
        </w:rPr>
        <w:t>32.</w:t>
      </w:r>
      <w:r w:rsidRPr="00366861">
        <w:rPr>
          <w:lang w:val="en-US"/>
        </w:rPr>
        <w:tab/>
        <w:t>Omar H.A., Zhuang W., Li L. VeMAC: A TDMA-based MAC protocol for reliable broadcast in VANETs // IEEE Trans. Mob. Comput. 2012. Vol. 12, № 9. P. 1724–1736.</w:t>
      </w:r>
    </w:p>
    <w:p w14:paraId="270788FC" w14:textId="77777777" w:rsidR="003C5522" w:rsidRPr="00366861" w:rsidRDefault="003C5522" w:rsidP="003C5522">
      <w:pPr>
        <w:rPr>
          <w:lang w:val="en-US"/>
        </w:rPr>
      </w:pPr>
      <w:r w:rsidRPr="00366861">
        <w:rPr>
          <w:lang w:val="en-US"/>
        </w:rPr>
        <w:t>33.</w:t>
      </w:r>
      <w:r w:rsidRPr="00366861">
        <w:rPr>
          <w:lang w:val="en-US"/>
        </w:rPr>
        <w:tab/>
        <w:t>Bharati S., Zhuang W. CAH-MAC: Cooperative ADHOC MAC for Vehicular Networks // IEEE J. Sel. Areas Commun. 2013. Vol. 31, № 9. P. 470–479.</w:t>
      </w:r>
    </w:p>
    <w:p w14:paraId="671EE7A3" w14:textId="77777777" w:rsidR="003C5522" w:rsidRPr="00366861" w:rsidRDefault="003C5522" w:rsidP="003C5522">
      <w:pPr>
        <w:rPr>
          <w:lang w:val="en-US"/>
        </w:rPr>
      </w:pPr>
      <w:r w:rsidRPr="00366861">
        <w:rPr>
          <w:lang w:val="en-US"/>
        </w:rPr>
        <w:lastRenderedPageBreak/>
        <w:t>34.</w:t>
      </w:r>
      <w:r w:rsidRPr="00366861">
        <w:rPr>
          <w:lang w:val="en-US"/>
        </w:rPr>
        <w:tab/>
        <w:t>Kenney J.B. Dedicated short-range communications (DSRC) standards in the United States // Proc. IEEE. Institute of Electrical and Electronics Engineers Inc., 2011. Vol. 99, № 7. P. 1162–1182.</w:t>
      </w:r>
    </w:p>
    <w:p w14:paraId="27A94BFB" w14:textId="77777777" w:rsidR="003C5522" w:rsidRPr="00366861" w:rsidRDefault="003C5522" w:rsidP="003C5522">
      <w:pPr>
        <w:rPr>
          <w:lang w:val="en-US"/>
        </w:rPr>
      </w:pPr>
      <w:r w:rsidRPr="00366861">
        <w:rPr>
          <w:lang w:val="en-US"/>
        </w:rPr>
        <w:t>35.</w:t>
      </w:r>
      <w:r w:rsidRPr="00366861">
        <w:rPr>
          <w:lang w:val="en-US"/>
        </w:rPr>
        <w:tab/>
        <w:t>Goldental A., Kanter I. A minority of self-organizing autonomous vehicles significantly increase freeway traffic flow // J. Phys. A Math. Theor. IOP Publishing Ltd, 2020. Vol. 53, № 41. P. 1–11.</w:t>
      </w:r>
    </w:p>
    <w:p w14:paraId="24D4A803" w14:textId="77777777" w:rsidR="003C5522" w:rsidRPr="00366861" w:rsidRDefault="003C5522" w:rsidP="003C5522">
      <w:pPr>
        <w:rPr>
          <w:lang w:val="en-US"/>
        </w:rPr>
      </w:pPr>
      <w:r w:rsidRPr="00366861">
        <w:rPr>
          <w:lang w:val="en-US"/>
        </w:rPr>
        <w:t>36.</w:t>
      </w:r>
      <w:r w:rsidRPr="00366861">
        <w:rPr>
          <w:lang w:val="en-US"/>
        </w:rPr>
        <w:tab/>
        <w:t>He S. et al. Freeway Traffic Speed Estimation of Mixed Traffic Using Data from Connected and Autonomous Vehicles with a Low Penetration Rate // J. Adv. Transp. Hindawi Limited, 2020. Vol. 2020. P. 1–13.</w:t>
      </w:r>
    </w:p>
    <w:p w14:paraId="0D3E4E0A" w14:textId="77777777" w:rsidR="003C5522" w:rsidRPr="00366861" w:rsidRDefault="003C5522" w:rsidP="003C5522">
      <w:pPr>
        <w:rPr>
          <w:lang w:val="en-US"/>
        </w:rPr>
      </w:pPr>
      <w:r w:rsidRPr="00366861">
        <w:rPr>
          <w:lang w:val="en-US"/>
        </w:rPr>
        <w:t>37.</w:t>
      </w:r>
      <w:r w:rsidRPr="00366861">
        <w:rPr>
          <w:lang w:val="en-US"/>
        </w:rPr>
        <w:tab/>
        <w:t>Ding J. et al. Penetration effect of connected and automated vehicles on cooperative on‐ramp merging // IET Intell. Transp. Syst. Institution of Engineering and Technology, 2020. Vol. 14, № 1. P. 56–64.</w:t>
      </w:r>
    </w:p>
    <w:p w14:paraId="2A448C08" w14:textId="77777777" w:rsidR="003C5522" w:rsidRPr="00366861" w:rsidRDefault="003C5522" w:rsidP="003C5522">
      <w:pPr>
        <w:rPr>
          <w:lang w:val="en-US"/>
        </w:rPr>
      </w:pPr>
      <w:r w:rsidRPr="00366861">
        <w:rPr>
          <w:lang w:val="en-US"/>
        </w:rPr>
        <w:t>38.</w:t>
      </w:r>
      <w:r w:rsidRPr="00366861">
        <w:rPr>
          <w:lang w:val="en-US"/>
        </w:rPr>
        <w:tab/>
        <w:t>Boban M., Vinhoza T.T. V. Modeling and Simulation of Vehicular Networks: towards Realistic and Efficient Models // Mobile Ad-Hoc Networks: Applications. IntechOpen, 2011.</w:t>
      </w:r>
    </w:p>
    <w:p w14:paraId="22BCE3CD" w14:textId="77777777" w:rsidR="003C5522" w:rsidRPr="00366861" w:rsidRDefault="003C5522" w:rsidP="003C5522">
      <w:pPr>
        <w:rPr>
          <w:lang w:val="en-US"/>
        </w:rPr>
      </w:pPr>
      <w:r w:rsidRPr="00366861">
        <w:rPr>
          <w:lang w:val="en-US"/>
        </w:rPr>
        <w:t>39.</w:t>
      </w:r>
      <w:r w:rsidRPr="00366861">
        <w:rPr>
          <w:lang w:val="en-US"/>
        </w:rPr>
        <w:tab/>
        <w:t>Dhar S. et al. An Overview of V2V Communication Channel Modeling // International Journal of Computer Applications®. IJCA, 2011. P. 1–8.</w:t>
      </w:r>
    </w:p>
    <w:p w14:paraId="437C0198" w14:textId="77777777" w:rsidR="003C5522" w:rsidRPr="00366861" w:rsidRDefault="003C5522" w:rsidP="003C5522">
      <w:pPr>
        <w:rPr>
          <w:lang w:val="en-US"/>
        </w:rPr>
      </w:pPr>
      <w:r w:rsidRPr="00366861">
        <w:rPr>
          <w:lang w:val="en-US"/>
        </w:rPr>
        <w:t>40.</w:t>
      </w:r>
      <w:r w:rsidRPr="00366861">
        <w:rPr>
          <w:lang w:val="en-US"/>
        </w:rPr>
        <w:tab/>
        <w:t>Collins J. et al. A review of physics simulators for robotic applications // IEEE Access. Institute of Electrical and Electronics Engineers Inc., 2021. Vol. 9. P. 51416–51431.</w:t>
      </w:r>
    </w:p>
    <w:p w14:paraId="0756010F" w14:textId="77777777" w:rsidR="003C5522" w:rsidRPr="00366861" w:rsidRDefault="003C5522" w:rsidP="003C5522">
      <w:pPr>
        <w:rPr>
          <w:lang w:val="en-US"/>
        </w:rPr>
      </w:pPr>
      <w:r w:rsidRPr="00366861">
        <w:rPr>
          <w:lang w:val="en-US"/>
        </w:rPr>
        <w:t>41.</w:t>
      </w:r>
      <w:r w:rsidRPr="00366861">
        <w:rPr>
          <w:lang w:val="en-US"/>
        </w:rPr>
        <w:tab/>
        <w:t>Mullakkal-Babu F.A. et al. A Hybrid Submicroscopic-Microscopic Traffic Flow Simulation Framework // IEEE Trans. Intell. Transp. Syst. Institute of Electrical and Electronics Engineers Inc., 2021. Vol. 22, № 6. P. 3430–3443.</w:t>
      </w:r>
    </w:p>
    <w:p w14:paraId="097351F4" w14:textId="77777777" w:rsidR="003C5522" w:rsidRPr="00366861" w:rsidRDefault="003C5522" w:rsidP="003C5522">
      <w:pPr>
        <w:rPr>
          <w:lang w:val="en-US"/>
        </w:rPr>
      </w:pPr>
      <w:r w:rsidRPr="00366861">
        <w:rPr>
          <w:lang w:val="en-US"/>
        </w:rPr>
        <w:t>42.</w:t>
      </w:r>
      <w:r w:rsidRPr="00366861">
        <w:rPr>
          <w:lang w:val="en-US"/>
        </w:rPr>
        <w:tab/>
        <w:t>Li G. et al. Connected Vehicle Channels: On the Consideration of Electromagnetic Scattering From Local Scatterers // IEEE Trans. Veh. Technol. Institute of Electrical and Electronics Engineers Inc., 2018. Vol. 67, № 9. P. 7910–7923.</w:t>
      </w:r>
    </w:p>
    <w:p w14:paraId="281BA548" w14:textId="77777777" w:rsidR="003C5522" w:rsidRPr="00366861" w:rsidRDefault="003C5522" w:rsidP="003C5522">
      <w:pPr>
        <w:rPr>
          <w:lang w:val="en-US"/>
        </w:rPr>
      </w:pPr>
      <w:r w:rsidRPr="00366861">
        <w:rPr>
          <w:lang w:val="en-US"/>
        </w:rPr>
        <w:lastRenderedPageBreak/>
        <w:t>43.</w:t>
      </w:r>
      <w:r w:rsidRPr="00366861">
        <w:rPr>
          <w:lang w:val="en-US"/>
        </w:rPr>
        <w:tab/>
        <w:t>Boban M. et al. Impact of Vehicles as Obstacles in Vehicular Ad Hoc Networks // IEEE J. Sel. Areas Commun. 2010. Vol. 29, № 1. P. 15–28.</w:t>
      </w:r>
    </w:p>
    <w:p w14:paraId="47A07201" w14:textId="77777777" w:rsidR="003C5522" w:rsidRPr="00366861" w:rsidRDefault="003C5522" w:rsidP="003C5522">
      <w:pPr>
        <w:rPr>
          <w:lang w:val="en-US"/>
        </w:rPr>
      </w:pPr>
      <w:r w:rsidRPr="00366861">
        <w:rPr>
          <w:lang w:val="en-US"/>
        </w:rPr>
        <w:t>44.</w:t>
      </w:r>
      <w:r w:rsidRPr="00366861">
        <w:rPr>
          <w:lang w:val="en-US"/>
        </w:rPr>
        <w:tab/>
        <w:t>Mecklenbraüker C.F. et al. Vehicular Channel Characterization and Its Implications for Wireless System Design and Performance // Proc. IEEE. Institute of Electrical and Electronics Engineers Inc., 2011. Vol. 99, № 7. P. 1189–1212.</w:t>
      </w:r>
    </w:p>
    <w:p w14:paraId="714268B3" w14:textId="77777777" w:rsidR="003C5522" w:rsidRPr="00366861" w:rsidRDefault="003C5522" w:rsidP="003C5522">
      <w:pPr>
        <w:rPr>
          <w:lang w:val="en-US"/>
        </w:rPr>
      </w:pPr>
      <w:r w:rsidRPr="00366861">
        <w:rPr>
          <w:lang w:val="en-US"/>
        </w:rPr>
        <w:t>45.</w:t>
      </w:r>
      <w:r w:rsidRPr="00366861">
        <w:rPr>
          <w:lang w:val="en-US"/>
        </w:rPr>
        <w:tab/>
        <w:t>Cassidy W.G. et al. Interference modelling and SNR threshold study for use in vehicular safety messaging simulation // 2012 26th Biennial Symposium on Communications, QBSC 2012. Kingston: IEEE, 2012. P. 52–55.</w:t>
      </w:r>
    </w:p>
    <w:p w14:paraId="1BB7A127" w14:textId="77777777" w:rsidR="003C5522" w:rsidRPr="00366861" w:rsidRDefault="003C5522" w:rsidP="003C5522">
      <w:pPr>
        <w:rPr>
          <w:lang w:val="en-US"/>
        </w:rPr>
      </w:pPr>
      <w:r w:rsidRPr="00366861">
        <w:rPr>
          <w:lang w:val="en-US"/>
        </w:rPr>
        <w:t>46.</w:t>
      </w:r>
      <w:r w:rsidRPr="00366861">
        <w:rPr>
          <w:lang w:val="en-US"/>
        </w:rPr>
        <w:tab/>
        <w:t>Wang T.H. et al. V2VNet: Vehicle-to-Vehicle Communication for Joint Perception and Prediction // Lecture Notes in Computer Science (including subseries Lecture Notes in Artificial Intelligence and Lecture Notes in Bioinformatics). Springer Science and Business Media Deutschland GmbH, 2020. Vol. 12347 LNCS. P. 605–621.</w:t>
      </w:r>
    </w:p>
    <w:p w14:paraId="6EAE0E09" w14:textId="77777777" w:rsidR="003C5522" w:rsidRPr="00366861" w:rsidRDefault="003C5522" w:rsidP="003C5522">
      <w:pPr>
        <w:rPr>
          <w:lang w:val="en-US"/>
        </w:rPr>
      </w:pPr>
      <w:r w:rsidRPr="00366861">
        <w:rPr>
          <w:lang w:val="en-US"/>
        </w:rPr>
        <w:t>47.</w:t>
      </w:r>
      <w:r w:rsidRPr="00366861">
        <w:rPr>
          <w:lang w:val="en-US"/>
        </w:rPr>
        <w:tab/>
        <w:t>Di Felice M. et al. Smart radios for smart vehicles: Cognitive vehicular networks // IEEE Veh. Technol. Mag. 2012. Vol. 7, № 2. P. 26–33.</w:t>
      </w:r>
    </w:p>
    <w:p w14:paraId="265D6A4E" w14:textId="77777777" w:rsidR="003C5522" w:rsidRPr="00366861" w:rsidRDefault="003C5522" w:rsidP="003C5522">
      <w:pPr>
        <w:rPr>
          <w:lang w:val="en-US"/>
        </w:rPr>
      </w:pPr>
      <w:r w:rsidRPr="00366861">
        <w:rPr>
          <w:lang w:val="en-US"/>
        </w:rPr>
        <w:t>48.</w:t>
      </w:r>
      <w:r w:rsidRPr="00366861">
        <w:rPr>
          <w:lang w:val="en-US"/>
        </w:rPr>
        <w:tab/>
        <w:t>Cheng N. et al. Opportunistic Spectrum Access for CR-VANETs: A Game-Theoretic Approach // IEEE Trans. Veh. Technol. Institute of Electrical and Electronics Engineers Inc., 2013. Vol. 63, № 1. P. 237–251.</w:t>
      </w:r>
    </w:p>
    <w:p w14:paraId="68C3EFB3" w14:textId="77777777" w:rsidR="003C5522" w:rsidRPr="00366861" w:rsidRDefault="003C5522" w:rsidP="003C5522">
      <w:pPr>
        <w:rPr>
          <w:lang w:val="en-US"/>
        </w:rPr>
      </w:pPr>
      <w:r w:rsidRPr="00366861">
        <w:rPr>
          <w:lang w:val="en-US"/>
        </w:rPr>
        <w:t>49.</w:t>
      </w:r>
      <w:r w:rsidRPr="00366861">
        <w:rPr>
          <w:lang w:val="en-US"/>
        </w:rPr>
        <w:tab/>
        <w:t>Hassan M.I., Vu H.L., Sakurai T. Performance Analysis of the IEEE 802.11 MAC Protocol for DSRC Safety Applications // IEEE Trans. Veh. Technol. 2011. Vol. 60, № 8. P. 3882–3896.</w:t>
      </w:r>
    </w:p>
    <w:p w14:paraId="3FCF9D2A" w14:textId="77777777" w:rsidR="003C5522" w:rsidRPr="00366861" w:rsidRDefault="003C5522" w:rsidP="003C5522">
      <w:pPr>
        <w:rPr>
          <w:lang w:val="en-US"/>
        </w:rPr>
      </w:pPr>
      <w:r w:rsidRPr="00366861">
        <w:rPr>
          <w:lang w:val="en-US"/>
        </w:rPr>
        <w:t>50.</w:t>
      </w:r>
      <w:r w:rsidRPr="00366861">
        <w:rPr>
          <w:lang w:val="en-US"/>
        </w:rPr>
        <w:tab/>
        <w:t>Parsons J.D. The Mobile Radio Propagation Channel // The Mobile Radio Propagation Channel. 2nd ed. Wiley, 2001.</w:t>
      </w:r>
    </w:p>
    <w:p w14:paraId="1ACD26C2" w14:textId="77777777" w:rsidR="003C5522" w:rsidRPr="00366861" w:rsidRDefault="003C5522" w:rsidP="003C5522">
      <w:pPr>
        <w:rPr>
          <w:lang w:val="en-US"/>
        </w:rPr>
      </w:pPr>
      <w:r w:rsidRPr="00366861">
        <w:rPr>
          <w:lang w:val="en-US"/>
        </w:rPr>
        <w:t>51.</w:t>
      </w:r>
      <w:r w:rsidRPr="00366861">
        <w:rPr>
          <w:lang w:val="en-US"/>
        </w:rPr>
        <w:tab/>
        <w:t>Kaur P. et al. A survey on simulators for testing self-driving cars // Proceedings - 2021 4th International Conference on Connected and Autonomous Driving, MetroCAD 2021. Detroit, MI: Institute of Electrical and Electronics Engineers Inc., 2021. P. 62–70.</w:t>
      </w:r>
    </w:p>
    <w:p w14:paraId="4B54936D" w14:textId="77777777" w:rsidR="003C5522" w:rsidRPr="00366861" w:rsidRDefault="003C5522" w:rsidP="003C5522">
      <w:pPr>
        <w:rPr>
          <w:lang w:val="en-US"/>
        </w:rPr>
      </w:pPr>
      <w:r w:rsidRPr="00366861">
        <w:rPr>
          <w:lang w:val="en-US"/>
        </w:rPr>
        <w:lastRenderedPageBreak/>
        <w:t>52.</w:t>
      </w:r>
      <w:r w:rsidRPr="00366861">
        <w:rPr>
          <w:lang w:val="en-US"/>
        </w:rPr>
        <w:tab/>
        <w:t>Nguyen J. et al. An overview of agent-based traffic simulators // Transp. Res. Interdiscip. Perspect. Elsevier, 2021. Vol. 12. P. 100486.</w:t>
      </w:r>
    </w:p>
    <w:p w14:paraId="06A8AA39" w14:textId="77777777" w:rsidR="003C5522" w:rsidRPr="00F60278" w:rsidRDefault="003C5522" w:rsidP="003C5522">
      <w:pPr>
        <w:rPr>
          <w:lang w:val="en-US"/>
        </w:rPr>
      </w:pPr>
      <w:r w:rsidRPr="00366861">
        <w:rPr>
          <w:lang w:val="en-US"/>
        </w:rPr>
        <w:t>53.</w:t>
      </w:r>
      <w:r w:rsidRPr="00366861">
        <w:rPr>
          <w:lang w:val="en-US"/>
        </w:rPr>
        <w:tab/>
        <w:t xml:space="preserve">Harri J., Filali F., Bonnet C. Mobility models for vehicular ad hoc networks: a survey and taxonomy // IEEE Commun. </w:t>
      </w:r>
      <w:r w:rsidRPr="00F60278">
        <w:rPr>
          <w:lang w:val="en-US"/>
        </w:rPr>
        <w:t>Surv. Tutorials. 2009. Vol. 11, № 4. P. 19–41.</w:t>
      </w:r>
    </w:p>
    <w:p w14:paraId="0F96F638" w14:textId="77777777" w:rsidR="003C5522" w:rsidRPr="00366861" w:rsidRDefault="003C5522" w:rsidP="003C5522">
      <w:pPr>
        <w:rPr>
          <w:lang w:val="en-US"/>
        </w:rPr>
      </w:pPr>
      <w:r w:rsidRPr="00366861">
        <w:rPr>
          <w:lang w:val="en-US"/>
        </w:rPr>
        <w:t>54.</w:t>
      </w:r>
      <w:r w:rsidRPr="00366861">
        <w:rPr>
          <w:lang w:val="en-US"/>
        </w:rPr>
        <w:tab/>
        <w:t>Akhtar N., Ergen S.C., Ozkasap O. Vehicle mobility and communication channel models for realistic and efficient highway VANET simulation // IEEE Trans. Veh. Technol. Institute of Electrical and Electronics Engineers Inc., 2015. Vol. 64, № 1. P. 248–262.</w:t>
      </w:r>
    </w:p>
    <w:p w14:paraId="2D708DF3" w14:textId="77777777" w:rsidR="003C5522" w:rsidRPr="00366861" w:rsidRDefault="003C5522" w:rsidP="003C5522">
      <w:pPr>
        <w:rPr>
          <w:lang w:val="en-US"/>
        </w:rPr>
      </w:pPr>
      <w:r w:rsidRPr="00366861">
        <w:rPr>
          <w:lang w:val="en-US"/>
        </w:rPr>
        <w:t>55.</w:t>
      </w:r>
      <w:r w:rsidRPr="00366861">
        <w:rPr>
          <w:lang w:val="en-US"/>
        </w:rPr>
        <w:tab/>
        <w:t>Rodriguez-Corbo F.A. et al. Propagation Models in Vehicular Communications // IEEE Access. Institute of Electrical and Electronics Engineers Inc., 2021. Vol. 9. P. 15902–15913.</w:t>
      </w:r>
    </w:p>
    <w:p w14:paraId="52026151" w14:textId="77777777" w:rsidR="003C5522" w:rsidRPr="00366861" w:rsidRDefault="003C5522" w:rsidP="003C5522">
      <w:pPr>
        <w:rPr>
          <w:lang w:val="en-US"/>
        </w:rPr>
      </w:pPr>
      <w:r w:rsidRPr="00366861">
        <w:rPr>
          <w:lang w:val="en-US"/>
        </w:rPr>
        <w:t>56.</w:t>
      </w:r>
      <w:r w:rsidRPr="00366861">
        <w:rPr>
          <w:lang w:val="en-US"/>
        </w:rPr>
        <w:tab/>
        <w:t>Wang C.X. et al. A survey of 5g channel measurements and models // IEEE Commun. Surv. Tutorials. Institute of Electrical and Electronics Engineers Inc., 2018. Vol. 20, № 4. P. 3142–3168.</w:t>
      </w:r>
    </w:p>
    <w:p w14:paraId="405C498D" w14:textId="77777777" w:rsidR="003C5522" w:rsidRPr="00366861" w:rsidRDefault="003C5522" w:rsidP="003C5522">
      <w:pPr>
        <w:rPr>
          <w:lang w:val="en-US"/>
        </w:rPr>
      </w:pPr>
      <w:r w:rsidRPr="00366861">
        <w:rPr>
          <w:lang w:val="en-US"/>
        </w:rPr>
        <w:t>57.</w:t>
      </w:r>
      <w:r w:rsidRPr="00366861">
        <w:rPr>
          <w:lang w:val="en-US"/>
        </w:rPr>
        <w:tab/>
        <w:t>Behrisch M. et al. SUMO - Simulation of Urban MObility: An Overview // Proceedings of SIMUL 2011, The Third International Conference on Advances in System Simulation. Barcelona: ThinkMind, 2011. P. 1–6.</w:t>
      </w:r>
    </w:p>
    <w:p w14:paraId="2F7E79FE" w14:textId="77777777" w:rsidR="003C5522" w:rsidRPr="00366861" w:rsidRDefault="003C5522" w:rsidP="003C5522">
      <w:pPr>
        <w:rPr>
          <w:lang w:val="en-US"/>
        </w:rPr>
      </w:pPr>
      <w:r w:rsidRPr="00366861">
        <w:rPr>
          <w:lang w:val="en-US"/>
        </w:rPr>
        <w:t>58.</w:t>
      </w:r>
      <w:r w:rsidRPr="00366861">
        <w:rPr>
          <w:lang w:val="en-US"/>
        </w:rPr>
        <w:tab/>
        <w:t>NVIDIA DRIVE Sim | NVIDIA Developer [Electronic resource]. URL: https://developer.nvidia.com/drive/simulation (accessed: 08.03.2023).</w:t>
      </w:r>
    </w:p>
    <w:p w14:paraId="221AE1F6" w14:textId="77777777" w:rsidR="003C5522" w:rsidRPr="00366861" w:rsidRDefault="003C5522" w:rsidP="003C5522">
      <w:pPr>
        <w:rPr>
          <w:lang w:val="en-US"/>
        </w:rPr>
      </w:pPr>
      <w:r w:rsidRPr="00366861">
        <w:rPr>
          <w:lang w:val="en-US"/>
        </w:rPr>
        <w:t>59.</w:t>
      </w:r>
      <w:r w:rsidRPr="00366861">
        <w:rPr>
          <w:lang w:val="en-US"/>
        </w:rPr>
        <w:tab/>
        <w:t>51Sim-One Cloud [Electronic resource]. URL: https://simone.51aes.com/login (accessed: 08.03.2023).</w:t>
      </w:r>
    </w:p>
    <w:p w14:paraId="7C5B684A" w14:textId="77777777" w:rsidR="003C5522" w:rsidRPr="00366861" w:rsidRDefault="003C5522" w:rsidP="003C5522">
      <w:pPr>
        <w:rPr>
          <w:lang w:val="en-US"/>
        </w:rPr>
      </w:pPr>
      <w:r w:rsidRPr="00366861">
        <w:rPr>
          <w:lang w:val="en-US"/>
        </w:rPr>
        <w:t>60.</w:t>
      </w:r>
      <w:r w:rsidRPr="00366861">
        <w:rPr>
          <w:lang w:val="en-US"/>
        </w:rPr>
        <w:tab/>
        <w:t>Apollo [Electronic resource]. URL: https://developer.apollo.auto/gamesim.html (accessed: 08.03.2023).</w:t>
      </w:r>
    </w:p>
    <w:p w14:paraId="59BCDB7D" w14:textId="77777777" w:rsidR="003C5522" w:rsidRPr="00366861" w:rsidRDefault="003C5522" w:rsidP="003C5522">
      <w:pPr>
        <w:rPr>
          <w:lang w:val="en-US"/>
        </w:rPr>
      </w:pPr>
      <w:r w:rsidRPr="00366861">
        <w:rPr>
          <w:lang w:val="en-US"/>
        </w:rPr>
        <w:t>61.</w:t>
      </w:r>
      <w:r w:rsidRPr="00366861">
        <w:rPr>
          <w:lang w:val="en-US"/>
        </w:rPr>
        <w:tab/>
        <w:t>Waymo - ROBOTS: Your Guide to the World of Robotics [Electronic resource]. URL: https://robots.ieee.org/robots/waymo/ (accessed: 08.03.2023).</w:t>
      </w:r>
    </w:p>
    <w:p w14:paraId="3D3D26F2" w14:textId="77777777" w:rsidR="003C5522" w:rsidRPr="00366861" w:rsidRDefault="003C5522" w:rsidP="003C5522">
      <w:pPr>
        <w:rPr>
          <w:lang w:val="en-US"/>
        </w:rPr>
      </w:pPr>
      <w:r w:rsidRPr="00366861">
        <w:rPr>
          <w:lang w:val="en-US"/>
        </w:rPr>
        <w:lastRenderedPageBreak/>
        <w:t>62.</w:t>
      </w:r>
      <w:r w:rsidRPr="00366861">
        <w:rPr>
          <w:lang w:val="en-US"/>
        </w:rPr>
        <w:tab/>
        <w:t>VTD - Enabling safety validation in autonomous driving and ADAS system simulation [Electronic resource]. URL: https://vires.mscsoftware.com/ (accessed: 08.03.2023).</w:t>
      </w:r>
    </w:p>
    <w:p w14:paraId="6E0BF843" w14:textId="77777777" w:rsidR="003C5522" w:rsidRPr="00366861" w:rsidRDefault="003C5522" w:rsidP="003C5522">
      <w:pPr>
        <w:rPr>
          <w:lang w:val="en-US"/>
        </w:rPr>
      </w:pPr>
      <w:r w:rsidRPr="00366861">
        <w:rPr>
          <w:lang w:val="en-US"/>
        </w:rPr>
        <w:t>63.</w:t>
      </w:r>
      <w:r w:rsidRPr="00366861">
        <w:rPr>
          <w:lang w:val="en-US"/>
        </w:rPr>
        <w:tab/>
        <w:t>Foretellix - Automated driving systems testing tools for simulations [Electronic resource]. URL: https://www.foretellix.com/ (accessed: 08.03.2023).</w:t>
      </w:r>
    </w:p>
    <w:p w14:paraId="5C402730" w14:textId="77777777" w:rsidR="003C5522" w:rsidRPr="00366861" w:rsidRDefault="003C5522" w:rsidP="003C5522">
      <w:pPr>
        <w:rPr>
          <w:lang w:val="en-US"/>
        </w:rPr>
      </w:pPr>
      <w:r w:rsidRPr="00366861">
        <w:rPr>
          <w:lang w:val="en-US"/>
        </w:rPr>
        <w:t>64.</w:t>
      </w:r>
      <w:r w:rsidRPr="00366861">
        <w:rPr>
          <w:lang w:val="en-US"/>
        </w:rPr>
        <w:tab/>
        <w:t>Cognata | Autonomous and ADAS Vehicles Simulation [Electronic resource]. URL: https://www.cognata.com/simulation/ (accessed: 08.03.2023).</w:t>
      </w:r>
    </w:p>
    <w:p w14:paraId="242C383A" w14:textId="77777777" w:rsidR="003C5522" w:rsidRPr="00366861" w:rsidRDefault="003C5522" w:rsidP="003C5522">
      <w:pPr>
        <w:rPr>
          <w:lang w:val="en-US"/>
        </w:rPr>
      </w:pPr>
      <w:r w:rsidRPr="00366861">
        <w:rPr>
          <w:lang w:val="en-US"/>
        </w:rPr>
        <w:t>65.</w:t>
      </w:r>
      <w:r w:rsidRPr="00366861">
        <w:rPr>
          <w:lang w:val="en-US"/>
        </w:rPr>
        <w:tab/>
        <w:t>PanoSim—</w:t>
      </w:r>
      <w:r w:rsidRPr="00366861">
        <w:rPr>
          <w:rFonts w:ascii="MS Gothic" w:eastAsia="MS Gothic" w:hAnsi="MS Gothic" w:cs="MS Gothic" w:hint="eastAsia"/>
        </w:rPr>
        <w:t>面向汽</w:t>
      </w:r>
      <w:r w:rsidRPr="00366861">
        <w:rPr>
          <w:rFonts w:ascii="Microsoft JhengHei" w:eastAsia="Microsoft JhengHei" w:hAnsi="Microsoft JhengHei" w:cs="Microsoft JhengHei" w:hint="eastAsia"/>
        </w:rPr>
        <w:t>车自动驾驶技术与产品研发的一体化仿真与测试平台</w:t>
      </w:r>
      <w:r w:rsidRPr="00366861">
        <w:rPr>
          <w:lang w:val="en-US"/>
        </w:rPr>
        <w:t xml:space="preserve"> [Electronic resource]. URL: https://www.panosim.com/ (accessed: 08.03.2023).</w:t>
      </w:r>
    </w:p>
    <w:p w14:paraId="4F75D01A" w14:textId="77777777" w:rsidR="003C5522" w:rsidRPr="00366861" w:rsidRDefault="003C5522" w:rsidP="003C5522">
      <w:pPr>
        <w:rPr>
          <w:lang w:val="en-US"/>
        </w:rPr>
      </w:pPr>
      <w:r w:rsidRPr="00366861">
        <w:rPr>
          <w:lang w:val="en-US"/>
        </w:rPr>
        <w:t>66.</w:t>
      </w:r>
      <w:r w:rsidRPr="00366861">
        <w:rPr>
          <w:lang w:val="en-US"/>
        </w:rPr>
        <w:tab/>
        <w:t>Huawei Octopus Tools - Huawei [Electronic resource]. URL: https://support.huawei.com/enterprise/en/intelligent-automotive-solution/octopus-pid-250809323/tool (accessed: 08.03.2023).</w:t>
      </w:r>
    </w:p>
    <w:p w14:paraId="75BD56C6" w14:textId="77777777" w:rsidR="003C5522" w:rsidRPr="00366861" w:rsidRDefault="003C5522" w:rsidP="003C5522">
      <w:pPr>
        <w:rPr>
          <w:lang w:val="en-US"/>
        </w:rPr>
      </w:pPr>
      <w:r w:rsidRPr="00366861">
        <w:rPr>
          <w:lang w:val="en-US"/>
        </w:rPr>
        <w:t>67.</w:t>
      </w:r>
      <w:r w:rsidRPr="00366861">
        <w:rPr>
          <w:lang w:val="en-US"/>
        </w:rPr>
        <w:tab/>
        <w:t>Home - dSPACE [Electronic resource]. URL: https://www.dspace.com/en/pub/home.cfm (accessed: 08.03.2023).</w:t>
      </w:r>
    </w:p>
    <w:p w14:paraId="7BB6E841" w14:textId="77777777" w:rsidR="003C5522" w:rsidRPr="00366861" w:rsidRDefault="003C5522" w:rsidP="003C5522">
      <w:pPr>
        <w:rPr>
          <w:lang w:val="en-US"/>
        </w:rPr>
      </w:pPr>
      <w:r w:rsidRPr="00366861">
        <w:rPr>
          <w:lang w:val="en-US"/>
        </w:rPr>
        <w:t>68.</w:t>
      </w:r>
      <w:r w:rsidRPr="00366861">
        <w:rPr>
          <w:lang w:val="en-US"/>
        </w:rPr>
        <w:tab/>
        <w:t>RTMaps — Intempora [Electronic resource]. URL: https://intempora.com/products/rtmaps/ (accessed: 08.03.2023).</w:t>
      </w:r>
    </w:p>
    <w:p w14:paraId="32F90F68" w14:textId="77777777" w:rsidR="003C5522" w:rsidRPr="00366861" w:rsidRDefault="003C5522" w:rsidP="003C5522">
      <w:pPr>
        <w:rPr>
          <w:lang w:val="en-US"/>
        </w:rPr>
      </w:pPr>
      <w:r w:rsidRPr="00366861">
        <w:rPr>
          <w:lang w:val="en-US"/>
        </w:rPr>
        <w:t>69.</w:t>
      </w:r>
      <w:r w:rsidRPr="00366861">
        <w:rPr>
          <w:lang w:val="en-US"/>
        </w:rPr>
        <w:tab/>
        <w:t>Driving Simulation and SILAB [Electronic resource]. URL: https://wivw.de/en/silab (accessed: 08.03.2023).</w:t>
      </w:r>
    </w:p>
    <w:p w14:paraId="17D0E41F" w14:textId="77777777" w:rsidR="003C5522" w:rsidRPr="00366861" w:rsidRDefault="003C5522" w:rsidP="003C5522">
      <w:pPr>
        <w:rPr>
          <w:lang w:val="en-US"/>
        </w:rPr>
      </w:pPr>
      <w:r w:rsidRPr="00366861">
        <w:rPr>
          <w:lang w:val="en-US"/>
        </w:rPr>
        <w:t>70.</w:t>
      </w:r>
      <w:r w:rsidRPr="00366861">
        <w:rPr>
          <w:lang w:val="en-US"/>
        </w:rPr>
        <w:tab/>
        <w:t>Mechanical Simulation [Electronic resource]. URL: https://www.carsim.com/ (accessed: 08.03.2023).</w:t>
      </w:r>
    </w:p>
    <w:p w14:paraId="43CC3CD9" w14:textId="77777777" w:rsidR="003C5522" w:rsidRPr="00366861" w:rsidRDefault="003C5522" w:rsidP="003C5522">
      <w:pPr>
        <w:rPr>
          <w:lang w:val="en-US"/>
        </w:rPr>
      </w:pPr>
      <w:r w:rsidRPr="00366861">
        <w:rPr>
          <w:lang w:val="en-US"/>
        </w:rPr>
        <w:t>71.</w:t>
      </w:r>
      <w:r w:rsidRPr="00366861">
        <w:rPr>
          <w:lang w:val="en-US"/>
        </w:rPr>
        <w:tab/>
        <w:t>Automotive Simulation • Driving Simulation • Autonomous Driving • rFpro [Electronic resource]. URL: https://rfpro.com/ (accessed: 08.03.2023).</w:t>
      </w:r>
    </w:p>
    <w:p w14:paraId="0D472488" w14:textId="77777777" w:rsidR="003C5522" w:rsidRPr="00366861" w:rsidRDefault="003C5522" w:rsidP="003C5522">
      <w:pPr>
        <w:rPr>
          <w:lang w:val="en-US"/>
        </w:rPr>
      </w:pPr>
      <w:r w:rsidRPr="00366861">
        <w:rPr>
          <w:lang w:val="en-US"/>
        </w:rPr>
        <w:lastRenderedPageBreak/>
        <w:t>72.</w:t>
      </w:r>
      <w:r w:rsidRPr="00366861">
        <w:rPr>
          <w:lang w:val="en-US"/>
        </w:rPr>
        <w:tab/>
        <w:t>DYNA4 | Virtual Test Driving | Vector [Electronic resource]. URL: https://www.vector.com/int/en/products/products-a-z/software/dyna4/ (accessed: 08.03.2023).</w:t>
      </w:r>
    </w:p>
    <w:p w14:paraId="7D5124C2" w14:textId="77777777" w:rsidR="003C5522" w:rsidRPr="00366861" w:rsidRDefault="003C5522" w:rsidP="003C5522">
      <w:pPr>
        <w:rPr>
          <w:lang w:val="en-US"/>
        </w:rPr>
      </w:pPr>
      <w:r w:rsidRPr="00366861">
        <w:rPr>
          <w:lang w:val="en-US"/>
        </w:rPr>
        <w:t>73.</w:t>
      </w:r>
      <w:r w:rsidRPr="00366861">
        <w:rPr>
          <w:lang w:val="en-US"/>
        </w:rPr>
        <w:tab/>
        <w:t>Simulation C-V2X [Electronic resource]. URL: https://www.iis.fraunhofer.de/en/ff/kom/mobile-kom/simulation.html (accessed: 08.03.2023).</w:t>
      </w:r>
    </w:p>
    <w:p w14:paraId="2CFC1EE3" w14:textId="77777777" w:rsidR="003C5522" w:rsidRPr="00366861" w:rsidRDefault="003C5522" w:rsidP="003C5522">
      <w:pPr>
        <w:rPr>
          <w:lang w:val="en-US"/>
        </w:rPr>
      </w:pPr>
      <w:r w:rsidRPr="00366861">
        <w:rPr>
          <w:lang w:val="en-US"/>
        </w:rPr>
        <w:t>74.</w:t>
      </w:r>
      <w:r w:rsidRPr="00366861">
        <w:rPr>
          <w:lang w:val="en-US"/>
        </w:rPr>
        <w:tab/>
        <w:t>Mechatronics Simulation | Unity [Electronic resource]. URL: https://unity.com/features/unity-systemgraph (accessed: 08.03.2023).</w:t>
      </w:r>
    </w:p>
    <w:p w14:paraId="5F39C068" w14:textId="77777777" w:rsidR="003C5522" w:rsidRPr="00366861" w:rsidRDefault="003C5522" w:rsidP="003C5522">
      <w:pPr>
        <w:rPr>
          <w:lang w:val="en-US"/>
        </w:rPr>
      </w:pPr>
      <w:r w:rsidRPr="00366861">
        <w:rPr>
          <w:lang w:val="en-US"/>
        </w:rPr>
        <w:t>75.</w:t>
      </w:r>
      <w:r w:rsidRPr="00366861">
        <w:rPr>
          <w:lang w:val="en-US"/>
        </w:rPr>
        <w:tab/>
        <w:t>BeamNG.tech [Electronic resource]. URL: https://beamng.tech/ (accessed: 08.03.2023).</w:t>
      </w:r>
    </w:p>
    <w:p w14:paraId="45973CBC" w14:textId="77777777" w:rsidR="003C5522" w:rsidRPr="00366861" w:rsidRDefault="003C5522" w:rsidP="003C5522">
      <w:pPr>
        <w:rPr>
          <w:lang w:val="en-US"/>
        </w:rPr>
      </w:pPr>
      <w:r w:rsidRPr="00366861">
        <w:rPr>
          <w:lang w:val="en-US"/>
        </w:rPr>
        <w:t>76.</w:t>
      </w:r>
      <w:r w:rsidRPr="00366861">
        <w:rPr>
          <w:lang w:val="en-US"/>
        </w:rPr>
        <w:tab/>
        <w:t>PreScan Applications | TASS International [Electronic resource]. URL: https://tass.plm.automation.siemens.com/node/310 (accessed: 08.03.2023).</w:t>
      </w:r>
    </w:p>
    <w:p w14:paraId="5601C1CD" w14:textId="77777777" w:rsidR="003C5522" w:rsidRPr="00366861" w:rsidRDefault="003C5522" w:rsidP="003C5522">
      <w:pPr>
        <w:rPr>
          <w:lang w:val="en-US"/>
        </w:rPr>
      </w:pPr>
      <w:r w:rsidRPr="00366861">
        <w:rPr>
          <w:lang w:val="en-US"/>
        </w:rPr>
        <w:t>77.</w:t>
      </w:r>
      <w:r w:rsidRPr="00366861">
        <w:rPr>
          <w:lang w:val="en-US"/>
        </w:rPr>
        <w:tab/>
        <w:t>Ansys Inc. Ansys VRXPERIENCE. 2020.</w:t>
      </w:r>
    </w:p>
    <w:p w14:paraId="1C74B695" w14:textId="77777777" w:rsidR="003C5522" w:rsidRPr="00366861" w:rsidRDefault="003C5522" w:rsidP="003C5522">
      <w:pPr>
        <w:rPr>
          <w:lang w:val="en-US"/>
        </w:rPr>
      </w:pPr>
      <w:r w:rsidRPr="00366861">
        <w:rPr>
          <w:lang w:val="en-US"/>
        </w:rPr>
        <w:t>78.</w:t>
      </w:r>
      <w:r w:rsidRPr="00366861">
        <w:rPr>
          <w:lang w:val="en-US"/>
        </w:rPr>
        <w:tab/>
        <w:t>ADAS &amp; Autonomous Vehicle Simulation Software | Ansys [Electronic resource]. URL: https://www.ansys.com/products/av-simulation (accessed: 08.03.2023).</w:t>
      </w:r>
    </w:p>
    <w:p w14:paraId="448D3531" w14:textId="77777777" w:rsidR="003C5522" w:rsidRPr="00366861" w:rsidRDefault="003C5522" w:rsidP="003C5522">
      <w:pPr>
        <w:rPr>
          <w:lang w:val="en-US"/>
        </w:rPr>
      </w:pPr>
      <w:r w:rsidRPr="00366861">
        <w:rPr>
          <w:lang w:val="en-US"/>
        </w:rPr>
        <w:t>79.</w:t>
      </w:r>
      <w:r w:rsidRPr="00366861">
        <w:rPr>
          <w:lang w:val="en-US"/>
        </w:rPr>
        <w:tab/>
        <w:t>AVSimulation | AVS : Automotive simulation software and solutions [Electronic resource]. URL: https://www.avsimulation.com/ (accessed: 08.03.2023).</w:t>
      </w:r>
    </w:p>
    <w:p w14:paraId="783E6214" w14:textId="77777777" w:rsidR="003C5522" w:rsidRPr="00366861" w:rsidRDefault="003C5522" w:rsidP="003C5522">
      <w:pPr>
        <w:rPr>
          <w:lang w:val="en-US"/>
        </w:rPr>
      </w:pPr>
      <w:r w:rsidRPr="00366861">
        <w:rPr>
          <w:lang w:val="en-US"/>
        </w:rPr>
        <w:t>80.</w:t>
      </w:r>
      <w:r w:rsidRPr="00366861">
        <w:rPr>
          <w:lang w:val="en-US"/>
        </w:rPr>
        <w:tab/>
        <w:t>ADAS and AV simulation and development | Applied Intuition [Electronic resource]. URL: https://www.appliedintuition.com/ (accessed: 08.03.2023).</w:t>
      </w:r>
    </w:p>
    <w:p w14:paraId="0C458BD6" w14:textId="77777777" w:rsidR="003C5522" w:rsidRPr="00366861" w:rsidRDefault="003C5522" w:rsidP="003C5522">
      <w:pPr>
        <w:rPr>
          <w:lang w:val="en-US"/>
        </w:rPr>
      </w:pPr>
      <w:r w:rsidRPr="00366861">
        <w:rPr>
          <w:lang w:val="en-US"/>
        </w:rPr>
        <w:t>81.</w:t>
      </w:r>
      <w:r w:rsidRPr="00366861">
        <w:rPr>
          <w:lang w:val="en-US"/>
        </w:rPr>
        <w:tab/>
        <w:t>Driving Simulator | VI-grade [Electronic resource]. URL: https://www.vi-grade.com/ (accessed: 08.03.2023).</w:t>
      </w:r>
    </w:p>
    <w:p w14:paraId="631239E0" w14:textId="77777777" w:rsidR="003C5522" w:rsidRPr="00366861" w:rsidRDefault="003C5522" w:rsidP="003C5522">
      <w:pPr>
        <w:rPr>
          <w:lang w:val="en-US"/>
        </w:rPr>
      </w:pPr>
      <w:r w:rsidRPr="00366861">
        <w:rPr>
          <w:lang w:val="en-US"/>
        </w:rPr>
        <w:t>82.</w:t>
      </w:r>
      <w:r w:rsidRPr="00366861">
        <w:rPr>
          <w:lang w:val="en-US"/>
        </w:rPr>
        <w:tab/>
        <w:t>monoDrive: Autonomous Vehicle Simulation [Electronic resource]. URL: https://www.monodrive.io/ (accessed: 08.03.2023).</w:t>
      </w:r>
    </w:p>
    <w:p w14:paraId="4D433BDD" w14:textId="77777777" w:rsidR="003C5522" w:rsidRPr="00366861" w:rsidRDefault="003C5522" w:rsidP="003C5522">
      <w:pPr>
        <w:rPr>
          <w:lang w:val="en-US"/>
        </w:rPr>
      </w:pPr>
      <w:r w:rsidRPr="00366861">
        <w:rPr>
          <w:lang w:val="en-US"/>
        </w:rPr>
        <w:lastRenderedPageBreak/>
        <w:t>83.</w:t>
      </w:r>
      <w:r w:rsidRPr="00366861">
        <w:rPr>
          <w:lang w:val="en-US"/>
        </w:rPr>
        <w:tab/>
        <w:t>Truevision.ai - Simulation For Self-Driving Cars [Electronic resource]. URL: https://www.truevision.ai/ (accessed: 08.03.2023).</w:t>
      </w:r>
    </w:p>
    <w:p w14:paraId="275C5FEF" w14:textId="77777777" w:rsidR="003C5522" w:rsidRPr="00366861" w:rsidRDefault="003C5522" w:rsidP="003C5522">
      <w:pPr>
        <w:rPr>
          <w:lang w:val="en-US"/>
        </w:rPr>
      </w:pPr>
      <w:r w:rsidRPr="00366861">
        <w:rPr>
          <w:lang w:val="en-US"/>
        </w:rPr>
        <w:t>84.</w:t>
      </w:r>
      <w:r w:rsidRPr="00366861">
        <w:rPr>
          <w:lang w:val="en-US"/>
        </w:rPr>
        <w:tab/>
        <w:t>Robotics-Simulator – 4D-Virtualiz [Electronic resource]. URL: https://www.4d-virtualiz.com/en/robotics-simulator/ (accessed: 08.03.2023).</w:t>
      </w:r>
    </w:p>
    <w:p w14:paraId="1DD914B7" w14:textId="77777777" w:rsidR="003C5522" w:rsidRPr="00366861" w:rsidRDefault="003C5522" w:rsidP="003C5522">
      <w:pPr>
        <w:rPr>
          <w:lang w:val="en-US"/>
        </w:rPr>
      </w:pPr>
      <w:r w:rsidRPr="00366861">
        <w:rPr>
          <w:lang w:val="en-US"/>
        </w:rPr>
        <w:t>85.</w:t>
      </w:r>
      <w:r w:rsidRPr="00366861">
        <w:rPr>
          <w:lang w:val="en-US"/>
        </w:rPr>
        <w:tab/>
      </w:r>
      <w:r w:rsidRPr="00366861">
        <w:rPr>
          <w:rFonts w:ascii="Microsoft JhengHei" w:eastAsia="Microsoft JhengHei" w:hAnsi="Microsoft JhengHei" w:cs="Microsoft JhengHei" w:hint="eastAsia"/>
        </w:rPr>
        <w:t>腾讯发布新一代虚拟仿真平台</w:t>
      </w:r>
      <w:r w:rsidRPr="00366861">
        <w:rPr>
          <w:lang w:val="en-US"/>
        </w:rPr>
        <w:t xml:space="preserve">TAD Sim 2.0 - </w:t>
      </w:r>
      <w:r w:rsidRPr="00366861">
        <w:rPr>
          <w:rFonts w:ascii="Microsoft JhengHei" w:eastAsia="Microsoft JhengHei" w:hAnsi="Microsoft JhengHei" w:cs="Microsoft JhengHei" w:hint="eastAsia"/>
        </w:rPr>
        <w:t>腾讯云开发者社区</w:t>
      </w:r>
      <w:r w:rsidRPr="00366861">
        <w:rPr>
          <w:lang w:val="en-US"/>
        </w:rPr>
        <w:t>-</w:t>
      </w:r>
      <w:r w:rsidRPr="00366861">
        <w:rPr>
          <w:rFonts w:ascii="Microsoft JhengHei" w:eastAsia="Microsoft JhengHei" w:hAnsi="Microsoft JhengHei" w:cs="Microsoft JhengHei" w:hint="eastAsia"/>
        </w:rPr>
        <w:t>腾讯云</w:t>
      </w:r>
      <w:r w:rsidRPr="00366861">
        <w:rPr>
          <w:lang w:val="en-US"/>
        </w:rPr>
        <w:t xml:space="preserve"> [Electronic resource]. URL: https://cloud.tencent.com/developer/news/649103 (accessed: 08.03.2023).</w:t>
      </w:r>
    </w:p>
    <w:p w14:paraId="2BFC6F7F" w14:textId="77777777" w:rsidR="003C5522" w:rsidRPr="00366861" w:rsidRDefault="003C5522" w:rsidP="003C5522">
      <w:pPr>
        <w:rPr>
          <w:lang w:val="en-US"/>
        </w:rPr>
      </w:pPr>
      <w:r w:rsidRPr="00366861">
        <w:rPr>
          <w:lang w:val="en-US"/>
        </w:rPr>
        <w:t>86.</w:t>
      </w:r>
      <w:r w:rsidRPr="00366861">
        <w:rPr>
          <w:lang w:val="en-US"/>
        </w:rPr>
        <w:tab/>
        <w:t>Virtual Systems &amp; Sontrols Simulation Software [Electronic resource]. URL: https://www.esi-group.com/products/prosivic (accessed: 08.03.2023).</w:t>
      </w:r>
    </w:p>
    <w:p w14:paraId="0E4E2BC3" w14:textId="77777777" w:rsidR="003C5522" w:rsidRPr="00366861" w:rsidRDefault="003C5522" w:rsidP="003C5522">
      <w:pPr>
        <w:rPr>
          <w:lang w:val="en-US"/>
        </w:rPr>
      </w:pPr>
      <w:r w:rsidRPr="00366861">
        <w:rPr>
          <w:lang w:val="en-US"/>
        </w:rPr>
        <w:t>87.</w:t>
      </w:r>
      <w:r w:rsidRPr="00366861">
        <w:rPr>
          <w:lang w:val="en-US"/>
        </w:rPr>
        <w:tab/>
        <w:t>A leading specialist in automotive test systems | AB Dynamics [Electronic resource]. URL: https://www.abdynamics.com/ (accessed: 08.03.2023).</w:t>
      </w:r>
    </w:p>
    <w:p w14:paraId="67F19C66" w14:textId="77777777" w:rsidR="003C5522" w:rsidRPr="00366861" w:rsidRDefault="003C5522" w:rsidP="003C5522">
      <w:pPr>
        <w:rPr>
          <w:lang w:val="en-US"/>
        </w:rPr>
      </w:pPr>
      <w:r w:rsidRPr="00366861">
        <w:rPr>
          <w:lang w:val="en-US"/>
        </w:rPr>
        <w:t>88.</w:t>
      </w:r>
      <w:r w:rsidRPr="00366861">
        <w:rPr>
          <w:lang w:val="en-US"/>
        </w:rPr>
        <w:tab/>
        <w:t>DYNACAR: advanced research full electric vehicle [Electronic resource]. URL: https://dynacar.es/en/tecnalia-research-innovation.php (accessed: 08.03.2023).</w:t>
      </w:r>
    </w:p>
    <w:p w14:paraId="3B09D69D" w14:textId="77777777" w:rsidR="003C5522" w:rsidRPr="00366861" w:rsidRDefault="003C5522" w:rsidP="003C5522">
      <w:pPr>
        <w:rPr>
          <w:lang w:val="en-US"/>
        </w:rPr>
      </w:pPr>
      <w:r w:rsidRPr="00366861">
        <w:rPr>
          <w:lang w:val="en-US"/>
        </w:rPr>
        <w:t>89.</w:t>
      </w:r>
      <w:r w:rsidRPr="00366861">
        <w:rPr>
          <w:lang w:val="en-US"/>
        </w:rPr>
        <w:tab/>
        <w:t>Hurl B., Czarnecki K., Waslander S. Precise synthetic image and LiDAR (PreSIL) dataset for autonomous vehicle perception // IEEE Intelligent Vehicles Symposium, Proceedings. Paris: Institute of Electrical and Electronics Engineers Inc., 2019. Vol. 2019-June. P. 2522–2529.</w:t>
      </w:r>
    </w:p>
    <w:p w14:paraId="037B0B8C" w14:textId="77777777" w:rsidR="003C5522" w:rsidRPr="00366861" w:rsidRDefault="003C5522" w:rsidP="003C5522">
      <w:pPr>
        <w:rPr>
          <w:lang w:val="en-US"/>
        </w:rPr>
      </w:pPr>
      <w:r w:rsidRPr="00366861">
        <w:rPr>
          <w:lang w:val="en-US"/>
        </w:rPr>
        <w:t>90.</w:t>
      </w:r>
      <w:r w:rsidRPr="00366861">
        <w:rPr>
          <w:lang w:val="en-US"/>
        </w:rPr>
        <w:tab/>
        <w:t>Niemirepo T. et al. Open-source CiThruS simulation environment for real-time 360-degree traffic imaging // 2019 IEEE International Conference on Connected Vehicles and Expo (ICCVE). Graz: IEEE, 2019. P. 1–5.</w:t>
      </w:r>
    </w:p>
    <w:p w14:paraId="2276AA6A" w14:textId="77777777" w:rsidR="003C5522" w:rsidRPr="00366861" w:rsidRDefault="003C5522" w:rsidP="003C5522">
      <w:pPr>
        <w:rPr>
          <w:lang w:val="en-US"/>
        </w:rPr>
      </w:pPr>
      <w:r w:rsidRPr="00366861">
        <w:rPr>
          <w:lang w:val="en-US"/>
        </w:rPr>
        <w:t>91.</w:t>
      </w:r>
      <w:r w:rsidRPr="00366861">
        <w:rPr>
          <w:lang w:val="en-US"/>
        </w:rPr>
        <w:tab/>
        <w:t>Galazka E., Niemirepo T.T., Vanne J. CiThruS2: open-source photorealistic 3D framework for driving and traffic simulation in real time // 2021 IEEE International Intelligent Transportation Systems Conference (ITSC). Indianapolis, IN: IEEE, 2021. P. 3284–3291.</w:t>
      </w:r>
    </w:p>
    <w:p w14:paraId="3D7472F5" w14:textId="77777777" w:rsidR="003C5522" w:rsidRPr="00366861" w:rsidRDefault="003C5522" w:rsidP="003C5522">
      <w:pPr>
        <w:rPr>
          <w:lang w:val="en-US"/>
        </w:rPr>
      </w:pPr>
      <w:r w:rsidRPr="00366861">
        <w:rPr>
          <w:lang w:val="en-US"/>
        </w:rPr>
        <w:lastRenderedPageBreak/>
        <w:t>92.</w:t>
      </w:r>
      <w:r w:rsidRPr="00366861">
        <w:rPr>
          <w:lang w:val="en-US"/>
        </w:rPr>
        <w:tab/>
        <w:t>Song R. et al. Weather effects on obstacle detection for autonomous car // VEHITS 2020 - Proceedings of the 6th International Conference on Vehicle Technology and Intelligent Transport Systems. SciTePress, 2020. P. 331–341.</w:t>
      </w:r>
    </w:p>
    <w:p w14:paraId="376B01AA" w14:textId="77777777" w:rsidR="003C5522" w:rsidRPr="00366861" w:rsidRDefault="003C5522" w:rsidP="003C5522">
      <w:pPr>
        <w:rPr>
          <w:lang w:val="en-US"/>
        </w:rPr>
      </w:pPr>
      <w:r w:rsidRPr="00366861">
        <w:rPr>
          <w:lang w:val="en-US"/>
        </w:rPr>
        <w:t>93.</w:t>
      </w:r>
      <w:r w:rsidRPr="00366861">
        <w:rPr>
          <w:lang w:val="en-US"/>
        </w:rPr>
        <w:tab/>
        <w:t>Dubs A. et al. A photo-realistic simulation and test platform for autonomous vehicles research // Proceedings of the 7th North American International Conference on Industrial Engineering and Operations Management. Orlando, FL, 2022. P. 1–11.</w:t>
      </w:r>
    </w:p>
    <w:p w14:paraId="1F2B9660" w14:textId="77777777" w:rsidR="003C5522" w:rsidRPr="00366861" w:rsidRDefault="003C5522" w:rsidP="003C5522">
      <w:pPr>
        <w:rPr>
          <w:lang w:val="en-US"/>
        </w:rPr>
      </w:pPr>
      <w:r w:rsidRPr="00366861">
        <w:rPr>
          <w:lang w:val="en-US"/>
        </w:rPr>
        <w:t>94.</w:t>
      </w:r>
      <w:r w:rsidRPr="00366861">
        <w:rPr>
          <w:lang w:val="en-US"/>
        </w:rPr>
        <w:tab/>
        <w:t>Lamotte O. et al. Submicroscopic and physics simulation of autonomous and intelligent vehicles in virtual reality // Proceedings - 2nd International Conference on Advances in System Simulation, SIMUL 2010. Nice: IEEE, 2010. P. 28–33.</w:t>
      </w:r>
    </w:p>
    <w:p w14:paraId="66349C84" w14:textId="77777777" w:rsidR="003C5522" w:rsidRPr="00366861" w:rsidRDefault="003C5522" w:rsidP="003C5522">
      <w:pPr>
        <w:rPr>
          <w:lang w:val="en-US"/>
        </w:rPr>
      </w:pPr>
      <w:r w:rsidRPr="00366861">
        <w:rPr>
          <w:lang w:val="en-US"/>
        </w:rPr>
        <w:t>95.</w:t>
      </w:r>
      <w:r w:rsidRPr="00366861">
        <w:rPr>
          <w:lang w:val="en-US"/>
        </w:rPr>
        <w:tab/>
        <w:t>Guériau M., Dafflon B., Gechter F. VIPS: a simulator for platoon system evaluation // Simul. Model. Pract. Theory. Elsevier, 2017. Vol. 77. P. 157–176.</w:t>
      </w:r>
    </w:p>
    <w:p w14:paraId="0B656446" w14:textId="77777777" w:rsidR="003C5522" w:rsidRPr="00366861" w:rsidRDefault="003C5522" w:rsidP="003C5522">
      <w:pPr>
        <w:rPr>
          <w:lang w:val="en-US"/>
        </w:rPr>
      </w:pPr>
      <w:r w:rsidRPr="00366861">
        <w:rPr>
          <w:lang w:val="en-US"/>
        </w:rPr>
        <w:t>96.</w:t>
      </w:r>
      <w:r w:rsidRPr="00366861">
        <w:rPr>
          <w:lang w:val="en-US"/>
        </w:rPr>
        <w:tab/>
        <w:t>Dosovitskiy A. et al. CARLA: An Open Urban Driving Simulator // 1st Conference on Robot Learning (CoRL 2017). Mountain View: PMLR, 2017. P. 1–16.</w:t>
      </w:r>
    </w:p>
    <w:p w14:paraId="4BC48F9F" w14:textId="77777777" w:rsidR="003C5522" w:rsidRPr="00366861" w:rsidRDefault="003C5522" w:rsidP="003C5522">
      <w:pPr>
        <w:rPr>
          <w:lang w:val="en-US"/>
        </w:rPr>
      </w:pPr>
      <w:r w:rsidRPr="00366861">
        <w:rPr>
          <w:lang w:val="en-US"/>
        </w:rPr>
        <w:t>97.</w:t>
      </w:r>
      <w:r w:rsidRPr="00366861">
        <w:rPr>
          <w:lang w:val="en-US"/>
        </w:rPr>
        <w:tab/>
        <w:t>Rong G. et al. LGSVL Simulator: A High Fidelity Simulator for Autonomous Driving // 2020 IEEE 23rd International Conference on Intelligent Transportation Systems, ITSC 2020. Rhodes: Institute of Electrical and Electronics Engineers Inc., 2020.</w:t>
      </w:r>
    </w:p>
    <w:p w14:paraId="4EC69775" w14:textId="77777777" w:rsidR="003C5522" w:rsidRPr="00366861" w:rsidRDefault="003C5522" w:rsidP="003C5522">
      <w:pPr>
        <w:rPr>
          <w:lang w:val="en-US"/>
        </w:rPr>
      </w:pPr>
      <w:r w:rsidRPr="00366861">
        <w:rPr>
          <w:lang w:val="en-US"/>
        </w:rPr>
        <w:t>98.</w:t>
      </w:r>
      <w:r w:rsidRPr="00366861">
        <w:rPr>
          <w:lang w:val="en-US"/>
        </w:rPr>
        <w:tab/>
        <w:t>Shah S. et al. AirSim: High-Fidelity Visual and Physical Simulation for Autonomous Vehicles // Springer Proceedings in Advanced Robotics. Springer Science and Business Media B.V., 2018. Vol. 5. P. 621–635.</w:t>
      </w:r>
    </w:p>
    <w:p w14:paraId="33AD5565" w14:textId="77777777" w:rsidR="003C5522" w:rsidRPr="00366861" w:rsidRDefault="003C5522" w:rsidP="003C5522">
      <w:pPr>
        <w:rPr>
          <w:lang w:val="en-US"/>
        </w:rPr>
      </w:pPr>
      <w:r w:rsidRPr="00366861">
        <w:rPr>
          <w:lang w:val="en-US"/>
        </w:rPr>
        <w:t>99.</w:t>
      </w:r>
      <w:r w:rsidRPr="00366861">
        <w:rPr>
          <w:lang w:val="en-US"/>
        </w:rPr>
        <w:tab/>
        <w:t>Koenig N., Howard A. Design and use paradigms for Gazebo, an open-source multi-robot simulator // 2004 IEEE/RSJ International Conference on Intelligent Robots and Systems (IROS). Sendai: IEEE, 2004. Vol. 3. P. 2149–2154.</w:t>
      </w:r>
    </w:p>
    <w:p w14:paraId="1BB1E121" w14:textId="77777777" w:rsidR="003C5522" w:rsidRPr="00366861" w:rsidRDefault="003C5522" w:rsidP="003C5522">
      <w:pPr>
        <w:rPr>
          <w:lang w:val="en-US"/>
        </w:rPr>
      </w:pPr>
      <w:r w:rsidRPr="00366861">
        <w:rPr>
          <w:lang w:val="en-US"/>
        </w:rPr>
        <w:lastRenderedPageBreak/>
        <w:t>100.</w:t>
      </w:r>
      <w:r w:rsidRPr="00366861">
        <w:rPr>
          <w:lang w:val="en-US"/>
        </w:rPr>
        <w:tab/>
        <w:t>Michel O. Webots: Symbiosis between virtual and real mobile robots // Lecture Notes in Computer Science (including subseries Lecture Notes in Artificial Intelligence and Lecture Notes in Bioinformatics). Springer Verlag, 1998. Vol. 1434. P. 254–263.</w:t>
      </w:r>
    </w:p>
    <w:p w14:paraId="121675E0" w14:textId="77777777" w:rsidR="003C5522" w:rsidRPr="00366861" w:rsidRDefault="003C5522" w:rsidP="003C5522">
      <w:pPr>
        <w:rPr>
          <w:lang w:val="en-US"/>
        </w:rPr>
      </w:pPr>
      <w:r w:rsidRPr="00366861">
        <w:rPr>
          <w:lang w:val="en-US"/>
        </w:rPr>
        <w:t>101.</w:t>
      </w:r>
      <w:r w:rsidRPr="00366861">
        <w:rPr>
          <w:lang w:val="en-US"/>
        </w:rPr>
        <w:tab/>
        <w:t>Mazhar H. et al. CHRONO: A parallel multi-physics library for rigid-body, flexible-body, and fluid dynamics // Mech. Sci. Copernicus GmbH, 2013. Vol. 4, № 1. P. 49–64.</w:t>
      </w:r>
    </w:p>
    <w:p w14:paraId="02B4BF69" w14:textId="77777777" w:rsidR="003C5522" w:rsidRPr="00366861" w:rsidRDefault="003C5522" w:rsidP="003C5522">
      <w:pPr>
        <w:rPr>
          <w:lang w:val="en-US"/>
        </w:rPr>
      </w:pPr>
      <w:r w:rsidRPr="00366861">
        <w:rPr>
          <w:lang w:val="en-US"/>
        </w:rPr>
        <w:t>102.</w:t>
      </w:r>
      <w:r w:rsidRPr="00366861">
        <w:rPr>
          <w:lang w:val="en-US"/>
        </w:rPr>
        <w:tab/>
        <w:t>Xu R. et al. OpenCDA: An Open Cooperative Driving Automation Framework Integrated with Co-Simulation // IEEE Conference on Intelligent Transportation Systems, Proceedings, ITSC. Indianapolis: IEEE, 2021. Vol. 2021-September. P. 1155–1162.</w:t>
      </w:r>
    </w:p>
    <w:p w14:paraId="6B1FD8FD" w14:textId="77777777" w:rsidR="003C5522" w:rsidRPr="00366861" w:rsidRDefault="003C5522" w:rsidP="003C5522">
      <w:pPr>
        <w:rPr>
          <w:lang w:val="en-US"/>
        </w:rPr>
      </w:pPr>
      <w:r w:rsidRPr="00366861">
        <w:rPr>
          <w:lang w:val="en-US"/>
        </w:rPr>
        <w:t>103.</w:t>
      </w:r>
      <w:r w:rsidRPr="00366861">
        <w:rPr>
          <w:lang w:val="en-US"/>
        </w:rPr>
        <w:tab/>
        <w:t>Cai P. et al. SUMMIT: a simulator for urban driving in massive mixed traffic // Proceedings - IEEE International Conference on Robotics and Automation. Institute of Electrical and Electronics Engineers Inc., 2019. P. 4023–4029.</w:t>
      </w:r>
    </w:p>
    <w:p w14:paraId="3FD44472" w14:textId="77777777" w:rsidR="003C5522" w:rsidRPr="00366861" w:rsidRDefault="003C5522" w:rsidP="003C5522">
      <w:pPr>
        <w:rPr>
          <w:lang w:val="en-US"/>
        </w:rPr>
      </w:pPr>
      <w:r w:rsidRPr="00366861">
        <w:rPr>
          <w:lang w:val="en-US"/>
        </w:rPr>
        <w:t>104.</w:t>
      </w:r>
      <w:r w:rsidRPr="00366861">
        <w:rPr>
          <w:lang w:val="en-US"/>
        </w:rPr>
        <w:tab/>
        <w:t>Osinski B. et al. Simulation-based reinforcement learning for real-world autonomous driving // Proceedings - IEEE International Conference on Robotics and Automation. Paris: Institute of Electrical and Electronics Engineers Inc., 2020. P. 6411–6418.</w:t>
      </w:r>
    </w:p>
    <w:p w14:paraId="4D528E6C" w14:textId="77777777" w:rsidR="003C5522" w:rsidRPr="00366861" w:rsidRDefault="003C5522" w:rsidP="003C5522">
      <w:pPr>
        <w:rPr>
          <w:lang w:val="en-US"/>
        </w:rPr>
      </w:pPr>
      <w:r w:rsidRPr="00366861">
        <w:rPr>
          <w:lang w:val="en-US"/>
        </w:rPr>
        <w:t>105.</w:t>
      </w:r>
      <w:r w:rsidRPr="00366861">
        <w:rPr>
          <w:lang w:val="en-US"/>
        </w:rPr>
        <w:tab/>
        <w:t>Pilz C. et al. Development of a scenario simulation platform to support autonomous driving verification // 2019 8th IEEE International Conference on Connected Vehicles and Expo, ICCVE 2019 - Proceedings. Graz: Institute of Electrical and Electronics Engineers Inc., 2019. P. 1–7.</w:t>
      </w:r>
    </w:p>
    <w:p w14:paraId="732EAA3C" w14:textId="77777777" w:rsidR="003C5522" w:rsidRPr="00366861" w:rsidRDefault="003C5522" w:rsidP="003C5522">
      <w:pPr>
        <w:rPr>
          <w:lang w:val="en-US"/>
        </w:rPr>
      </w:pPr>
      <w:r w:rsidRPr="00366861">
        <w:rPr>
          <w:lang w:val="en-US"/>
        </w:rPr>
        <w:t>106.</w:t>
      </w:r>
      <w:r w:rsidRPr="00366861">
        <w:rPr>
          <w:lang w:val="en-US"/>
        </w:rPr>
        <w:tab/>
        <w:t>Seymour J., Ho D.T.C., Luu Q.H. An empirical testing of autonomous vehicle simulator system for urban driving // Proceedings - 3rd IEEE International Conference on Artificial Intelligence Testing, AITest 2021. Oxford: Institute of Electrical and Electronics Engineers Inc., 2021. P. 111–117.</w:t>
      </w:r>
    </w:p>
    <w:p w14:paraId="6045BA4E" w14:textId="77777777" w:rsidR="003C5522" w:rsidRPr="00366861" w:rsidRDefault="003C5522" w:rsidP="003C5522">
      <w:pPr>
        <w:rPr>
          <w:lang w:val="en-US"/>
        </w:rPr>
      </w:pPr>
      <w:r w:rsidRPr="00366861">
        <w:rPr>
          <w:lang w:val="en-US"/>
        </w:rPr>
        <w:lastRenderedPageBreak/>
        <w:t>107.</w:t>
      </w:r>
      <w:r w:rsidRPr="00366861">
        <w:rPr>
          <w:lang w:val="en-US"/>
        </w:rPr>
        <w:tab/>
        <w:t>Piazzoni A. et al. ViSTA: a framework for virtual scenario-based testing of autonomous vehicles // Proceedings - 3rd IEEE International Conference on Artificial Intelligence Testing, AITest 2021. Oxford: Institute of Electrical and Electronics Engineers Inc., 2021. P. 143–150.</w:t>
      </w:r>
    </w:p>
    <w:p w14:paraId="6E091B93" w14:textId="77777777" w:rsidR="003C5522" w:rsidRPr="00366861" w:rsidRDefault="003C5522" w:rsidP="003C5522">
      <w:pPr>
        <w:rPr>
          <w:lang w:val="en-US"/>
        </w:rPr>
      </w:pPr>
      <w:r w:rsidRPr="00366861">
        <w:rPr>
          <w:lang w:val="en-US"/>
        </w:rPr>
        <w:t>108.</w:t>
      </w:r>
      <w:r w:rsidRPr="00366861">
        <w:rPr>
          <w:lang w:val="en-US"/>
        </w:rPr>
        <w:tab/>
        <w:t>Wang S.-H., Tu C.-H., Juang J.-C. Automatic traffic modelling for creating digital twins to facilitate autonomous vehicle development // Conn. Sci. Taylor &amp; Francis, 2021. Vol. 34, № 1. P. 1018–1037.</w:t>
      </w:r>
    </w:p>
    <w:p w14:paraId="6E73BD0D" w14:textId="77777777" w:rsidR="003C5522" w:rsidRPr="00366861" w:rsidRDefault="003C5522" w:rsidP="003C5522">
      <w:pPr>
        <w:rPr>
          <w:lang w:val="en-US"/>
        </w:rPr>
      </w:pPr>
      <w:r w:rsidRPr="00366861">
        <w:rPr>
          <w:lang w:val="en-US"/>
        </w:rPr>
        <w:t>109.</w:t>
      </w:r>
      <w:r w:rsidRPr="00366861">
        <w:rPr>
          <w:lang w:val="en-US"/>
        </w:rPr>
        <w:tab/>
        <w:t>Wang S.H. et al. Autonomous vehicle simulation for Asia urban areas with a perspective from education // Proceedings - 2020 International Computer Symposium, ICS 2020. Tainan: Institute of Electrical and Electronics Engineers Inc., 2020. P. 454–458.</w:t>
      </w:r>
    </w:p>
    <w:p w14:paraId="6928963A" w14:textId="77777777" w:rsidR="003C5522" w:rsidRPr="00366861" w:rsidRDefault="003C5522" w:rsidP="003C5522">
      <w:pPr>
        <w:rPr>
          <w:lang w:val="en-US"/>
        </w:rPr>
      </w:pPr>
      <w:r w:rsidRPr="00366861">
        <w:rPr>
          <w:lang w:val="en-US"/>
        </w:rPr>
        <w:t>110.</w:t>
      </w:r>
      <w:r w:rsidRPr="00366861">
        <w:rPr>
          <w:lang w:val="en-US"/>
        </w:rPr>
        <w:tab/>
        <w:t>Kim J.H. et al. A study on an enhanced autonomous driving simulation model based on reinforcement learning using a collision prevention model // Electronics. Multidisciplinary Digital Publishing Institute, 2021. Vol. 10, № 18. P. 2271.</w:t>
      </w:r>
    </w:p>
    <w:p w14:paraId="55182EAC" w14:textId="77777777" w:rsidR="003C5522" w:rsidRPr="00366861" w:rsidRDefault="003C5522" w:rsidP="003C5522">
      <w:pPr>
        <w:rPr>
          <w:lang w:val="en-US"/>
        </w:rPr>
      </w:pPr>
      <w:r w:rsidRPr="00366861">
        <w:rPr>
          <w:lang w:val="en-US"/>
        </w:rPr>
        <w:t>111.</w:t>
      </w:r>
      <w:r w:rsidRPr="00366861">
        <w:rPr>
          <w:lang w:val="en-US"/>
        </w:rPr>
        <w:tab/>
        <w:t>Zayas R.M. et al. A digital smart city for emerging mobility systems // 2022 IEEE 2nd International Conference on Digital Twins and Parallel Intelligence, DTPI 2022. Boston, MA: Institute of Electrical and Electronics Engineers Inc., 2022. P. 1–6.</w:t>
      </w:r>
    </w:p>
    <w:p w14:paraId="1BC36323" w14:textId="77777777" w:rsidR="003C5522" w:rsidRPr="00366861" w:rsidRDefault="003C5522" w:rsidP="003C5522">
      <w:pPr>
        <w:rPr>
          <w:lang w:val="en-US"/>
        </w:rPr>
      </w:pPr>
      <w:r w:rsidRPr="00366861">
        <w:rPr>
          <w:lang w:val="en-US"/>
        </w:rPr>
        <w:t>112.</w:t>
      </w:r>
      <w:r w:rsidRPr="00366861">
        <w:rPr>
          <w:lang w:val="en-US"/>
        </w:rPr>
        <w:tab/>
        <w:t>Yao S. et al. Autonomous-driving vehicle test technology based on virtual reality // J. Eng. The Institution of Engineering and Technology, 2018. Vol. 2018, № 16. P. 1768–1771.</w:t>
      </w:r>
    </w:p>
    <w:p w14:paraId="31BF09B6" w14:textId="77777777" w:rsidR="003C5522" w:rsidRPr="00366861" w:rsidRDefault="003C5522" w:rsidP="003C5522">
      <w:pPr>
        <w:rPr>
          <w:lang w:val="en-US"/>
        </w:rPr>
      </w:pPr>
      <w:r w:rsidRPr="00366861">
        <w:rPr>
          <w:lang w:val="en-US"/>
        </w:rPr>
        <w:t>113.</w:t>
      </w:r>
      <w:r w:rsidRPr="00366861">
        <w:rPr>
          <w:lang w:val="en-US"/>
        </w:rPr>
        <w:tab/>
        <w:t>Solutions for Virtual Test Driving | IPG Automotive [Electronic resource]. URL: https://ipg-automotive.com/en/ (accessed: 28.02.2023).</w:t>
      </w:r>
    </w:p>
    <w:p w14:paraId="08E45659" w14:textId="77777777" w:rsidR="003C5522" w:rsidRPr="00366861" w:rsidRDefault="003C5522" w:rsidP="003C5522">
      <w:pPr>
        <w:rPr>
          <w:lang w:val="en-US"/>
        </w:rPr>
      </w:pPr>
      <w:r w:rsidRPr="00366861">
        <w:rPr>
          <w:lang w:val="en-US"/>
        </w:rPr>
        <w:t>114.</w:t>
      </w:r>
      <w:r w:rsidRPr="00366861">
        <w:rPr>
          <w:lang w:val="en-US"/>
        </w:rPr>
        <w:tab/>
        <w:t xml:space="preserve">Aparow V.R. et al. A comprehensive simulation platform for testing autonomous vehicles in 3D virtual environment // 2019 IEEE 5th International </w:t>
      </w:r>
      <w:r w:rsidRPr="00366861">
        <w:rPr>
          <w:lang w:val="en-US"/>
        </w:rPr>
        <w:lastRenderedPageBreak/>
        <w:t>Conference on Mechatronics System and Robots (ICMSR). Singapore: IEEE, 2019. P. 115–119.</w:t>
      </w:r>
    </w:p>
    <w:p w14:paraId="3AD155E5" w14:textId="77777777" w:rsidR="003C5522" w:rsidRPr="00366861" w:rsidRDefault="003C5522" w:rsidP="003C5522">
      <w:pPr>
        <w:rPr>
          <w:lang w:val="en-US"/>
        </w:rPr>
      </w:pPr>
      <w:r w:rsidRPr="00366861">
        <w:rPr>
          <w:lang w:val="en-US"/>
        </w:rPr>
        <w:t>115.</w:t>
      </w:r>
      <w:r w:rsidRPr="00366861">
        <w:rPr>
          <w:lang w:val="en-US"/>
        </w:rPr>
        <w:tab/>
        <w:t>Riegl P., Gaull A., Beitelschmidt M. A tool chain for generating critical traffic situations for testing vehicle safety functions // 2019 IEEE International Conference on Vehicular Electronics and Safety, ICVES 2019. Cairo: Institute of Electrical and Electronics Engineers Inc., 2019. P. 1–6.</w:t>
      </w:r>
    </w:p>
    <w:p w14:paraId="0BD90990" w14:textId="77777777" w:rsidR="003C5522" w:rsidRPr="00366861" w:rsidRDefault="003C5522" w:rsidP="003C5522">
      <w:pPr>
        <w:rPr>
          <w:lang w:val="en-US"/>
        </w:rPr>
      </w:pPr>
      <w:r w:rsidRPr="00366861">
        <w:rPr>
          <w:lang w:val="en-US"/>
        </w:rPr>
        <w:t>116.</w:t>
      </w:r>
      <w:r w:rsidRPr="00366861">
        <w:rPr>
          <w:lang w:val="en-US"/>
        </w:rPr>
        <w:tab/>
        <w:t>Open Sim-One [Electronic resource]. URL: https://gitee.com/OpenSimOne (accessed: 28.02.2023).</w:t>
      </w:r>
    </w:p>
    <w:p w14:paraId="205084D9" w14:textId="77777777" w:rsidR="003C5522" w:rsidRPr="00366861" w:rsidRDefault="003C5522" w:rsidP="003C5522">
      <w:pPr>
        <w:rPr>
          <w:lang w:val="en-US"/>
        </w:rPr>
      </w:pPr>
      <w:r w:rsidRPr="00366861">
        <w:rPr>
          <w:lang w:val="en-US"/>
        </w:rPr>
        <w:t>117.</w:t>
      </w:r>
      <w:r w:rsidRPr="00366861">
        <w:rPr>
          <w:lang w:val="en-US"/>
        </w:rPr>
        <w:tab/>
        <w:t>Zhao X. et al. End-to-end autonomous driving decision model joined by attention mechanism and spatiotemporal features // IET Intell. Transp. Syst. The Institution of Engineering and Technology, 2021. Vol. 15, № 9. P. 1119–1130.</w:t>
      </w:r>
    </w:p>
    <w:p w14:paraId="4C0540C3" w14:textId="77777777" w:rsidR="003C5522" w:rsidRPr="00366861" w:rsidRDefault="003C5522" w:rsidP="003C5522">
      <w:pPr>
        <w:rPr>
          <w:lang w:val="en-US"/>
        </w:rPr>
      </w:pPr>
      <w:r w:rsidRPr="00366861">
        <w:rPr>
          <w:lang w:val="en-US"/>
        </w:rPr>
        <w:t>118.</w:t>
      </w:r>
      <w:r w:rsidRPr="00366861">
        <w:rPr>
          <w:lang w:val="en-US"/>
        </w:rPr>
        <w:tab/>
        <w:t>Math R. et al. OpenDS: a new open-source driving simulator for research // Automotive meets Electronics 2013. Dortmund: VDE VERLAG GmbH, 2013. P. 1–2.</w:t>
      </w:r>
    </w:p>
    <w:p w14:paraId="00926112" w14:textId="77777777" w:rsidR="003C5522" w:rsidRPr="00366861" w:rsidRDefault="003C5522" w:rsidP="003C5522">
      <w:pPr>
        <w:rPr>
          <w:lang w:val="en-US"/>
        </w:rPr>
      </w:pPr>
      <w:r w:rsidRPr="00366861">
        <w:rPr>
          <w:lang w:val="en-US"/>
        </w:rPr>
        <w:t>119.</w:t>
      </w:r>
      <w:r w:rsidRPr="00366861">
        <w:rPr>
          <w:lang w:val="en-US"/>
        </w:rPr>
        <w:tab/>
        <w:t>Moniri M.M. et al. Incorporating the driver’s focus of attention into automotive applications in real traffic and in simulator setups // Proceedings - 12th International Conference on Intelligent Environments, IE 2016. London: Institute of Electrical and Electronics Engineers Inc., 2016. P. 198–201.</w:t>
      </w:r>
    </w:p>
    <w:p w14:paraId="0AA2960E" w14:textId="77777777" w:rsidR="003C5522" w:rsidRPr="00366861" w:rsidRDefault="003C5522" w:rsidP="003C5522">
      <w:pPr>
        <w:rPr>
          <w:lang w:val="en-US"/>
        </w:rPr>
      </w:pPr>
      <w:r w:rsidRPr="00366861">
        <w:rPr>
          <w:lang w:val="en-US"/>
        </w:rPr>
        <w:t>120.</w:t>
      </w:r>
      <w:r w:rsidRPr="00366861">
        <w:rPr>
          <w:lang w:val="en-US"/>
        </w:rPr>
        <w:tab/>
        <w:t>Muscholl N. et al. SIMP3: social interaction-based multi-pedestrian path prediction by self-driving cars // 2020 IEEE Symposium Series on Computational Intelligence, SSCI 2020. Canberra, ACT: Institute of Electrical and Electronics Engineers Inc., 2020. P. 2731–2738.</w:t>
      </w:r>
    </w:p>
    <w:p w14:paraId="1A635881" w14:textId="77777777" w:rsidR="003C5522" w:rsidRPr="00366861" w:rsidRDefault="003C5522" w:rsidP="003C5522">
      <w:pPr>
        <w:rPr>
          <w:lang w:val="en-US"/>
        </w:rPr>
      </w:pPr>
      <w:r w:rsidRPr="00366861">
        <w:rPr>
          <w:lang w:val="en-US"/>
        </w:rPr>
        <w:t>121.</w:t>
      </w:r>
      <w:r w:rsidRPr="00366861">
        <w:rPr>
          <w:lang w:val="en-US"/>
        </w:rPr>
        <w:tab/>
        <w:t>Wang S. et al. Oneiros-OpenDS: an interactive and extensible toolkit for agile and automated developments of complicated driving scenes // Lecture Notes in Computer Science (including subseries Lecture Notes in Artificial Intelligence and Lecture Notes in Bioinformatics). Springer Science and Business Media Deutschland GmbH, 2022. Vol. 13335 LNCS. P. 88–107.</w:t>
      </w:r>
    </w:p>
    <w:p w14:paraId="7046FB6E" w14:textId="77777777" w:rsidR="003C5522" w:rsidRPr="00366861" w:rsidRDefault="003C5522" w:rsidP="003C5522">
      <w:pPr>
        <w:rPr>
          <w:lang w:val="en-US"/>
        </w:rPr>
      </w:pPr>
      <w:r w:rsidRPr="00366861">
        <w:rPr>
          <w:lang w:val="en-US"/>
        </w:rPr>
        <w:lastRenderedPageBreak/>
        <w:t>122.</w:t>
      </w:r>
      <w:r w:rsidRPr="00366861">
        <w:rPr>
          <w:lang w:val="en-US"/>
        </w:rPr>
        <w:tab/>
        <w:t>Li Q. et al. MetaDrive: composing diverse driving scenarios for generalizable reinforcement learning // IEEE Trans. Pattern Anal. Mach. Intell. IEEE Computer Society, 2022. Vol. 45, № 3. P. 3461–3475.</w:t>
      </w:r>
    </w:p>
    <w:p w14:paraId="6E2893BF" w14:textId="77777777" w:rsidR="003C5522" w:rsidRPr="00366861" w:rsidRDefault="003C5522" w:rsidP="003C5522">
      <w:pPr>
        <w:rPr>
          <w:lang w:val="en-US"/>
        </w:rPr>
      </w:pPr>
      <w:r w:rsidRPr="00366861">
        <w:rPr>
          <w:lang w:val="en-US"/>
        </w:rPr>
        <w:t>123.</w:t>
      </w:r>
      <w:r w:rsidRPr="00366861">
        <w:rPr>
          <w:lang w:val="en-US"/>
        </w:rPr>
        <w:tab/>
        <w:t>Li Q. et al. Improving the generalization of end-to-end driving through procedural generation. 2020.</w:t>
      </w:r>
    </w:p>
    <w:p w14:paraId="25B8F475" w14:textId="77777777" w:rsidR="003C5522" w:rsidRPr="00366861" w:rsidRDefault="003C5522" w:rsidP="003C5522">
      <w:pPr>
        <w:rPr>
          <w:lang w:val="en-US"/>
        </w:rPr>
      </w:pPr>
      <w:r w:rsidRPr="00366861">
        <w:rPr>
          <w:lang w:val="en-US"/>
        </w:rPr>
        <w:t>124.</w:t>
      </w:r>
      <w:r w:rsidRPr="00366861">
        <w:rPr>
          <w:lang w:val="en-US"/>
        </w:rPr>
        <w:tab/>
        <w:t>GitHub - udacity/self-driving-car-sim: A self-driving car simulator built with Unity [Electronic resource]. URL: https://github.com/udacity/self-driving-car-sim (accessed: 28.02.2023).</w:t>
      </w:r>
    </w:p>
    <w:p w14:paraId="4386FFE6" w14:textId="77777777" w:rsidR="003C5522" w:rsidRPr="00366861" w:rsidRDefault="003C5522" w:rsidP="003C5522">
      <w:pPr>
        <w:rPr>
          <w:lang w:val="en-US"/>
        </w:rPr>
      </w:pPr>
      <w:r w:rsidRPr="00366861">
        <w:rPr>
          <w:lang w:val="en-US"/>
        </w:rPr>
        <w:t>125.</w:t>
      </w:r>
      <w:r w:rsidRPr="00366861">
        <w:rPr>
          <w:lang w:val="en-US"/>
        </w:rPr>
        <w:tab/>
        <w:t>Holen M., Knausgård K.M., Goodwin M. Development of a simulator for prototyping reinforcement learning-based autonomous cars // Informatics 2022, Vol. 9, Page 33. Multidisciplinary Digital Publishing Institute, 2022. Vol. 9, № 2. P. 33.</w:t>
      </w:r>
    </w:p>
    <w:p w14:paraId="2D13FAC4" w14:textId="77777777" w:rsidR="003C5522" w:rsidRPr="00366861" w:rsidRDefault="003C5522" w:rsidP="003C5522">
      <w:pPr>
        <w:rPr>
          <w:lang w:val="en-US"/>
        </w:rPr>
      </w:pPr>
      <w:r w:rsidRPr="00366861">
        <w:rPr>
          <w:lang w:val="en-US"/>
        </w:rPr>
        <w:t>126.</w:t>
      </w:r>
      <w:r w:rsidRPr="00366861">
        <w:rPr>
          <w:lang w:val="en-US"/>
        </w:rPr>
        <w:tab/>
        <w:t>Chen Y. et al. Learning on-road visual control for self-driving vehicles with auxiliary tasks // Proceedings - 2019 IEEE Winter Conference on Applications of Computer Vision, WACV 2019. Waikoloa, HI: Institute of Electrical and Electronics Engineers Inc., 2019. P. 331–338.</w:t>
      </w:r>
    </w:p>
    <w:p w14:paraId="7287ED5E" w14:textId="77777777" w:rsidR="003C5522" w:rsidRPr="00366861" w:rsidRDefault="003C5522" w:rsidP="003C5522">
      <w:pPr>
        <w:rPr>
          <w:lang w:val="en-US"/>
        </w:rPr>
      </w:pPr>
      <w:r w:rsidRPr="00366861">
        <w:rPr>
          <w:lang w:val="en-US"/>
        </w:rPr>
        <w:t>127.</w:t>
      </w:r>
      <w:r w:rsidRPr="00366861">
        <w:rPr>
          <w:lang w:val="en-US"/>
        </w:rPr>
        <w:tab/>
        <w:t>Wymann B. et al. TORCS: the open racing car simulator. 2015. P. 1–5.</w:t>
      </w:r>
    </w:p>
    <w:p w14:paraId="63AA29E1" w14:textId="77777777" w:rsidR="003C5522" w:rsidRPr="00366861" w:rsidRDefault="003C5522" w:rsidP="003C5522">
      <w:pPr>
        <w:rPr>
          <w:lang w:val="en-US"/>
        </w:rPr>
      </w:pPr>
      <w:r w:rsidRPr="00366861">
        <w:rPr>
          <w:lang w:val="en-US"/>
        </w:rPr>
        <w:t>128.</w:t>
      </w:r>
      <w:r w:rsidRPr="00366861">
        <w:rPr>
          <w:lang w:val="en-US"/>
        </w:rPr>
        <w:tab/>
        <w:t>Santara A. et al. MADRaS : multi agent driving simulator // J. Artif. Intell. Res. AI Access Foundation, 2021. Vol. 70. P. 1517–1555.</w:t>
      </w:r>
    </w:p>
    <w:p w14:paraId="12158AF6" w14:textId="77777777" w:rsidR="003C5522" w:rsidRPr="00366861" w:rsidRDefault="003C5522" w:rsidP="003C5522">
      <w:pPr>
        <w:rPr>
          <w:lang w:val="en-US"/>
        </w:rPr>
      </w:pPr>
      <w:r w:rsidRPr="00366861">
        <w:rPr>
          <w:lang w:val="en-US"/>
        </w:rPr>
        <w:t>129.</w:t>
      </w:r>
      <w:r w:rsidRPr="00366861">
        <w:rPr>
          <w:lang w:val="en-US"/>
        </w:rPr>
        <w:tab/>
        <w:t>Li D. et al. Reinforcement learning and deep learning based lateral control for autonomous driving [application notes] // IEEE Comput. Intell. Mag. Institute of Electrical and Electronics Engineers Inc., 2019. Vol. 14, № 2. P. 83–98.</w:t>
      </w:r>
    </w:p>
    <w:p w14:paraId="5F80BA42" w14:textId="77777777" w:rsidR="003C5522" w:rsidRPr="00366861" w:rsidRDefault="003C5522" w:rsidP="003C5522">
      <w:pPr>
        <w:rPr>
          <w:lang w:val="en-US"/>
        </w:rPr>
      </w:pPr>
      <w:r w:rsidRPr="00366861">
        <w:rPr>
          <w:lang w:val="en-US"/>
        </w:rPr>
        <w:t>130.</w:t>
      </w:r>
      <w:r w:rsidRPr="00366861">
        <w:rPr>
          <w:lang w:val="en-US"/>
        </w:rPr>
        <w:tab/>
        <w:t>Chen S., Leng Y., Labi S. A deep learning algorithm for simulating autonomous driving considering prior knowledge and temporal information // Comput. Civ. Infrastruct. Eng. John Wiley &amp; Sons, Ltd, 2020. Vol. 35, № 4. P. 305–321.</w:t>
      </w:r>
    </w:p>
    <w:p w14:paraId="68766D56" w14:textId="77777777" w:rsidR="003C5522" w:rsidRPr="00366861" w:rsidRDefault="003C5522" w:rsidP="003C5522">
      <w:pPr>
        <w:rPr>
          <w:lang w:val="en-US"/>
        </w:rPr>
      </w:pPr>
      <w:r w:rsidRPr="00366861">
        <w:rPr>
          <w:lang w:val="en-US"/>
        </w:rPr>
        <w:lastRenderedPageBreak/>
        <w:t>131.</w:t>
      </w:r>
      <w:r w:rsidRPr="00366861">
        <w:rPr>
          <w:lang w:val="en-US"/>
        </w:rPr>
        <w:tab/>
        <w:t>MAVS | CAVS [Electronic resource]. URL: https://www.cavs.msstate.edu/capabilities/mavs.php (accessed: 28.02.2023).</w:t>
      </w:r>
    </w:p>
    <w:p w14:paraId="224D63A5" w14:textId="77777777" w:rsidR="003C5522" w:rsidRPr="00366861" w:rsidRDefault="003C5522" w:rsidP="003C5522">
      <w:pPr>
        <w:rPr>
          <w:lang w:val="en-US"/>
        </w:rPr>
      </w:pPr>
      <w:r w:rsidRPr="00366861">
        <w:rPr>
          <w:lang w:val="en-US"/>
        </w:rPr>
        <w:t>132.</w:t>
      </w:r>
      <w:r w:rsidRPr="00366861">
        <w:rPr>
          <w:lang w:val="en-US"/>
        </w:rPr>
        <w:tab/>
        <w:t>Goodin C. et al. Predicting the influence of rain on LIDAR in ADAS // Electronics. Multidisciplinary Digital Publishing Institute, 2019. Vol. 8, № 1. P. 89.</w:t>
      </w:r>
    </w:p>
    <w:p w14:paraId="0DF47DE5" w14:textId="77777777" w:rsidR="003C5522" w:rsidRPr="00366861" w:rsidRDefault="003C5522" w:rsidP="003C5522">
      <w:pPr>
        <w:rPr>
          <w:lang w:val="en-US"/>
        </w:rPr>
      </w:pPr>
      <w:r w:rsidRPr="00366861">
        <w:rPr>
          <w:lang w:val="en-US"/>
        </w:rPr>
        <w:t>133.</w:t>
      </w:r>
      <w:r w:rsidRPr="00366861">
        <w:rPr>
          <w:lang w:val="en-US"/>
        </w:rPr>
        <w:tab/>
        <w:t>Taves J. et al. SynChrono: a scalable, physics-based simulation platform for testing groups of autonomous vehicles and/or robots // IEEE International Conference on Intelligent Robots and Systems. Las Vegas, NV: Institute of Electrical and Electronics Engineers Inc., 2020. P. 2251–2256.</w:t>
      </w:r>
    </w:p>
    <w:p w14:paraId="778E8292" w14:textId="77777777" w:rsidR="003C5522" w:rsidRPr="00366861" w:rsidRDefault="003C5522" w:rsidP="003C5522">
      <w:pPr>
        <w:rPr>
          <w:lang w:val="en-US"/>
        </w:rPr>
      </w:pPr>
      <w:r w:rsidRPr="00366861">
        <w:rPr>
          <w:lang w:val="en-US"/>
        </w:rPr>
        <w:t>134.</w:t>
      </w:r>
      <w:r w:rsidRPr="00366861">
        <w:rPr>
          <w:lang w:val="en-US"/>
        </w:rPr>
        <w:tab/>
        <w:t>Benatti S. et al. End-to-end learning for off-road terrain navigation using the Chrono open-source simulation platform // Multibody Syst. Dyn. Springer Science and Business Media B.V., 2022. Vol. 54, № 4. P. 399–414.</w:t>
      </w:r>
    </w:p>
    <w:p w14:paraId="313406B6" w14:textId="77777777" w:rsidR="003C5522" w:rsidRPr="00366861" w:rsidRDefault="003C5522" w:rsidP="003C5522">
      <w:pPr>
        <w:rPr>
          <w:lang w:val="en-US"/>
        </w:rPr>
      </w:pPr>
      <w:r w:rsidRPr="00366861">
        <w:rPr>
          <w:lang w:val="en-US"/>
        </w:rPr>
        <w:t>135.</w:t>
      </w:r>
      <w:r w:rsidRPr="00366861">
        <w:rPr>
          <w:lang w:val="en-US"/>
        </w:rPr>
        <w:tab/>
        <w:t>Garzon M., Spalanzani A. An hybrid simulation tool for autonomous cars in very high traffic scenarios // 2018 15th International Conference on Control, Automation, Robotics and Vision, ICARCV 2018. Singapore: Institute of Electrical and Electronics Engineers Inc., 2018. P. 803–808.</w:t>
      </w:r>
    </w:p>
    <w:p w14:paraId="33F24EB5" w14:textId="77777777" w:rsidR="003C5522" w:rsidRPr="00366861" w:rsidRDefault="003C5522" w:rsidP="003C5522">
      <w:pPr>
        <w:rPr>
          <w:lang w:val="en-US"/>
        </w:rPr>
      </w:pPr>
      <w:r w:rsidRPr="00366861">
        <w:rPr>
          <w:lang w:val="en-US"/>
        </w:rPr>
        <w:t>136.</w:t>
      </w:r>
      <w:r w:rsidRPr="00366861">
        <w:rPr>
          <w:lang w:val="en-US"/>
        </w:rPr>
        <w:tab/>
        <w:t>Abdelhamed A., Tewolde G., Kwon J. Simulation framework for development and testing of autonomous vehicles // IEMTRONICS 2020 - International IOT, Electronics and Mechatronics Conference, Proceedings. Vancouver, BC: Institute of Electrical and Electronics Engineers Inc., 2020. P. 1–6.</w:t>
      </w:r>
    </w:p>
    <w:p w14:paraId="71C24061" w14:textId="77777777" w:rsidR="003C5522" w:rsidRPr="00366861" w:rsidRDefault="003C5522" w:rsidP="003C5522">
      <w:pPr>
        <w:rPr>
          <w:lang w:val="en-US"/>
        </w:rPr>
      </w:pPr>
      <w:r w:rsidRPr="00366861">
        <w:rPr>
          <w:lang w:val="en-US"/>
        </w:rPr>
        <w:t>137.</w:t>
      </w:r>
      <w:r w:rsidRPr="00366861">
        <w:rPr>
          <w:lang w:val="en-US"/>
        </w:rPr>
        <w:tab/>
        <w:t>Tuncali C.E. et al. Simulation-based adversarial test generation for autonomous vehicles with machine learning components // IEEE Intelligent Vehicles Symposium, Proceedings. Changshu: Institute of Electrical and Electronics Engineers Inc., 2018. Vol. 2018-June. P. 1555–1562.</w:t>
      </w:r>
    </w:p>
    <w:p w14:paraId="442CC625" w14:textId="77777777" w:rsidR="003C5522" w:rsidRPr="00366861" w:rsidRDefault="003C5522" w:rsidP="003C5522">
      <w:pPr>
        <w:rPr>
          <w:lang w:val="en-US"/>
        </w:rPr>
      </w:pPr>
      <w:r w:rsidRPr="00366861">
        <w:rPr>
          <w:lang w:val="en-US"/>
        </w:rPr>
        <w:t>138.</w:t>
      </w:r>
      <w:r w:rsidRPr="00366861">
        <w:rPr>
          <w:lang w:val="en-US"/>
        </w:rPr>
        <w:tab/>
        <w:t>Tuncali C.E. et al. Requirements-driven test generation for autonomous vehicles with machine learning components // IEEE Trans. Intell. Veh. 2020. Vol. 5, № 2. P. 265–280.</w:t>
      </w:r>
    </w:p>
    <w:p w14:paraId="04BA4B7E" w14:textId="77777777" w:rsidR="003C5522" w:rsidRPr="00366861" w:rsidRDefault="003C5522" w:rsidP="003C5522">
      <w:pPr>
        <w:rPr>
          <w:lang w:val="en-US"/>
        </w:rPr>
      </w:pPr>
      <w:r w:rsidRPr="00366861">
        <w:rPr>
          <w:lang w:val="en-US"/>
        </w:rPr>
        <w:lastRenderedPageBreak/>
        <w:t>139.</w:t>
      </w:r>
      <w:r w:rsidRPr="00366861">
        <w:rPr>
          <w:lang w:val="en-US"/>
        </w:rPr>
        <w:tab/>
        <w:t>Castaño F. et al. Self-tuning method for increased obstacle detection reliability based on internet of things LiDAR sensor models // Sensors 2018, Vol. 18, Page 1508. Multidisciplinary Digital Publishing Institute, 2018. Vol. 18, № 5. P. 1508.</w:t>
      </w:r>
    </w:p>
    <w:p w14:paraId="79EED046" w14:textId="77777777" w:rsidR="003C5522" w:rsidRPr="00366861" w:rsidRDefault="003C5522" w:rsidP="003C5522">
      <w:pPr>
        <w:rPr>
          <w:lang w:val="en-US"/>
        </w:rPr>
      </w:pPr>
      <w:r w:rsidRPr="00366861">
        <w:rPr>
          <w:lang w:val="en-US"/>
        </w:rPr>
        <w:t>140.</w:t>
      </w:r>
      <w:r w:rsidRPr="00366861">
        <w:rPr>
          <w:lang w:val="en-US"/>
        </w:rPr>
        <w:tab/>
        <w:t>Abilkassov S. et al. Facilitating autonomous vehicle research and development using robot simulators on the example of a KAMAZ NEO truck // 2020 IEEE 23rd International Conference on Intelligent Transportation Systems, ITSC 2020. Rhodes: Institute of Electrical and Electronics Engineers Inc., 2020. P. 1–8.</w:t>
      </w:r>
    </w:p>
    <w:p w14:paraId="59B913C6" w14:textId="77777777" w:rsidR="003C5522" w:rsidRPr="00366861" w:rsidRDefault="003C5522" w:rsidP="003C5522">
      <w:pPr>
        <w:rPr>
          <w:lang w:val="en-US"/>
        </w:rPr>
      </w:pPr>
      <w:r w:rsidRPr="00366861">
        <w:rPr>
          <w:lang w:val="en-US"/>
        </w:rPr>
        <w:t>141.</w:t>
      </w:r>
      <w:r w:rsidRPr="00366861">
        <w:rPr>
          <w:lang w:val="en-US"/>
        </w:rPr>
        <w:tab/>
        <w:t>Rohmer E., Singh S.P.N., Freese M. V-REP: a versatile and scalable robot simulation framework // IEEE Int. Conf. Intell. Robot. Syst. 2013. P. 1321–1326.</w:t>
      </w:r>
    </w:p>
    <w:p w14:paraId="2C3886FF" w14:textId="77777777" w:rsidR="003C5522" w:rsidRPr="00366861" w:rsidRDefault="003C5522" w:rsidP="003C5522">
      <w:pPr>
        <w:rPr>
          <w:lang w:val="en-US"/>
        </w:rPr>
      </w:pPr>
      <w:r w:rsidRPr="00366861">
        <w:rPr>
          <w:lang w:val="en-US"/>
        </w:rPr>
        <w:t>142.</w:t>
      </w:r>
      <w:r w:rsidRPr="00366861">
        <w:rPr>
          <w:lang w:val="en-US"/>
        </w:rPr>
        <w:tab/>
        <w:t>Freese M. et al. Virtual robot experimentation platform V-REP: a versatile 3D robot simulator // Lecture Notes in Computer Science (including subseries Lecture Notes in Artificial Intelligence and Lecture Notes in Bioinformatics). Springer, Berlin, Heidelberg, 2010. Vol. 6472 LNAI. P. 51–62.</w:t>
      </w:r>
    </w:p>
    <w:p w14:paraId="0F9FA5FA" w14:textId="77777777" w:rsidR="003C5522" w:rsidRPr="00366861" w:rsidRDefault="003C5522" w:rsidP="003C5522">
      <w:pPr>
        <w:rPr>
          <w:lang w:val="en-US"/>
        </w:rPr>
      </w:pPr>
      <w:r w:rsidRPr="00366861">
        <w:rPr>
          <w:lang w:val="en-US"/>
        </w:rPr>
        <w:t>143.</w:t>
      </w:r>
      <w:r w:rsidRPr="00366861">
        <w:rPr>
          <w:lang w:val="en-US"/>
        </w:rPr>
        <w:tab/>
        <w:t>Im G. et al. V-Rep simulator for autonomous vehicle research in parking lot environment // The Korean Society of Automotive Engineers Annual Autumn Conference. 2018. P. 689–692.</w:t>
      </w:r>
    </w:p>
    <w:p w14:paraId="7AAF2A47" w14:textId="77777777" w:rsidR="003C5522" w:rsidRPr="00366861" w:rsidRDefault="003C5522" w:rsidP="003C5522">
      <w:pPr>
        <w:rPr>
          <w:lang w:val="en-US"/>
        </w:rPr>
      </w:pPr>
      <w:r w:rsidRPr="00366861">
        <w:rPr>
          <w:lang w:val="en-US"/>
        </w:rPr>
        <w:t>144.</w:t>
      </w:r>
      <w:r w:rsidRPr="00366861">
        <w:rPr>
          <w:lang w:val="en-US"/>
        </w:rPr>
        <w:tab/>
        <w:t>GitHub - tawnkramer/gym-donkeycar: OpenAI gym environment for donkeycar simulator [Electronic resource]. URL: https://github.com/tawnkramer/gym-donkeycar (accessed: 28.02.2023).</w:t>
      </w:r>
    </w:p>
    <w:p w14:paraId="2CF5EA6B" w14:textId="77777777" w:rsidR="003C5522" w:rsidRPr="00366861" w:rsidRDefault="003C5522" w:rsidP="003C5522">
      <w:pPr>
        <w:rPr>
          <w:lang w:val="en-US"/>
        </w:rPr>
      </w:pPr>
      <w:r w:rsidRPr="00366861">
        <w:rPr>
          <w:lang w:val="en-US"/>
        </w:rPr>
        <w:t>145.</w:t>
      </w:r>
      <w:r w:rsidRPr="00366861">
        <w:rPr>
          <w:lang w:val="en-US"/>
        </w:rPr>
        <w:tab/>
        <w:t>Zhou H. et al. Deep reinforcement learning for autonomous driving by transferring visual features // Proceedings - International Conference on Pattern Recognition. Milan: Institute of Electrical and Electronics Engineers Inc., 2020. P. 4436–4441.</w:t>
      </w:r>
    </w:p>
    <w:p w14:paraId="712ED1D3" w14:textId="77777777" w:rsidR="003C5522" w:rsidRPr="00366861" w:rsidRDefault="003C5522" w:rsidP="003C5522">
      <w:pPr>
        <w:rPr>
          <w:lang w:val="en-US"/>
        </w:rPr>
      </w:pPr>
      <w:r w:rsidRPr="00366861">
        <w:rPr>
          <w:lang w:val="en-US"/>
        </w:rPr>
        <w:t>146.</w:t>
      </w:r>
      <w:r w:rsidRPr="00366861">
        <w:rPr>
          <w:lang w:val="en-US"/>
        </w:rPr>
        <w:tab/>
        <w:t xml:space="preserve">Stocco A., Pulfer B., Tonella P. Mind the gap! A study on the transferability of virtual vs physical-world testing of autonomous driving systems // </w:t>
      </w:r>
      <w:r w:rsidRPr="00366861">
        <w:rPr>
          <w:lang w:val="en-US"/>
        </w:rPr>
        <w:lastRenderedPageBreak/>
        <w:t>IEEE Trans. Softw. Eng. Institute of Electrical and Electronics Engineers Inc., 2022. P. 1–13.</w:t>
      </w:r>
    </w:p>
    <w:p w14:paraId="2C348C61" w14:textId="77777777" w:rsidR="003C5522" w:rsidRPr="00366861" w:rsidRDefault="003C5522" w:rsidP="003C5522">
      <w:pPr>
        <w:rPr>
          <w:lang w:val="en-US"/>
        </w:rPr>
      </w:pPr>
      <w:r w:rsidRPr="00366861">
        <w:rPr>
          <w:lang w:val="en-US"/>
        </w:rPr>
        <w:t>147.</w:t>
      </w:r>
      <w:r w:rsidRPr="00366861">
        <w:rPr>
          <w:lang w:val="en-US"/>
        </w:rPr>
        <w:tab/>
        <w:t>Chevalier-Boisvert M. et al. Duckietown Environments for OpenAI Gym [Electronic resource]. 2018. URL: https://github.com/duckietown/gym-duckietown (accessed: 28.02.2023).</w:t>
      </w:r>
    </w:p>
    <w:p w14:paraId="76FA4179" w14:textId="77777777" w:rsidR="003C5522" w:rsidRPr="00366861" w:rsidRDefault="003C5522" w:rsidP="003C5522">
      <w:pPr>
        <w:rPr>
          <w:lang w:val="en-US"/>
        </w:rPr>
      </w:pPr>
      <w:r w:rsidRPr="00366861">
        <w:rPr>
          <w:lang w:val="en-US"/>
        </w:rPr>
        <w:t>148.</w:t>
      </w:r>
      <w:r w:rsidRPr="00366861">
        <w:rPr>
          <w:lang w:val="en-US"/>
        </w:rPr>
        <w:tab/>
        <w:t>Echeverria G. et al. Modular open robots simulation engine: MORSE // Proceedings - IEEE International Conference on Robotics and Automation. Shanghai: IEEE, 2011. P. 46–51.</w:t>
      </w:r>
    </w:p>
    <w:p w14:paraId="79AEAFCC" w14:textId="77777777" w:rsidR="003C5522" w:rsidRPr="00366861" w:rsidRDefault="003C5522" w:rsidP="003C5522">
      <w:pPr>
        <w:rPr>
          <w:lang w:val="en-US"/>
        </w:rPr>
      </w:pPr>
      <w:r w:rsidRPr="00366861">
        <w:rPr>
          <w:lang w:val="en-US"/>
        </w:rPr>
        <w:t>149.</w:t>
      </w:r>
      <w:r w:rsidRPr="00366861">
        <w:rPr>
          <w:lang w:val="en-US"/>
        </w:rPr>
        <w:tab/>
        <w:t>Carpin S. et al. USARSim: a robot simulator for research and education // Proceedings - IEEE International Conference on Robotics and Automation. Rome, 2007. P. 1400–1405.</w:t>
      </w:r>
    </w:p>
    <w:p w14:paraId="3D9B143A" w14:textId="77777777" w:rsidR="003C5522" w:rsidRPr="00366861" w:rsidRDefault="003C5522" w:rsidP="003C5522">
      <w:pPr>
        <w:rPr>
          <w:lang w:val="en-US"/>
        </w:rPr>
      </w:pPr>
      <w:r w:rsidRPr="00366861">
        <w:rPr>
          <w:lang w:val="en-US"/>
        </w:rPr>
        <w:t>150.</w:t>
      </w:r>
      <w:r w:rsidRPr="00366861">
        <w:rPr>
          <w:lang w:val="en-US"/>
        </w:rPr>
        <w:tab/>
        <w:t>Pereira J.L.F., Rossetti R.J.F. An integrated architecture for autonomous vehicles simulation // Proceedings of the ACM Symposium on Applied Computing. ACM, 2012. P. 286–292.</w:t>
      </w:r>
    </w:p>
    <w:p w14:paraId="0163DD4D" w14:textId="77777777" w:rsidR="003C5522" w:rsidRPr="00366861" w:rsidRDefault="003C5522" w:rsidP="003C5522">
      <w:pPr>
        <w:rPr>
          <w:lang w:val="en-US"/>
        </w:rPr>
      </w:pPr>
      <w:r w:rsidRPr="00366861">
        <w:rPr>
          <w:lang w:val="en-US"/>
        </w:rPr>
        <w:t>151.</w:t>
      </w:r>
      <w:r w:rsidRPr="00366861">
        <w:rPr>
          <w:lang w:val="en-US"/>
        </w:rPr>
        <w:tab/>
        <w:t>Amini A. et al. VISTA 2.0: an open, data-driven simulator for multimodal sensing and policy learning for autonomous vehicles // Proc. - IEEE Int. Conf. Robot. Autom. Institute of Electrical and Electronics Engineers Inc., 2021. P. 2419–2426.</w:t>
      </w:r>
    </w:p>
    <w:p w14:paraId="6F2D797C" w14:textId="77777777" w:rsidR="003C5522" w:rsidRPr="00366861" w:rsidRDefault="003C5522" w:rsidP="003C5522">
      <w:pPr>
        <w:rPr>
          <w:lang w:val="en-US"/>
        </w:rPr>
      </w:pPr>
      <w:r w:rsidRPr="00366861">
        <w:rPr>
          <w:lang w:val="en-US"/>
        </w:rPr>
        <w:t>152.</w:t>
      </w:r>
      <w:r w:rsidRPr="00366861">
        <w:rPr>
          <w:lang w:val="en-US"/>
        </w:rPr>
        <w:tab/>
        <w:t>Amini A. et al. Learning robust control policies for end-to-end autonomous driving from data-driven simulation // IEEE Robot. Autom. Lett. Institute of Electrical and Electronics Engineers Inc., 2020. Vol. 5, № 2. P. 1143–1150.</w:t>
      </w:r>
    </w:p>
    <w:p w14:paraId="3E9A71D3" w14:textId="77777777" w:rsidR="003C5522" w:rsidRPr="00366861" w:rsidRDefault="003C5522" w:rsidP="003C5522">
      <w:pPr>
        <w:rPr>
          <w:lang w:val="en-US"/>
        </w:rPr>
      </w:pPr>
      <w:r w:rsidRPr="00366861">
        <w:rPr>
          <w:lang w:val="en-US"/>
        </w:rPr>
        <w:t>153.</w:t>
      </w:r>
      <w:r w:rsidRPr="00366861">
        <w:rPr>
          <w:lang w:val="en-US"/>
        </w:rPr>
        <w:tab/>
        <w:t>Best A. et al. AutonoVi-Sim: autonomous vehicle simulation platform with weather, sensing, and traffic control // IEEE Computer Society Conference on Computer Vision and Pattern Recognition Workshops. Salt Lake City, UT: IEEE Computer Society, 2018. Vol. 2018-June. P. 1161–1169.</w:t>
      </w:r>
    </w:p>
    <w:p w14:paraId="460D80B2" w14:textId="77777777" w:rsidR="003C5522" w:rsidRPr="00366861" w:rsidRDefault="003C5522" w:rsidP="003C5522">
      <w:pPr>
        <w:rPr>
          <w:lang w:val="en-US"/>
        </w:rPr>
      </w:pPr>
      <w:r w:rsidRPr="00366861">
        <w:rPr>
          <w:lang w:val="en-US"/>
        </w:rPr>
        <w:lastRenderedPageBreak/>
        <w:t>154.</w:t>
      </w:r>
      <w:r w:rsidRPr="00366861">
        <w:rPr>
          <w:lang w:val="en-US"/>
        </w:rPr>
        <w:tab/>
        <w:t>Ur Rehman Khan A., Bilal S.M., Othman M. A performance comparison of open source network simulators for wireless networks // Proceedings - 2012 IEEE International Conference on Control System, Computing and Engineering, ICCSCE 2012. Penang: IEEE Computer Society, 2012. P. 34–38.</w:t>
      </w:r>
    </w:p>
    <w:p w14:paraId="0F0F0CBA" w14:textId="77777777" w:rsidR="003C5522" w:rsidRPr="00366861" w:rsidRDefault="003C5522" w:rsidP="003C5522">
      <w:pPr>
        <w:rPr>
          <w:lang w:val="en-US"/>
        </w:rPr>
      </w:pPr>
      <w:r w:rsidRPr="00366861">
        <w:rPr>
          <w:lang w:val="en-US"/>
        </w:rPr>
        <w:t>155.</w:t>
      </w:r>
      <w:r w:rsidRPr="00366861">
        <w:rPr>
          <w:lang w:val="en-US"/>
        </w:rPr>
        <w:tab/>
        <w:t>Sommer C. et al. Veins: The open source vehicular network simulation framework // EAI/Springer Innovations in Communication and Computing. Springer Science and Business Media Deutschland GmbH, 2019. P. 215–252.</w:t>
      </w:r>
    </w:p>
    <w:p w14:paraId="4F67E9CD" w14:textId="77777777" w:rsidR="003C5522" w:rsidRPr="00366861" w:rsidRDefault="003C5522" w:rsidP="003C5522">
      <w:pPr>
        <w:rPr>
          <w:lang w:val="en-US"/>
        </w:rPr>
      </w:pPr>
      <w:r w:rsidRPr="00366861">
        <w:rPr>
          <w:lang w:val="en-US"/>
        </w:rPr>
        <w:t>156.</w:t>
      </w:r>
      <w:r w:rsidRPr="00366861">
        <w:rPr>
          <w:lang w:val="en-US"/>
        </w:rPr>
        <w:tab/>
        <w:t>Mészáros L., Varga A., Kirsche M. INET framework // EAI/Springer Innovations in Communication and Computing. Springer Science and Business Media Deutschland GmbH, 2019. P. 55–106.</w:t>
      </w:r>
    </w:p>
    <w:p w14:paraId="60813A15" w14:textId="77777777" w:rsidR="003C5522" w:rsidRPr="00366861" w:rsidRDefault="003C5522" w:rsidP="003C5522">
      <w:pPr>
        <w:rPr>
          <w:lang w:val="en-US"/>
        </w:rPr>
      </w:pPr>
      <w:r w:rsidRPr="00366861">
        <w:rPr>
          <w:lang w:val="en-US"/>
        </w:rPr>
        <w:t>157.</w:t>
      </w:r>
      <w:r w:rsidRPr="00366861">
        <w:rPr>
          <w:lang w:val="en-US"/>
        </w:rPr>
        <w:tab/>
        <w:t>Virdis A., Stea G., Nardini G. SimuLTE - A modular system-level simulator for LTE/LTE-A networks based on OMNeT+ // SIMULTECH 2014 - Proceedings of the 4th International Conference on Simulation and Modeling Methodologies, Technologies and Applications. Vienna: SciTePress, 2014. Vol. 2014-January.</w:t>
      </w:r>
    </w:p>
    <w:p w14:paraId="589E24F3" w14:textId="77777777" w:rsidR="003C5522" w:rsidRPr="00366861" w:rsidRDefault="003C5522" w:rsidP="003C5522">
      <w:pPr>
        <w:rPr>
          <w:lang w:val="en-US"/>
        </w:rPr>
      </w:pPr>
      <w:r w:rsidRPr="00366861">
        <w:rPr>
          <w:lang w:val="en-US"/>
        </w:rPr>
        <w:t>158.</w:t>
      </w:r>
      <w:r w:rsidRPr="00366861">
        <w:rPr>
          <w:lang w:val="en-US"/>
        </w:rPr>
        <w:tab/>
        <w:t>Nardini G. et al. SiMu5G–An OMNeT++ library for end-to-end performance evaluation of 5G networks // IEEE Access. Institute of Electrical and Electronics Engineers Inc., 2020. Vol. 8. P. 181176–181191.</w:t>
      </w:r>
    </w:p>
    <w:p w14:paraId="45FC58A4" w14:textId="77777777" w:rsidR="003C5522" w:rsidRPr="00366861" w:rsidRDefault="003C5522" w:rsidP="003C5522">
      <w:pPr>
        <w:rPr>
          <w:lang w:val="en-US"/>
        </w:rPr>
      </w:pPr>
      <w:r w:rsidRPr="00366861">
        <w:rPr>
          <w:lang w:val="en-US"/>
        </w:rPr>
        <w:t>159.</w:t>
      </w:r>
      <w:r w:rsidRPr="00366861">
        <w:rPr>
          <w:lang w:val="en-US"/>
        </w:rPr>
        <w:tab/>
        <w:t>Segata M. et al. Plexe: a platooning extension for Veins // IEEE Vehicular Networking Conference, VNC. Paderborn: IEEE Computer Society, 2015. Vol. 2015-January, № January. P. 53–60.</w:t>
      </w:r>
    </w:p>
    <w:p w14:paraId="7CE167A9" w14:textId="77777777" w:rsidR="003C5522" w:rsidRPr="00366861" w:rsidRDefault="003C5522" w:rsidP="003C5522">
      <w:pPr>
        <w:rPr>
          <w:lang w:val="en-US"/>
        </w:rPr>
      </w:pPr>
      <w:r w:rsidRPr="00366861">
        <w:rPr>
          <w:lang w:val="en-US"/>
        </w:rPr>
        <w:t>160.</w:t>
      </w:r>
      <w:r w:rsidRPr="00366861">
        <w:rPr>
          <w:lang w:val="en-US"/>
        </w:rPr>
        <w:tab/>
        <w:t>Segata M. et al. Multi-technology cooperative driving: an analysis based on PLEXE // IEEE Trans. Mob. Comput. Institute of Electrical and Electronics Engineers (IEEE), 2022. P. 15.</w:t>
      </w:r>
    </w:p>
    <w:p w14:paraId="6E52C7A9" w14:textId="77777777" w:rsidR="003C5522" w:rsidRPr="00366861" w:rsidRDefault="003C5522" w:rsidP="003C5522">
      <w:pPr>
        <w:rPr>
          <w:lang w:val="en-US"/>
        </w:rPr>
      </w:pPr>
      <w:r w:rsidRPr="00366861">
        <w:rPr>
          <w:lang w:val="en-US"/>
        </w:rPr>
        <w:t>161.</w:t>
      </w:r>
      <w:r w:rsidRPr="00366861">
        <w:rPr>
          <w:lang w:val="en-US"/>
        </w:rPr>
        <w:tab/>
        <w:t>Riebl R. et al. Artery: Extending Veins for VANET applications // 2015 International Conference on Models and Technologies for Intelligent Transportation Systems (MT-ITS). Budapest: IEEE, 2015. P. 450–456.</w:t>
      </w:r>
    </w:p>
    <w:p w14:paraId="78C2959A" w14:textId="77777777" w:rsidR="003C5522" w:rsidRPr="00366861" w:rsidRDefault="003C5522" w:rsidP="003C5522">
      <w:pPr>
        <w:rPr>
          <w:lang w:val="en-US"/>
        </w:rPr>
      </w:pPr>
      <w:r w:rsidRPr="00366861">
        <w:rPr>
          <w:lang w:val="en-US"/>
        </w:rPr>
        <w:lastRenderedPageBreak/>
        <w:t>162.</w:t>
      </w:r>
      <w:r w:rsidRPr="00366861">
        <w:rPr>
          <w:lang w:val="en-US"/>
        </w:rPr>
        <w:tab/>
        <w:t>McCarthy B., O’Driscoll A. OpenCV2X mode 4: a simulation extension for cellular vehicular communication networks // IEEE International Workshop on Computer Aided Modeling and Design of Communication Links and Networks, CAMAD. Limassol: Institute of Electrical and Electronics Engineers Inc., 2019. Vol. 2019-September. P. 1–6.</w:t>
      </w:r>
    </w:p>
    <w:p w14:paraId="5BF234D9" w14:textId="77777777" w:rsidR="003C5522" w:rsidRPr="00366861" w:rsidRDefault="003C5522" w:rsidP="003C5522">
      <w:pPr>
        <w:rPr>
          <w:lang w:val="en-US"/>
        </w:rPr>
      </w:pPr>
      <w:r w:rsidRPr="00366861">
        <w:rPr>
          <w:lang w:val="en-US"/>
        </w:rPr>
        <w:t>163.</w:t>
      </w:r>
      <w:r w:rsidRPr="00366861">
        <w:rPr>
          <w:lang w:val="en-US"/>
        </w:rPr>
        <w:tab/>
        <w:t>Mccarthy B. et al. OpenCV2X: modelling of the V2X cellular sidelink and performance evaluation for aperiodic traffic // (unpublished). 2021. P. 1–18.</w:t>
      </w:r>
    </w:p>
    <w:p w14:paraId="75E24511" w14:textId="77777777" w:rsidR="003C5522" w:rsidRPr="00366861" w:rsidRDefault="003C5522" w:rsidP="003C5522">
      <w:pPr>
        <w:rPr>
          <w:lang w:val="en-US"/>
        </w:rPr>
      </w:pPr>
      <w:r w:rsidRPr="00366861">
        <w:rPr>
          <w:lang w:val="en-US"/>
        </w:rPr>
        <w:t>164.</w:t>
      </w:r>
      <w:r w:rsidRPr="00366861">
        <w:rPr>
          <w:lang w:val="en-US"/>
        </w:rPr>
        <w:tab/>
        <w:t>Hegde A., Festag A. Artery-C: an OMNeT++ based discrete event simulation framework for cellular V2X // MSWiM 2020 - Proceedings of the 23rd International ACM Conference on Modeling, Analysis and Simulation of Wireless and Mobile Systems. Association for Computing Machinery, Inc, 2020. P. 47–51.</w:t>
      </w:r>
    </w:p>
    <w:p w14:paraId="04808E06" w14:textId="77777777" w:rsidR="003C5522" w:rsidRPr="00366861" w:rsidRDefault="003C5522" w:rsidP="003C5522">
      <w:pPr>
        <w:rPr>
          <w:lang w:val="en-US"/>
        </w:rPr>
      </w:pPr>
      <w:r w:rsidRPr="00366861">
        <w:rPr>
          <w:lang w:val="en-US"/>
        </w:rPr>
        <w:t>165.</w:t>
      </w:r>
      <w:r w:rsidRPr="00366861">
        <w:rPr>
          <w:lang w:val="en-US"/>
        </w:rPr>
        <w:tab/>
        <w:t>Malinverno M. et al. A multi-stack simulation framework for vehicular applications testing // DIVANet 2020 - Proceedings of the 10th ACM Symposium on Design and Analysis of Intelligent Vehicular Networks and Applications. Association for Computing Machinery, Inc, 2020. P. 17–24.</w:t>
      </w:r>
    </w:p>
    <w:p w14:paraId="52D51E92" w14:textId="77777777" w:rsidR="003C5522" w:rsidRPr="00366861" w:rsidRDefault="003C5522" w:rsidP="003C5522">
      <w:pPr>
        <w:rPr>
          <w:lang w:val="en-US"/>
        </w:rPr>
      </w:pPr>
      <w:r w:rsidRPr="00366861">
        <w:rPr>
          <w:lang w:val="en-US"/>
        </w:rPr>
        <w:t>166.</w:t>
      </w:r>
      <w:r w:rsidRPr="00366861">
        <w:rPr>
          <w:lang w:val="en-US"/>
        </w:rPr>
        <w:tab/>
        <w:t>Rose D.M. et al. SiMoNe - simulator for mobile networks: system-level simulations in the context of realistic scenarios // IEEE Vehicular Technology Conference. Glasgow: Institute of Electrical and Electronics Engineers Inc., 2015. Vol. 2015. P. 1–7.</w:t>
      </w:r>
    </w:p>
    <w:p w14:paraId="5502AF30" w14:textId="77777777" w:rsidR="003C5522" w:rsidRPr="00366861" w:rsidRDefault="003C5522" w:rsidP="003C5522">
      <w:pPr>
        <w:rPr>
          <w:lang w:val="en-US"/>
        </w:rPr>
      </w:pPr>
      <w:r w:rsidRPr="00366861">
        <w:rPr>
          <w:lang w:val="en-US"/>
        </w:rPr>
        <w:t>167.</w:t>
      </w:r>
      <w:r w:rsidRPr="00366861">
        <w:rPr>
          <w:lang w:val="en-US"/>
        </w:rPr>
        <w:tab/>
        <w:t>Jornod G. et al. Sidelink technologies comparison for highway high-density platoon emergency braking // Proceedings of 2018 16th International Conference on Intelligent Transport System Telecommunications, ITST 2018. Lisboa: Institute of Electrical and Electronics Engineers Inc., 2018. P. 1–7.</w:t>
      </w:r>
    </w:p>
    <w:p w14:paraId="6307B0B5" w14:textId="77777777" w:rsidR="003C5522" w:rsidRPr="00366861" w:rsidRDefault="003C5522" w:rsidP="003C5522">
      <w:pPr>
        <w:rPr>
          <w:lang w:val="en-US"/>
        </w:rPr>
      </w:pPr>
      <w:r w:rsidRPr="00366861">
        <w:rPr>
          <w:lang w:val="en-US"/>
        </w:rPr>
        <w:t>168.</w:t>
      </w:r>
      <w:r w:rsidRPr="00366861">
        <w:rPr>
          <w:lang w:val="en-US"/>
        </w:rPr>
        <w:tab/>
        <w:t>Mir Z.H. et al. A top–down approach for building realistic reference scenarios and simulation framework for LTE C-V2X communications // Ad Hoc Networks. Elsevier, 2023. Vol. 138. P. 103004.</w:t>
      </w:r>
    </w:p>
    <w:p w14:paraId="3912FBA7" w14:textId="77777777" w:rsidR="003C5522" w:rsidRPr="00366861" w:rsidRDefault="003C5522" w:rsidP="003C5522">
      <w:pPr>
        <w:rPr>
          <w:lang w:val="en-US"/>
        </w:rPr>
      </w:pPr>
      <w:r w:rsidRPr="00366861">
        <w:rPr>
          <w:lang w:val="en-US"/>
        </w:rPr>
        <w:lastRenderedPageBreak/>
        <w:t>169.</w:t>
      </w:r>
      <w:r w:rsidRPr="00366861">
        <w:rPr>
          <w:lang w:val="en-US"/>
        </w:rPr>
        <w:tab/>
        <w:t>Todisco V. et al. Performance analysis of sidelink 5G-V2X mode 2 through an open-source simulator // IEEE Access. Institute of Electrical and Electronics Engineers Inc., 2021. Vol. 9. P. 145648–145661.</w:t>
      </w:r>
    </w:p>
    <w:p w14:paraId="284CFEBA" w14:textId="77777777" w:rsidR="003C5522" w:rsidRPr="00366861" w:rsidRDefault="003C5522" w:rsidP="003C5522">
      <w:pPr>
        <w:rPr>
          <w:lang w:val="en-US"/>
        </w:rPr>
      </w:pPr>
      <w:r w:rsidRPr="00366861">
        <w:rPr>
          <w:lang w:val="en-US"/>
        </w:rPr>
        <w:t>170.</w:t>
      </w:r>
      <w:r w:rsidRPr="00366861">
        <w:rPr>
          <w:lang w:val="en-US"/>
        </w:rPr>
        <w:tab/>
        <w:t>Matolak D.W. Channel Modeling for Vehicle-To-Vehicle Communications // IEEE Commun. Mag. 2008. Vol. 46, № 5. P. 76–83.</w:t>
      </w:r>
    </w:p>
    <w:p w14:paraId="2CD4DCDE" w14:textId="77777777" w:rsidR="003C5522" w:rsidRPr="00366861" w:rsidRDefault="003C5522" w:rsidP="003C5522">
      <w:pPr>
        <w:rPr>
          <w:lang w:val="en-US"/>
        </w:rPr>
      </w:pPr>
      <w:r w:rsidRPr="00366861">
        <w:rPr>
          <w:lang w:val="en-US"/>
        </w:rPr>
        <w:t>171.</w:t>
      </w:r>
      <w:r w:rsidRPr="00366861">
        <w:rPr>
          <w:lang w:val="en-US"/>
        </w:rPr>
        <w:tab/>
        <w:t>Molisch A.F. et al. Propagation aspects of vehicle-to-vehicle communications - an overview // RWS 2009 IEEE Radio and Wireless Symposium, Proceedings. San Diego: IEEE, 2009. P. 179–182.</w:t>
      </w:r>
    </w:p>
    <w:p w14:paraId="7D2A0C6F" w14:textId="77777777" w:rsidR="003C5522" w:rsidRPr="00F60278" w:rsidRDefault="003C5522" w:rsidP="003C5522">
      <w:pPr>
        <w:rPr>
          <w:lang w:val="en-US"/>
        </w:rPr>
      </w:pPr>
      <w:r w:rsidRPr="00366861">
        <w:rPr>
          <w:lang w:val="en-US"/>
        </w:rPr>
        <w:t>172.</w:t>
      </w:r>
      <w:r w:rsidRPr="00366861">
        <w:rPr>
          <w:lang w:val="en-US"/>
        </w:rPr>
        <w:tab/>
        <w:t xml:space="preserve">Jensen M.A., Wallace J.W. A review of antennas and propagation for MIMO wireless communications // IEEE Trans. </w:t>
      </w:r>
      <w:r w:rsidRPr="00F60278">
        <w:rPr>
          <w:lang w:val="en-US"/>
        </w:rPr>
        <w:t>Antennas Propag. 2004. Vol. 52, № 11. P. 2810–2824.</w:t>
      </w:r>
    </w:p>
    <w:p w14:paraId="512BEBB8" w14:textId="77777777" w:rsidR="003C5522" w:rsidRPr="00366861" w:rsidRDefault="003C5522" w:rsidP="003C5522">
      <w:pPr>
        <w:rPr>
          <w:lang w:val="en-US"/>
        </w:rPr>
      </w:pPr>
      <w:r w:rsidRPr="00366861">
        <w:rPr>
          <w:lang w:val="en-US"/>
        </w:rPr>
        <w:t>173.</w:t>
      </w:r>
      <w:r w:rsidRPr="00366861">
        <w:rPr>
          <w:lang w:val="en-US"/>
        </w:rPr>
        <w:tab/>
        <w:t>Waldschmidt C., Schulteis S., Wiesbeck W. Complete RF system model for analysis of compact MIMO arrays // IEEE Trans. Veh. Technol. 2004. Vol. 53, № 3. P. 579–586.</w:t>
      </w:r>
    </w:p>
    <w:p w14:paraId="1CFED32E" w14:textId="77777777" w:rsidR="003C5522" w:rsidRPr="00366861" w:rsidRDefault="003C5522" w:rsidP="003C5522">
      <w:pPr>
        <w:rPr>
          <w:lang w:val="en-US"/>
        </w:rPr>
      </w:pPr>
      <w:r w:rsidRPr="00366861">
        <w:rPr>
          <w:lang w:val="en-US"/>
        </w:rPr>
        <w:t>174.</w:t>
      </w:r>
      <w:r w:rsidRPr="00366861">
        <w:rPr>
          <w:lang w:val="en-US"/>
        </w:rPr>
        <w:tab/>
        <w:t>Fugen T. et al. Capability of 3-D Ray Tracing for Defining Parameter Sets for the Specification of Future Mobile Communications Systems // IEEE Trans. Antennas Propag. 2006. Vol. 54, № 11. P. 3125–3137.</w:t>
      </w:r>
    </w:p>
    <w:p w14:paraId="76F83D4F" w14:textId="77777777" w:rsidR="003C5522" w:rsidRPr="00F60278" w:rsidRDefault="003C5522" w:rsidP="003C5522">
      <w:pPr>
        <w:rPr>
          <w:lang w:val="en-US"/>
        </w:rPr>
      </w:pPr>
      <w:r w:rsidRPr="00366861">
        <w:rPr>
          <w:lang w:val="en-US"/>
        </w:rPr>
        <w:t>175.</w:t>
      </w:r>
      <w:r w:rsidRPr="00366861">
        <w:rPr>
          <w:lang w:val="en-US"/>
        </w:rPr>
        <w:tab/>
        <w:t xml:space="preserve">Iskander M.F., Yun Z. Propagation prediction models for wireless communication systems // IEEE Trans. </w:t>
      </w:r>
      <w:r w:rsidRPr="00F60278">
        <w:rPr>
          <w:lang w:val="en-US"/>
        </w:rPr>
        <w:t>Microw. Theory Tech. 2002. Vol. 50, № 3. P. 662–673.</w:t>
      </w:r>
    </w:p>
    <w:p w14:paraId="2C550958" w14:textId="77777777" w:rsidR="003C5522" w:rsidRPr="00366861" w:rsidRDefault="003C5522" w:rsidP="003C5522">
      <w:pPr>
        <w:rPr>
          <w:lang w:val="en-US"/>
        </w:rPr>
      </w:pPr>
      <w:r w:rsidRPr="00366861">
        <w:rPr>
          <w:lang w:val="en-US"/>
        </w:rPr>
        <w:t>176.</w:t>
      </w:r>
      <w:r w:rsidRPr="00366861">
        <w:rPr>
          <w:lang w:val="en-US"/>
        </w:rPr>
        <w:tab/>
        <w:t>McNamara D.A., Pistorius C.W.I., Malherbe J.A.G. Introduction to the Uniform Geometrical Theory of Diffraction // undefined. Artech House, 1990.</w:t>
      </w:r>
    </w:p>
    <w:p w14:paraId="5554425E" w14:textId="77777777" w:rsidR="003C5522" w:rsidRPr="00366861" w:rsidRDefault="003C5522" w:rsidP="003C5522">
      <w:pPr>
        <w:rPr>
          <w:lang w:val="en-US"/>
        </w:rPr>
      </w:pPr>
      <w:r w:rsidRPr="00366861">
        <w:rPr>
          <w:lang w:val="en-US"/>
        </w:rPr>
        <w:t>177.</w:t>
      </w:r>
      <w:r w:rsidRPr="00366861">
        <w:rPr>
          <w:lang w:val="en-US"/>
        </w:rPr>
        <w:tab/>
        <w:t>Radio Coverage Planning with Altair WinProp [Electronic resource]. URL: https://web.altair.com/winprop-telecom (accessed: 11.05.2021).</w:t>
      </w:r>
    </w:p>
    <w:p w14:paraId="1C830257" w14:textId="77777777" w:rsidR="003C5522" w:rsidRPr="00366861" w:rsidRDefault="003C5522" w:rsidP="003C5522">
      <w:pPr>
        <w:rPr>
          <w:lang w:val="en-US"/>
        </w:rPr>
      </w:pPr>
      <w:r w:rsidRPr="00366861">
        <w:rPr>
          <w:lang w:val="en-US"/>
        </w:rPr>
        <w:t>178.</w:t>
      </w:r>
      <w:r w:rsidRPr="00366861">
        <w:rPr>
          <w:lang w:val="en-US"/>
        </w:rPr>
        <w:tab/>
        <w:t>Electromagnetic Simulation Software &amp; EM Modeling - Remcom [Electronic resource]. URL: https://www.remcom.com/ (accessed: 11.05.2021).</w:t>
      </w:r>
    </w:p>
    <w:p w14:paraId="68FD968D" w14:textId="77777777" w:rsidR="003C5522" w:rsidRPr="00366861" w:rsidRDefault="003C5522" w:rsidP="003C5522">
      <w:pPr>
        <w:rPr>
          <w:lang w:val="en-US"/>
        </w:rPr>
      </w:pPr>
      <w:r w:rsidRPr="00366861">
        <w:rPr>
          <w:lang w:val="en-US"/>
        </w:rPr>
        <w:lastRenderedPageBreak/>
        <w:t>179.</w:t>
      </w:r>
      <w:r w:rsidRPr="00366861">
        <w:rPr>
          <w:lang w:val="en-US"/>
        </w:rPr>
        <w:tab/>
        <w:t>Stepanyants V., Romanov A. An object-oriented approach to a structured description of machine perception and traffic participant interactions in traffic scenarios // 2022 IEEE 7th International Conference on Intelligent Transportation Engineering (ICITE). Beijing: IEEE, 2022. P. 7.</w:t>
      </w:r>
    </w:p>
    <w:p w14:paraId="63857BFB" w14:textId="77777777" w:rsidR="003C5522" w:rsidRPr="00366861" w:rsidRDefault="003C5522" w:rsidP="003C5522">
      <w:pPr>
        <w:rPr>
          <w:lang w:val="en-US"/>
        </w:rPr>
      </w:pPr>
      <w:r w:rsidRPr="00366861">
        <w:rPr>
          <w:lang w:val="en-US"/>
        </w:rPr>
        <w:t>180.</w:t>
      </w:r>
      <w:r w:rsidRPr="00366861">
        <w:rPr>
          <w:lang w:val="en-US"/>
        </w:rPr>
        <w:tab/>
        <w:t>Boban M., Barros J., Tonguz O.K. Geometry-based vehicle-to-vehicle channel modeling for large-scale simulation // IEEE Trans. Veh. Technol. Institute of Electrical and Electronics Engineers Inc., 2014. Vol. 63, № 9. P. 4146–4164.</w:t>
      </w:r>
    </w:p>
    <w:p w14:paraId="12F24772" w14:textId="77777777" w:rsidR="003C5522" w:rsidRPr="00366861" w:rsidRDefault="003C5522" w:rsidP="003C5522">
      <w:pPr>
        <w:rPr>
          <w:lang w:val="en-US"/>
        </w:rPr>
      </w:pPr>
      <w:r w:rsidRPr="00366861">
        <w:rPr>
          <w:lang w:val="en-US"/>
        </w:rPr>
        <w:t>181.</w:t>
      </w:r>
      <w:r w:rsidRPr="00366861">
        <w:rPr>
          <w:lang w:val="en-US"/>
        </w:rPr>
        <w:tab/>
        <w:t>Hameed Mir Z., Filali F. Large-scale simulations and performance evaluation of connected cars - a V2V communication perspective // Simul. Model. Pract. Theory. Elsevier, 2017. Vol. 73. P. 55–71.</w:t>
      </w:r>
    </w:p>
    <w:p w14:paraId="73AB8C2B" w14:textId="77777777" w:rsidR="003C5522" w:rsidRPr="00366861" w:rsidRDefault="003C5522" w:rsidP="003C5522">
      <w:pPr>
        <w:rPr>
          <w:lang w:val="en-US"/>
        </w:rPr>
      </w:pPr>
      <w:r w:rsidRPr="00366861">
        <w:rPr>
          <w:lang w:val="en-US"/>
        </w:rPr>
        <w:t>182.</w:t>
      </w:r>
      <w:r w:rsidRPr="00366861">
        <w:rPr>
          <w:lang w:val="en-US"/>
        </w:rPr>
        <w:tab/>
        <w:t>Aygun B. et al. Geometry-based propagation modeling and simulation of vehicle-to-infrastructure links // IEEE Vehicular Technology Conference. Nanjing: Institute of Electrical and Electronics Engineers Inc., 2016. Vol. 2016-July. P. 1–5.</w:t>
      </w:r>
    </w:p>
    <w:p w14:paraId="172D50D3" w14:textId="77777777" w:rsidR="003C5522" w:rsidRPr="00366861" w:rsidRDefault="003C5522" w:rsidP="003C5522">
      <w:pPr>
        <w:rPr>
          <w:lang w:val="en-US"/>
        </w:rPr>
      </w:pPr>
      <w:r w:rsidRPr="00366861">
        <w:rPr>
          <w:lang w:val="en-US"/>
        </w:rPr>
        <w:t>183.</w:t>
      </w:r>
      <w:r w:rsidRPr="00366861">
        <w:rPr>
          <w:lang w:val="en-US"/>
        </w:rPr>
        <w:tab/>
        <w:t>Maurer J. et al. A new inter-vehicle communications (IVC) channel model // IEEE Veh. Technol. Conf. 2004. Vol. 60, № 1. P. 9–13.</w:t>
      </w:r>
    </w:p>
    <w:p w14:paraId="4082643A" w14:textId="77777777" w:rsidR="003C5522" w:rsidRPr="00366861" w:rsidRDefault="003C5522" w:rsidP="003C5522">
      <w:pPr>
        <w:rPr>
          <w:lang w:val="en-US"/>
        </w:rPr>
      </w:pPr>
      <w:r w:rsidRPr="00366861">
        <w:rPr>
          <w:lang w:val="en-US"/>
        </w:rPr>
        <w:t>184.</w:t>
      </w:r>
      <w:r w:rsidRPr="00366861">
        <w:rPr>
          <w:lang w:val="en-US"/>
        </w:rPr>
        <w:tab/>
        <w:t>Maurer J., Schäfer T.M., Wiesbeck W. A realistic description of the environment for inter-vehicle wave propagation modelling // IEEE Vehicular Technology Conference. Atlantic City: IEEE, 2001. Vol. 3, № 54ND. P. 1437–1441.</w:t>
      </w:r>
    </w:p>
    <w:p w14:paraId="654BDA09" w14:textId="77777777" w:rsidR="003C5522" w:rsidRPr="00366861" w:rsidRDefault="003C5522" w:rsidP="003C5522">
      <w:pPr>
        <w:rPr>
          <w:lang w:val="en-US"/>
        </w:rPr>
      </w:pPr>
      <w:r w:rsidRPr="00366861">
        <w:rPr>
          <w:lang w:val="en-US"/>
        </w:rPr>
        <w:t>185.</w:t>
      </w:r>
      <w:r w:rsidRPr="00366861">
        <w:rPr>
          <w:lang w:val="en-US"/>
        </w:rPr>
        <w:tab/>
        <w:t>Reichardt L. et al. Virtual Drive: A Complete V2X Communication and Radar System Simulator for Optimization of Multiple Antenna Systems // Proc. IEEE. Institute of Electrical and Electronics Engineers Inc., 2011. Vol. 99, № 7. P. 1295–1310.</w:t>
      </w:r>
    </w:p>
    <w:p w14:paraId="29F88AB9" w14:textId="77777777" w:rsidR="003C5522" w:rsidRPr="00366861" w:rsidRDefault="003C5522" w:rsidP="003C5522">
      <w:pPr>
        <w:rPr>
          <w:lang w:val="en-US"/>
        </w:rPr>
      </w:pPr>
      <w:r w:rsidRPr="00366861">
        <w:rPr>
          <w:lang w:val="en-US"/>
        </w:rPr>
        <w:t>186.</w:t>
      </w:r>
      <w:r w:rsidRPr="00366861">
        <w:rPr>
          <w:lang w:val="en-US"/>
        </w:rPr>
        <w:tab/>
        <w:t>Kornek D. et al. Effects of Antenna Characteristics and Placements on a Vehicle-to-Vehicle Channel Scenario // 2010 IEEE International Conference on Communications Workshops, ICC 2010. Cape Town: IEEE, 2010.</w:t>
      </w:r>
    </w:p>
    <w:p w14:paraId="3EEEB3EC" w14:textId="77777777" w:rsidR="003C5522" w:rsidRPr="00366861" w:rsidRDefault="003C5522" w:rsidP="003C5522">
      <w:pPr>
        <w:rPr>
          <w:lang w:val="en-US"/>
        </w:rPr>
      </w:pPr>
      <w:r w:rsidRPr="00366861">
        <w:rPr>
          <w:lang w:val="en-US"/>
        </w:rPr>
        <w:lastRenderedPageBreak/>
        <w:t>187.</w:t>
      </w:r>
      <w:r w:rsidRPr="00366861">
        <w:rPr>
          <w:lang w:val="en-US"/>
        </w:rPr>
        <w:tab/>
        <w:t>Schumacher H., Schack M., Kürner T. Coupling of simulators for the investigation of car-to-X communication aspects // 2009 IEEE Asia-Pacific Services Computing Conference, APSCC 2009. Singapore: IEEE, 2009. P. 58–63.</w:t>
      </w:r>
    </w:p>
    <w:p w14:paraId="667940F8" w14:textId="77777777" w:rsidR="003C5522" w:rsidRPr="00366861" w:rsidRDefault="003C5522" w:rsidP="003C5522">
      <w:pPr>
        <w:rPr>
          <w:lang w:val="en-US"/>
        </w:rPr>
      </w:pPr>
      <w:r w:rsidRPr="00366861">
        <w:rPr>
          <w:lang w:val="en-US"/>
        </w:rPr>
        <w:t>188.</w:t>
      </w:r>
      <w:r w:rsidRPr="00366861">
        <w:rPr>
          <w:lang w:val="en-US"/>
        </w:rPr>
        <w:tab/>
        <w:t>Acosta-Marum G., Ingram M.A. Six time- and frequency- selective empirical channel models for vehicular wireless LANs // IEEE Veh. Technol. Mag. IEEE, 2007. Vol. 2, № 4. P. 4–11.</w:t>
      </w:r>
    </w:p>
    <w:p w14:paraId="54BE5AEF" w14:textId="77777777" w:rsidR="003C5522" w:rsidRPr="00366861" w:rsidRDefault="003C5522" w:rsidP="003C5522">
      <w:pPr>
        <w:rPr>
          <w:lang w:val="en-US"/>
        </w:rPr>
      </w:pPr>
      <w:r w:rsidRPr="00366861">
        <w:rPr>
          <w:lang w:val="en-US"/>
        </w:rPr>
        <w:t>189.</w:t>
      </w:r>
      <w:r w:rsidRPr="00366861">
        <w:rPr>
          <w:lang w:val="en-US"/>
        </w:rPr>
        <w:tab/>
        <w:t>Jakes W.C. Microwave mobile communications // Microwave Mobile Communications. Wiley-IEEE Press, 1994.</w:t>
      </w:r>
    </w:p>
    <w:p w14:paraId="25B371CC" w14:textId="77777777" w:rsidR="003C5522" w:rsidRPr="00366861" w:rsidRDefault="003C5522" w:rsidP="003C5522">
      <w:pPr>
        <w:rPr>
          <w:lang w:val="en-US"/>
        </w:rPr>
      </w:pPr>
      <w:r w:rsidRPr="00366861">
        <w:rPr>
          <w:lang w:val="en-US"/>
        </w:rPr>
        <w:t>190.</w:t>
      </w:r>
      <w:r w:rsidRPr="00366861">
        <w:rPr>
          <w:lang w:val="en-US"/>
        </w:rPr>
        <w:tab/>
        <w:t>Paier A. et al. Characterization of Vehicle-to-Vehicle Radio Channels from Measurements at 5.2 GHz // Wirel. Pers. Commun. Springer, 2009. Vol. 50. P. 19–32.</w:t>
      </w:r>
    </w:p>
    <w:p w14:paraId="702152F5" w14:textId="77777777" w:rsidR="003C5522" w:rsidRPr="00366861" w:rsidRDefault="003C5522" w:rsidP="003C5522">
      <w:pPr>
        <w:rPr>
          <w:lang w:val="en-US"/>
        </w:rPr>
      </w:pPr>
      <w:r w:rsidRPr="00366861">
        <w:rPr>
          <w:lang w:val="en-US"/>
        </w:rPr>
        <w:t>191.</w:t>
      </w:r>
      <w:r w:rsidRPr="00366861">
        <w:rPr>
          <w:lang w:val="en-US"/>
        </w:rPr>
        <w:tab/>
        <w:t>Egea-Lopez E. et al. Opal: an open source ray-tracing propagation simulator for electromagnetic characterization // PLoS One. Public Library of Science, 2021. Vol. 16, № 11. P. e0260060.</w:t>
      </w:r>
    </w:p>
    <w:p w14:paraId="49787584" w14:textId="77777777" w:rsidR="003C5522" w:rsidRPr="00366861" w:rsidRDefault="003C5522" w:rsidP="003C5522">
      <w:pPr>
        <w:rPr>
          <w:lang w:val="en-US"/>
        </w:rPr>
      </w:pPr>
      <w:r w:rsidRPr="00366861">
        <w:rPr>
          <w:lang w:val="en-US"/>
        </w:rPr>
        <w:t>192.</w:t>
      </w:r>
      <w:r w:rsidRPr="00366861">
        <w:rPr>
          <w:lang w:val="en-US"/>
        </w:rPr>
        <w:tab/>
        <w:t>Granda F. et al. Deterministic propagation modeling for intelligent vehicle communication in smart cities // Sensors. Multidisciplinary Digital Publishing Institute, 2018. Vol. 18, № 7. P. 2133.</w:t>
      </w:r>
    </w:p>
    <w:p w14:paraId="2D41342D" w14:textId="77777777" w:rsidR="003C5522" w:rsidRPr="00366861" w:rsidRDefault="003C5522" w:rsidP="003C5522">
      <w:pPr>
        <w:rPr>
          <w:lang w:val="en-US"/>
        </w:rPr>
      </w:pPr>
      <w:r w:rsidRPr="00366861">
        <w:rPr>
          <w:lang w:val="en-US"/>
        </w:rPr>
        <w:t>193.</w:t>
      </w:r>
      <w:r w:rsidRPr="00366861">
        <w:rPr>
          <w:lang w:val="en-US"/>
        </w:rPr>
        <w:tab/>
        <w:t>Rodríguez-Corbo F.A. et al. Deterministic 3D ray-launching millimeter wave channel characterization for vehicular communications in urban environments // Sensors. Multidisciplinary Digital Publishing Institute, 2020. Vol. 20, № 18. P. 5284.</w:t>
      </w:r>
    </w:p>
    <w:p w14:paraId="397B796A" w14:textId="77777777" w:rsidR="003C5522" w:rsidRPr="00366861" w:rsidRDefault="003C5522" w:rsidP="003C5522">
      <w:pPr>
        <w:rPr>
          <w:lang w:val="en-US"/>
        </w:rPr>
      </w:pPr>
      <w:r w:rsidRPr="00366861">
        <w:rPr>
          <w:lang w:val="en-US"/>
        </w:rPr>
        <w:t>194.</w:t>
      </w:r>
      <w:r w:rsidRPr="00366861">
        <w:rPr>
          <w:lang w:val="en-US"/>
        </w:rPr>
        <w:tab/>
        <w:t>Dokur O., Katkoori S. Three connected V2V applications based on DSRC basic safety messages // ICCVE 2022 - IEEE International Conference on Connected Vehicles and Expo. Lakeland, FL: Institute of Electrical and Electronics Engineers Inc., 2022. P. 1–6.</w:t>
      </w:r>
    </w:p>
    <w:p w14:paraId="50EDB3E5" w14:textId="77777777" w:rsidR="003C5522" w:rsidRPr="00366861" w:rsidRDefault="003C5522" w:rsidP="003C5522">
      <w:pPr>
        <w:rPr>
          <w:lang w:val="en-US"/>
        </w:rPr>
      </w:pPr>
      <w:r w:rsidRPr="00366861">
        <w:rPr>
          <w:lang w:val="en-US"/>
        </w:rPr>
        <w:t>195.</w:t>
      </w:r>
      <w:r w:rsidRPr="00366861">
        <w:rPr>
          <w:lang w:val="en-US"/>
        </w:rPr>
        <w:tab/>
        <w:t xml:space="preserve">Arizala A., Zubizarreta A., Pérez J. A complete framework for a behavioral planner with automated vehicles: a car-sharing fleet relocation approach </w:t>
      </w:r>
      <w:r w:rsidRPr="00366861">
        <w:rPr>
          <w:lang w:val="en-US"/>
        </w:rPr>
        <w:lastRenderedPageBreak/>
        <w:t>// Sensors. Multidisciplinary Digital Publishing Institute, 2022. Vol. 22, № 22. P. 8640.</w:t>
      </w:r>
    </w:p>
    <w:p w14:paraId="4A1B309B" w14:textId="77777777" w:rsidR="003C5522" w:rsidRPr="00366861" w:rsidRDefault="003C5522" w:rsidP="003C5522">
      <w:pPr>
        <w:rPr>
          <w:lang w:val="en-US"/>
        </w:rPr>
      </w:pPr>
      <w:r w:rsidRPr="00366861">
        <w:rPr>
          <w:lang w:val="en-US"/>
        </w:rPr>
        <w:t>196.</w:t>
      </w:r>
      <w:r w:rsidRPr="00366861">
        <w:rPr>
          <w:lang w:val="en-US"/>
        </w:rPr>
        <w:tab/>
        <w:t>Barbi M. et al. Simulation-based digital twin for 5G connected automated and autonomous vehicles // 2022 Joint European Conference on Networks and Communications and 6G Summit, EuCNC/6G Summit 2022. Grenoble: Institute of Electrical and Electronics Engineers Inc., 2022. P. 273–278.</w:t>
      </w:r>
    </w:p>
    <w:p w14:paraId="1024910A" w14:textId="77777777" w:rsidR="003C5522" w:rsidRPr="00366861" w:rsidRDefault="003C5522" w:rsidP="003C5522">
      <w:pPr>
        <w:rPr>
          <w:lang w:val="en-US"/>
        </w:rPr>
      </w:pPr>
      <w:r w:rsidRPr="00366861">
        <w:rPr>
          <w:lang w:val="en-US"/>
        </w:rPr>
        <w:t>197.</w:t>
      </w:r>
      <w:r w:rsidRPr="00366861">
        <w:rPr>
          <w:lang w:val="en-US"/>
        </w:rPr>
        <w:tab/>
        <w:t>Chen X. et al. Deep-learning-based intelligent intervehicle distance control for 6G-enabled cooperative autonomous driving // IEEE Internet Things J. Institute of Electrical and Electronics Engineers Inc., 2021. Vol. 8, № 20. P. 15180–15190.</w:t>
      </w:r>
    </w:p>
    <w:p w14:paraId="65DCE13B" w14:textId="77777777" w:rsidR="003C5522" w:rsidRPr="00366861" w:rsidRDefault="003C5522" w:rsidP="003C5522">
      <w:pPr>
        <w:rPr>
          <w:lang w:val="en-US"/>
        </w:rPr>
      </w:pPr>
      <w:r w:rsidRPr="00366861">
        <w:rPr>
          <w:lang w:val="en-US"/>
        </w:rPr>
        <w:t>198.</w:t>
      </w:r>
      <w:r w:rsidRPr="00366861">
        <w:rPr>
          <w:lang w:val="en-US"/>
        </w:rPr>
        <w:tab/>
        <w:t>Ali A., Garcia G., Martinet P. The flatbed platoon towing model for safe and dense platooning on highways // IEEE Intell. Transp. Syst. Mag. Institute of Electrical and Electronics Engineers, 2015. Vol. 7, № 1. P. 58–68.</w:t>
      </w:r>
    </w:p>
    <w:p w14:paraId="65B981E7" w14:textId="77777777" w:rsidR="003C5522" w:rsidRPr="00366861" w:rsidRDefault="003C5522" w:rsidP="003C5522">
      <w:pPr>
        <w:rPr>
          <w:lang w:val="en-US"/>
        </w:rPr>
      </w:pPr>
      <w:r w:rsidRPr="00366861">
        <w:rPr>
          <w:lang w:val="en-US"/>
        </w:rPr>
        <w:t>199.</w:t>
      </w:r>
      <w:r w:rsidRPr="00366861">
        <w:rPr>
          <w:lang w:val="en-US"/>
        </w:rPr>
        <w:tab/>
        <w:t>Karoui O. et al. Dual mode for vehicular platoon safety: simulation and formal verification // Inf. Sci. (Ny). Elsevier, 2017. Vol. 402. P. 216–232.</w:t>
      </w:r>
    </w:p>
    <w:p w14:paraId="18B96339" w14:textId="77777777" w:rsidR="003C5522" w:rsidRPr="00366861" w:rsidRDefault="003C5522" w:rsidP="003C5522">
      <w:pPr>
        <w:rPr>
          <w:lang w:val="en-US"/>
        </w:rPr>
      </w:pPr>
      <w:r w:rsidRPr="00366861">
        <w:rPr>
          <w:lang w:val="en-US"/>
        </w:rPr>
        <w:t>200.</w:t>
      </w:r>
      <w:r w:rsidRPr="00366861">
        <w:rPr>
          <w:lang w:val="en-US"/>
        </w:rPr>
        <w:tab/>
        <w:t>Karoui O. et al. Performance evaluation of vehicular platoons using Webots // IET Intell. Transp. Syst. The Institution of Engineering and Technology, 2017. Vol. 11, № 8. P. 441–449.</w:t>
      </w:r>
    </w:p>
    <w:p w14:paraId="1B202F31" w14:textId="77777777" w:rsidR="003C5522" w:rsidRPr="00366861" w:rsidRDefault="003C5522" w:rsidP="003C5522">
      <w:pPr>
        <w:rPr>
          <w:lang w:val="en-US"/>
        </w:rPr>
      </w:pPr>
      <w:r w:rsidRPr="00366861">
        <w:rPr>
          <w:lang w:val="en-US"/>
        </w:rPr>
        <w:t>201.</w:t>
      </w:r>
      <w:r w:rsidRPr="00366861">
        <w:rPr>
          <w:lang w:val="en-US"/>
        </w:rPr>
        <w:tab/>
        <w:t>Llatser I., Festag A., Fettweis G. Vehicular communication performance in convoys of automated vehicles // 2016 IEEE International Conference on Communications, ICC 2016. Kuala Lumpur: Institute of Electrical and Electronics Engineers Inc., 2016. P. 1</w:t>
      </w:r>
      <w:r w:rsidRPr="00366861">
        <w:rPr>
          <w:rFonts w:hint="eastAsia"/>
          <w:lang w:val="en-US"/>
        </w:rPr>
        <w:t>–</w:t>
      </w:r>
      <w:r w:rsidRPr="00366861">
        <w:rPr>
          <w:lang w:val="en-US"/>
        </w:rPr>
        <w:t>6.</w:t>
      </w:r>
    </w:p>
    <w:p w14:paraId="3CBF2818" w14:textId="77777777" w:rsidR="003C5522" w:rsidRPr="00366861" w:rsidRDefault="003C5522" w:rsidP="003C5522">
      <w:pPr>
        <w:rPr>
          <w:lang w:val="en-US"/>
        </w:rPr>
      </w:pPr>
      <w:r w:rsidRPr="00366861">
        <w:rPr>
          <w:lang w:val="en-US"/>
        </w:rPr>
        <w:t>202.</w:t>
      </w:r>
      <w:r w:rsidRPr="00366861">
        <w:rPr>
          <w:lang w:val="en-US"/>
        </w:rPr>
        <w:tab/>
        <w:t>Wang Z. et al. Cooperative ramp merging system: agent-based modeling and simulation using game engine // SAE Int. J. Connect. Autom. Veh. SAE International, 2019. Vol. 2, № 2. P. 115–128.</w:t>
      </w:r>
    </w:p>
    <w:p w14:paraId="0C71EA87" w14:textId="77777777" w:rsidR="003C5522" w:rsidRPr="00366861" w:rsidRDefault="003C5522" w:rsidP="003C5522">
      <w:pPr>
        <w:rPr>
          <w:lang w:val="en-US"/>
        </w:rPr>
      </w:pPr>
      <w:r w:rsidRPr="00366861">
        <w:rPr>
          <w:lang w:val="en-US"/>
        </w:rPr>
        <w:t>203.</w:t>
      </w:r>
      <w:r w:rsidRPr="00366861">
        <w:rPr>
          <w:lang w:val="en-US"/>
        </w:rPr>
        <w:tab/>
        <w:t>AutoCastSim [Electronic resource]. URL: https://github.com/hangqiu/AutoCastSim (accessed: 06.02.2023).</w:t>
      </w:r>
    </w:p>
    <w:p w14:paraId="093EED4D" w14:textId="77777777" w:rsidR="003C5522" w:rsidRPr="00366861" w:rsidRDefault="003C5522" w:rsidP="003C5522">
      <w:pPr>
        <w:rPr>
          <w:lang w:val="en-US"/>
        </w:rPr>
      </w:pPr>
      <w:r w:rsidRPr="00366861">
        <w:rPr>
          <w:lang w:val="en-US"/>
        </w:rPr>
        <w:lastRenderedPageBreak/>
        <w:t>204.</w:t>
      </w:r>
      <w:r w:rsidRPr="00366861">
        <w:rPr>
          <w:lang w:val="en-US"/>
        </w:rPr>
        <w:tab/>
        <w:t>Mutsch F. TalkyCars: A Distributed Software Platform for Cooperative Perception among Connected Autonomous Vehicles based on Celluar-V2X Communication. Karlsruhe Institute of Technology, 2020.</w:t>
      </w:r>
    </w:p>
    <w:p w14:paraId="4E22558C" w14:textId="77777777" w:rsidR="003C5522" w:rsidRPr="00366861" w:rsidRDefault="003C5522" w:rsidP="003C5522">
      <w:pPr>
        <w:rPr>
          <w:lang w:val="en-US"/>
        </w:rPr>
      </w:pPr>
      <w:r w:rsidRPr="00366861">
        <w:rPr>
          <w:lang w:val="en-US"/>
        </w:rPr>
        <w:t>205.</w:t>
      </w:r>
      <w:r w:rsidRPr="00366861">
        <w:rPr>
          <w:lang w:val="en-US"/>
        </w:rPr>
        <w:tab/>
        <w:t>Wang S. et al. Federated deep learning meets autonomous vehicle perception: design and verification // IEEE Netw. Institute of Electrical and Electronics Engineers Inc., 2022. P. 1–10.</w:t>
      </w:r>
    </w:p>
    <w:p w14:paraId="1638CD01" w14:textId="77777777" w:rsidR="003C5522" w:rsidRPr="00366861" w:rsidRDefault="003C5522" w:rsidP="003C5522">
      <w:pPr>
        <w:rPr>
          <w:lang w:val="en-US"/>
        </w:rPr>
      </w:pPr>
      <w:r w:rsidRPr="00366861">
        <w:rPr>
          <w:lang w:val="en-US"/>
        </w:rPr>
        <w:t>206.</w:t>
      </w:r>
      <w:r w:rsidRPr="00366861">
        <w:rPr>
          <w:lang w:val="en-US"/>
        </w:rPr>
        <w:tab/>
        <w:t>Palanisamy P. Multi-agent connected autonomous driving using deep reinforcement learning // Proceedings of the International Joint Conference on Neural Networks. Glasgow: Institute of Electrical and Electronics Engineers Inc., 2020. P. 1–7.</w:t>
      </w:r>
    </w:p>
    <w:p w14:paraId="1C1D5D7B" w14:textId="77777777" w:rsidR="003C5522" w:rsidRPr="00366861" w:rsidRDefault="003C5522" w:rsidP="003C5522">
      <w:pPr>
        <w:rPr>
          <w:lang w:val="en-US"/>
        </w:rPr>
      </w:pPr>
      <w:r w:rsidRPr="00366861">
        <w:rPr>
          <w:lang w:val="en-US"/>
        </w:rPr>
        <w:t>207.</w:t>
      </w:r>
      <w:r w:rsidRPr="00366861">
        <w:rPr>
          <w:lang w:val="en-US"/>
        </w:rPr>
        <w:tab/>
        <w:t>Ambrosin M. et al. Object-level perception sharing among connected vehicles // 2019 IEEE Intelligent Transportation Systems Conference, ITSC 2019. Auckland: Institute of Electrical and Electronics Engineers Inc., 2019. P. 1566–1573.</w:t>
      </w:r>
    </w:p>
    <w:p w14:paraId="2D98016A" w14:textId="77777777" w:rsidR="003C5522" w:rsidRPr="00366861" w:rsidRDefault="003C5522" w:rsidP="003C5522">
      <w:pPr>
        <w:rPr>
          <w:lang w:val="en-US"/>
        </w:rPr>
      </w:pPr>
      <w:r w:rsidRPr="00366861">
        <w:rPr>
          <w:lang w:val="en-US"/>
        </w:rPr>
        <w:t>208.</w:t>
      </w:r>
      <w:r w:rsidRPr="00366861">
        <w:rPr>
          <w:lang w:val="en-US"/>
        </w:rPr>
        <w:tab/>
        <w:t>Lee T.K. et al. Building a V2X simulation framework for future autonomous driving // 2019 20th Asia-Pacific Network Operations and Management Symposium: Management in a Cyber-Physical World, APNOMS 2019. Matsue: Institute of Electrical and Electronics Engineers Inc., 2019. P. 1–6.</w:t>
      </w:r>
    </w:p>
    <w:p w14:paraId="3B7B0F28" w14:textId="77777777" w:rsidR="003C5522" w:rsidRPr="00366861" w:rsidRDefault="003C5522" w:rsidP="003C5522">
      <w:pPr>
        <w:rPr>
          <w:lang w:val="en-US"/>
        </w:rPr>
      </w:pPr>
      <w:r w:rsidRPr="00366861">
        <w:rPr>
          <w:lang w:val="en-US"/>
        </w:rPr>
        <w:t>209.</w:t>
      </w:r>
      <w:r w:rsidRPr="00366861">
        <w:rPr>
          <w:lang w:val="en-US"/>
        </w:rPr>
        <w:tab/>
        <w:t>Lee T.K. et al. Effect of packet loss and delay on V2X data fusion // APNOMS 2020 - 2020 21st Asia-Pacific Network Operations and Management Symposium: Towards Service and Networking Intelligence for Humanity. Daegu: Institute of Electrical and Electronics Engineers Inc., 2020. P. 302–305.</w:t>
      </w:r>
    </w:p>
    <w:p w14:paraId="7B014E97" w14:textId="77777777" w:rsidR="003C5522" w:rsidRPr="00366861" w:rsidRDefault="003C5522" w:rsidP="003C5522">
      <w:pPr>
        <w:rPr>
          <w:lang w:val="en-US"/>
        </w:rPr>
      </w:pPr>
      <w:r w:rsidRPr="00366861">
        <w:rPr>
          <w:lang w:val="en-US"/>
        </w:rPr>
        <w:t>210.</w:t>
      </w:r>
      <w:r w:rsidRPr="00366861">
        <w:rPr>
          <w:lang w:val="en-US"/>
        </w:rPr>
        <w:tab/>
        <w:t>Liu X. et al. MISO- V: misbehavior detection for collective perception services in vehicular communications // IEEE Intelligent Vehicles Symposium, Proceedings. Nagoya: Institute of Electrical and Electronics Engineers Inc., 2021. Vol. 2021-July. P. 369–376.</w:t>
      </w:r>
    </w:p>
    <w:p w14:paraId="7C30E79F" w14:textId="77777777" w:rsidR="003C5522" w:rsidRPr="00366861" w:rsidRDefault="003C5522" w:rsidP="003C5522">
      <w:pPr>
        <w:rPr>
          <w:lang w:val="en-US"/>
        </w:rPr>
      </w:pPr>
      <w:r w:rsidRPr="00366861">
        <w:rPr>
          <w:lang w:val="en-US"/>
        </w:rPr>
        <w:lastRenderedPageBreak/>
        <w:t>211.</w:t>
      </w:r>
      <w:r w:rsidRPr="00366861">
        <w:rPr>
          <w:lang w:val="en-US"/>
        </w:rPr>
        <w:tab/>
        <w:t>Cui J. et al. Coopernaut: end-to-end driving with cooperative perception for networked vehicles // Proceedings of the IEEE Computer Society Conference on Computer Vision and Pattern Recognition. New Orleans, LA: IEEE Computer Society, 2022. Vol. 2022-June. P. 17231–17241.</w:t>
      </w:r>
    </w:p>
    <w:p w14:paraId="7B32A6D5" w14:textId="77777777" w:rsidR="003C5522" w:rsidRPr="00366861" w:rsidRDefault="003C5522" w:rsidP="003C5522">
      <w:pPr>
        <w:rPr>
          <w:lang w:val="en-US"/>
        </w:rPr>
      </w:pPr>
      <w:r w:rsidRPr="00366861">
        <w:rPr>
          <w:lang w:val="en-US"/>
        </w:rPr>
        <w:t>212.</w:t>
      </w:r>
      <w:r w:rsidRPr="00366861">
        <w:rPr>
          <w:lang w:val="en-US"/>
        </w:rPr>
        <w:tab/>
        <w:t>Boehme M. et al. TalkyCars: a distributed software platform for cooperative perception // IEEE Intelligent Vehicles Symposium, Proceedings. Las Vegas, NV: Institute of Electrical and Electronics Engineers Inc., 2020. P. 701–707.</w:t>
      </w:r>
    </w:p>
    <w:p w14:paraId="6137451E" w14:textId="77777777" w:rsidR="003C5522" w:rsidRPr="00366861" w:rsidRDefault="003C5522" w:rsidP="003C5522">
      <w:pPr>
        <w:rPr>
          <w:lang w:val="en-US"/>
        </w:rPr>
      </w:pPr>
      <w:r w:rsidRPr="00366861">
        <w:rPr>
          <w:lang w:val="en-US"/>
        </w:rPr>
        <w:t>213.</w:t>
      </w:r>
      <w:r w:rsidRPr="00366861">
        <w:rPr>
          <w:lang w:val="en-US"/>
        </w:rPr>
        <w:tab/>
        <w:t>Bai Z. et al. Cyber mobility mirror for enabling cooperative driving automation in mixed traffic: a co-simulation platform // IEEE Intell. Transp. Syst. Mag. Institute of Electrical and Electronics Engineers Inc., 2022. P. 2–15.</w:t>
      </w:r>
    </w:p>
    <w:p w14:paraId="206386F6" w14:textId="77777777" w:rsidR="003C5522" w:rsidRPr="00366861" w:rsidRDefault="003C5522" w:rsidP="003C5522">
      <w:pPr>
        <w:rPr>
          <w:lang w:val="en-US"/>
        </w:rPr>
      </w:pPr>
      <w:r w:rsidRPr="00366861">
        <w:rPr>
          <w:lang w:val="en-US"/>
        </w:rPr>
        <w:t>214.</w:t>
      </w:r>
      <w:r w:rsidRPr="00366861">
        <w:rPr>
          <w:lang w:val="en-US"/>
        </w:rPr>
        <w:tab/>
        <w:t>Hawlader F., Frank R. Towards a framework to evaluate cooperative perception for connected vehicles // IEEE Vehicular Networking Conference, VNC. Ulm: IEEE Computer Society, 2021. Vol. 2021-November. P. 36–39.</w:t>
      </w:r>
    </w:p>
    <w:p w14:paraId="253D56E6" w14:textId="77777777" w:rsidR="003C5522" w:rsidRPr="00366861" w:rsidRDefault="003C5522" w:rsidP="003C5522">
      <w:pPr>
        <w:rPr>
          <w:lang w:val="en-US"/>
        </w:rPr>
      </w:pPr>
      <w:r w:rsidRPr="00366861">
        <w:rPr>
          <w:lang w:val="en-US"/>
        </w:rPr>
        <w:t>215.</w:t>
      </w:r>
      <w:r w:rsidRPr="00366861">
        <w:rPr>
          <w:lang w:val="en-US"/>
        </w:rPr>
        <w:tab/>
        <w:t>Zhang Z. et al. Spatial-temporal-aware safe multi-agent reinforcement learning of connected autonomous vehicles in challenging scenarios // 2023 IEEE International Conference on Robotics and Automation (ICRA 2023). IEEE, 2022. P. 1–5.</w:t>
      </w:r>
    </w:p>
    <w:p w14:paraId="3D3B6CA1" w14:textId="77777777" w:rsidR="003C5522" w:rsidRPr="00366861" w:rsidRDefault="003C5522" w:rsidP="003C5522">
      <w:pPr>
        <w:rPr>
          <w:lang w:val="en-US"/>
        </w:rPr>
      </w:pPr>
      <w:r w:rsidRPr="00366861">
        <w:rPr>
          <w:lang w:val="en-US"/>
        </w:rPr>
        <w:t>216.</w:t>
      </w:r>
      <w:r w:rsidRPr="00366861">
        <w:rPr>
          <w:lang w:val="en-US"/>
        </w:rPr>
        <w:tab/>
        <w:t>Wu D. Vehicle-road cooperative simulation and 3D visualization system. 2022. P. 1–8.</w:t>
      </w:r>
    </w:p>
    <w:p w14:paraId="2BC3235F" w14:textId="77777777" w:rsidR="003C5522" w:rsidRPr="00366861" w:rsidRDefault="003C5522" w:rsidP="003C5522">
      <w:pPr>
        <w:rPr>
          <w:lang w:val="en-US"/>
        </w:rPr>
      </w:pPr>
      <w:r w:rsidRPr="00366861">
        <w:rPr>
          <w:lang w:val="en-US"/>
        </w:rPr>
        <w:t>217.</w:t>
      </w:r>
      <w:r w:rsidRPr="00366861">
        <w:rPr>
          <w:lang w:val="en-US"/>
        </w:rPr>
        <w:tab/>
        <w:t>Schiegg F.A. et al. A novel simulation framework for the design and testing of advanced driver assistance systems // 2019 IEEE 90th Vehicular Technology Conference (VTC2019-Fall). Honolulu, HI: IEEE, 2019. P. 1–6.</w:t>
      </w:r>
    </w:p>
    <w:p w14:paraId="7830C6E7" w14:textId="77777777" w:rsidR="003C5522" w:rsidRPr="00366861" w:rsidRDefault="003C5522" w:rsidP="003C5522">
      <w:pPr>
        <w:rPr>
          <w:lang w:val="en-US"/>
        </w:rPr>
      </w:pPr>
      <w:r w:rsidRPr="00366861">
        <w:rPr>
          <w:lang w:val="en-US"/>
        </w:rPr>
        <w:t>218.</w:t>
      </w:r>
      <w:r w:rsidRPr="00366861">
        <w:rPr>
          <w:lang w:val="en-US"/>
        </w:rPr>
        <w:tab/>
        <w:t>Yuan Y. et al. RACE: reinforced cooperative autonomous vehicle collision avoidance // IEEE Trans. Veh. Technol. Institute of Electrical and Electronics Engineers Inc., 2020. Vol. 69, № 9. P. 9279–9291.</w:t>
      </w:r>
    </w:p>
    <w:p w14:paraId="024B927E" w14:textId="77777777" w:rsidR="003C5522" w:rsidRPr="00366861" w:rsidRDefault="003C5522" w:rsidP="003C5522">
      <w:pPr>
        <w:rPr>
          <w:lang w:val="en-US"/>
        </w:rPr>
      </w:pPr>
      <w:r w:rsidRPr="00366861">
        <w:rPr>
          <w:lang w:val="en-US"/>
        </w:rPr>
        <w:t>219.</w:t>
      </w:r>
      <w:r w:rsidRPr="00366861">
        <w:rPr>
          <w:lang w:val="en-US"/>
        </w:rPr>
        <w:tab/>
        <w:t xml:space="preserve">Zhang E., Masoud N. V2XSim: a V2X simulator for connected and automated vehicle environment simulation // 2020 IEEE 23rd International </w:t>
      </w:r>
      <w:r w:rsidRPr="00366861">
        <w:rPr>
          <w:lang w:val="en-US"/>
        </w:rPr>
        <w:lastRenderedPageBreak/>
        <w:t>Conference on Intelligent Transportation Systems, ITSC 2020. Rhodes: Institute of Electrical and Electronics Engineers Inc., 2020. P. 1–6.</w:t>
      </w:r>
    </w:p>
    <w:p w14:paraId="283FA7F1" w14:textId="77777777" w:rsidR="003C5522" w:rsidRPr="00366861" w:rsidRDefault="003C5522" w:rsidP="003C5522">
      <w:pPr>
        <w:rPr>
          <w:lang w:val="en-US"/>
        </w:rPr>
      </w:pPr>
      <w:r w:rsidRPr="00366861">
        <w:rPr>
          <w:lang w:val="en-US"/>
        </w:rPr>
        <w:t>220.</w:t>
      </w:r>
      <w:r w:rsidRPr="00366861">
        <w:rPr>
          <w:lang w:val="en-US"/>
        </w:rPr>
        <w:tab/>
        <w:t>CARMASimulation [Electronic resource]. URL: https://github.com/usdot-fhwa-stol/carma-simulation (accessed: 06.02.2023).</w:t>
      </w:r>
    </w:p>
    <w:p w14:paraId="2D1A9CED" w14:textId="77777777" w:rsidR="003C5522" w:rsidRPr="00366861" w:rsidRDefault="003C5522" w:rsidP="003C5522">
      <w:pPr>
        <w:rPr>
          <w:lang w:val="en-US"/>
        </w:rPr>
      </w:pPr>
      <w:r w:rsidRPr="00366861">
        <w:rPr>
          <w:lang w:val="en-US"/>
        </w:rPr>
        <w:t>221.</w:t>
      </w:r>
      <w:r w:rsidRPr="00366861">
        <w:rPr>
          <w:lang w:val="en-US"/>
        </w:rPr>
        <w:tab/>
        <w:t>Chen H. et al. A cooperative perception environment for traffic operations and control. 2022. P. 1–19.</w:t>
      </w:r>
    </w:p>
    <w:p w14:paraId="7102E871" w14:textId="77777777" w:rsidR="003C5522" w:rsidRPr="00366861" w:rsidRDefault="003C5522" w:rsidP="003C5522">
      <w:pPr>
        <w:rPr>
          <w:lang w:val="en-US"/>
        </w:rPr>
      </w:pPr>
      <w:r w:rsidRPr="00366861">
        <w:rPr>
          <w:lang w:val="en-US"/>
        </w:rPr>
        <w:t>222.</w:t>
      </w:r>
      <w:r w:rsidRPr="00366861">
        <w:rPr>
          <w:lang w:val="en-US"/>
        </w:rPr>
        <w:tab/>
        <w:t>Cui D. et al. Extensible Co-Simulation Framework for Supporting Cooperative Driving Automation Research // https://doi.org/10.1177/03611981221121263. SAGE PublicationsSage CA: Los Angeles, CA, 2022. P. 036119812211212.</w:t>
      </w:r>
    </w:p>
    <w:p w14:paraId="179C27AC" w14:textId="77777777" w:rsidR="003C5522" w:rsidRPr="00366861" w:rsidRDefault="003C5522" w:rsidP="003C5522">
      <w:pPr>
        <w:rPr>
          <w:lang w:val="en-US"/>
        </w:rPr>
      </w:pPr>
      <w:r w:rsidRPr="00366861">
        <w:rPr>
          <w:lang w:val="en-US"/>
        </w:rPr>
        <w:t>223.</w:t>
      </w:r>
      <w:r w:rsidRPr="00366861">
        <w:rPr>
          <w:lang w:val="en-US"/>
        </w:rPr>
        <w:tab/>
        <w:t>Masuda H. et al. Feature-based Vehicle Identification Framework for Optimization of Collective Perception Messages in Vehicular Networks // IEEE Trans. Veh. Technol. Institute of Electrical and Electronics Engineers Inc., 2022. P. 1–11.</w:t>
      </w:r>
    </w:p>
    <w:p w14:paraId="5CAAA542" w14:textId="77777777" w:rsidR="003C5522" w:rsidRPr="00366861" w:rsidRDefault="003C5522" w:rsidP="003C5522">
      <w:pPr>
        <w:rPr>
          <w:lang w:val="en-US"/>
        </w:rPr>
      </w:pPr>
      <w:r w:rsidRPr="00366861">
        <w:rPr>
          <w:lang w:val="en-US"/>
        </w:rPr>
        <w:t>224.</w:t>
      </w:r>
      <w:r w:rsidRPr="00366861">
        <w:rPr>
          <w:lang w:val="en-US"/>
        </w:rPr>
        <w:tab/>
        <w:t>Anagnostopoulos C. et al. Open-Source Integrated Simulation Framework for Cooperative Autonomous Vehicles // 2022 11th Mediterranean Conference on Embedded Computing, MECO 2022. Budva: Institute of Electrical and Electronics Engineers Inc., 2022.</w:t>
      </w:r>
    </w:p>
    <w:p w14:paraId="1992C286" w14:textId="77777777" w:rsidR="003C5522" w:rsidRPr="00366861" w:rsidRDefault="003C5522" w:rsidP="003C5522">
      <w:pPr>
        <w:rPr>
          <w:lang w:val="en-US"/>
        </w:rPr>
      </w:pPr>
      <w:r w:rsidRPr="00366861">
        <w:rPr>
          <w:lang w:val="en-US"/>
        </w:rPr>
        <w:t>225.</w:t>
      </w:r>
      <w:r w:rsidRPr="00366861">
        <w:rPr>
          <w:lang w:val="en-US"/>
        </w:rPr>
        <w:tab/>
        <w:t>Llagostera Brugarola E. V2X communications performance analysis using open-source simulators. Barcelona: Universitat Politècnica de Catalunya, 2021. 1–63 p.</w:t>
      </w:r>
    </w:p>
    <w:p w14:paraId="2E3D5796" w14:textId="77777777" w:rsidR="003C5522" w:rsidRPr="00366861" w:rsidRDefault="003C5522" w:rsidP="003C5522">
      <w:pPr>
        <w:rPr>
          <w:lang w:val="en-US"/>
        </w:rPr>
      </w:pPr>
      <w:r w:rsidRPr="00366861">
        <w:rPr>
          <w:lang w:val="en-US"/>
        </w:rPr>
        <w:t>226.</w:t>
      </w:r>
      <w:r w:rsidRPr="00366861">
        <w:rPr>
          <w:lang w:val="en-US"/>
        </w:rPr>
        <w:tab/>
        <w:t>Aoki S., Higuchi T., Altintas O. Cooperative perception with deep reinforcement learning for connected vehicles // IEEE Intelligent Vehicles Symposium, Proceedings. Las Vegas, NV: Institute of Electrical and Electronics Engineers Inc., 2020. P. 328–334.</w:t>
      </w:r>
    </w:p>
    <w:p w14:paraId="0255E538" w14:textId="77777777" w:rsidR="003C5522" w:rsidRPr="00366861" w:rsidRDefault="003C5522" w:rsidP="003C5522">
      <w:pPr>
        <w:rPr>
          <w:lang w:val="en-US"/>
        </w:rPr>
      </w:pPr>
      <w:r w:rsidRPr="00366861">
        <w:rPr>
          <w:lang w:val="en-US"/>
        </w:rPr>
        <w:lastRenderedPageBreak/>
        <w:t>227.</w:t>
      </w:r>
      <w:r w:rsidRPr="00366861">
        <w:rPr>
          <w:lang w:val="en-US"/>
        </w:rPr>
        <w:tab/>
        <w:t>Cantas M.R., Guvenc L. Customized co-simulation environment for autonomous driving algorithm development and evaluation // SAE Technical Papers. SAE International, 2021. № 2021. 1–7 p.</w:t>
      </w:r>
    </w:p>
    <w:p w14:paraId="34475303" w14:textId="77777777" w:rsidR="003C5522" w:rsidRPr="00366861" w:rsidRDefault="003C5522" w:rsidP="003C5522">
      <w:pPr>
        <w:rPr>
          <w:lang w:val="en-US"/>
        </w:rPr>
      </w:pPr>
      <w:r w:rsidRPr="00366861">
        <w:rPr>
          <w:lang w:val="en-US"/>
        </w:rPr>
        <w:t>228.</w:t>
      </w:r>
      <w:r w:rsidRPr="00366861">
        <w:rPr>
          <w:lang w:val="en-US"/>
        </w:rPr>
        <w:tab/>
        <w:t>Shi Y. et al. An integrated traffic and vehicle co-simulation testing framework for connected and autonomous vehicles // IEEE Intell. Transp. Syst. Mag. Institute of Electrical and Electronics Engineers Inc., 2022. Vol. 14, № 6. P. 26–40.</w:t>
      </w:r>
    </w:p>
    <w:p w14:paraId="2F486060" w14:textId="77777777" w:rsidR="003C5522" w:rsidRPr="00366861" w:rsidRDefault="003C5522" w:rsidP="003C5522">
      <w:pPr>
        <w:rPr>
          <w:lang w:val="en-US"/>
        </w:rPr>
      </w:pPr>
      <w:r w:rsidRPr="00366861">
        <w:rPr>
          <w:lang w:val="en-US"/>
        </w:rPr>
        <w:t>229.</w:t>
      </w:r>
      <w:r w:rsidRPr="00366861">
        <w:rPr>
          <w:lang w:val="en-US"/>
        </w:rPr>
        <w:tab/>
        <w:t>Xu H., Liu X. Perception synergy optimization with deep reinforcement learning for cooperative perception in C-V2V scenarios // Veh. Commun. Elsevier, 2022. Vol. 38. P. 100536.</w:t>
      </w:r>
    </w:p>
    <w:p w14:paraId="06A61BE5" w14:textId="77777777" w:rsidR="003C5522" w:rsidRPr="00366861" w:rsidRDefault="003C5522" w:rsidP="003C5522">
      <w:pPr>
        <w:rPr>
          <w:lang w:val="en-US"/>
        </w:rPr>
      </w:pPr>
      <w:r w:rsidRPr="00366861">
        <w:rPr>
          <w:lang w:val="en-US"/>
        </w:rPr>
        <w:t>230.</w:t>
      </w:r>
      <w:r w:rsidRPr="00366861">
        <w:rPr>
          <w:lang w:val="en-US"/>
        </w:rPr>
        <w:tab/>
        <w:t>Abdo A., Wu G., Abu-Ghazaleh N. Cyber-security oriented co-simulation platform for connected and autonomous driving. 2022. P. 1–8.</w:t>
      </w:r>
    </w:p>
    <w:p w14:paraId="2D88CB94" w14:textId="77777777" w:rsidR="003C5522" w:rsidRPr="00366861" w:rsidRDefault="003C5522" w:rsidP="003C5522">
      <w:pPr>
        <w:rPr>
          <w:lang w:val="en-US"/>
        </w:rPr>
      </w:pPr>
      <w:r w:rsidRPr="00366861">
        <w:rPr>
          <w:lang w:val="en-US"/>
        </w:rPr>
        <w:t>231.</w:t>
      </w:r>
      <w:r w:rsidRPr="00366861">
        <w:rPr>
          <w:lang w:val="en-US"/>
        </w:rPr>
        <w:tab/>
        <w:t>Selvaraj D.C. et al. A full-fledge simulation framework for the assessment of connected cars // Transp. Res. Procedia. Elsevier, 2021. Vol. 52. P. 315–322.</w:t>
      </w:r>
    </w:p>
    <w:p w14:paraId="73F6A6C2" w14:textId="77777777" w:rsidR="003C5522" w:rsidRPr="00366861" w:rsidRDefault="003C5522" w:rsidP="003C5522">
      <w:pPr>
        <w:rPr>
          <w:lang w:val="en-US"/>
        </w:rPr>
      </w:pPr>
      <w:r w:rsidRPr="00366861">
        <w:rPr>
          <w:lang w:val="en-US"/>
        </w:rPr>
        <w:t>232.</w:t>
      </w:r>
      <w:r w:rsidRPr="00366861">
        <w:rPr>
          <w:lang w:val="en-US"/>
        </w:rPr>
        <w:tab/>
        <w:t>Vieira B. et al. COPADRIVe - a realistic simulation framework for cooperative autonomous driving applications // 2019 8th IEEE International Conference on Connected Vehicles and Expo, ICCVE 2019 - Proceedings. Graz: Institute of Electrical and Electronics Engineers Inc., 2019. P. 1–6.</w:t>
      </w:r>
    </w:p>
    <w:p w14:paraId="586850F1" w14:textId="77777777" w:rsidR="003C5522" w:rsidRPr="00366861" w:rsidRDefault="003C5522" w:rsidP="003C5522">
      <w:pPr>
        <w:rPr>
          <w:lang w:val="en-US"/>
        </w:rPr>
      </w:pPr>
      <w:r w:rsidRPr="00366861">
        <w:rPr>
          <w:lang w:val="en-US"/>
        </w:rPr>
        <w:t>233.</w:t>
      </w:r>
      <w:r w:rsidRPr="00366861">
        <w:rPr>
          <w:lang w:val="en-US"/>
        </w:rPr>
        <w:tab/>
        <w:t>Acharya S. et al. CORNET: a co-simulation middleware for robot networks // 2020 International Conference on COMmunication Systems and NETworkS, COMSNETS 2020. Bengaluru: Institute of Electrical and Electronics Engineers Inc., 2020. P. 245–251.</w:t>
      </w:r>
    </w:p>
    <w:p w14:paraId="34F6201E" w14:textId="77777777" w:rsidR="003C5522" w:rsidRPr="00366861" w:rsidRDefault="003C5522" w:rsidP="003C5522">
      <w:pPr>
        <w:rPr>
          <w:lang w:val="en-US"/>
        </w:rPr>
      </w:pPr>
      <w:r w:rsidRPr="00366861">
        <w:rPr>
          <w:lang w:val="en-US"/>
        </w:rPr>
        <w:t>234.</w:t>
      </w:r>
      <w:r w:rsidRPr="00366861">
        <w:rPr>
          <w:lang w:val="en-US"/>
        </w:rPr>
        <w:tab/>
        <w:t>Acharya S. et al. CORNET 2.0: a co-simulation middleware for robot networks // 2022 14th International Conference on COMmunication Systems and NETworkS, COMSNETS 2022. Bangalore: Institute of Electrical and Electronics Engineers Inc., 2022. P. 684–690.</w:t>
      </w:r>
    </w:p>
    <w:p w14:paraId="613AEE52" w14:textId="77777777" w:rsidR="003C5522" w:rsidRPr="00366861" w:rsidRDefault="003C5522" w:rsidP="003C5522">
      <w:pPr>
        <w:rPr>
          <w:lang w:val="en-US"/>
        </w:rPr>
      </w:pPr>
      <w:r w:rsidRPr="00366861">
        <w:rPr>
          <w:lang w:val="en-US"/>
        </w:rPr>
        <w:lastRenderedPageBreak/>
        <w:t>235.</w:t>
      </w:r>
      <w:r w:rsidRPr="00366861">
        <w:rPr>
          <w:lang w:val="en-US"/>
        </w:rPr>
        <w:tab/>
        <w:t>Llatser I. et al. Simulation of cooperative automated driving by bidirectional coupling of vehicle and network simulators // IEEE Intelligent Vehicles Symposium, Proceedings. Los Angeles, CA: Institute of Electrical and Electronics Engineers Inc., 2017. P. 1881–1886.</w:t>
      </w:r>
    </w:p>
    <w:p w14:paraId="2CD5AE4F" w14:textId="77777777" w:rsidR="003C5522" w:rsidRPr="00366861" w:rsidRDefault="003C5522" w:rsidP="003C5522">
      <w:pPr>
        <w:rPr>
          <w:lang w:val="en-US"/>
        </w:rPr>
      </w:pPr>
      <w:r w:rsidRPr="00366861">
        <w:rPr>
          <w:lang w:val="en-US"/>
        </w:rPr>
        <w:t>236.</w:t>
      </w:r>
      <w:r w:rsidRPr="00366861">
        <w:rPr>
          <w:lang w:val="en-US"/>
        </w:rPr>
        <w:tab/>
        <w:t>Jia D. et al. Integrated simulation platform for conventional, connected and automated driving: a design from cyber–physical systems perspective // Transp. Res. Part C Emerg. Technol. Pergamon, 2021. Vol. 124. P. 102984.</w:t>
      </w:r>
    </w:p>
    <w:p w14:paraId="1C8CE378" w14:textId="77777777" w:rsidR="003C5522" w:rsidRPr="00366861" w:rsidRDefault="003C5522" w:rsidP="003C5522">
      <w:pPr>
        <w:rPr>
          <w:lang w:val="en-US"/>
        </w:rPr>
      </w:pPr>
      <w:r w:rsidRPr="00366861">
        <w:rPr>
          <w:lang w:val="en-US"/>
        </w:rPr>
        <w:t>237.</w:t>
      </w:r>
      <w:r w:rsidRPr="00366861">
        <w:rPr>
          <w:lang w:val="en-US"/>
        </w:rPr>
        <w:tab/>
        <w:t>Hussein A. et al. 3DCoAutoSim: simulator for cooperative ADAS and automated vehicles // IEEE Conference on Intelligent Transportation Systems, Proceedings, ITSC. Maui, HI: Institute of Electrical and Electronics Engineers Inc., 2018. Vol. 2018-November. P. 3014–3019.</w:t>
      </w:r>
    </w:p>
    <w:p w14:paraId="63FF331B" w14:textId="77777777" w:rsidR="003C5522" w:rsidRPr="00366861" w:rsidRDefault="003C5522" w:rsidP="003C5522">
      <w:pPr>
        <w:rPr>
          <w:lang w:val="en-US"/>
        </w:rPr>
      </w:pPr>
      <w:r w:rsidRPr="00366861">
        <w:rPr>
          <w:lang w:val="en-US"/>
        </w:rPr>
        <w:t>238.</w:t>
      </w:r>
      <w:r w:rsidRPr="00366861">
        <w:rPr>
          <w:lang w:val="en-US"/>
        </w:rPr>
        <w:tab/>
        <w:t>Zhao X. et al. Development of a cyber-physical-system perspective based simulation platform for optimizing connected automated vehicles dedicated lanes // Expert Syst. Appl. Pergamon, 2023. Vol. 213. P. 118972.</w:t>
      </w:r>
    </w:p>
    <w:p w14:paraId="50587BB5" w14:textId="77777777" w:rsidR="003C5522" w:rsidRPr="00F60278" w:rsidRDefault="003C5522" w:rsidP="003C5522">
      <w:pPr>
        <w:rPr>
          <w:lang w:val="en-US"/>
        </w:rPr>
      </w:pPr>
      <w:r w:rsidRPr="00366861">
        <w:rPr>
          <w:lang w:val="en-US"/>
        </w:rPr>
        <w:t>239.</w:t>
      </w:r>
      <w:r w:rsidRPr="00366861">
        <w:rPr>
          <w:lang w:val="en-US"/>
        </w:rPr>
        <w:tab/>
        <w:t xml:space="preserve">Egea-Lopez E. et al. Vehicular networks simulation with realistic physics // IEEE Access. </w:t>
      </w:r>
      <w:r w:rsidRPr="00F60278">
        <w:rPr>
          <w:lang w:val="en-US"/>
        </w:rPr>
        <w:t>Institute of Electrical and Electronics Engineers Inc., 2019. Vol. 7. P. 44021–44036.</w:t>
      </w:r>
    </w:p>
    <w:p w14:paraId="6D8EB3FB" w14:textId="77777777" w:rsidR="003C5522" w:rsidRPr="00366861" w:rsidRDefault="003C5522" w:rsidP="003C5522">
      <w:pPr>
        <w:rPr>
          <w:lang w:val="en-US"/>
        </w:rPr>
      </w:pPr>
      <w:r w:rsidRPr="00366861">
        <w:rPr>
          <w:lang w:val="en-US"/>
        </w:rPr>
        <w:t>240.</w:t>
      </w:r>
      <w:r w:rsidRPr="00366861">
        <w:rPr>
          <w:lang w:val="en-US"/>
        </w:rPr>
        <w:tab/>
        <w:t>Xu R. et al. OPV2V: An Open Benchmark Dataset and Fusion Pipeline for Perception with Vehicle-to-Vehicle Communication // Proceedings - IEEE International Conference on Robotics and Automation. Philadelphia, PA: Institute of Electrical and Electronics Engineers Inc., 2022. P. 2583–2589.</w:t>
      </w:r>
    </w:p>
    <w:p w14:paraId="169B8D3C" w14:textId="77777777" w:rsidR="003C5522" w:rsidRPr="00366861" w:rsidRDefault="003C5522" w:rsidP="003C5522">
      <w:pPr>
        <w:rPr>
          <w:lang w:val="en-US"/>
        </w:rPr>
      </w:pPr>
      <w:r w:rsidRPr="00366861">
        <w:rPr>
          <w:lang w:val="en-US"/>
        </w:rPr>
        <w:t>241.</w:t>
      </w:r>
      <w:r w:rsidRPr="00366861">
        <w:rPr>
          <w:lang w:val="en-US"/>
        </w:rPr>
        <w:tab/>
        <w:t>Li Y. et al. V2X-Sim: Multi-Agent Collaborative Perception Dataset and Benchmark for Autonomous Driving // IEEE Robot. Autom. Lett. Institute of Electrical and Electronics Engineers Inc., 2022. Vol. 7, № 4. P. 10914–10921.</w:t>
      </w:r>
    </w:p>
    <w:p w14:paraId="688603BF" w14:textId="77777777" w:rsidR="003C5522" w:rsidRPr="00366861" w:rsidRDefault="003C5522" w:rsidP="003C5522">
      <w:pPr>
        <w:rPr>
          <w:lang w:val="en-US"/>
        </w:rPr>
      </w:pPr>
      <w:r w:rsidRPr="00366861">
        <w:rPr>
          <w:lang w:val="en-US"/>
        </w:rPr>
        <w:t>242.</w:t>
      </w:r>
      <w:r w:rsidRPr="00366861">
        <w:rPr>
          <w:lang w:val="en-US"/>
        </w:rPr>
        <w:tab/>
        <w:t>OpenCOOD [Electronic resource]. URL: https://github.com/DerrickXuNu/OpenCOOD (accessed: 07.02.2023).</w:t>
      </w:r>
    </w:p>
    <w:p w14:paraId="784AA521" w14:textId="77777777" w:rsidR="003C5522" w:rsidRPr="00366861" w:rsidRDefault="003C5522" w:rsidP="003C5522">
      <w:pPr>
        <w:rPr>
          <w:lang w:val="en-US"/>
        </w:rPr>
      </w:pPr>
      <w:r w:rsidRPr="00366861">
        <w:rPr>
          <w:lang w:val="en-US"/>
        </w:rPr>
        <w:lastRenderedPageBreak/>
        <w:t>243.</w:t>
      </w:r>
      <w:r w:rsidRPr="00366861">
        <w:rPr>
          <w:lang w:val="en-US"/>
        </w:rPr>
        <w:tab/>
        <w:t>CoPerception [Electronic resource]. URL: https://github.com/coperception/coperception/tree/88dbf94dacc1b590541c6b746f2cd306d76cc1c5 (accessed: 07.02.2023).</w:t>
      </w:r>
    </w:p>
    <w:p w14:paraId="62ADCEA9" w14:textId="77777777" w:rsidR="003C5522" w:rsidRPr="00366861" w:rsidRDefault="003C5522" w:rsidP="003C5522">
      <w:pPr>
        <w:rPr>
          <w:lang w:val="en-US"/>
        </w:rPr>
      </w:pPr>
      <w:r w:rsidRPr="00366861">
        <w:rPr>
          <w:lang w:val="en-US"/>
        </w:rPr>
        <w:t>244.</w:t>
      </w:r>
      <w:r w:rsidRPr="00366861">
        <w:rPr>
          <w:lang w:val="en-US"/>
        </w:rPr>
        <w:tab/>
        <w:t>Hu Y. et al. Where2comm: communication-efficient collaborative perception via spatial confidence maps // NeurIPS 2022. 2022. P. 1–24.</w:t>
      </w:r>
    </w:p>
    <w:p w14:paraId="60395C27" w14:textId="77777777" w:rsidR="003C5522" w:rsidRPr="00CD2031" w:rsidRDefault="003C5522" w:rsidP="003C5522">
      <w:pPr>
        <w:ind w:firstLine="0"/>
        <w:rPr>
          <w:lang w:val="en-US"/>
        </w:rPr>
      </w:pPr>
      <w:r w:rsidRPr="00366861">
        <w:rPr>
          <w:lang w:val="en-US"/>
        </w:rPr>
        <w:t>245.</w:t>
      </w:r>
      <w:r w:rsidRPr="00366861">
        <w:rPr>
          <w:lang w:val="en-US"/>
        </w:rPr>
        <w:tab/>
        <w:t xml:space="preserve">Lei Z. et al. Latency-Aware Collaborative Perception // European Conference on Computer Vision 2022. Springer, Cham, 2022. </w:t>
      </w:r>
      <w:r w:rsidRPr="003C5522">
        <w:rPr>
          <w:lang w:val="en-US"/>
        </w:rPr>
        <w:t>P. 316–332</w:t>
      </w:r>
      <w:r>
        <w:rPr>
          <w:lang w:val="en-US"/>
        </w:rPr>
        <w:br/>
      </w:r>
      <w:r>
        <w:rPr>
          <w:lang w:val="en-US"/>
        </w:rPr>
        <w:br/>
      </w:r>
      <w:r>
        <w:rPr>
          <w:lang w:val="en-US"/>
        </w:rPr>
        <w:br/>
      </w:r>
      <w:r>
        <w:t>ЕЩЁ</w:t>
      </w:r>
      <w:r w:rsidRPr="003C5522">
        <w:rPr>
          <w:lang w:val="en-US"/>
        </w:rPr>
        <w:t xml:space="preserve"> </w:t>
      </w:r>
      <w:r>
        <w:t>ОДИН</w:t>
      </w:r>
      <w:r w:rsidRPr="003C5522">
        <w:rPr>
          <w:lang w:val="en-US"/>
        </w:rPr>
        <w:t xml:space="preserve"> </w:t>
      </w:r>
      <w:r>
        <w:t>СПИСОК</w:t>
      </w:r>
      <w:r w:rsidRPr="003C5522">
        <w:rPr>
          <w:lang w:val="en-US"/>
        </w:rPr>
        <w:br/>
      </w:r>
      <w:r w:rsidRPr="00CD2031">
        <w:rPr>
          <w:lang w:val="en-US"/>
        </w:rPr>
        <w:t>[1] Wang, J., Topilin, I., Feofilova, A., Shao, M., Wang, Y. Cooperative Intelligent Transport Systems: The Impact of C-V2X Communication Technologies on Road Safety and Traffic Efficiency // Sensors. — 2025. — Vol. 25, no. 7. — P. 2132.</w:t>
      </w:r>
    </w:p>
    <w:p w14:paraId="13912BCC" w14:textId="77777777" w:rsidR="003C5522" w:rsidRPr="00CD2031" w:rsidRDefault="003C5522" w:rsidP="003C5522">
      <w:pPr>
        <w:ind w:firstLine="0"/>
        <w:rPr>
          <w:lang w:val="en-US"/>
        </w:rPr>
      </w:pPr>
      <w:r w:rsidRPr="00CD2031">
        <w:rPr>
          <w:lang w:val="en-US"/>
        </w:rPr>
        <w:t>[2] Wu, Z., Bartoletti, S., Martinez, V., Todisco, V., Bazzi, A. Analysis of Co-Channel Coexistence Mitigation Methods Applied to IEEE 802.11p and 5G NR-V2X Sidelink // Sensors. — 2023. — Vol. 23, no. 9. — P. 4337.</w:t>
      </w:r>
    </w:p>
    <w:p w14:paraId="4349EC9A" w14:textId="77777777" w:rsidR="003C5522" w:rsidRPr="00CD2031" w:rsidRDefault="003C5522" w:rsidP="003C5522">
      <w:pPr>
        <w:ind w:firstLine="0"/>
        <w:rPr>
          <w:lang w:val="en-US"/>
        </w:rPr>
      </w:pPr>
      <w:r w:rsidRPr="00CD2031">
        <w:rPr>
          <w:lang w:val="en-US"/>
        </w:rPr>
        <w:t>[3] Garcia, M. H. C., Molina-Galan, A., Boban, M., Gozalvez, J., Coll-Perales, B., Şahin, T., Kousaridas, A. A Tutorial on 5G NR V2X Communications // IEEE Communications Surveys &amp; Tutorials. — 2021. — Vol. 23, no. 3. — P. 1972–2026.</w:t>
      </w:r>
    </w:p>
    <w:p w14:paraId="0606B254" w14:textId="77777777" w:rsidR="003C5522" w:rsidRPr="00CD2031" w:rsidRDefault="003C5522" w:rsidP="003C5522">
      <w:pPr>
        <w:ind w:firstLine="0"/>
        <w:rPr>
          <w:lang w:val="en-US"/>
        </w:rPr>
      </w:pPr>
      <w:r w:rsidRPr="00CD2031">
        <w:rPr>
          <w:lang w:val="en-US"/>
        </w:rPr>
        <w:t>[4] Ali, G. G. M. N., Sadat, M. N., Miah, M. S., Sharief, S. A., Wang, Y. A Comprehensive Study and Analysis of the Third Generation Partnership Project’s 5G New Radio for Vehicle-to-Everything Communication // Future Internet. — 2024. — Vol. 16, no. 1. — P. 21.</w:t>
      </w:r>
    </w:p>
    <w:p w14:paraId="49F406F3" w14:textId="77777777" w:rsidR="003C5522" w:rsidRPr="00CD2031" w:rsidRDefault="003C5522" w:rsidP="003C5522">
      <w:pPr>
        <w:ind w:firstLine="0"/>
        <w:rPr>
          <w:lang w:val="en-US"/>
        </w:rPr>
      </w:pPr>
      <w:r w:rsidRPr="00CD2031">
        <w:rPr>
          <w:lang w:val="en-US"/>
        </w:rPr>
        <w:t>[5] Nardini, G., Virdis, A., Campolo, C., Molinaro, A., Stea, G. Cellular-V2X Communications for Platooning: Design and Evaluation // Sensors. — 2018. — Vol. 18, no. 5. — P. 1527.</w:t>
      </w:r>
    </w:p>
    <w:p w14:paraId="31BB683A" w14:textId="77777777" w:rsidR="003C5522" w:rsidRPr="00CD2031" w:rsidRDefault="003C5522" w:rsidP="003C5522">
      <w:pPr>
        <w:ind w:firstLine="0"/>
        <w:rPr>
          <w:lang w:val="en-US"/>
        </w:rPr>
      </w:pPr>
      <w:r w:rsidRPr="00CD2031">
        <w:rPr>
          <w:lang w:val="en-US"/>
        </w:rPr>
        <w:lastRenderedPageBreak/>
        <w:t>[6] Ali, Z., Lagén, S., Giupponi, L., Rouil, R. 3GPP NR V2X Mode 2: Overview, Models and System-Level Evaluation // IEEE Access. — 2021. — Vol. 9. — P. 89554–89579.</w:t>
      </w:r>
    </w:p>
    <w:p w14:paraId="7D9A4BA3" w14:textId="77777777" w:rsidR="003C5522" w:rsidRPr="00CD2031" w:rsidRDefault="003C5522" w:rsidP="003C5522">
      <w:pPr>
        <w:ind w:firstLine="0"/>
        <w:rPr>
          <w:lang w:val="en-US"/>
        </w:rPr>
      </w:pPr>
      <w:r w:rsidRPr="00CD2031">
        <w:rPr>
          <w:lang w:val="en-US"/>
        </w:rPr>
        <w:t>[7] Yin, J., Hwang, S.-H. Reuse Distance-Aided Resource Selection Mechanisms for NR-V2X Sidelink Communication // Sensors. — 2023. — Vol. 24, no. 1. — P. 253.</w:t>
      </w:r>
    </w:p>
    <w:p w14:paraId="2354B2DD" w14:textId="77777777" w:rsidR="003C5522" w:rsidRPr="00CD2031" w:rsidRDefault="003C5522" w:rsidP="003C5522">
      <w:pPr>
        <w:ind w:firstLine="0"/>
        <w:rPr>
          <w:lang w:val="en-US"/>
        </w:rPr>
      </w:pPr>
      <w:r w:rsidRPr="00CD2031">
        <w:rPr>
          <w:lang w:val="en-US"/>
        </w:rPr>
        <w:t>[8] Rolich, A. Age of Information and Persistence Control in 5G NR-V2X Sidelink Communications. — Sapienza University of Rome, 2025.</w:t>
      </w:r>
    </w:p>
    <w:p w14:paraId="035E8B80" w14:textId="77777777" w:rsidR="003C5522" w:rsidRPr="00CD2031" w:rsidRDefault="003C5522" w:rsidP="003C5522">
      <w:pPr>
        <w:ind w:firstLine="0"/>
        <w:rPr>
          <w:lang w:val="en-US"/>
        </w:rPr>
      </w:pPr>
      <w:r w:rsidRPr="00CD2031">
        <w:rPr>
          <w:lang w:val="en-US"/>
        </w:rPr>
        <w:t>[9] Tabassum, M., Oliveira, A. Collision Probabilities Between User Equipment Using 5G NR Sidelink Time-Domain-Based Resource Allocation in C-V2X // Electronics. — 2025. — Vol. 14, no. 4. — P. 751.</w:t>
      </w:r>
    </w:p>
    <w:p w14:paraId="5D1A5E5A" w14:textId="77777777" w:rsidR="003C5522" w:rsidRPr="00CD2031" w:rsidRDefault="003C5522" w:rsidP="003C5522">
      <w:pPr>
        <w:ind w:firstLine="0"/>
        <w:rPr>
          <w:lang w:val="en-US"/>
        </w:rPr>
      </w:pPr>
      <w:r w:rsidRPr="00CD2031">
        <w:rPr>
          <w:lang w:val="en-US"/>
        </w:rPr>
        <w:t>[10] Cui, G., Zhang, W., Xiao, Y., Yao, L., Fang, Z. Cooperative Perception Technology of Autonomous Driving in the Internet of Vehicles Environment: A Review // Sensors. — 2022. — Vol. 22, no. 15. — P. 5535.</w:t>
      </w:r>
    </w:p>
    <w:p w14:paraId="57A28D04" w14:textId="77777777" w:rsidR="003C5522" w:rsidRPr="00CD2031" w:rsidRDefault="003C5522" w:rsidP="003C5522">
      <w:pPr>
        <w:ind w:firstLine="0"/>
        <w:rPr>
          <w:lang w:val="en-US"/>
        </w:rPr>
      </w:pPr>
      <w:r w:rsidRPr="00CD2031">
        <w:rPr>
          <w:lang w:val="en-US"/>
        </w:rPr>
        <w:t>[11] Chatzoulis, D., Chaikalis, C., Kosmanos, D., Anagnostou, K. E., Karetsos, G. T. 5G V2X Performance Comparison for Different Channel Coding Schemes and Propagation Models // Sensors. — 2023. — Vol. 23, no. 5. — P. 2436.</w:t>
      </w:r>
    </w:p>
    <w:p w14:paraId="1208C8FE" w14:textId="77777777" w:rsidR="003C5522" w:rsidRPr="00CD2031" w:rsidRDefault="003C5522" w:rsidP="003C5522">
      <w:pPr>
        <w:ind w:firstLine="0"/>
        <w:rPr>
          <w:lang w:val="en-US"/>
        </w:rPr>
      </w:pPr>
      <w:r w:rsidRPr="00CD2031">
        <w:rPr>
          <w:lang w:val="en-US"/>
        </w:rPr>
        <w:t>[12] den Ouden, J., Ho, V., van der Smagt, T., Kakes, G., Rommel, S., Passchier, I., Juza, J., Monroy, I. T. Design and Evaluation of Remote Driving Architecture on 4G and 5G Mobile Networks // Frontiers in Future Transportation. — 2022. — Vol. 2.</w:t>
      </w:r>
    </w:p>
    <w:p w14:paraId="76137962" w14:textId="77777777" w:rsidR="003C5522" w:rsidRPr="00CD2031" w:rsidRDefault="003C5522" w:rsidP="003C5522">
      <w:pPr>
        <w:ind w:firstLine="0"/>
        <w:rPr>
          <w:lang w:val="en-US"/>
        </w:rPr>
      </w:pPr>
      <w:r w:rsidRPr="00CD2031">
        <w:rPr>
          <w:lang w:val="en-US"/>
        </w:rPr>
        <w:t>[13] Raviglione, F., Carletti, C. M. R., Malinverno, M., Casetti, C., Chiasserini, C. F. ms-van3t: An integrated multi-stack framework for virtual validation of V2X communication and services // Computer Communications. — 2024. — Vol. 217. — P. 70–86.</w:t>
      </w:r>
    </w:p>
    <w:p w14:paraId="64249EE2" w14:textId="77777777" w:rsidR="003C5522" w:rsidRPr="00CD2031" w:rsidRDefault="003C5522" w:rsidP="003C5522">
      <w:pPr>
        <w:ind w:firstLine="0"/>
        <w:rPr>
          <w:lang w:val="en-US"/>
        </w:rPr>
      </w:pPr>
      <w:r w:rsidRPr="00CD2031">
        <w:rPr>
          <w:lang w:val="en-US"/>
        </w:rPr>
        <w:lastRenderedPageBreak/>
        <w:t>[14] Ullah, Y., Roslee, M. B., Mitani, S. M., Khan, S. A., Jusoh, M. H. A Survey on Handover and Mobility Management in 5G HetNets: Current State, Challenges, and Future Directions // Sensors. — 2023. — Vol. 23, no. 11. — P. 5081.</w:t>
      </w:r>
    </w:p>
    <w:p w14:paraId="6BF02EB9" w14:textId="77777777" w:rsidR="003C5522" w:rsidRPr="00CD2031" w:rsidRDefault="003C5522" w:rsidP="003C5522">
      <w:pPr>
        <w:ind w:firstLine="0"/>
        <w:rPr>
          <w:lang w:val="en-US"/>
        </w:rPr>
      </w:pPr>
      <w:r w:rsidRPr="00CD2031">
        <w:rPr>
          <w:lang w:val="en-US"/>
        </w:rPr>
        <w:t>[15] Al Harthi, F. R. A., Touzene, A., Alzidi, N., Al Salti, F. Intelligent Handover Decision-Making for Vehicle-to-Everything (V2X) 5G Networks // Telecom. — 2025. — Vol. 6, no. 3. — P. 47.</w:t>
      </w:r>
    </w:p>
    <w:p w14:paraId="783D5B40" w14:textId="77777777" w:rsidR="003C5522" w:rsidRPr="00CD2031" w:rsidRDefault="003C5522" w:rsidP="003C5522">
      <w:pPr>
        <w:ind w:firstLine="0"/>
        <w:rPr>
          <w:lang w:val="en-US"/>
        </w:rPr>
      </w:pPr>
      <w:r w:rsidRPr="00CD2031">
        <w:rPr>
          <w:lang w:val="en-US"/>
        </w:rPr>
        <w:t>[16] Lei, C., van Eenennaam, M., Wolterink, W. K., Karagiannis, G. Impact of Packet Loss on CACC String Stability Performance // IEEE 11th International Conference on ITS Telecommunications. — 2011.</w:t>
      </w:r>
    </w:p>
    <w:p w14:paraId="64E2A3C1" w14:textId="77777777" w:rsidR="003C5522" w:rsidRPr="00CD2031" w:rsidRDefault="003C5522" w:rsidP="003C5522">
      <w:pPr>
        <w:ind w:firstLine="0"/>
        <w:rPr>
          <w:lang w:val="en-US"/>
        </w:rPr>
      </w:pPr>
      <w:r w:rsidRPr="00CD2031">
        <w:rPr>
          <w:lang w:val="en-US"/>
        </w:rPr>
        <w:t>[17] Schiegg, F. A., Llatser, I., Bischoff, D., Volk, G. Collective Perception: A Safety Perspective // Sensors. — 2020. — Vol. 21, no. 1. — P. 159.</w:t>
      </w:r>
    </w:p>
    <w:p w14:paraId="65B1068B" w14:textId="77777777" w:rsidR="003C5522" w:rsidRPr="00CD2031" w:rsidRDefault="003C5522" w:rsidP="003C5522">
      <w:pPr>
        <w:ind w:firstLine="0"/>
        <w:rPr>
          <w:lang w:val="en-US"/>
        </w:rPr>
      </w:pPr>
      <w:r w:rsidRPr="00CD2031">
        <w:rPr>
          <w:lang w:val="en-US"/>
        </w:rPr>
        <w:t>[18] Carletti, C. M. R. Vehicular Micro-Clouds in 5G: Architectures and Micro Cloud Support for Platooning Cooperative Perception. — Politecnico di Torino, 2025.</w:t>
      </w:r>
    </w:p>
    <w:p w14:paraId="5354DDC2" w14:textId="77777777" w:rsidR="003C5522" w:rsidRPr="00CD2031" w:rsidRDefault="003C5522" w:rsidP="003C5522">
      <w:pPr>
        <w:ind w:firstLine="0"/>
        <w:rPr>
          <w:lang w:val="en-US"/>
        </w:rPr>
      </w:pPr>
      <w:r w:rsidRPr="00CD2031">
        <w:rPr>
          <w:lang w:val="en-US"/>
        </w:rPr>
        <w:t>[19] Kamtam, S. B., Lu, Q., Bouali, F., Haas, O. C. L., Birrell, S. Network Latency in Teleoperation of Connected and Autonomous Vehicles: A Review of Trends, Challenges, and Mitigation Strategies // Sensors. — 2024. — Vol. 24, no. 12. — P. 3957.</w:t>
      </w:r>
    </w:p>
    <w:p w14:paraId="79CC3E74" w14:textId="77777777" w:rsidR="003C5522" w:rsidRPr="00CD2031" w:rsidRDefault="003C5522" w:rsidP="003C5522">
      <w:pPr>
        <w:ind w:firstLine="0"/>
        <w:rPr>
          <w:lang w:val="en-US"/>
        </w:rPr>
      </w:pPr>
      <w:r w:rsidRPr="00CD2031">
        <w:rPr>
          <w:lang w:val="en-US"/>
        </w:rPr>
        <w:t>[20] Horta, J., Siller, M. Cross-layer latency analysis for 5G NR in V2X communications // PLOS One. — 2025. — Vol. 20, no. 1.</w:t>
      </w:r>
    </w:p>
    <w:p w14:paraId="2B84E652" w14:textId="77777777" w:rsidR="003C5522" w:rsidRPr="00CD2031" w:rsidRDefault="003C5522" w:rsidP="003C5522">
      <w:pPr>
        <w:ind w:firstLine="0"/>
        <w:rPr>
          <w:lang w:val="en-US"/>
        </w:rPr>
      </w:pPr>
      <w:r w:rsidRPr="00CD2031">
        <w:rPr>
          <w:lang w:val="en-US"/>
        </w:rPr>
        <w:t>[21] Armghan, A., Aldkeelalah, S. S., Hamdi, M., Asklany, S., Lhioui, C., Hamdaoui, R., Mercorelli, P., Elrashidi, A. DownLink amplified loss function module for 5G air to terrestrial communication networks // PLOS One. — 2025.</w:t>
      </w:r>
    </w:p>
    <w:p w14:paraId="2484AD22" w14:textId="77777777" w:rsidR="003C5522" w:rsidRPr="00CD2031" w:rsidRDefault="003C5522" w:rsidP="003C5522">
      <w:pPr>
        <w:ind w:firstLine="0"/>
        <w:rPr>
          <w:lang w:val="en-US"/>
        </w:rPr>
      </w:pPr>
      <w:r w:rsidRPr="00CD2031">
        <w:rPr>
          <w:lang w:val="en-US"/>
        </w:rPr>
        <w:t>[22] Song, S., Zhang, Z., Wu, Q., Fan, P., Fan, Q. Joint Optimization of Age of Information and Energy Consumption in NR-V2X System Based on Deep Reinforcement Learning // Sensors. — 2024. — Vol. 24, no. 13. — P. 4338.</w:t>
      </w:r>
    </w:p>
    <w:p w14:paraId="10F2C6EC" w14:textId="77777777" w:rsidR="003C5522" w:rsidRPr="00CD2031" w:rsidRDefault="003C5522" w:rsidP="003C5522">
      <w:pPr>
        <w:ind w:firstLine="0"/>
        <w:rPr>
          <w:lang w:val="en-US"/>
        </w:rPr>
      </w:pPr>
      <w:r w:rsidRPr="00CD2031">
        <w:rPr>
          <w:lang w:val="en-US"/>
        </w:rPr>
        <w:lastRenderedPageBreak/>
        <w:t>[23] Cazzella, L., Linsalata, F., Magarini, M., Matteucci, M., Spagnolini, U. A Multi-Modal Simulation Framework to Enable Digital Twin-based V2X Communications in Dynamic Environments // IEEE Vehicular Technology Conference. — 2024.</w:t>
      </w:r>
    </w:p>
    <w:p w14:paraId="4CC60FD8" w14:textId="77777777" w:rsidR="003C5522" w:rsidRPr="00CD2031" w:rsidRDefault="003C5522" w:rsidP="003C5522">
      <w:pPr>
        <w:ind w:firstLine="0"/>
        <w:rPr>
          <w:lang w:val="en-US"/>
        </w:rPr>
      </w:pPr>
      <w:r w:rsidRPr="00CD2031">
        <w:rPr>
          <w:lang w:val="en-US"/>
        </w:rPr>
        <w:t>[24] Pegurri, R., Gasco, D., Linsalata, F., Rapelli, M., Moro, E., Raviglione, F., Casetti, C. VaN3Twin: the Multi-Technology V2X Digital Twin with Ray-Tracing in the Loop // arXiv preprint arXiv:2505.14184. — 2025.</w:t>
      </w:r>
    </w:p>
    <w:p w14:paraId="3457D690" w14:textId="655AAF94" w:rsidR="003C5522" w:rsidRPr="003C5522" w:rsidRDefault="003C5522" w:rsidP="003C5522">
      <w:pPr>
        <w:rPr>
          <w:lang w:val="en-US"/>
        </w:rPr>
      </w:pPr>
    </w:p>
    <w:sectPr w:rsidR="003C5522" w:rsidRPr="003C5522">
      <w:footerReference w:type="default" r:id="rId13"/>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андрей физулин" w:date="2026-03-06T08:46:00Z" w:initials="аф">
    <w:p w14:paraId="5790E835" w14:textId="5ADCDC41" w:rsidR="007674A2" w:rsidRDefault="007674A2" w:rsidP="007674A2">
      <w:pPr>
        <w:pStyle w:val="a9"/>
        <w:ind w:firstLine="0"/>
      </w:pPr>
      <w:r>
        <w:rPr>
          <w:rStyle w:val="a8"/>
        </w:rPr>
        <w:annotationRef/>
      </w:r>
      <w:r>
        <w:t>Формула</w:t>
      </w:r>
    </w:p>
    <w:p w14:paraId="426186AE" w14:textId="747F6D4C" w:rsidR="007674A2" w:rsidRDefault="007674A2" w:rsidP="007674A2">
      <w:pPr>
        <w:pStyle w:val="a9"/>
        <w:ind w:firstLine="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6186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512F3" w16cex:dateUtc="2026-03-06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6186AE" w16cid:durableId="2D5512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4F104" w14:textId="77777777" w:rsidR="009D08CB" w:rsidRDefault="009D08CB" w:rsidP="007674A2">
      <w:pPr>
        <w:spacing w:after="0" w:line="240" w:lineRule="auto"/>
      </w:pPr>
      <w:r>
        <w:separator/>
      </w:r>
    </w:p>
  </w:endnote>
  <w:endnote w:type="continuationSeparator" w:id="0">
    <w:p w14:paraId="69C35782" w14:textId="77777777" w:rsidR="009D08CB" w:rsidRDefault="009D08CB" w:rsidP="00767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265328"/>
      <w:docPartObj>
        <w:docPartGallery w:val="Page Numbers (Bottom of Page)"/>
        <w:docPartUnique/>
      </w:docPartObj>
    </w:sdtPr>
    <w:sdtEndPr/>
    <w:sdtContent>
      <w:p w14:paraId="0E7313D7" w14:textId="224C920F" w:rsidR="007674A2" w:rsidRDefault="007674A2">
        <w:pPr>
          <w:pStyle w:val="af"/>
          <w:jc w:val="center"/>
        </w:pPr>
        <w:r>
          <w:fldChar w:fldCharType="begin"/>
        </w:r>
        <w:r>
          <w:instrText>PAGE   \* MERGEFORMAT</w:instrText>
        </w:r>
        <w:r>
          <w:fldChar w:fldCharType="separate"/>
        </w:r>
        <w:r>
          <w:t>2</w:t>
        </w:r>
        <w:r>
          <w:fldChar w:fldCharType="end"/>
        </w:r>
      </w:p>
    </w:sdtContent>
  </w:sdt>
  <w:p w14:paraId="79F290F2" w14:textId="77777777" w:rsidR="007674A2" w:rsidRDefault="007674A2">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B945D" w14:textId="77777777" w:rsidR="009D08CB" w:rsidRDefault="009D08CB" w:rsidP="007674A2">
      <w:pPr>
        <w:spacing w:after="0" w:line="240" w:lineRule="auto"/>
      </w:pPr>
      <w:r>
        <w:separator/>
      </w:r>
    </w:p>
  </w:footnote>
  <w:footnote w:type="continuationSeparator" w:id="0">
    <w:p w14:paraId="02FF8B6A" w14:textId="77777777" w:rsidR="009D08CB" w:rsidRDefault="009D08CB" w:rsidP="007674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268A0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574384"/>
    <w:multiLevelType w:val="multilevel"/>
    <w:tmpl w:val="BD06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E53E7"/>
    <w:multiLevelType w:val="multilevel"/>
    <w:tmpl w:val="FA203E5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08F37381"/>
    <w:multiLevelType w:val="multilevel"/>
    <w:tmpl w:val="BAE6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92567"/>
    <w:multiLevelType w:val="multilevel"/>
    <w:tmpl w:val="14EE769C"/>
    <w:lvl w:ilvl="0">
      <w:start w:val="1"/>
      <w:numFmt w:val="decimal"/>
      <w:lvlText w:val="%1."/>
      <w:lvlJc w:val="left"/>
      <w:pPr>
        <w:ind w:left="1129" w:hanging="420"/>
      </w:pPr>
      <w:rPr>
        <w:rFonts w:hint="default"/>
      </w:rPr>
    </w:lvl>
    <w:lvl w:ilvl="1">
      <w:start w:val="1"/>
      <w:numFmt w:val="decimal"/>
      <w:lvlText w:val="%2."/>
      <w:lvlJc w:val="left"/>
      <w:pPr>
        <w:ind w:left="1838" w:hanging="420"/>
      </w:pPr>
      <w:rPr>
        <w:rFonts w:hint="default"/>
      </w:rPr>
    </w:lvl>
    <w:lvl w:ilvl="2">
      <w:start w:val="1"/>
      <w:numFmt w:val="decimal"/>
      <w:lvlText w:val="%1.%2.%3"/>
      <w:lvlJc w:val="left"/>
      <w:pPr>
        <w:ind w:left="2847" w:hanging="720"/>
      </w:pPr>
      <w:rPr>
        <w:rFonts w:hint="default"/>
      </w:rPr>
    </w:lvl>
    <w:lvl w:ilvl="3">
      <w:start w:val="1"/>
      <w:numFmt w:val="decimal"/>
      <w:lvlText w:val="%1.%2.%3.%4"/>
      <w:lvlJc w:val="left"/>
      <w:pPr>
        <w:ind w:left="3916" w:hanging="1080"/>
      </w:pPr>
      <w:rPr>
        <w:rFonts w:hint="default"/>
      </w:rPr>
    </w:lvl>
    <w:lvl w:ilvl="4">
      <w:start w:val="1"/>
      <w:numFmt w:val="decimal"/>
      <w:lvlText w:val="%1.%2.%3.%4.%5"/>
      <w:lvlJc w:val="left"/>
      <w:pPr>
        <w:ind w:left="4625" w:hanging="1080"/>
      </w:pPr>
      <w:rPr>
        <w:rFonts w:hint="default"/>
      </w:rPr>
    </w:lvl>
    <w:lvl w:ilvl="5">
      <w:start w:val="1"/>
      <w:numFmt w:val="decimal"/>
      <w:lvlText w:val="%1.%2.%3.%4.%5.%6"/>
      <w:lvlJc w:val="left"/>
      <w:pPr>
        <w:ind w:left="5694" w:hanging="1440"/>
      </w:pPr>
      <w:rPr>
        <w:rFonts w:hint="default"/>
      </w:rPr>
    </w:lvl>
    <w:lvl w:ilvl="6">
      <w:start w:val="1"/>
      <w:numFmt w:val="decimal"/>
      <w:lvlText w:val="%1.%2.%3.%4.%5.%6.%7"/>
      <w:lvlJc w:val="left"/>
      <w:pPr>
        <w:ind w:left="6403" w:hanging="1440"/>
      </w:pPr>
      <w:rPr>
        <w:rFonts w:hint="default"/>
      </w:rPr>
    </w:lvl>
    <w:lvl w:ilvl="7">
      <w:start w:val="1"/>
      <w:numFmt w:val="decimal"/>
      <w:lvlText w:val="%1.%2.%3.%4.%5.%6.%7.%8"/>
      <w:lvlJc w:val="left"/>
      <w:pPr>
        <w:ind w:left="7472" w:hanging="1800"/>
      </w:pPr>
      <w:rPr>
        <w:rFonts w:hint="default"/>
      </w:rPr>
    </w:lvl>
    <w:lvl w:ilvl="8">
      <w:start w:val="1"/>
      <w:numFmt w:val="decimal"/>
      <w:lvlText w:val="%1.%2.%3.%4.%5.%6.%7.%8.%9"/>
      <w:lvlJc w:val="left"/>
      <w:pPr>
        <w:ind w:left="8541" w:hanging="2160"/>
      </w:pPr>
      <w:rPr>
        <w:rFonts w:hint="default"/>
      </w:rPr>
    </w:lvl>
  </w:abstractNum>
  <w:abstractNum w:abstractNumId="5" w15:restartNumberingAfterBreak="0">
    <w:nsid w:val="0AE0760F"/>
    <w:multiLevelType w:val="multilevel"/>
    <w:tmpl w:val="BFDA889C"/>
    <w:lvl w:ilvl="0">
      <w:start w:val="1"/>
      <w:numFmt w:val="decimal"/>
      <w:lvlText w:val="%1."/>
      <w:lvlJc w:val="left"/>
      <w:pPr>
        <w:ind w:left="420" w:hanging="420"/>
      </w:pPr>
      <w:rPr>
        <w:rFonts w:hint="default"/>
      </w:rPr>
    </w:lvl>
    <w:lvl w:ilvl="1">
      <w:start w:val="1"/>
      <w:numFmt w:val="decimal"/>
      <w:lvlText w:val="%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0E074D47"/>
    <w:multiLevelType w:val="multilevel"/>
    <w:tmpl w:val="C3A65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C23E1C"/>
    <w:multiLevelType w:val="multilevel"/>
    <w:tmpl w:val="CFEACD54"/>
    <w:lvl w:ilvl="0">
      <w:start w:val="1"/>
      <w:numFmt w:val="decimal"/>
      <w:lvlText w:val="%1"/>
      <w:lvlJc w:val="left"/>
      <w:pPr>
        <w:ind w:left="420" w:hanging="420"/>
      </w:pPr>
      <w:rPr>
        <w:rFonts w:hint="default"/>
      </w:rPr>
    </w:lvl>
    <w:lvl w:ilvl="1">
      <w:start w:val="1"/>
      <w:numFmt w:val="decimal"/>
      <w:lvlText w:val="%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278D07EC"/>
    <w:multiLevelType w:val="hybridMultilevel"/>
    <w:tmpl w:val="49C0DF3E"/>
    <w:lvl w:ilvl="0" w:tplc="C80C11E4">
      <w:start w:val="1"/>
      <w:numFmt w:val="none"/>
      <w:pStyle w:val="1"/>
      <w:suff w:val="nothing"/>
      <w:lvlText w:val=""/>
      <w:lvlJc w:val="left"/>
      <w:pPr>
        <w:tabs>
          <w:tab w:val="num" w:pos="0"/>
        </w:tabs>
        <w:ind w:left="0" w:firstLine="0"/>
      </w:pPr>
    </w:lvl>
    <w:lvl w:ilvl="1" w:tplc="5FDA9CA8">
      <w:start w:val="1"/>
      <w:numFmt w:val="none"/>
      <w:suff w:val="nothing"/>
      <w:lvlText w:val=""/>
      <w:lvlJc w:val="left"/>
      <w:pPr>
        <w:tabs>
          <w:tab w:val="num" w:pos="0"/>
        </w:tabs>
        <w:ind w:left="0" w:firstLine="0"/>
      </w:pPr>
    </w:lvl>
    <w:lvl w:ilvl="2" w:tplc="40C65EB4">
      <w:start w:val="1"/>
      <w:numFmt w:val="none"/>
      <w:suff w:val="nothing"/>
      <w:lvlText w:val=""/>
      <w:lvlJc w:val="left"/>
      <w:pPr>
        <w:tabs>
          <w:tab w:val="num" w:pos="0"/>
        </w:tabs>
        <w:ind w:left="0" w:firstLine="0"/>
      </w:pPr>
    </w:lvl>
    <w:lvl w:ilvl="3" w:tplc="A40607DC">
      <w:start w:val="1"/>
      <w:numFmt w:val="none"/>
      <w:suff w:val="nothing"/>
      <w:lvlText w:val=""/>
      <w:lvlJc w:val="left"/>
      <w:pPr>
        <w:tabs>
          <w:tab w:val="num" w:pos="0"/>
        </w:tabs>
        <w:ind w:left="0" w:firstLine="0"/>
      </w:pPr>
    </w:lvl>
    <w:lvl w:ilvl="4" w:tplc="DA9AF4DC">
      <w:start w:val="1"/>
      <w:numFmt w:val="none"/>
      <w:suff w:val="nothing"/>
      <w:lvlText w:val=""/>
      <w:lvlJc w:val="left"/>
      <w:pPr>
        <w:tabs>
          <w:tab w:val="num" w:pos="0"/>
        </w:tabs>
        <w:ind w:left="0" w:firstLine="0"/>
      </w:pPr>
    </w:lvl>
    <w:lvl w:ilvl="5" w:tplc="5D6EA60A">
      <w:start w:val="1"/>
      <w:numFmt w:val="none"/>
      <w:pStyle w:val="6"/>
      <w:suff w:val="nothing"/>
      <w:lvlText w:val=""/>
      <w:lvlJc w:val="left"/>
      <w:pPr>
        <w:tabs>
          <w:tab w:val="num" w:pos="0"/>
        </w:tabs>
        <w:ind w:left="0" w:firstLine="0"/>
      </w:pPr>
    </w:lvl>
    <w:lvl w:ilvl="6" w:tplc="4F5E35CE">
      <w:start w:val="1"/>
      <w:numFmt w:val="none"/>
      <w:pStyle w:val="7"/>
      <w:suff w:val="nothing"/>
      <w:lvlText w:val=""/>
      <w:lvlJc w:val="left"/>
      <w:pPr>
        <w:tabs>
          <w:tab w:val="num" w:pos="0"/>
        </w:tabs>
        <w:ind w:left="0" w:firstLine="0"/>
      </w:pPr>
    </w:lvl>
    <w:lvl w:ilvl="7" w:tplc="AE267E0A">
      <w:start w:val="1"/>
      <w:numFmt w:val="none"/>
      <w:suff w:val="nothing"/>
      <w:lvlText w:val=""/>
      <w:lvlJc w:val="left"/>
      <w:pPr>
        <w:tabs>
          <w:tab w:val="num" w:pos="0"/>
        </w:tabs>
        <w:ind w:left="0" w:firstLine="0"/>
      </w:pPr>
    </w:lvl>
    <w:lvl w:ilvl="8" w:tplc="D10C54D2">
      <w:start w:val="1"/>
      <w:numFmt w:val="none"/>
      <w:suff w:val="nothing"/>
      <w:lvlText w:val=""/>
      <w:lvlJc w:val="left"/>
      <w:pPr>
        <w:tabs>
          <w:tab w:val="num" w:pos="0"/>
        </w:tabs>
        <w:ind w:left="0" w:firstLine="0"/>
      </w:pPr>
    </w:lvl>
  </w:abstractNum>
  <w:abstractNum w:abstractNumId="9" w15:restartNumberingAfterBreak="0">
    <w:nsid w:val="28CC64AF"/>
    <w:multiLevelType w:val="multilevel"/>
    <w:tmpl w:val="F6049F66"/>
    <w:lvl w:ilvl="0">
      <w:start w:val="1"/>
      <w:numFmt w:val="decimal"/>
      <w:lvlText w:val="%1."/>
      <w:lvlJc w:val="left"/>
      <w:pPr>
        <w:ind w:left="840" w:hanging="420"/>
      </w:pPr>
      <w:rPr>
        <w:rFonts w:hint="default"/>
      </w:rPr>
    </w:lvl>
    <w:lvl w:ilvl="1">
      <w:start w:val="1"/>
      <w:numFmt w:val="decimal"/>
      <w:lvlText w:val="%2."/>
      <w:lvlJc w:val="left"/>
      <w:pPr>
        <w:ind w:left="1549" w:hanging="420"/>
      </w:pPr>
      <w:rPr>
        <w:rFonts w:hint="default"/>
      </w:rPr>
    </w:lvl>
    <w:lvl w:ilvl="2">
      <w:start w:val="1"/>
      <w:numFmt w:val="decimal"/>
      <w:lvlText w:val="%1.%2.%3"/>
      <w:lvlJc w:val="left"/>
      <w:pPr>
        <w:ind w:left="2558" w:hanging="720"/>
      </w:pPr>
      <w:rPr>
        <w:rFonts w:hint="default"/>
      </w:rPr>
    </w:lvl>
    <w:lvl w:ilvl="3">
      <w:start w:val="1"/>
      <w:numFmt w:val="decimal"/>
      <w:lvlText w:val="%4."/>
      <w:lvlJc w:val="left"/>
      <w:pPr>
        <w:ind w:left="3627" w:hanging="1080"/>
      </w:pPr>
      <w:rPr>
        <w:rFonts w:hint="default"/>
      </w:rPr>
    </w:lvl>
    <w:lvl w:ilvl="4">
      <w:start w:val="1"/>
      <w:numFmt w:val="decimal"/>
      <w:lvlText w:val="%1.%2.%3.%4.%5"/>
      <w:lvlJc w:val="left"/>
      <w:pPr>
        <w:ind w:left="4336" w:hanging="1080"/>
      </w:pPr>
      <w:rPr>
        <w:rFonts w:hint="default"/>
      </w:rPr>
    </w:lvl>
    <w:lvl w:ilvl="5">
      <w:start w:val="1"/>
      <w:numFmt w:val="decimal"/>
      <w:lvlText w:val="%1.%2.%3.%4.%5.%6"/>
      <w:lvlJc w:val="left"/>
      <w:pPr>
        <w:ind w:left="5405" w:hanging="1440"/>
      </w:pPr>
      <w:rPr>
        <w:rFonts w:hint="default"/>
      </w:rPr>
    </w:lvl>
    <w:lvl w:ilvl="6">
      <w:start w:val="1"/>
      <w:numFmt w:val="decimal"/>
      <w:lvlText w:val="%1.%2.%3.%4.%5.%6.%7"/>
      <w:lvlJc w:val="left"/>
      <w:pPr>
        <w:ind w:left="6114" w:hanging="1440"/>
      </w:pPr>
      <w:rPr>
        <w:rFonts w:hint="default"/>
      </w:rPr>
    </w:lvl>
    <w:lvl w:ilvl="7">
      <w:start w:val="1"/>
      <w:numFmt w:val="decimal"/>
      <w:lvlText w:val="%1.%2.%3.%4.%5.%6.%7.%8"/>
      <w:lvlJc w:val="left"/>
      <w:pPr>
        <w:ind w:left="7183" w:hanging="1800"/>
      </w:pPr>
      <w:rPr>
        <w:rFonts w:hint="default"/>
      </w:rPr>
    </w:lvl>
    <w:lvl w:ilvl="8">
      <w:start w:val="1"/>
      <w:numFmt w:val="decimal"/>
      <w:lvlText w:val="%1.%2.%3.%4.%5.%6.%7.%8.%9"/>
      <w:lvlJc w:val="left"/>
      <w:pPr>
        <w:ind w:left="8252" w:hanging="2160"/>
      </w:pPr>
      <w:rPr>
        <w:rFonts w:hint="default"/>
      </w:rPr>
    </w:lvl>
  </w:abstractNum>
  <w:abstractNum w:abstractNumId="10" w15:restartNumberingAfterBreak="0">
    <w:nsid w:val="2B8B2742"/>
    <w:multiLevelType w:val="multilevel"/>
    <w:tmpl w:val="FA203E5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2D560A96"/>
    <w:multiLevelType w:val="multilevel"/>
    <w:tmpl w:val="A9FE0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1D34E6"/>
    <w:multiLevelType w:val="hybridMultilevel"/>
    <w:tmpl w:val="061EE4F2"/>
    <w:lvl w:ilvl="0" w:tplc="2774F88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6005191"/>
    <w:multiLevelType w:val="multilevel"/>
    <w:tmpl w:val="F6049F66"/>
    <w:lvl w:ilvl="0">
      <w:start w:val="1"/>
      <w:numFmt w:val="decimal"/>
      <w:lvlText w:val="%1."/>
      <w:lvlJc w:val="left"/>
      <w:pPr>
        <w:ind w:left="840" w:hanging="420"/>
      </w:pPr>
      <w:rPr>
        <w:rFonts w:hint="default"/>
      </w:rPr>
    </w:lvl>
    <w:lvl w:ilvl="1">
      <w:start w:val="1"/>
      <w:numFmt w:val="decimal"/>
      <w:lvlText w:val="%2."/>
      <w:lvlJc w:val="left"/>
      <w:pPr>
        <w:ind w:left="1549" w:hanging="420"/>
      </w:pPr>
      <w:rPr>
        <w:rFonts w:hint="default"/>
      </w:rPr>
    </w:lvl>
    <w:lvl w:ilvl="2">
      <w:start w:val="1"/>
      <w:numFmt w:val="decimal"/>
      <w:lvlText w:val="%1.%2.%3"/>
      <w:lvlJc w:val="left"/>
      <w:pPr>
        <w:ind w:left="2558" w:hanging="720"/>
      </w:pPr>
      <w:rPr>
        <w:rFonts w:hint="default"/>
      </w:rPr>
    </w:lvl>
    <w:lvl w:ilvl="3">
      <w:start w:val="1"/>
      <w:numFmt w:val="decimal"/>
      <w:lvlText w:val="%4."/>
      <w:lvlJc w:val="left"/>
      <w:pPr>
        <w:ind w:left="3627" w:hanging="1080"/>
      </w:pPr>
      <w:rPr>
        <w:rFonts w:hint="default"/>
      </w:rPr>
    </w:lvl>
    <w:lvl w:ilvl="4">
      <w:start w:val="1"/>
      <w:numFmt w:val="decimal"/>
      <w:lvlText w:val="%1.%2.%3.%4.%5"/>
      <w:lvlJc w:val="left"/>
      <w:pPr>
        <w:ind w:left="4336" w:hanging="1080"/>
      </w:pPr>
      <w:rPr>
        <w:rFonts w:hint="default"/>
      </w:rPr>
    </w:lvl>
    <w:lvl w:ilvl="5">
      <w:start w:val="1"/>
      <w:numFmt w:val="decimal"/>
      <w:lvlText w:val="%1.%2.%3.%4.%5.%6"/>
      <w:lvlJc w:val="left"/>
      <w:pPr>
        <w:ind w:left="5405" w:hanging="1440"/>
      </w:pPr>
      <w:rPr>
        <w:rFonts w:hint="default"/>
      </w:rPr>
    </w:lvl>
    <w:lvl w:ilvl="6">
      <w:start w:val="1"/>
      <w:numFmt w:val="decimal"/>
      <w:lvlText w:val="%1.%2.%3.%4.%5.%6.%7"/>
      <w:lvlJc w:val="left"/>
      <w:pPr>
        <w:ind w:left="6114" w:hanging="1440"/>
      </w:pPr>
      <w:rPr>
        <w:rFonts w:hint="default"/>
      </w:rPr>
    </w:lvl>
    <w:lvl w:ilvl="7">
      <w:start w:val="1"/>
      <w:numFmt w:val="decimal"/>
      <w:lvlText w:val="%1.%2.%3.%4.%5.%6.%7.%8"/>
      <w:lvlJc w:val="left"/>
      <w:pPr>
        <w:ind w:left="7183" w:hanging="1800"/>
      </w:pPr>
      <w:rPr>
        <w:rFonts w:hint="default"/>
      </w:rPr>
    </w:lvl>
    <w:lvl w:ilvl="8">
      <w:start w:val="1"/>
      <w:numFmt w:val="decimal"/>
      <w:lvlText w:val="%1.%2.%3.%4.%5.%6.%7.%8.%9"/>
      <w:lvlJc w:val="left"/>
      <w:pPr>
        <w:ind w:left="8252" w:hanging="2160"/>
      </w:pPr>
      <w:rPr>
        <w:rFonts w:hint="default"/>
      </w:rPr>
    </w:lvl>
  </w:abstractNum>
  <w:abstractNum w:abstractNumId="14" w15:restartNumberingAfterBreak="0">
    <w:nsid w:val="38141F32"/>
    <w:multiLevelType w:val="multilevel"/>
    <w:tmpl w:val="0DF8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E7510C"/>
    <w:multiLevelType w:val="multilevel"/>
    <w:tmpl w:val="DE38A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4905EF"/>
    <w:multiLevelType w:val="multilevel"/>
    <w:tmpl w:val="9CBAF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443F6E"/>
    <w:multiLevelType w:val="multilevel"/>
    <w:tmpl w:val="3E3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8A09CD"/>
    <w:multiLevelType w:val="multilevel"/>
    <w:tmpl w:val="506A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5B74D6"/>
    <w:multiLevelType w:val="multilevel"/>
    <w:tmpl w:val="F6049F66"/>
    <w:lvl w:ilvl="0">
      <w:start w:val="1"/>
      <w:numFmt w:val="decimal"/>
      <w:lvlText w:val="%1."/>
      <w:lvlJc w:val="left"/>
      <w:pPr>
        <w:ind w:left="840" w:hanging="420"/>
      </w:pPr>
      <w:rPr>
        <w:rFonts w:hint="default"/>
      </w:rPr>
    </w:lvl>
    <w:lvl w:ilvl="1">
      <w:start w:val="1"/>
      <w:numFmt w:val="decimal"/>
      <w:lvlText w:val="%2."/>
      <w:lvlJc w:val="left"/>
      <w:pPr>
        <w:ind w:left="1549" w:hanging="420"/>
      </w:pPr>
      <w:rPr>
        <w:rFonts w:hint="default"/>
      </w:rPr>
    </w:lvl>
    <w:lvl w:ilvl="2">
      <w:start w:val="1"/>
      <w:numFmt w:val="decimal"/>
      <w:lvlText w:val="%1.%2.%3"/>
      <w:lvlJc w:val="left"/>
      <w:pPr>
        <w:ind w:left="2558" w:hanging="720"/>
      </w:pPr>
      <w:rPr>
        <w:rFonts w:hint="default"/>
      </w:rPr>
    </w:lvl>
    <w:lvl w:ilvl="3">
      <w:start w:val="1"/>
      <w:numFmt w:val="decimal"/>
      <w:lvlText w:val="%4."/>
      <w:lvlJc w:val="left"/>
      <w:pPr>
        <w:ind w:left="3627" w:hanging="1080"/>
      </w:pPr>
      <w:rPr>
        <w:rFonts w:hint="default"/>
      </w:rPr>
    </w:lvl>
    <w:lvl w:ilvl="4">
      <w:start w:val="1"/>
      <w:numFmt w:val="decimal"/>
      <w:lvlText w:val="%1.%2.%3.%4.%5"/>
      <w:lvlJc w:val="left"/>
      <w:pPr>
        <w:ind w:left="4336" w:hanging="1080"/>
      </w:pPr>
      <w:rPr>
        <w:rFonts w:hint="default"/>
      </w:rPr>
    </w:lvl>
    <w:lvl w:ilvl="5">
      <w:start w:val="1"/>
      <w:numFmt w:val="decimal"/>
      <w:lvlText w:val="%1.%2.%3.%4.%5.%6"/>
      <w:lvlJc w:val="left"/>
      <w:pPr>
        <w:ind w:left="5405" w:hanging="1440"/>
      </w:pPr>
      <w:rPr>
        <w:rFonts w:hint="default"/>
      </w:rPr>
    </w:lvl>
    <w:lvl w:ilvl="6">
      <w:start w:val="1"/>
      <w:numFmt w:val="decimal"/>
      <w:lvlText w:val="%1.%2.%3.%4.%5.%6.%7"/>
      <w:lvlJc w:val="left"/>
      <w:pPr>
        <w:ind w:left="6114" w:hanging="1440"/>
      </w:pPr>
      <w:rPr>
        <w:rFonts w:hint="default"/>
      </w:rPr>
    </w:lvl>
    <w:lvl w:ilvl="7">
      <w:start w:val="1"/>
      <w:numFmt w:val="decimal"/>
      <w:lvlText w:val="%1.%2.%3.%4.%5.%6.%7.%8"/>
      <w:lvlJc w:val="left"/>
      <w:pPr>
        <w:ind w:left="7183" w:hanging="1800"/>
      </w:pPr>
      <w:rPr>
        <w:rFonts w:hint="default"/>
      </w:rPr>
    </w:lvl>
    <w:lvl w:ilvl="8">
      <w:start w:val="1"/>
      <w:numFmt w:val="decimal"/>
      <w:lvlText w:val="%1.%2.%3.%4.%5.%6.%7.%8.%9"/>
      <w:lvlJc w:val="left"/>
      <w:pPr>
        <w:ind w:left="8252" w:hanging="2160"/>
      </w:pPr>
      <w:rPr>
        <w:rFonts w:hint="default"/>
      </w:rPr>
    </w:lvl>
  </w:abstractNum>
  <w:abstractNum w:abstractNumId="20" w15:restartNumberingAfterBreak="0">
    <w:nsid w:val="6DA23293"/>
    <w:multiLevelType w:val="multilevel"/>
    <w:tmpl w:val="BA7CA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68621F"/>
    <w:multiLevelType w:val="hybridMultilevel"/>
    <w:tmpl w:val="1924E7A6"/>
    <w:lvl w:ilvl="0" w:tplc="0419000F">
      <w:start w:val="1"/>
      <w:numFmt w:val="decimal"/>
      <w:lvlText w:val="%1."/>
      <w:lvlJc w:val="left"/>
      <w:pPr>
        <w:ind w:left="-1065" w:hanging="360"/>
      </w:pPr>
    </w:lvl>
    <w:lvl w:ilvl="1" w:tplc="04190019" w:tentative="1">
      <w:start w:val="1"/>
      <w:numFmt w:val="lowerLetter"/>
      <w:lvlText w:val="%2."/>
      <w:lvlJc w:val="left"/>
      <w:pPr>
        <w:ind w:left="-345" w:hanging="360"/>
      </w:pPr>
    </w:lvl>
    <w:lvl w:ilvl="2" w:tplc="0419001B" w:tentative="1">
      <w:start w:val="1"/>
      <w:numFmt w:val="lowerRoman"/>
      <w:lvlText w:val="%3."/>
      <w:lvlJc w:val="right"/>
      <w:pPr>
        <w:ind w:left="375" w:hanging="180"/>
      </w:pPr>
    </w:lvl>
    <w:lvl w:ilvl="3" w:tplc="0419000F" w:tentative="1">
      <w:start w:val="1"/>
      <w:numFmt w:val="decimal"/>
      <w:lvlText w:val="%4."/>
      <w:lvlJc w:val="left"/>
      <w:pPr>
        <w:ind w:left="1095" w:hanging="360"/>
      </w:pPr>
    </w:lvl>
    <w:lvl w:ilvl="4" w:tplc="04190019" w:tentative="1">
      <w:start w:val="1"/>
      <w:numFmt w:val="lowerLetter"/>
      <w:lvlText w:val="%5."/>
      <w:lvlJc w:val="left"/>
      <w:pPr>
        <w:ind w:left="1815" w:hanging="360"/>
      </w:pPr>
    </w:lvl>
    <w:lvl w:ilvl="5" w:tplc="0419001B" w:tentative="1">
      <w:start w:val="1"/>
      <w:numFmt w:val="lowerRoman"/>
      <w:lvlText w:val="%6."/>
      <w:lvlJc w:val="right"/>
      <w:pPr>
        <w:ind w:left="2535" w:hanging="180"/>
      </w:pPr>
    </w:lvl>
    <w:lvl w:ilvl="6" w:tplc="0419000F" w:tentative="1">
      <w:start w:val="1"/>
      <w:numFmt w:val="decimal"/>
      <w:lvlText w:val="%7."/>
      <w:lvlJc w:val="left"/>
      <w:pPr>
        <w:ind w:left="3255" w:hanging="360"/>
      </w:pPr>
    </w:lvl>
    <w:lvl w:ilvl="7" w:tplc="04190019" w:tentative="1">
      <w:start w:val="1"/>
      <w:numFmt w:val="lowerLetter"/>
      <w:lvlText w:val="%8."/>
      <w:lvlJc w:val="left"/>
      <w:pPr>
        <w:ind w:left="3975" w:hanging="360"/>
      </w:pPr>
    </w:lvl>
    <w:lvl w:ilvl="8" w:tplc="0419001B" w:tentative="1">
      <w:start w:val="1"/>
      <w:numFmt w:val="lowerRoman"/>
      <w:lvlText w:val="%9."/>
      <w:lvlJc w:val="right"/>
      <w:pPr>
        <w:ind w:left="4695" w:hanging="180"/>
      </w:pPr>
    </w:lvl>
  </w:abstractNum>
  <w:abstractNum w:abstractNumId="22" w15:restartNumberingAfterBreak="0">
    <w:nsid w:val="76833F8F"/>
    <w:multiLevelType w:val="multilevel"/>
    <w:tmpl w:val="4286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A348FD"/>
    <w:multiLevelType w:val="multilevel"/>
    <w:tmpl w:val="D020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4E24C9"/>
    <w:multiLevelType w:val="multilevel"/>
    <w:tmpl w:val="E1725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D2018E"/>
    <w:multiLevelType w:val="multilevel"/>
    <w:tmpl w:val="BFDA889C"/>
    <w:lvl w:ilvl="0">
      <w:start w:val="1"/>
      <w:numFmt w:val="decimal"/>
      <w:lvlText w:val="%1."/>
      <w:lvlJc w:val="left"/>
      <w:pPr>
        <w:ind w:left="420" w:hanging="420"/>
      </w:pPr>
      <w:rPr>
        <w:rFonts w:hint="default"/>
      </w:rPr>
    </w:lvl>
    <w:lvl w:ilvl="1">
      <w:start w:val="1"/>
      <w:numFmt w:val="decimal"/>
      <w:lvlText w:val="%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8"/>
  </w:num>
  <w:num w:numId="2">
    <w:abstractNumId w:val="8"/>
  </w:num>
  <w:num w:numId="3">
    <w:abstractNumId w:val="8"/>
  </w:num>
  <w:num w:numId="4">
    <w:abstractNumId w:val="11"/>
  </w:num>
  <w:num w:numId="5">
    <w:abstractNumId w:val="16"/>
  </w:num>
  <w:num w:numId="6">
    <w:abstractNumId w:val="23"/>
  </w:num>
  <w:num w:numId="7">
    <w:abstractNumId w:val="20"/>
  </w:num>
  <w:num w:numId="8">
    <w:abstractNumId w:val="22"/>
  </w:num>
  <w:num w:numId="9">
    <w:abstractNumId w:val="15"/>
  </w:num>
  <w:num w:numId="10">
    <w:abstractNumId w:val="14"/>
  </w:num>
  <w:num w:numId="11">
    <w:abstractNumId w:val="12"/>
  </w:num>
  <w:num w:numId="12">
    <w:abstractNumId w:val="0"/>
  </w:num>
  <w:num w:numId="13">
    <w:abstractNumId w:val="1"/>
  </w:num>
  <w:num w:numId="14">
    <w:abstractNumId w:val="6"/>
  </w:num>
  <w:num w:numId="15">
    <w:abstractNumId w:val="21"/>
  </w:num>
  <w:num w:numId="16">
    <w:abstractNumId w:val="2"/>
  </w:num>
  <w:num w:numId="17">
    <w:abstractNumId w:val="17"/>
  </w:num>
  <w:num w:numId="18">
    <w:abstractNumId w:val="18"/>
  </w:num>
  <w:num w:numId="19">
    <w:abstractNumId w:val="24"/>
  </w:num>
  <w:num w:numId="20">
    <w:abstractNumId w:val="3"/>
  </w:num>
  <w:num w:numId="21">
    <w:abstractNumId w:val="10"/>
  </w:num>
  <w:num w:numId="22">
    <w:abstractNumId w:val="7"/>
  </w:num>
  <w:num w:numId="23">
    <w:abstractNumId w:val="4"/>
  </w:num>
  <w:num w:numId="24">
    <w:abstractNumId w:val="5"/>
  </w:num>
  <w:num w:numId="25">
    <w:abstractNumId w:val="25"/>
  </w:num>
  <w:num w:numId="26">
    <w:abstractNumId w:val="13"/>
  </w:num>
  <w:num w:numId="27">
    <w:abstractNumId w:val="19"/>
  </w:num>
  <w:num w:numId="2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ндрей физулин">
    <w15:presenceInfo w15:providerId="Windows Live" w15:userId="351f83cef8435f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469"/>
    <w:rsid w:val="000E6146"/>
    <w:rsid w:val="001236C8"/>
    <w:rsid w:val="0012485B"/>
    <w:rsid w:val="001A3332"/>
    <w:rsid w:val="00211DAF"/>
    <w:rsid w:val="00213172"/>
    <w:rsid w:val="002867D7"/>
    <w:rsid w:val="0035767D"/>
    <w:rsid w:val="003A5469"/>
    <w:rsid w:val="003C5522"/>
    <w:rsid w:val="00400FBF"/>
    <w:rsid w:val="00406EDB"/>
    <w:rsid w:val="0042218B"/>
    <w:rsid w:val="00495C03"/>
    <w:rsid w:val="004C0CB3"/>
    <w:rsid w:val="004D2B11"/>
    <w:rsid w:val="004D5CF4"/>
    <w:rsid w:val="004E3F10"/>
    <w:rsid w:val="005510AD"/>
    <w:rsid w:val="00595178"/>
    <w:rsid w:val="0060646B"/>
    <w:rsid w:val="00636098"/>
    <w:rsid w:val="0066116A"/>
    <w:rsid w:val="006B5398"/>
    <w:rsid w:val="007674A2"/>
    <w:rsid w:val="007D54F1"/>
    <w:rsid w:val="008852F8"/>
    <w:rsid w:val="0088536D"/>
    <w:rsid w:val="008B33E7"/>
    <w:rsid w:val="008D2A13"/>
    <w:rsid w:val="008F0B5D"/>
    <w:rsid w:val="009B6F5C"/>
    <w:rsid w:val="009D08CB"/>
    <w:rsid w:val="00A251FC"/>
    <w:rsid w:val="00A47B42"/>
    <w:rsid w:val="00B37EEE"/>
    <w:rsid w:val="00B6193B"/>
    <w:rsid w:val="00B77DB2"/>
    <w:rsid w:val="00C4207F"/>
    <w:rsid w:val="00C4283B"/>
    <w:rsid w:val="00C463DB"/>
    <w:rsid w:val="00C8013E"/>
    <w:rsid w:val="00CD4B34"/>
    <w:rsid w:val="00CD6D82"/>
    <w:rsid w:val="00CE0FEA"/>
    <w:rsid w:val="00D06740"/>
    <w:rsid w:val="00D85445"/>
    <w:rsid w:val="00DC3865"/>
    <w:rsid w:val="00E103CA"/>
    <w:rsid w:val="00E900C3"/>
    <w:rsid w:val="00F3022D"/>
    <w:rsid w:val="00F901F2"/>
    <w:rsid w:val="00FA4E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2429"/>
  <w15:chartTrackingRefBased/>
  <w15:docId w15:val="{67821664-CFC4-4281-9F4D-9B7094E20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сновной"/>
    <w:qFormat/>
    <w:rsid w:val="009B6F5C"/>
    <w:pPr>
      <w:spacing w:line="360" w:lineRule="auto"/>
      <w:ind w:firstLine="709"/>
      <w:jc w:val="both"/>
    </w:pPr>
    <w:rPr>
      <w:rFonts w:ascii="Times New Roman" w:hAnsi="Times New Roman"/>
      <w:sz w:val="28"/>
    </w:rPr>
  </w:style>
  <w:style w:type="paragraph" w:styleId="1">
    <w:name w:val="heading 1"/>
    <w:basedOn w:val="a"/>
    <w:next w:val="a"/>
    <w:link w:val="11"/>
    <w:autoRedefine/>
    <w:uiPriority w:val="9"/>
    <w:qFormat/>
    <w:rsid w:val="0088536D"/>
    <w:pPr>
      <w:keepNext/>
      <w:numPr>
        <w:numId w:val="1"/>
      </w:numPr>
      <w:spacing w:before="240" w:after="60"/>
      <w:ind w:left="709"/>
      <w:jc w:val="center"/>
      <w:outlineLvl w:val="0"/>
    </w:pPr>
    <w:rPr>
      <w:rFonts w:eastAsia="Times New Roman" w:cs="Cambria"/>
      <w:b/>
      <w:bCs/>
      <w:szCs w:val="32"/>
    </w:rPr>
  </w:style>
  <w:style w:type="paragraph" w:styleId="2">
    <w:name w:val="heading 2"/>
    <w:basedOn w:val="a"/>
    <w:next w:val="a"/>
    <w:link w:val="20"/>
    <w:uiPriority w:val="9"/>
    <w:unhideWhenUsed/>
    <w:qFormat/>
    <w:rsid w:val="009B6F5C"/>
    <w:pPr>
      <w:keepNext/>
      <w:keepLines/>
      <w:spacing w:before="40" w:after="0"/>
      <w:outlineLvl w:val="1"/>
    </w:pPr>
    <w:rPr>
      <w:rFonts w:eastAsiaTheme="majorEastAsia" w:cstheme="majorBidi"/>
      <w:szCs w:val="26"/>
    </w:rPr>
  </w:style>
  <w:style w:type="paragraph" w:styleId="3">
    <w:name w:val="heading 3"/>
    <w:basedOn w:val="a"/>
    <w:next w:val="a0"/>
    <w:link w:val="30"/>
    <w:uiPriority w:val="9"/>
    <w:unhideWhenUsed/>
    <w:qFormat/>
    <w:rsid w:val="00211DAF"/>
    <w:pPr>
      <w:keepNext/>
      <w:keepLines/>
      <w:spacing w:before="160" w:after="80"/>
      <w:outlineLvl w:val="2"/>
    </w:pPr>
    <w:rPr>
      <w:rFonts w:eastAsiaTheme="majorEastAsia" w:cstheme="majorBidi"/>
      <w:szCs w:val="28"/>
      <w:lang w:val="ru"/>
    </w:rPr>
  </w:style>
  <w:style w:type="paragraph" w:styleId="4">
    <w:name w:val="heading 4"/>
    <w:basedOn w:val="a"/>
    <w:next w:val="a0"/>
    <w:link w:val="40"/>
    <w:uiPriority w:val="9"/>
    <w:semiHidden/>
    <w:unhideWhenUsed/>
    <w:qFormat/>
    <w:rsid w:val="00495C03"/>
    <w:pPr>
      <w:keepNext/>
      <w:keepLines/>
      <w:spacing w:before="80" w:after="40" w:line="240" w:lineRule="auto"/>
      <w:ind w:firstLine="0"/>
      <w:jc w:val="left"/>
      <w:outlineLvl w:val="3"/>
    </w:pPr>
    <w:rPr>
      <w:rFonts w:asciiTheme="minorHAnsi" w:eastAsiaTheme="majorEastAsia" w:hAnsiTheme="minorHAnsi" w:cstheme="majorBidi"/>
      <w:i/>
      <w:iCs/>
      <w:color w:val="2F5496" w:themeColor="accent1" w:themeShade="BF"/>
      <w:sz w:val="24"/>
      <w:szCs w:val="24"/>
      <w:lang w:val="ru"/>
    </w:rPr>
  </w:style>
  <w:style w:type="paragraph" w:styleId="5">
    <w:name w:val="heading 5"/>
    <w:basedOn w:val="a"/>
    <w:next w:val="a0"/>
    <w:link w:val="50"/>
    <w:uiPriority w:val="9"/>
    <w:semiHidden/>
    <w:unhideWhenUsed/>
    <w:qFormat/>
    <w:rsid w:val="00495C03"/>
    <w:pPr>
      <w:keepNext/>
      <w:keepLines/>
      <w:spacing w:before="80" w:after="40" w:line="240" w:lineRule="auto"/>
      <w:ind w:firstLine="0"/>
      <w:jc w:val="left"/>
      <w:outlineLvl w:val="4"/>
    </w:pPr>
    <w:rPr>
      <w:rFonts w:asciiTheme="minorHAnsi" w:eastAsiaTheme="majorEastAsia" w:hAnsiTheme="minorHAnsi" w:cstheme="majorBidi"/>
      <w:color w:val="2F5496" w:themeColor="accent1" w:themeShade="BF"/>
      <w:sz w:val="24"/>
      <w:szCs w:val="24"/>
      <w:lang w:val="ru"/>
    </w:rPr>
  </w:style>
  <w:style w:type="paragraph" w:styleId="6">
    <w:name w:val="heading 6"/>
    <w:basedOn w:val="a"/>
    <w:next w:val="a"/>
    <w:link w:val="61"/>
    <w:autoRedefine/>
    <w:uiPriority w:val="9"/>
    <w:qFormat/>
    <w:rsid w:val="0066116A"/>
    <w:pPr>
      <w:numPr>
        <w:ilvl w:val="5"/>
        <w:numId w:val="3"/>
      </w:numPr>
      <w:spacing w:after="0"/>
      <w:outlineLvl w:val="5"/>
    </w:pPr>
    <w:rPr>
      <w:rFonts w:eastAsia="Times New Roman" w:cs="Calibri"/>
      <w:bCs/>
    </w:rPr>
  </w:style>
  <w:style w:type="paragraph" w:styleId="7">
    <w:name w:val="heading 7"/>
    <w:basedOn w:val="a"/>
    <w:next w:val="a"/>
    <w:link w:val="71"/>
    <w:autoRedefine/>
    <w:uiPriority w:val="9"/>
    <w:qFormat/>
    <w:rsid w:val="0066116A"/>
    <w:pPr>
      <w:numPr>
        <w:ilvl w:val="6"/>
        <w:numId w:val="3"/>
      </w:numPr>
      <w:spacing w:after="0"/>
      <w:outlineLvl w:val="6"/>
    </w:pPr>
    <w:rPr>
      <w:rFonts w:eastAsia="Times New Roman" w:cs="Calibri"/>
    </w:rPr>
  </w:style>
  <w:style w:type="paragraph" w:styleId="8">
    <w:name w:val="heading 8"/>
    <w:basedOn w:val="a"/>
    <w:next w:val="a0"/>
    <w:link w:val="80"/>
    <w:uiPriority w:val="9"/>
    <w:semiHidden/>
    <w:unhideWhenUsed/>
    <w:qFormat/>
    <w:rsid w:val="00495C03"/>
    <w:pPr>
      <w:keepNext/>
      <w:keepLines/>
      <w:spacing w:after="0" w:line="240" w:lineRule="auto"/>
      <w:ind w:firstLine="0"/>
      <w:jc w:val="left"/>
      <w:outlineLvl w:val="7"/>
    </w:pPr>
    <w:rPr>
      <w:rFonts w:asciiTheme="minorHAnsi" w:eastAsiaTheme="majorEastAsia" w:hAnsiTheme="minorHAnsi" w:cstheme="majorBidi"/>
      <w:i/>
      <w:iCs/>
      <w:color w:val="272727" w:themeColor="text1" w:themeTint="D8"/>
      <w:sz w:val="24"/>
      <w:szCs w:val="24"/>
      <w:lang w:val="ru"/>
    </w:rPr>
  </w:style>
  <w:style w:type="paragraph" w:styleId="9">
    <w:name w:val="heading 9"/>
    <w:basedOn w:val="a"/>
    <w:next w:val="a0"/>
    <w:link w:val="90"/>
    <w:uiPriority w:val="9"/>
    <w:semiHidden/>
    <w:unhideWhenUsed/>
    <w:qFormat/>
    <w:rsid w:val="00495C03"/>
    <w:pPr>
      <w:keepNext/>
      <w:keepLines/>
      <w:spacing w:after="0" w:line="240" w:lineRule="auto"/>
      <w:ind w:firstLine="0"/>
      <w:jc w:val="left"/>
      <w:outlineLvl w:val="8"/>
    </w:pPr>
    <w:rPr>
      <w:rFonts w:asciiTheme="minorHAnsi" w:eastAsiaTheme="majorEastAsia" w:hAnsiTheme="minorHAnsi" w:cstheme="majorBidi"/>
      <w:color w:val="272727" w:themeColor="text1" w:themeTint="D8"/>
      <w:sz w:val="24"/>
      <w:szCs w:val="24"/>
      <w:lang w:val="ru"/>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60">
    <w:name w:val="Заголовок 6 Знак"/>
    <w:basedOn w:val="a1"/>
    <w:uiPriority w:val="9"/>
    <w:semiHidden/>
    <w:rsid w:val="0066116A"/>
    <w:rPr>
      <w:rFonts w:asciiTheme="majorHAnsi" w:eastAsiaTheme="majorEastAsia" w:hAnsiTheme="majorHAnsi" w:cstheme="majorBidi"/>
      <w:color w:val="1F3763" w:themeColor="accent1" w:themeShade="7F"/>
    </w:rPr>
  </w:style>
  <w:style w:type="character" w:customStyle="1" w:styleId="61">
    <w:name w:val="Заголовок 6 Знак1"/>
    <w:link w:val="6"/>
    <w:rsid w:val="0066116A"/>
    <w:rPr>
      <w:rFonts w:eastAsia="Times New Roman" w:cs="Calibri"/>
      <w:bCs/>
      <w:sz w:val="28"/>
    </w:rPr>
  </w:style>
  <w:style w:type="character" w:customStyle="1" w:styleId="70">
    <w:name w:val="Заголовок 7 Знак"/>
    <w:basedOn w:val="a1"/>
    <w:uiPriority w:val="9"/>
    <w:semiHidden/>
    <w:rsid w:val="0066116A"/>
    <w:rPr>
      <w:rFonts w:asciiTheme="majorHAnsi" w:eastAsiaTheme="majorEastAsia" w:hAnsiTheme="majorHAnsi" w:cstheme="majorBidi"/>
      <w:i/>
      <w:iCs/>
      <w:color w:val="1F3763" w:themeColor="accent1" w:themeShade="7F"/>
    </w:rPr>
  </w:style>
  <w:style w:type="character" w:customStyle="1" w:styleId="71">
    <w:name w:val="Заголовок 7 Знак1"/>
    <w:link w:val="7"/>
    <w:rsid w:val="0066116A"/>
    <w:rPr>
      <w:rFonts w:eastAsia="Times New Roman" w:cs="Calibri"/>
      <w:sz w:val="28"/>
    </w:rPr>
  </w:style>
  <w:style w:type="character" w:customStyle="1" w:styleId="10">
    <w:name w:val="Заголовок 1 Знак"/>
    <w:basedOn w:val="a1"/>
    <w:uiPriority w:val="9"/>
    <w:rsid w:val="0066116A"/>
    <w:rPr>
      <w:rFonts w:asciiTheme="majorHAnsi" w:eastAsiaTheme="majorEastAsia" w:hAnsiTheme="majorHAnsi" w:cstheme="majorBidi"/>
      <w:color w:val="2F5496" w:themeColor="accent1" w:themeShade="BF"/>
      <w:sz w:val="32"/>
      <w:szCs w:val="32"/>
    </w:rPr>
  </w:style>
  <w:style w:type="character" w:customStyle="1" w:styleId="11">
    <w:name w:val="Заголовок 1 Знак1"/>
    <w:link w:val="1"/>
    <w:uiPriority w:val="9"/>
    <w:rsid w:val="0088536D"/>
    <w:rPr>
      <w:rFonts w:ascii="Times New Roman" w:eastAsia="Times New Roman" w:hAnsi="Times New Roman" w:cs="Cambria"/>
      <w:b/>
      <w:bCs/>
      <w:sz w:val="28"/>
      <w:szCs w:val="32"/>
    </w:rPr>
  </w:style>
  <w:style w:type="paragraph" w:styleId="a4">
    <w:name w:val="caption"/>
    <w:basedOn w:val="a"/>
    <w:link w:val="a5"/>
    <w:qFormat/>
    <w:rsid w:val="008F0B5D"/>
    <w:pPr>
      <w:suppressLineNumbers/>
      <w:spacing w:after="0"/>
      <w:jc w:val="center"/>
    </w:pPr>
    <w:rPr>
      <w:rFonts w:eastAsia="Times New Roman" w:cs="Times New Roman"/>
      <w:iCs/>
      <w:szCs w:val="24"/>
      <w:lang w:eastAsia="zh-CN"/>
    </w:rPr>
  </w:style>
  <w:style w:type="character" w:customStyle="1" w:styleId="20">
    <w:name w:val="Заголовок 2 Знак"/>
    <w:basedOn w:val="a1"/>
    <w:link w:val="2"/>
    <w:uiPriority w:val="9"/>
    <w:rsid w:val="009B6F5C"/>
    <w:rPr>
      <w:rFonts w:ascii="Times New Roman" w:eastAsiaTheme="majorEastAsia" w:hAnsi="Times New Roman" w:cstheme="majorBidi"/>
      <w:sz w:val="24"/>
      <w:szCs w:val="26"/>
    </w:rPr>
  </w:style>
  <w:style w:type="paragraph" w:styleId="a6">
    <w:name w:val="List Paragraph"/>
    <w:basedOn w:val="a"/>
    <w:uiPriority w:val="34"/>
    <w:qFormat/>
    <w:rsid w:val="0088536D"/>
    <w:pPr>
      <w:ind w:left="708"/>
      <w:contextualSpacing/>
    </w:pPr>
  </w:style>
  <w:style w:type="paragraph" w:styleId="a7">
    <w:name w:val="No Spacing"/>
    <w:aliases w:val="таблица"/>
    <w:uiPriority w:val="1"/>
    <w:qFormat/>
    <w:rsid w:val="009B6F5C"/>
    <w:pPr>
      <w:spacing w:after="0" w:line="240" w:lineRule="auto"/>
      <w:jc w:val="both"/>
    </w:pPr>
    <w:rPr>
      <w:rFonts w:ascii="Times New Roman" w:hAnsi="Times New Roman"/>
      <w:sz w:val="24"/>
    </w:rPr>
  </w:style>
  <w:style w:type="character" w:styleId="a8">
    <w:name w:val="annotation reference"/>
    <w:basedOn w:val="a1"/>
    <w:uiPriority w:val="99"/>
    <w:semiHidden/>
    <w:unhideWhenUsed/>
    <w:rsid w:val="007674A2"/>
    <w:rPr>
      <w:sz w:val="16"/>
      <w:szCs w:val="16"/>
    </w:rPr>
  </w:style>
  <w:style w:type="paragraph" w:styleId="a9">
    <w:name w:val="annotation text"/>
    <w:basedOn w:val="a"/>
    <w:link w:val="aa"/>
    <w:uiPriority w:val="99"/>
    <w:semiHidden/>
    <w:unhideWhenUsed/>
    <w:rsid w:val="007674A2"/>
    <w:pPr>
      <w:spacing w:line="240" w:lineRule="auto"/>
    </w:pPr>
    <w:rPr>
      <w:sz w:val="20"/>
      <w:szCs w:val="20"/>
    </w:rPr>
  </w:style>
  <w:style w:type="character" w:customStyle="1" w:styleId="aa">
    <w:name w:val="Текст примечания Знак"/>
    <w:basedOn w:val="a1"/>
    <w:link w:val="a9"/>
    <w:uiPriority w:val="99"/>
    <w:semiHidden/>
    <w:rsid w:val="007674A2"/>
    <w:rPr>
      <w:rFonts w:ascii="Times New Roman" w:hAnsi="Times New Roman"/>
      <w:sz w:val="20"/>
      <w:szCs w:val="20"/>
    </w:rPr>
  </w:style>
  <w:style w:type="paragraph" w:styleId="ab">
    <w:name w:val="annotation subject"/>
    <w:basedOn w:val="a9"/>
    <w:next w:val="a9"/>
    <w:link w:val="ac"/>
    <w:uiPriority w:val="99"/>
    <w:semiHidden/>
    <w:unhideWhenUsed/>
    <w:rsid w:val="007674A2"/>
    <w:rPr>
      <w:b/>
      <w:bCs/>
    </w:rPr>
  </w:style>
  <w:style w:type="character" w:customStyle="1" w:styleId="ac">
    <w:name w:val="Тема примечания Знак"/>
    <w:basedOn w:val="aa"/>
    <w:link w:val="ab"/>
    <w:uiPriority w:val="99"/>
    <w:semiHidden/>
    <w:rsid w:val="007674A2"/>
    <w:rPr>
      <w:rFonts w:ascii="Times New Roman" w:hAnsi="Times New Roman"/>
      <w:b/>
      <w:bCs/>
      <w:sz w:val="20"/>
      <w:szCs w:val="20"/>
    </w:rPr>
  </w:style>
  <w:style w:type="paragraph" w:styleId="ad">
    <w:name w:val="header"/>
    <w:basedOn w:val="a"/>
    <w:link w:val="ae"/>
    <w:uiPriority w:val="99"/>
    <w:unhideWhenUsed/>
    <w:rsid w:val="007674A2"/>
    <w:pPr>
      <w:tabs>
        <w:tab w:val="center" w:pos="4677"/>
        <w:tab w:val="right" w:pos="9355"/>
      </w:tabs>
      <w:spacing w:after="0" w:line="240" w:lineRule="auto"/>
    </w:pPr>
  </w:style>
  <w:style w:type="character" w:customStyle="1" w:styleId="ae">
    <w:name w:val="Верхний колонтитул Знак"/>
    <w:basedOn w:val="a1"/>
    <w:link w:val="ad"/>
    <w:uiPriority w:val="99"/>
    <w:rsid w:val="007674A2"/>
    <w:rPr>
      <w:rFonts w:ascii="Times New Roman" w:hAnsi="Times New Roman"/>
      <w:sz w:val="28"/>
    </w:rPr>
  </w:style>
  <w:style w:type="paragraph" w:styleId="af">
    <w:name w:val="footer"/>
    <w:basedOn w:val="a"/>
    <w:link w:val="af0"/>
    <w:uiPriority w:val="99"/>
    <w:unhideWhenUsed/>
    <w:rsid w:val="007674A2"/>
    <w:pPr>
      <w:tabs>
        <w:tab w:val="center" w:pos="4677"/>
        <w:tab w:val="right" w:pos="9355"/>
      </w:tabs>
      <w:spacing w:after="0" w:line="240" w:lineRule="auto"/>
    </w:pPr>
  </w:style>
  <w:style w:type="character" w:customStyle="1" w:styleId="af0">
    <w:name w:val="Нижний колонтитул Знак"/>
    <w:basedOn w:val="a1"/>
    <w:link w:val="af"/>
    <w:uiPriority w:val="99"/>
    <w:rsid w:val="007674A2"/>
    <w:rPr>
      <w:rFonts w:ascii="Times New Roman" w:hAnsi="Times New Roman"/>
      <w:sz w:val="28"/>
    </w:rPr>
  </w:style>
  <w:style w:type="character" w:styleId="af1">
    <w:name w:val="Hyperlink"/>
    <w:basedOn w:val="a1"/>
    <w:unhideWhenUsed/>
    <w:rsid w:val="00495C03"/>
    <w:rPr>
      <w:color w:val="0563C1" w:themeColor="hyperlink"/>
      <w:u w:val="single"/>
    </w:rPr>
  </w:style>
  <w:style w:type="character" w:styleId="af2">
    <w:name w:val="Unresolved Mention"/>
    <w:basedOn w:val="a1"/>
    <w:uiPriority w:val="99"/>
    <w:semiHidden/>
    <w:unhideWhenUsed/>
    <w:rsid w:val="00495C03"/>
    <w:rPr>
      <w:color w:val="605E5C"/>
      <w:shd w:val="clear" w:color="auto" w:fill="E1DFDD"/>
    </w:rPr>
  </w:style>
  <w:style w:type="character" w:customStyle="1" w:styleId="30">
    <w:name w:val="Заголовок 3 Знак"/>
    <w:basedOn w:val="a1"/>
    <w:link w:val="3"/>
    <w:uiPriority w:val="9"/>
    <w:rsid w:val="00211DAF"/>
    <w:rPr>
      <w:rFonts w:ascii="Times New Roman" w:eastAsiaTheme="majorEastAsia" w:hAnsi="Times New Roman" w:cstheme="majorBidi"/>
      <w:sz w:val="28"/>
      <w:szCs w:val="28"/>
      <w:lang w:val="ru"/>
    </w:rPr>
  </w:style>
  <w:style w:type="character" w:customStyle="1" w:styleId="40">
    <w:name w:val="Заголовок 4 Знак"/>
    <w:basedOn w:val="a1"/>
    <w:link w:val="4"/>
    <w:uiPriority w:val="9"/>
    <w:semiHidden/>
    <w:rsid w:val="00495C03"/>
    <w:rPr>
      <w:rFonts w:eastAsiaTheme="majorEastAsia" w:cstheme="majorBidi"/>
      <w:i/>
      <w:iCs/>
      <w:color w:val="2F5496" w:themeColor="accent1" w:themeShade="BF"/>
      <w:sz w:val="24"/>
      <w:szCs w:val="24"/>
      <w:lang w:val="ru"/>
    </w:rPr>
  </w:style>
  <w:style w:type="character" w:customStyle="1" w:styleId="50">
    <w:name w:val="Заголовок 5 Знак"/>
    <w:basedOn w:val="a1"/>
    <w:link w:val="5"/>
    <w:uiPriority w:val="9"/>
    <w:semiHidden/>
    <w:rsid w:val="00495C03"/>
    <w:rPr>
      <w:rFonts w:eastAsiaTheme="majorEastAsia" w:cstheme="majorBidi"/>
      <w:color w:val="2F5496" w:themeColor="accent1" w:themeShade="BF"/>
      <w:sz w:val="24"/>
      <w:szCs w:val="24"/>
      <w:lang w:val="ru"/>
    </w:rPr>
  </w:style>
  <w:style w:type="character" w:customStyle="1" w:styleId="80">
    <w:name w:val="Заголовок 8 Знак"/>
    <w:basedOn w:val="a1"/>
    <w:link w:val="8"/>
    <w:uiPriority w:val="9"/>
    <w:semiHidden/>
    <w:rsid w:val="00495C03"/>
    <w:rPr>
      <w:rFonts w:eastAsiaTheme="majorEastAsia" w:cstheme="majorBidi"/>
      <w:i/>
      <w:iCs/>
      <w:color w:val="272727" w:themeColor="text1" w:themeTint="D8"/>
      <w:sz w:val="24"/>
      <w:szCs w:val="24"/>
      <w:lang w:val="ru"/>
    </w:rPr>
  </w:style>
  <w:style w:type="character" w:customStyle="1" w:styleId="90">
    <w:name w:val="Заголовок 9 Знак"/>
    <w:basedOn w:val="a1"/>
    <w:link w:val="9"/>
    <w:uiPriority w:val="9"/>
    <w:semiHidden/>
    <w:rsid w:val="00495C03"/>
    <w:rPr>
      <w:rFonts w:eastAsiaTheme="majorEastAsia" w:cstheme="majorBidi"/>
      <w:color w:val="272727" w:themeColor="text1" w:themeTint="D8"/>
      <w:sz w:val="24"/>
      <w:szCs w:val="24"/>
      <w:lang w:val="ru"/>
    </w:rPr>
  </w:style>
  <w:style w:type="paragraph" w:styleId="a0">
    <w:name w:val="Body Text"/>
    <w:basedOn w:val="a"/>
    <w:link w:val="af3"/>
    <w:qFormat/>
    <w:rsid w:val="00495C03"/>
    <w:pPr>
      <w:spacing w:before="180" w:after="180" w:line="240" w:lineRule="auto"/>
      <w:ind w:firstLine="0"/>
      <w:jc w:val="left"/>
    </w:pPr>
    <w:rPr>
      <w:rFonts w:asciiTheme="minorHAnsi" w:hAnsiTheme="minorHAnsi"/>
      <w:sz w:val="24"/>
      <w:szCs w:val="24"/>
      <w:lang w:val="ru"/>
    </w:rPr>
  </w:style>
  <w:style w:type="character" w:customStyle="1" w:styleId="af3">
    <w:name w:val="Основной текст Знак"/>
    <w:basedOn w:val="a1"/>
    <w:link w:val="a0"/>
    <w:rsid w:val="00495C03"/>
    <w:rPr>
      <w:sz w:val="24"/>
      <w:szCs w:val="24"/>
      <w:lang w:val="ru"/>
    </w:rPr>
  </w:style>
  <w:style w:type="paragraph" w:customStyle="1" w:styleId="FirstParagraph">
    <w:name w:val="First Paragraph"/>
    <w:basedOn w:val="a0"/>
    <w:next w:val="a0"/>
    <w:qFormat/>
    <w:rsid w:val="00495C03"/>
  </w:style>
  <w:style w:type="paragraph" w:customStyle="1" w:styleId="Compact">
    <w:name w:val="Compact"/>
    <w:basedOn w:val="a0"/>
    <w:qFormat/>
    <w:rsid w:val="00495C03"/>
    <w:pPr>
      <w:spacing w:before="36" w:after="36"/>
    </w:pPr>
  </w:style>
  <w:style w:type="paragraph" w:styleId="af4">
    <w:name w:val="Title"/>
    <w:basedOn w:val="a"/>
    <w:next w:val="a0"/>
    <w:link w:val="af5"/>
    <w:uiPriority w:val="10"/>
    <w:qFormat/>
    <w:rsid w:val="00495C03"/>
    <w:pPr>
      <w:spacing w:after="80" w:line="240" w:lineRule="auto"/>
      <w:ind w:firstLine="0"/>
      <w:contextualSpacing/>
      <w:jc w:val="center"/>
    </w:pPr>
    <w:rPr>
      <w:rFonts w:asciiTheme="majorHAnsi" w:eastAsiaTheme="majorEastAsia" w:hAnsiTheme="majorHAnsi" w:cstheme="majorBidi"/>
      <w:spacing w:val="-10"/>
      <w:kern w:val="28"/>
      <w:sz w:val="56"/>
      <w:szCs w:val="56"/>
      <w:lang w:val="ru"/>
    </w:rPr>
  </w:style>
  <w:style w:type="character" w:customStyle="1" w:styleId="af5">
    <w:name w:val="Заголовок Знак"/>
    <w:basedOn w:val="a1"/>
    <w:link w:val="af4"/>
    <w:uiPriority w:val="10"/>
    <w:rsid w:val="00495C03"/>
    <w:rPr>
      <w:rFonts w:asciiTheme="majorHAnsi" w:eastAsiaTheme="majorEastAsia" w:hAnsiTheme="majorHAnsi" w:cstheme="majorBidi"/>
      <w:spacing w:val="-10"/>
      <w:kern w:val="28"/>
      <w:sz w:val="56"/>
      <w:szCs w:val="56"/>
      <w:lang w:val="ru"/>
    </w:rPr>
  </w:style>
  <w:style w:type="paragraph" w:styleId="af6">
    <w:name w:val="Subtitle"/>
    <w:basedOn w:val="af4"/>
    <w:next w:val="a0"/>
    <w:link w:val="af7"/>
    <w:uiPriority w:val="11"/>
    <w:qFormat/>
    <w:rsid w:val="00495C03"/>
    <w:pPr>
      <w:numPr>
        <w:ilvl w:val="1"/>
      </w:numPr>
    </w:pPr>
    <w:rPr>
      <w:spacing w:val="15"/>
      <w:sz w:val="28"/>
      <w:szCs w:val="28"/>
    </w:rPr>
  </w:style>
  <w:style w:type="character" w:customStyle="1" w:styleId="af7">
    <w:name w:val="Подзаголовок Знак"/>
    <w:basedOn w:val="a1"/>
    <w:link w:val="af6"/>
    <w:uiPriority w:val="11"/>
    <w:rsid w:val="00495C03"/>
    <w:rPr>
      <w:rFonts w:asciiTheme="majorHAnsi" w:eastAsiaTheme="majorEastAsia" w:hAnsiTheme="majorHAnsi" w:cstheme="majorBidi"/>
      <w:spacing w:val="15"/>
      <w:kern w:val="28"/>
      <w:sz w:val="28"/>
      <w:szCs w:val="28"/>
      <w:lang w:val="ru"/>
    </w:rPr>
  </w:style>
  <w:style w:type="paragraph" w:customStyle="1" w:styleId="Author">
    <w:name w:val="Author"/>
    <w:next w:val="a0"/>
    <w:qFormat/>
    <w:rsid w:val="00495C03"/>
    <w:pPr>
      <w:keepNext/>
      <w:keepLines/>
      <w:spacing w:after="200" w:line="240" w:lineRule="auto"/>
      <w:jc w:val="center"/>
    </w:pPr>
    <w:rPr>
      <w:sz w:val="24"/>
      <w:szCs w:val="24"/>
      <w:lang w:val="ru"/>
    </w:rPr>
  </w:style>
  <w:style w:type="paragraph" w:styleId="af8">
    <w:name w:val="Date"/>
    <w:next w:val="a0"/>
    <w:link w:val="af9"/>
    <w:qFormat/>
    <w:rsid w:val="00495C03"/>
    <w:pPr>
      <w:keepNext/>
      <w:keepLines/>
      <w:spacing w:after="200" w:line="240" w:lineRule="auto"/>
      <w:jc w:val="center"/>
    </w:pPr>
    <w:rPr>
      <w:sz w:val="24"/>
      <w:szCs w:val="24"/>
      <w:lang w:val="ru"/>
    </w:rPr>
  </w:style>
  <w:style w:type="character" w:customStyle="1" w:styleId="af9">
    <w:name w:val="Дата Знак"/>
    <w:basedOn w:val="a1"/>
    <w:link w:val="af8"/>
    <w:rsid w:val="00495C03"/>
    <w:rPr>
      <w:sz w:val="24"/>
      <w:szCs w:val="24"/>
      <w:lang w:val="ru"/>
    </w:rPr>
  </w:style>
  <w:style w:type="paragraph" w:customStyle="1" w:styleId="AbstractTitle">
    <w:name w:val="Abstract Title"/>
    <w:basedOn w:val="a"/>
    <w:next w:val="Abstract"/>
    <w:qFormat/>
    <w:rsid w:val="00495C03"/>
    <w:pPr>
      <w:keepNext/>
      <w:keepLines/>
      <w:spacing w:before="300" w:after="0" w:line="240" w:lineRule="auto"/>
      <w:ind w:firstLine="0"/>
      <w:jc w:val="center"/>
    </w:pPr>
    <w:rPr>
      <w:rFonts w:asciiTheme="minorHAnsi" w:hAnsiTheme="minorHAnsi"/>
      <w:b/>
      <w:sz w:val="20"/>
      <w:szCs w:val="20"/>
      <w:lang w:val="ru"/>
    </w:rPr>
  </w:style>
  <w:style w:type="paragraph" w:customStyle="1" w:styleId="Abstract">
    <w:name w:val="Abstract"/>
    <w:basedOn w:val="a"/>
    <w:next w:val="a0"/>
    <w:qFormat/>
    <w:rsid w:val="00495C03"/>
    <w:pPr>
      <w:keepNext/>
      <w:keepLines/>
      <w:spacing w:before="100" w:after="300" w:line="240" w:lineRule="auto"/>
      <w:ind w:firstLine="0"/>
      <w:jc w:val="left"/>
    </w:pPr>
    <w:rPr>
      <w:rFonts w:asciiTheme="minorHAnsi" w:hAnsiTheme="minorHAnsi"/>
      <w:sz w:val="20"/>
      <w:szCs w:val="20"/>
      <w:lang w:val="ru"/>
    </w:rPr>
  </w:style>
  <w:style w:type="paragraph" w:styleId="afa">
    <w:name w:val="Bibliography"/>
    <w:basedOn w:val="a"/>
    <w:qFormat/>
    <w:rsid w:val="00495C03"/>
    <w:pPr>
      <w:spacing w:after="200" w:line="240" w:lineRule="auto"/>
      <w:ind w:firstLine="0"/>
      <w:jc w:val="left"/>
    </w:pPr>
    <w:rPr>
      <w:rFonts w:asciiTheme="minorHAnsi" w:hAnsiTheme="minorHAnsi"/>
      <w:sz w:val="24"/>
      <w:szCs w:val="24"/>
      <w:lang w:val="ru"/>
    </w:rPr>
  </w:style>
  <w:style w:type="paragraph" w:styleId="afb">
    <w:name w:val="Block Text"/>
    <w:basedOn w:val="a0"/>
    <w:next w:val="a0"/>
    <w:uiPriority w:val="9"/>
    <w:unhideWhenUsed/>
    <w:qFormat/>
    <w:rsid w:val="00495C03"/>
    <w:pPr>
      <w:spacing w:before="100" w:after="100"/>
      <w:ind w:left="480" w:right="480"/>
    </w:pPr>
  </w:style>
  <w:style w:type="paragraph" w:styleId="afc">
    <w:name w:val="footnote text"/>
    <w:basedOn w:val="a"/>
    <w:link w:val="afd"/>
    <w:uiPriority w:val="9"/>
    <w:unhideWhenUsed/>
    <w:qFormat/>
    <w:rsid w:val="00495C03"/>
    <w:pPr>
      <w:spacing w:after="200" w:line="240" w:lineRule="auto"/>
      <w:ind w:firstLine="0"/>
      <w:jc w:val="left"/>
    </w:pPr>
    <w:rPr>
      <w:rFonts w:asciiTheme="minorHAnsi" w:hAnsiTheme="minorHAnsi"/>
      <w:sz w:val="24"/>
      <w:szCs w:val="24"/>
      <w:lang w:val="ru"/>
    </w:rPr>
  </w:style>
  <w:style w:type="character" w:customStyle="1" w:styleId="afd">
    <w:name w:val="Текст сноски Знак"/>
    <w:basedOn w:val="a1"/>
    <w:link w:val="afc"/>
    <w:uiPriority w:val="9"/>
    <w:rsid w:val="00495C03"/>
    <w:rPr>
      <w:sz w:val="24"/>
      <w:szCs w:val="24"/>
      <w:lang w:val="ru"/>
    </w:rPr>
  </w:style>
  <w:style w:type="paragraph" w:customStyle="1" w:styleId="FootnoteBlockText">
    <w:name w:val="Footnote Block Text"/>
    <w:basedOn w:val="afc"/>
    <w:next w:val="afc"/>
    <w:uiPriority w:val="9"/>
    <w:unhideWhenUsed/>
    <w:qFormat/>
    <w:rsid w:val="00495C03"/>
    <w:pPr>
      <w:spacing w:before="100" w:after="100"/>
      <w:ind w:left="480" w:right="480"/>
    </w:pPr>
  </w:style>
  <w:style w:type="table" w:customStyle="1" w:styleId="Table">
    <w:name w:val="Table"/>
    <w:semiHidden/>
    <w:unhideWhenUsed/>
    <w:qFormat/>
    <w:rsid w:val="00495C03"/>
    <w:pPr>
      <w:spacing w:after="200" w:line="240" w:lineRule="auto"/>
    </w:pPr>
    <w:rPr>
      <w:sz w:val="24"/>
      <w:szCs w:val="24"/>
      <w:lang w:val="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495C03"/>
    <w:pPr>
      <w:keepNext/>
      <w:keepLines/>
      <w:spacing w:after="0" w:line="240" w:lineRule="auto"/>
      <w:ind w:firstLine="0"/>
      <w:jc w:val="left"/>
    </w:pPr>
    <w:rPr>
      <w:rFonts w:asciiTheme="minorHAnsi" w:hAnsiTheme="minorHAnsi"/>
      <w:b/>
      <w:sz w:val="24"/>
      <w:szCs w:val="24"/>
      <w:lang w:val="ru"/>
    </w:rPr>
  </w:style>
  <w:style w:type="paragraph" w:customStyle="1" w:styleId="Definition">
    <w:name w:val="Definition"/>
    <w:basedOn w:val="a"/>
    <w:rsid w:val="00495C03"/>
    <w:pPr>
      <w:spacing w:after="200" w:line="240" w:lineRule="auto"/>
      <w:ind w:firstLine="0"/>
      <w:jc w:val="left"/>
    </w:pPr>
    <w:rPr>
      <w:rFonts w:asciiTheme="minorHAnsi" w:hAnsiTheme="minorHAnsi"/>
      <w:sz w:val="24"/>
      <w:szCs w:val="24"/>
      <w:lang w:val="ru"/>
    </w:rPr>
  </w:style>
  <w:style w:type="paragraph" w:customStyle="1" w:styleId="TableCaption">
    <w:name w:val="Table Caption"/>
    <w:basedOn w:val="a4"/>
    <w:rsid w:val="00495C03"/>
    <w:pPr>
      <w:keepNext/>
      <w:suppressLineNumbers w:val="0"/>
      <w:spacing w:after="120" w:line="240" w:lineRule="auto"/>
      <w:ind w:firstLine="0"/>
      <w:jc w:val="left"/>
    </w:pPr>
    <w:rPr>
      <w:rFonts w:asciiTheme="minorHAnsi" w:eastAsiaTheme="minorHAnsi" w:hAnsiTheme="minorHAnsi" w:cstheme="minorBidi"/>
      <w:i/>
      <w:iCs w:val="0"/>
      <w:sz w:val="24"/>
      <w:lang w:val="ru" w:eastAsia="en-US"/>
    </w:rPr>
  </w:style>
  <w:style w:type="paragraph" w:customStyle="1" w:styleId="ImageCaption">
    <w:name w:val="Image Caption"/>
    <w:basedOn w:val="a4"/>
    <w:rsid w:val="00495C03"/>
    <w:pPr>
      <w:suppressLineNumbers w:val="0"/>
      <w:spacing w:after="120" w:line="240" w:lineRule="auto"/>
      <w:ind w:firstLine="0"/>
      <w:jc w:val="left"/>
    </w:pPr>
    <w:rPr>
      <w:rFonts w:asciiTheme="minorHAnsi" w:eastAsiaTheme="minorHAnsi" w:hAnsiTheme="minorHAnsi" w:cstheme="minorBidi"/>
      <w:i/>
      <w:iCs w:val="0"/>
      <w:sz w:val="24"/>
      <w:lang w:val="ru" w:eastAsia="en-US"/>
    </w:rPr>
  </w:style>
  <w:style w:type="paragraph" w:customStyle="1" w:styleId="Figure">
    <w:name w:val="Figure"/>
    <w:basedOn w:val="a"/>
    <w:rsid w:val="00495C03"/>
    <w:pPr>
      <w:spacing w:after="200" w:line="240" w:lineRule="auto"/>
      <w:ind w:firstLine="0"/>
      <w:jc w:val="left"/>
    </w:pPr>
    <w:rPr>
      <w:rFonts w:asciiTheme="minorHAnsi" w:hAnsiTheme="minorHAnsi"/>
      <w:sz w:val="24"/>
      <w:szCs w:val="24"/>
      <w:lang w:val="ru"/>
    </w:rPr>
  </w:style>
  <w:style w:type="paragraph" w:customStyle="1" w:styleId="CaptionedFigure">
    <w:name w:val="Captioned Figure"/>
    <w:basedOn w:val="Figure"/>
    <w:rsid w:val="00495C03"/>
    <w:pPr>
      <w:keepNext/>
    </w:pPr>
  </w:style>
  <w:style w:type="character" w:customStyle="1" w:styleId="a5">
    <w:name w:val="Название объекта Знак"/>
    <w:basedOn w:val="a1"/>
    <w:link w:val="a4"/>
    <w:rsid w:val="00495C03"/>
    <w:rPr>
      <w:rFonts w:ascii="Times New Roman" w:eastAsia="Times New Roman" w:hAnsi="Times New Roman" w:cs="Times New Roman"/>
      <w:iCs/>
      <w:sz w:val="28"/>
      <w:szCs w:val="24"/>
      <w:lang w:eastAsia="zh-CN"/>
    </w:rPr>
  </w:style>
  <w:style w:type="character" w:customStyle="1" w:styleId="VerbatimChar">
    <w:name w:val="Verbatim Char"/>
    <w:basedOn w:val="a5"/>
    <w:link w:val="SourceCode"/>
    <w:rsid w:val="00495C03"/>
    <w:rPr>
      <w:rFonts w:ascii="Consolas" w:eastAsia="Times New Roman" w:hAnsi="Consolas" w:cs="Times New Roman"/>
      <w:iCs/>
      <w:sz w:val="28"/>
      <w:szCs w:val="24"/>
      <w:lang w:eastAsia="zh-CN"/>
    </w:rPr>
  </w:style>
  <w:style w:type="character" w:customStyle="1" w:styleId="SectionNumber">
    <w:name w:val="Section Number"/>
    <w:basedOn w:val="a5"/>
    <w:rsid w:val="00495C03"/>
    <w:rPr>
      <w:rFonts w:ascii="Times New Roman" w:eastAsia="Times New Roman" w:hAnsi="Times New Roman" w:cs="Times New Roman"/>
      <w:iCs/>
      <w:sz w:val="28"/>
      <w:szCs w:val="24"/>
      <w:lang w:eastAsia="zh-CN"/>
    </w:rPr>
  </w:style>
  <w:style w:type="character" w:styleId="afe">
    <w:name w:val="footnote reference"/>
    <w:basedOn w:val="a5"/>
    <w:rsid w:val="00495C03"/>
    <w:rPr>
      <w:rFonts w:ascii="Times New Roman" w:eastAsia="Times New Roman" w:hAnsi="Times New Roman" w:cs="Times New Roman"/>
      <w:iCs/>
      <w:sz w:val="28"/>
      <w:szCs w:val="24"/>
      <w:vertAlign w:val="superscript"/>
      <w:lang w:eastAsia="zh-CN"/>
    </w:rPr>
  </w:style>
  <w:style w:type="paragraph" w:styleId="aff">
    <w:name w:val="TOC Heading"/>
    <w:basedOn w:val="1"/>
    <w:next w:val="a0"/>
    <w:uiPriority w:val="39"/>
    <w:unhideWhenUsed/>
    <w:qFormat/>
    <w:rsid w:val="00495C03"/>
    <w:pPr>
      <w:keepLines/>
      <w:numPr>
        <w:numId w:val="0"/>
      </w:numPr>
      <w:spacing w:after="80" w:line="259" w:lineRule="auto"/>
      <w:jc w:val="left"/>
      <w:outlineLvl w:val="9"/>
    </w:pPr>
    <w:rPr>
      <w:rFonts w:asciiTheme="majorHAnsi" w:eastAsiaTheme="majorEastAsia" w:hAnsiTheme="majorHAnsi" w:cstheme="majorBidi"/>
      <w:b w:val="0"/>
      <w:bCs w:val="0"/>
      <w:color w:val="2F5496" w:themeColor="accent1" w:themeShade="BF"/>
      <w:sz w:val="40"/>
      <w:szCs w:val="40"/>
      <w:lang w:val="ru"/>
    </w:rPr>
  </w:style>
  <w:style w:type="paragraph" w:customStyle="1" w:styleId="SourceCode">
    <w:name w:val="Source Code"/>
    <w:basedOn w:val="a"/>
    <w:link w:val="VerbatimChar"/>
    <w:rsid w:val="00495C03"/>
    <w:pPr>
      <w:wordWrap w:val="0"/>
      <w:spacing w:after="200" w:line="240" w:lineRule="auto"/>
      <w:ind w:firstLine="0"/>
      <w:jc w:val="left"/>
    </w:pPr>
    <w:rPr>
      <w:rFonts w:ascii="Consolas" w:eastAsia="Times New Roman" w:hAnsi="Consolas" w:cs="Times New Roman"/>
      <w:iCs/>
      <w:sz w:val="22"/>
      <w:szCs w:val="24"/>
      <w:lang w:eastAsia="zh-CN"/>
    </w:rPr>
  </w:style>
  <w:style w:type="character" w:customStyle="1" w:styleId="KeywordTok">
    <w:name w:val="KeywordTok"/>
    <w:basedOn w:val="VerbatimChar"/>
    <w:rsid w:val="00495C03"/>
    <w:rPr>
      <w:rFonts w:ascii="Consolas" w:eastAsia="Times New Roman" w:hAnsi="Consolas" w:cs="Times New Roman"/>
      <w:b/>
      <w:iCs/>
      <w:color w:val="007020"/>
      <w:sz w:val="28"/>
      <w:szCs w:val="24"/>
      <w:lang w:eastAsia="zh-CN"/>
    </w:rPr>
  </w:style>
  <w:style w:type="character" w:customStyle="1" w:styleId="DataTypeTok">
    <w:name w:val="DataTypeTok"/>
    <w:basedOn w:val="VerbatimChar"/>
    <w:rsid w:val="00495C03"/>
    <w:rPr>
      <w:rFonts w:ascii="Consolas" w:eastAsia="Times New Roman" w:hAnsi="Consolas" w:cs="Times New Roman"/>
      <w:iCs/>
      <w:color w:val="902000"/>
      <w:sz w:val="28"/>
      <w:szCs w:val="24"/>
      <w:lang w:eastAsia="zh-CN"/>
    </w:rPr>
  </w:style>
  <w:style w:type="character" w:customStyle="1" w:styleId="DecValTok">
    <w:name w:val="DecValTok"/>
    <w:basedOn w:val="VerbatimChar"/>
    <w:rsid w:val="00495C03"/>
    <w:rPr>
      <w:rFonts w:ascii="Consolas" w:eastAsia="Times New Roman" w:hAnsi="Consolas" w:cs="Times New Roman"/>
      <w:iCs/>
      <w:color w:val="40A070"/>
      <w:sz w:val="28"/>
      <w:szCs w:val="24"/>
      <w:lang w:eastAsia="zh-CN"/>
    </w:rPr>
  </w:style>
  <w:style w:type="character" w:customStyle="1" w:styleId="BaseNTok">
    <w:name w:val="BaseNTok"/>
    <w:basedOn w:val="VerbatimChar"/>
    <w:rsid w:val="00495C03"/>
    <w:rPr>
      <w:rFonts w:ascii="Consolas" w:eastAsia="Times New Roman" w:hAnsi="Consolas" w:cs="Times New Roman"/>
      <w:iCs/>
      <w:color w:val="40A070"/>
      <w:sz w:val="28"/>
      <w:szCs w:val="24"/>
      <w:lang w:eastAsia="zh-CN"/>
    </w:rPr>
  </w:style>
  <w:style w:type="character" w:customStyle="1" w:styleId="FloatTok">
    <w:name w:val="FloatTok"/>
    <w:basedOn w:val="VerbatimChar"/>
    <w:rsid w:val="00495C03"/>
    <w:rPr>
      <w:rFonts w:ascii="Consolas" w:eastAsia="Times New Roman" w:hAnsi="Consolas" w:cs="Times New Roman"/>
      <w:iCs/>
      <w:color w:val="40A070"/>
      <w:sz w:val="28"/>
      <w:szCs w:val="24"/>
      <w:lang w:eastAsia="zh-CN"/>
    </w:rPr>
  </w:style>
  <w:style w:type="character" w:customStyle="1" w:styleId="ConstantTok">
    <w:name w:val="ConstantTok"/>
    <w:basedOn w:val="VerbatimChar"/>
    <w:rsid w:val="00495C03"/>
    <w:rPr>
      <w:rFonts w:ascii="Consolas" w:eastAsia="Times New Roman" w:hAnsi="Consolas" w:cs="Times New Roman"/>
      <w:iCs/>
      <w:color w:val="880000"/>
      <w:sz w:val="28"/>
      <w:szCs w:val="24"/>
      <w:lang w:eastAsia="zh-CN"/>
    </w:rPr>
  </w:style>
  <w:style w:type="character" w:customStyle="1" w:styleId="CharTok">
    <w:name w:val="CharTok"/>
    <w:basedOn w:val="VerbatimChar"/>
    <w:rsid w:val="00495C03"/>
    <w:rPr>
      <w:rFonts w:ascii="Consolas" w:eastAsia="Times New Roman" w:hAnsi="Consolas" w:cs="Times New Roman"/>
      <w:iCs/>
      <w:color w:val="4070A0"/>
      <w:sz w:val="28"/>
      <w:szCs w:val="24"/>
      <w:lang w:eastAsia="zh-CN"/>
    </w:rPr>
  </w:style>
  <w:style w:type="character" w:customStyle="1" w:styleId="SpecialCharTok">
    <w:name w:val="SpecialCharTok"/>
    <w:basedOn w:val="VerbatimChar"/>
    <w:rsid w:val="00495C03"/>
    <w:rPr>
      <w:rFonts w:ascii="Consolas" w:eastAsia="Times New Roman" w:hAnsi="Consolas" w:cs="Times New Roman"/>
      <w:iCs/>
      <w:color w:val="4070A0"/>
      <w:sz w:val="28"/>
      <w:szCs w:val="24"/>
      <w:lang w:eastAsia="zh-CN"/>
    </w:rPr>
  </w:style>
  <w:style w:type="character" w:customStyle="1" w:styleId="StringTok">
    <w:name w:val="StringTok"/>
    <w:basedOn w:val="VerbatimChar"/>
    <w:rsid w:val="00495C03"/>
    <w:rPr>
      <w:rFonts w:ascii="Consolas" w:eastAsia="Times New Roman" w:hAnsi="Consolas" w:cs="Times New Roman"/>
      <w:iCs/>
      <w:color w:val="4070A0"/>
      <w:sz w:val="28"/>
      <w:szCs w:val="24"/>
      <w:lang w:eastAsia="zh-CN"/>
    </w:rPr>
  </w:style>
  <w:style w:type="character" w:customStyle="1" w:styleId="VerbatimStringTok">
    <w:name w:val="VerbatimStringTok"/>
    <w:basedOn w:val="VerbatimChar"/>
    <w:rsid w:val="00495C03"/>
    <w:rPr>
      <w:rFonts w:ascii="Consolas" w:eastAsia="Times New Roman" w:hAnsi="Consolas" w:cs="Times New Roman"/>
      <w:iCs/>
      <w:color w:val="4070A0"/>
      <w:sz w:val="28"/>
      <w:szCs w:val="24"/>
      <w:lang w:eastAsia="zh-CN"/>
    </w:rPr>
  </w:style>
  <w:style w:type="character" w:customStyle="1" w:styleId="SpecialStringTok">
    <w:name w:val="SpecialStringTok"/>
    <w:basedOn w:val="VerbatimChar"/>
    <w:rsid w:val="00495C03"/>
    <w:rPr>
      <w:rFonts w:ascii="Consolas" w:eastAsia="Times New Roman" w:hAnsi="Consolas" w:cs="Times New Roman"/>
      <w:iCs/>
      <w:color w:val="BB6688"/>
      <w:sz w:val="28"/>
      <w:szCs w:val="24"/>
      <w:lang w:eastAsia="zh-CN"/>
    </w:rPr>
  </w:style>
  <w:style w:type="character" w:customStyle="1" w:styleId="ImportTok">
    <w:name w:val="ImportTok"/>
    <w:basedOn w:val="VerbatimChar"/>
    <w:rsid w:val="00495C03"/>
    <w:rPr>
      <w:rFonts w:ascii="Consolas" w:eastAsia="Times New Roman" w:hAnsi="Consolas" w:cs="Times New Roman"/>
      <w:b/>
      <w:iCs/>
      <w:color w:val="008000"/>
      <w:sz w:val="28"/>
      <w:szCs w:val="24"/>
      <w:lang w:eastAsia="zh-CN"/>
    </w:rPr>
  </w:style>
  <w:style w:type="character" w:customStyle="1" w:styleId="CommentTok">
    <w:name w:val="CommentTok"/>
    <w:basedOn w:val="VerbatimChar"/>
    <w:rsid w:val="00495C03"/>
    <w:rPr>
      <w:rFonts w:ascii="Consolas" w:eastAsia="Times New Roman" w:hAnsi="Consolas" w:cs="Times New Roman"/>
      <w:i/>
      <w:iCs/>
      <w:color w:val="60A0B0"/>
      <w:sz w:val="28"/>
      <w:szCs w:val="24"/>
      <w:lang w:eastAsia="zh-CN"/>
    </w:rPr>
  </w:style>
  <w:style w:type="character" w:customStyle="1" w:styleId="DocumentationTok">
    <w:name w:val="DocumentationTok"/>
    <w:basedOn w:val="VerbatimChar"/>
    <w:rsid w:val="00495C03"/>
    <w:rPr>
      <w:rFonts w:ascii="Consolas" w:eastAsia="Times New Roman" w:hAnsi="Consolas" w:cs="Times New Roman"/>
      <w:i/>
      <w:iCs/>
      <w:color w:val="BA2121"/>
      <w:sz w:val="28"/>
      <w:szCs w:val="24"/>
      <w:lang w:eastAsia="zh-CN"/>
    </w:rPr>
  </w:style>
  <w:style w:type="character" w:customStyle="1" w:styleId="AnnotationTok">
    <w:name w:val="AnnotationTok"/>
    <w:basedOn w:val="VerbatimChar"/>
    <w:rsid w:val="00495C03"/>
    <w:rPr>
      <w:rFonts w:ascii="Consolas" w:eastAsia="Times New Roman" w:hAnsi="Consolas" w:cs="Times New Roman"/>
      <w:b/>
      <w:i/>
      <w:iCs/>
      <w:color w:val="60A0B0"/>
      <w:sz w:val="28"/>
      <w:szCs w:val="24"/>
      <w:lang w:eastAsia="zh-CN"/>
    </w:rPr>
  </w:style>
  <w:style w:type="character" w:customStyle="1" w:styleId="CommentVarTok">
    <w:name w:val="CommentVarTok"/>
    <w:basedOn w:val="VerbatimChar"/>
    <w:rsid w:val="00495C03"/>
    <w:rPr>
      <w:rFonts w:ascii="Consolas" w:eastAsia="Times New Roman" w:hAnsi="Consolas" w:cs="Times New Roman"/>
      <w:b/>
      <w:i/>
      <w:iCs/>
      <w:color w:val="60A0B0"/>
      <w:sz w:val="28"/>
      <w:szCs w:val="24"/>
      <w:lang w:eastAsia="zh-CN"/>
    </w:rPr>
  </w:style>
  <w:style w:type="character" w:customStyle="1" w:styleId="OtherTok">
    <w:name w:val="OtherTok"/>
    <w:basedOn w:val="VerbatimChar"/>
    <w:rsid w:val="00495C03"/>
    <w:rPr>
      <w:rFonts w:ascii="Consolas" w:eastAsia="Times New Roman" w:hAnsi="Consolas" w:cs="Times New Roman"/>
      <w:iCs/>
      <w:color w:val="007020"/>
      <w:sz w:val="28"/>
      <w:szCs w:val="24"/>
      <w:lang w:eastAsia="zh-CN"/>
    </w:rPr>
  </w:style>
  <w:style w:type="character" w:customStyle="1" w:styleId="FunctionTok">
    <w:name w:val="FunctionTok"/>
    <w:basedOn w:val="VerbatimChar"/>
    <w:rsid w:val="00495C03"/>
    <w:rPr>
      <w:rFonts w:ascii="Consolas" w:eastAsia="Times New Roman" w:hAnsi="Consolas" w:cs="Times New Roman"/>
      <w:iCs/>
      <w:color w:val="06287E"/>
      <w:sz w:val="28"/>
      <w:szCs w:val="24"/>
      <w:lang w:eastAsia="zh-CN"/>
    </w:rPr>
  </w:style>
  <w:style w:type="character" w:customStyle="1" w:styleId="VariableTok">
    <w:name w:val="VariableTok"/>
    <w:basedOn w:val="VerbatimChar"/>
    <w:rsid w:val="00495C03"/>
    <w:rPr>
      <w:rFonts w:ascii="Consolas" w:eastAsia="Times New Roman" w:hAnsi="Consolas" w:cs="Times New Roman"/>
      <w:iCs/>
      <w:color w:val="19177C"/>
      <w:sz w:val="28"/>
      <w:szCs w:val="24"/>
      <w:lang w:eastAsia="zh-CN"/>
    </w:rPr>
  </w:style>
  <w:style w:type="character" w:customStyle="1" w:styleId="ControlFlowTok">
    <w:name w:val="ControlFlowTok"/>
    <w:basedOn w:val="VerbatimChar"/>
    <w:rsid w:val="00495C03"/>
    <w:rPr>
      <w:rFonts w:ascii="Consolas" w:eastAsia="Times New Roman" w:hAnsi="Consolas" w:cs="Times New Roman"/>
      <w:b/>
      <w:iCs/>
      <w:color w:val="007020"/>
      <w:sz w:val="28"/>
      <w:szCs w:val="24"/>
      <w:lang w:eastAsia="zh-CN"/>
    </w:rPr>
  </w:style>
  <w:style w:type="character" w:customStyle="1" w:styleId="OperatorTok">
    <w:name w:val="OperatorTok"/>
    <w:basedOn w:val="VerbatimChar"/>
    <w:rsid w:val="00495C03"/>
    <w:rPr>
      <w:rFonts w:ascii="Consolas" w:eastAsia="Times New Roman" w:hAnsi="Consolas" w:cs="Times New Roman"/>
      <w:iCs/>
      <w:color w:val="666666"/>
      <w:sz w:val="28"/>
      <w:szCs w:val="24"/>
      <w:lang w:eastAsia="zh-CN"/>
    </w:rPr>
  </w:style>
  <w:style w:type="character" w:customStyle="1" w:styleId="BuiltInTok">
    <w:name w:val="BuiltInTok"/>
    <w:basedOn w:val="VerbatimChar"/>
    <w:rsid w:val="00495C03"/>
    <w:rPr>
      <w:rFonts w:ascii="Consolas" w:eastAsia="Times New Roman" w:hAnsi="Consolas" w:cs="Times New Roman"/>
      <w:iCs/>
      <w:color w:val="008000"/>
      <w:sz w:val="28"/>
      <w:szCs w:val="24"/>
      <w:lang w:eastAsia="zh-CN"/>
    </w:rPr>
  </w:style>
  <w:style w:type="character" w:customStyle="1" w:styleId="ExtensionTok">
    <w:name w:val="ExtensionTok"/>
    <w:basedOn w:val="VerbatimChar"/>
    <w:rsid w:val="00495C03"/>
    <w:rPr>
      <w:rFonts w:ascii="Consolas" w:eastAsia="Times New Roman" w:hAnsi="Consolas" w:cs="Times New Roman"/>
      <w:iCs/>
      <w:sz w:val="28"/>
      <w:szCs w:val="24"/>
      <w:lang w:eastAsia="zh-CN"/>
    </w:rPr>
  </w:style>
  <w:style w:type="character" w:customStyle="1" w:styleId="PreprocessorTok">
    <w:name w:val="PreprocessorTok"/>
    <w:basedOn w:val="VerbatimChar"/>
    <w:rsid w:val="00495C03"/>
    <w:rPr>
      <w:rFonts w:ascii="Consolas" w:eastAsia="Times New Roman" w:hAnsi="Consolas" w:cs="Times New Roman"/>
      <w:iCs/>
      <w:color w:val="BC7A00"/>
      <w:sz w:val="28"/>
      <w:szCs w:val="24"/>
      <w:lang w:eastAsia="zh-CN"/>
    </w:rPr>
  </w:style>
  <w:style w:type="character" w:customStyle="1" w:styleId="AttributeTok">
    <w:name w:val="AttributeTok"/>
    <w:basedOn w:val="VerbatimChar"/>
    <w:rsid w:val="00495C03"/>
    <w:rPr>
      <w:rFonts w:ascii="Consolas" w:eastAsia="Times New Roman" w:hAnsi="Consolas" w:cs="Times New Roman"/>
      <w:iCs/>
      <w:color w:val="7D9029"/>
      <w:sz w:val="28"/>
      <w:szCs w:val="24"/>
      <w:lang w:eastAsia="zh-CN"/>
    </w:rPr>
  </w:style>
  <w:style w:type="character" w:customStyle="1" w:styleId="RegionMarkerTok">
    <w:name w:val="RegionMarkerTok"/>
    <w:basedOn w:val="VerbatimChar"/>
    <w:rsid w:val="00495C03"/>
    <w:rPr>
      <w:rFonts w:ascii="Consolas" w:eastAsia="Times New Roman" w:hAnsi="Consolas" w:cs="Times New Roman"/>
      <w:iCs/>
      <w:sz w:val="28"/>
      <w:szCs w:val="24"/>
      <w:lang w:eastAsia="zh-CN"/>
    </w:rPr>
  </w:style>
  <w:style w:type="character" w:customStyle="1" w:styleId="InformationTok">
    <w:name w:val="InformationTok"/>
    <w:basedOn w:val="VerbatimChar"/>
    <w:rsid w:val="00495C03"/>
    <w:rPr>
      <w:rFonts w:ascii="Consolas" w:eastAsia="Times New Roman" w:hAnsi="Consolas" w:cs="Times New Roman"/>
      <w:b/>
      <w:i/>
      <w:iCs/>
      <w:color w:val="60A0B0"/>
      <w:sz w:val="28"/>
      <w:szCs w:val="24"/>
      <w:lang w:eastAsia="zh-CN"/>
    </w:rPr>
  </w:style>
  <w:style w:type="character" w:customStyle="1" w:styleId="WarningTok">
    <w:name w:val="WarningTok"/>
    <w:basedOn w:val="VerbatimChar"/>
    <w:rsid w:val="00495C03"/>
    <w:rPr>
      <w:rFonts w:ascii="Consolas" w:eastAsia="Times New Roman" w:hAnsi="Consolas" w:cs="Times New Roman"/>
      <w:b/>
      <w:i/>
      <w:iCs/>
      <w:color w:val="60A0B0"/>
      <w:sz w:val="28"/>
      <w:szCs w:val="24"/>
      <w:lang w:eastAsia="zh-CN"/>
    </w:rPr>
  </w:style>
  <w:style w:type="character" w:customStyle="1" w:styleId="AlertTok">
    <w:name w:val="AlertTok"/>
    <w:basedOn w:val="VerbatimChar"/>
    <w:rsid w:val="00495C03"/>
    <w:rPr>
      <w:rFonts w:ascii="Consolas" w:eastAsia="Times New Roman" w:hAnsi="Consolas" w:cs="Times New Roman"/>
      <w:b/>
      <w:iCs/>
      <w:color w:val="FF0000"/>
      <w:sz w:val="28"/>
      <w:szCs w:val="24"/>
      <w:lang w:eastAsia="zh-CN"/>
    </w:rPr>
  </w:style>
  <w:style w:type="character" w:customStyle="1" w:styleId="ErrorTok">
    <w:name w:val="ErrorTok"/>
    <w:basedOn w:val="VerbatimChar"/>
    <w:rsid w:val="00495C03"/>
    <w:rPr>
      <w:rFonts w:ascii="Consolas" w:eastAsia="Times New Roman" w:hAnsi="Consolas" w:cs="Times New Roman"/>
      <w:b/>
      <w:iCs/>
      <w:color w:val="FF0000"/>
      <w:sz w:val="28"/>
      <w:szCs w:val="24"/>
      <w:lang w:eastAsia="zh-CN"/>
    </w:rPr>
  </w:style>
  <w:style w:type="character" w:customStyle="1" w:styleId="NormalTok">
    <w:name w:val="NormalTok"/>
    <w:basedOn w:val="VerbatimChar"/>
    <w:rsid w:val="00495C03"/>
    <w:rPr>
      <w:rFonts w:ascii="Consolas" w:eastAsia="Times New Roman" w:hAnsi="Consolas" w:cs="Times New Roman"/>
      <w:iCs/>
      <w:sz w:val="28"/>
      <w:szCs w:val="24"/>
      <w:lang w:eastAsia="zh-CN"/>
    </w:rPr>
  </w:style>
  <w:style w:type="character" w:styleId="aff0">
    <w:name w:val="FollowedHyperlink"/>
    <w:basedOn w:val="a1"/>
    <w:uiPriority w:val="99"/>
    <w:semiHidden/>
    <w:unhideWhenUsed/>
    <w:rsid w:val="00495C03"/>
    <w:rPr>
      <w:color w:val="954F72" w:themeColor="followedHyperlink"/>
      <w:u w:val="single"/>
    </w:rPr>
  </w:style>
  <w:style w:type="character" w:styleId="aff1">
    <w:name w:val="Placeholder Text"/>
    <w:basedOn w:val="a1"/>
    <w:uiPriority w:val="99"/>
    <w:semiHidden/>
    <w:rsid w:val="001A3332"/>
    <w:rPr>
      <w:color w:val="808080"/>
    </w:rPr>
  </w:style>
  <w:style w:type="paragraph" w:styleId="aff2">
    <w:name w:val="Normal (Web)"/>
    <w:basedOn w:val="a"/>
    <w:uiPriority w:val="99"/>
    <w:semiHidden/>
    <w:unhideWhenUsed/>
    <w:rsid w:val="004D5CF4"/>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595">
      <w:bodyDiv w:val="1"/>
      <w:marLeft w:val="0"/>
      <w:marRight w:val="0"/>
      <w:marTop w:val="0"/>
      <w:marBottom w:val="0"/>
      <w:divBdr>
        <w:top w:val="none" w:sz="0" w:space="0" w:color="auto"/>
        <w:left w:val="none" w:sz="0" w:space="0" w:color="auto"/>
        <w:bottom w:val="none" w:sz="0" w:space="0" w:color="auto"/>
        <w:right w:val="none" w:sz="0" w:space="0" w:color="auto"/>
      </w:divBdr>
    </w:div>
    <w:div w:id="48191906">
      <w:bodyDiv w:val="1"/>
      <w:marLeft w:val="0"/>
      <w:marRight w:val="0"/>
      <w:marTop w:val="0"/>
      <w:marBottom w:val="0"/>
      <w:divBdr>
        <w:top w:val="none" w:sz="0" w:space="0" w:color="auto"/>
        <w:left w:val="none" w:sz="0" w:space="0" w:color="auto"/>
        <w:bottom w:val="none" w:sz="0" w:space="0" w:color="auto"/>
        <w:right w:val="none" w:sz="0" w:space="0" w:color="auto"/>
      </w:divBdr>
      <w:divsChild>
        <w:div w:id="1861162359">
          <w:marLeft w:val="0"/>
          <w:marRight w:val="0"/>
          <w:marTop w:val="0"/>
          <w:marBottom w:val="0"/>
          <w:divBdr>
            <w:top w:val="none" w:sz="0" w:space="0" w:color="auto"/>
            <w:left w:val="none" w:sz="0" w:space="0" w:color="auto"/>
            <w:bottom w:val="none" w:sz="0" w:space="0" w:color="auto"/>
            <w:right w:val="none" w:sz="0" w:space="0" w:color="auto"/>
          </w:divBdr>
        </w:div>
      </w:divsChild>
    </w:div>
    <w:div w:id="77019208">
      <w:bodyDiv w:val="1"/>
      <w:marLeft w:val="0"/>
      <w:marRight w:val="0"/>
      <w:marTop w:val="0"/>
      <w:marBottom w:val="0"/>
      <w:divBdr>
        <w:top w:val="none" w:sz="0" w:space="0" w:color="auto"/>
        <w:left w:val="none" w:sz="0" w:space="0" w:color="auto"/>
        <w:bottom w:val="none" w:sz="0" w:space="0" w:color="auto"/>
        <w:right w:val="none" w:sz="0" w:space="0" w:color="auto"/>
      </w:divBdr>
    </w:div>
    <w:div w:id="148178289">
      <w:bodyDiv w:val="1"/>
      <w:marLeft w:val="0"/>
      <w:marRight w:val="0"/>
      <w:marTop w:val="0"/>
      <w:marBottom w:val="0"/>
      <w:divBdr>
        <w:top w:val="none" w:sz="0" w:space="0" w:color="auto"/>
        <w:left w:val="none" w:sz="0" w:space="0" w:color="auto"/>
        <w:bottom w:val="none" w:sz="0" w:space="0" w:color="auto"/>
        <w:right w:val="none" w:sz="0" w:space="0" w:color="auto"/>
      </w:divBdr>
    </w:div>
    <w:div w:id="176817702">
      <w:bodyDiv w:val="1"/>
      <w:marLeft w:val="0"/>
      <w:marRight w:val="0"/>
      <w:marTop w:val="0"/>
      <w:marBottom w:val="0"/>
      <w:divBdr>
        <w:top w:val="none" w:sz="0" w:space="0" w:color="auto"/>
        <w:left w:val="none" w:sz="0" w:space="0" w:color="auto"/>
        <w:bottom w:val="none" w:sz="0" w:space="0" w:color="auto"/>
        <w:right w:val="none" w:sz="0" w:space="0" w:color="auto"/>
      </w:divBdr>
    </w:div>
    <w:div w:id="184831944">
      <w:bodyDiv w:val="1"/>
      <w:marLeft w:val="0"/>
      <w:marRight w:val="0"/>
      <w:marTop w:val="0"/>
      <w:marBottom w:val="0"/>
      <w:divBdr>
        <w:top w:val="none" w:sz="0" w:space="0" w:color="auto"/>
        <w:left w:val="none" w:sz="0" w:space="0" w:color="auto"/>
        <w:bottom w:val="none" w:sz="0" w:space="0" w:color="auto"/>
        <w:right w:val="none" w:sz="0" w:space="0" w:color="auto"/>
      </w:divBdr>
    </w:div>
    <w:div w:id="275140088">
      <w:bodyDiv w:val="1"/>
      <w:marLeft w:val="0"/>
      <w:marRight w:val="0"/>
      <w:marTop w:val="0"/>
      <w:marBottom w:val="0"/>
      <w:divBdr>
        <w:top w:val="none" w:sz="0" w:space="0" w:color="auto"/>
        <w:left w:val="none" w:sz="0" w:space="0" w:color="auto"/>
        <w:bottom w:val="none" w:sz="0" w:space="0" w:color="auto"/>
        <w:right w:val="none" w:sz="0" w:space="0" w:color="auto"/>
      </w:divBdr>
    </w:div>
    <w:div w:id="384335853">
      <w:bodyDiv w:val="1"/>
      <w:marLeft w:val="0"/>
      <w:marRight w:val="0"/>
      <w:marTop w:val="0"/>
      <w:marBottom w:val="0"/>
      <w:divBdr>
        <w:top w:val="none" w:sz="0" w:space="0" w:color="auto"/>
        <w:left w:val="none" w:sz="0" w:space="0" w:color="auto"/>
        <w:bottom w:val="none" w:sz="0" w:space="0" w:color="auto"/>
        <w:right w:val="none" w:sz="0" w:space="0" w:color="auto"/>
      </w:divBdr>
      <w:divsChild>
        <w:div w:id="1169367143">
          <w:marLeft w:val="0"/>
          <w:marRight w:val="0"/>
          <w:marTop w:val="0"/>
          <w:marBottom w:val="0"/>
          <w:divBdr>
            <w:top w:val="none" w:sz="0" w:space="0" w:color="auto"/>
            <w:left w:val="none" w:sz="0" w:space="0" w:color="auto"/>
            <w:bottom w:val="none" w:sz="0" w:space="0" w:color="auto"/>
            <w:right w:val="none" w:sz="0" w:space="0" w:color="auto"/>
          </w:divBdr>
          <w:divsChild>
            <w:div w:id="191963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1920">
      <w:bodyDiv w:val="1"/>
      <w:marLeft w:val="0"/>
      <w:marRight w:val="0"/>
      <w:marTop w:val="0"/>
      <w:marBottom w:val="0"/>
      <w:divBdr>
        <w:top w:val="none" w:sz="0" w:space="0" w:color="auto"/>
        <w:left w:val="none" w:sz="0" w:space="0" w:color="auto"/>
        <w:bottom w:val="none" w:sz="0" w:space="0" w:color="auto"/>
        <w:right w:val="none" w:sz="0" w:space="0" w:color="auto"/>
      </w:divBdr>
    </w:div>
    <w:div w:id="501088306">
      <w:bodyDiv w:val="1"/>
      <w:marLeft w:val="0"/>
      <w:marRight w:val="0"/>
      <w:marTop w:val="0"/>
      <w:marBottom w:val="0"/>
      <w:divBdr>
        <w:top w:val="none" w:sz="0" w:space="0" w:color="auto"/>
        <w:left w:val="none" w:sz="0" w:space="0" w:color="auto"/>
        <w:bottom w:val="none" w:sz="0" w:space="0" w:color="auto"/>
        <w:right w:val="none" w:sz="0" w:space="0" w:color="auto"/>
      </w:divBdr>
    </w:div>
    <w:div w:id="501553828">
      <w:bodyDiv w:val="1"/>
      <w:marLeft w:val="0"/>
      <w:marRight w:val="0"/>
      <w:marTop w:val="0"/>
      <w:marBottom w:val="0"/>
      <w:divBdr>
        <w:top w:val="none" w:sz="0" w:space="0" w:color="auto"/>
        <w:left w:val="none" w:sz="0" w:space="0" w:color="auto"/>
        <w:bottom w:val="none" w:sz="0" w:space="0" w:color="auto"/>
        <w:right w:val="none" w:sz="0" w:space="0" w:color="auto"/>
      </w:divBdr>
    </w:div>
    <w:div w:id="511578491">
      <w:bodyDiv w:val="1"/>
      <w:marLeft w:val="0"/>
      <w:marRight w:val="0"/>
      <w:marTop w:val="0"/>
      <w:marBottom w:val="0"/>
      <w:divBdr>
        <w:top w:val="none" w:sz="0" w:space="0" w:color="auto"/>
        <w:left w:val="none" w:sz="0" w:space="0" w:color="auto"/>
        <w:bottom w:val="none" w:sz="0" w:space="0" w:color="auto"/>
        <w:right w:val="none" w:sz="0" w:space="0" w:color="auto"/>
      </w:divBdr>
    </w:div>
    <w:div w:id="513493321">
      <w:bodyDiv w:val="1"/>
      <w:marLeft w:val="0"/>
      <w:marRight w:val="0"/>
      <w:marTop w:val="0"/>
      <w:marBottom w:val="0"/>
      <w:divBdr>
        <w:top w:val="none" w:sz="0" w:space="0" w:color="auto"/>
        <w:left w:val="none" w:sz="0" w:space="0" w:color="auto"/>
        <w:bottom w:val="none" w:sz="0" w:space="0" w:color="auto"/>
        <w:right w:val="none" w:sz="0" w:space="0" w:color="auto"/>
      </w:divBdr>
    </w:div>
    <w:div w:id="516307679">
      <w:bodyDiv w:val="1"/>
      <w:marLeft w:val="0"/>
      <w:marRight w:val="0"/>
      <w:marTop w:val="0"/>
      <w:marBottom w:val="0"/>
      <w:divBdr>
        <w:top w:val="none" w:sz="0" w:space="0" w:color="auto"/>
        <w:left w:val="none" w:sz="0" w:space="0" w:color="auto"/>
        <w:bottom w:val="none" w:sz="0" w:space="0" w:color="auto"/>
        <w:right w:val="none" w:sz="0" w:space="0" w:color="auto"/>
      </w:divBdr>
    </w:div>
    <w:div w:id="540753688">
      <w:bodyDiv w:val="1"/>
      <w:marLeft w:val="0"/>
      <w:marRight w:val="0"/>
      <w:marTop w:val="0"/>
      <w:marBottom w:val="0"/>
      <w:divBdr>
        <w:top w:val="none" w:sz="0" w:space="0" w:color="auto"/>
        <w:left w:val="none" w:sz="0" w:space="0" w:color="auto"/>
        <w:bottom w:val="none" w:sz="0" w:space="0" w:color="auto"/>
        <w:right w:val="none" w:sz="0" w:space="0" w:color="auto"/>
      </w:divBdr>
      <w:divsChild>
        <w:div w:id="1349989208">
          <w:marLeft w:val="0"/>
          <w:marRight w:val="0"/>
          <w:marTop w:val="0"/>
          <w:marBottom w:val="0"/>
          <w:divBdr>
            <w:top w:val="none" w:sz="0" w:space="0" w:color="auto"/>
            <w:left w:val="none" w:sz="0" w:space="0" w:color="auto"/>
            <w:bottom w:val="none" w:sz="0" w:space="0" w:color="auto"/>
            <w:right w:val="none" w:sz="0" w:space="0" w:color="auto"/>
          </w:divBdr>
        </w:div>
        <w:div w:id="1110977665">
          <w:marLeft w:val="0"/>
          <w:marRight w:val="0"/>
          <w:marTop w:val="0"/>
          <w:marBottom w:val="0"/>
          <w:divBdr>
            <w:top w:val="none" w:sz="0" w:space="0" w:color="auto"/>
            <w:left w:val="none" w:sz="0" w:space="0" w:color="auto"/>
            <w:bottom w:val="none" w:sz="0" w:space="0" w:color="auto"/>
            <w:right w:val="none" w:sz="0" w:space="0" w:color="auto"/>
          </w:divBdr>
        </w:div>
        <w:div w:id="1809785132">
          <w:marLeft w:val="0"/>
          <w:marRight w:val="0"/>
          <w:marTop w:val="0"/>
          <w:marBottom w:val="0"/>
          <w:divBdr>
            <w:top w:val="none" w:sz="0" w:space="0" w:color="auto"/>
            <w:left w:val="none" w:sz="0" w:space="0" w:color="auto"/>
            <w:bottom w:val="none" w:sz="0" w:space="0" w:color="auto"/>
            <w:right w:val="none" w:sz="0" w:space="0" w:color="auto"/>
          </w:divBdr>
        </w:div>
        <w:div w:id="737942648">
          <w:marLeft w:val="0"/>
          <w:marRight w:val="0"/>
          <w:marTop w:val="0"/>
          <w:marBottom w:val="0"/>
          <w:divBdr>
            <w:top w:val="none" w:sz="0" w:space="0" w:color="auto"/>
            <w:left w:val="none" w:sz="0" w:space="0" w:color="auto"/>
            <w:bottom w:val="none" w:sz="0" w:space="0" w:color="auto"/>
            <w:right w:val="none" w:sz="0" w:space="0" w:color="auto"/>
          </w:divBdr>
        </w:div>
        <w:div w:id="848523197">
          <w:marLeft w:val="0"/>
          <w:marRight w:val="0"/>
          <w:marTop w:val="0"/>
          <w:marBottom w:val="0"/>
          <w:divBdr>
            <w:top w:val="none" w:sz="0" w:space="0" w:color="auto"/>
            <w:left w:val="none" w:sz="0" w:space="0" w:color="auto"/>
            <w:bottom w:val="none" w:sz="0" w:space="0" w:color="auto"/>
            <w:right w:val="none" w:sz="0" w:space="0" w:color="auto"/>
          </w:divBdr>
        </w:div>
        <w:div w:id="1098595163">
          <w:marLeft w:val="0"/>
          <w:marRight w:val="0"/>
          <w:marTop w:val="0"/>
          <w:marBottom w:val="0"/>
          <w:divBdr>
            <w:top w:val="none" w:sz="0" w:space="0" w:color="auto"/>
            <w:left w:val="none" w:sz="0" w:space="0" w:color="auto"/>
            <w:bottom w:val="none" w:sz="0" w:space="0" w:color="auto"/>
            <w:right w:val="none" w:sz="0" w:space="0" w:color="auto"/>
          </w:divBdr>
        </w:div>
      </w:divsChild>
    </w:div>
    <w:div w:id="564296446">
      <w:bodyDiv w:val="1"/>
      <w:marLeft w:val="0"/>
      <w:marRight w:val="0"/>
      <w:marTop w:val="0"/>
      <w:marBottom w:val="0"/>
      <w:divBdr>
        <w:top w:val="none" w:sz="0" w:space="0" w:color="auto"/>
        <w:left w:val="none" w:sz="0" w:space="0" w:color="auto"/>
        <w:bottom w:val="none" w:sz="0" w:space="0" w:color="auto"/>
        <w:right w:val="none" w:sz="0" w:space="0" w:color="auto"/>
      </w:divBdr>
    </w:div>
    <w:div w:id="590941392">
      <w:bodyDiv w:val="1"/>
      <w:marLeft w:val="0"/>
      <w:marRight w:val="0"/>
      <w:marTop w:val="0"/>
      <w:marBottom w:val="0"/>
      <w:divBdr>
        <w:top w:val="none" w:sz="0" w:space="0" w:color="auto"/>
        <w:left w:val="none" w:sz="0" w:space="0" w:color="auto"/>
        <w:bottom w:val="none" w:sz="0" w:space="0" w:color="auto"/>
        <w:right w:val="none" w:sz="0" w:space="0" w:color="auto"/>
      </w:divBdr>
    </w:div>
    <w:div w:id="614219315">
      <w:bodyDiv w:val="1"/>
      <w:marLeft w:val="0"/>
      <w:marRight w:val="0"/>
      <w:marTop w:val="0"/>
      <w:marBottom w:val="0"/>
      <w:divBdr>
        <w:top w:val="none" w:sz="0" w:space="0" w:color="auto"/>
        <w:left w:val="none" w:sz="0" w:space="0" w:color="auto"/>
        <w:bottom w:val="none" w:sz="0" w:space="0" w:color="auto"/>
        <w:right w:val="none" w:sz="0" w:space="0" w:color="auto"/>
      </w:divBdr>
      <w:divsChild>
        <w:div w:id="636573082">
          <w:marLeft w:val="0"/>
          <w:marRight w:val="0"/>
          <w:marTop w:val="0"/>
          <w:marBottom w:val="0"/>
          <w:divBdr>
            <w:top w:val="none" w:sz="0" w:space="0" w:color="auto"/>
            <w:left w:val="none" w:sz="0" w:space="0" w:color="auto"/>
            <w:bottom w:val="none" w:sz="0" w:space="0" w:color="auto"/>
            <w:right w:val="none" w:sz="0" w:space="0" w:color="auto"/>
          </w:divBdr>
        </w:div>
        <w:div w:id="1130830469">
          <w:marLeft w:val="0"/>
          <w:marRight w:val="0"/>
          <w:marTop w:val="0"/>
          <w:marBottom w:val="0"/>
          <w:divBdr>
            <w:top w:val="none" w:sz="0" w:space="0" w:color="auto"/>
            <w:left w:val="none" w:sz="0" w:space="0" w:color="auto"/>
            <w:bottom w:val="none" w:sz="0" w:space="0" w:color="auto"/>
            <w:right w:val="none" w:sz="0" w:space="0" w:color="auto"/>
          </w:divBdr>
        </w:div>
        <w:div w:id="1686664703">
          <w:marLeft w:val="0"/>
          <w:marRight w:val="0"/>
          <w:marTop w:val="0"/>
          <w:marBottom w:val="0"/>
          <w:divBdr>
            <w:top w:val="none" w:sz="0" w:space="0" w:color="auto"/>
            <w:left w:val="none" w:sz="0" w:space="0" w:color="auto"/>
            <w:bottom w:val="none" w:sz="0" w:space="0" w:color="auto"/>
            <w:right w:val="none" w:sz="0" w:space="0" w:color="auto"/>
          </w:divBdr>
        </w:div>
        <w:div w:id="1527215808">
          <w:marLeft w:val="0"/>
          <w:marRight w:val="0"/>
          <w:marTop w:val="0"/>
          <w:marBottom w:val="0"/>
          <w:divBdr>
            <w:top w:val="none" w:sz="0" w:space="0" w:color="auto"/>
            <w:left w:val="none" w:sz="0" w:space="0" w:color="auto"/>
            <w:bottom w:val="none" w:sz="0" w:space="0" w:color="auto"/>
            <w:right w:val="none" w:sz="0" w:space="0" w:color="auto"/>
          </w:divBdr>
        </w:div>
        <w:div w:id="1440637046">
          <w:marLeft w:val="0"/>
          <w:marRight w:val="0"/>
          <w:marTop w:val="0"/>
          <w:marBottom w:val="0"/>
          <w:divBdr>
            <w:top w:val="none" w:sz="0" w:space="0" w:color="auto"/>
            <w:left w:val="none" w:sz="0" w:space="0" w:color="auto"/>
            <w:bottom w:val="none" w:sz="0" w:space="0" w:color="auto"/>
            <w:right w:val="none" w:sz="0" w:space="0" w:color="auto"/>
          </w:divBdr>
        </w:div>
        <w:div w:id="579170780">
          <w:marLeft w:val="0"/>
          <w:marRight w:val="0"/>
          <w:marTop w:val="0"/>
          <w:marBottom w:val="0"/>
          <w:divBdr>
            <w:top w:val="none" w:sz="0" w:space="0" w:color="auto"/>
            <w:left w:val="none" w:sz="0" w:space="0" w:color="auto"/>
            <w:bottom w:val="none" w:sz="0" w:space="0" w:color="auto"/>
            <w:right w:val="none" w:sz="0" w:space="0" w:color="auto"/>
          </w:divBdr>
        </w:div>
      </w:divsChild>
    </w:div>
    <w:div w:id="674694620">
      <w:bodyDiv w:val="1"/>
      <w:marLeft w:val="0"/>
      <w:marRight w:val="0"/>
      <w:marTop w:val="0"/>
      <w:marBottom w:val="0"/>
      <w:divBdr>
        <w:top w:val="none" w:sz="0" w:space="0" w:color="auto"/>
        <w:left w:val="none" w:sz="0" w:space="0" w:color="auto"/>
        <w:bottom w:val="none" w:sz="0" w:space="0" w:color="auto"/>
        <w:right w:val="none" w:sz="0" w:space="0" w:color="auto"/>
      </w:divBdr>
      <w:divsChild>
        <w:div w:id="578101124">
          <w:marLeft w:val="0"/>
          <w:marRight w:val="0"/>
          <w:marTop w:val="0"/>
          <w:marBottom w:val="0"/>
          <w:divBdr>
            <w:top w:val="none" w:sz="0" w:space="0" w:color="auto"/>
            <w:left w:val="none" w:sz="0" w:space="0" w:color="auto"/>
            <w:bottom w:val="none" w:sz="0" w:space="0" w:color="auto"/>
            <w:right w:val="none" w:sz="0" w:space="0" w:color="auto"/>
          </w:divBdr>
          <w:divsChild>
            <w:div w:id="1734888034">
              <w:marLeft w:val="0"/>
              <w:marRight w:val="0"/>
              <w:marTop w:val="0"/>
              <w:marBottom w:val="0"/>
              <w:divBdr>
                <w:top w:val="none" w:sz="0" w:space="0" w:color="auto"/>
                <w:left w:val="none" w:sz="0" w:space="0" w:color="auto"/>
                <w:bottom w:val="none" w:sz="0" w:space="0" w:color="auto"/>
                <w:right w:val="none" w:sz="0" w:space="0" w:color="auto"/>
              </w:divBdr>
              <w:divsChild>
                <w:div w:id="217477260">
                  <w:marLeft w:val="0"/>
                  <w:marRight w:val="0"/>
                  <w:marTop w:val="0"/>
                  <w:marBottom w:val="0"/>
                  <w:divBdr>
                    <w:top w:val="none" w:sz="0" w:space="0" w:color="auto"/>
                    <w:left w:val="none" w:sz="0" w:space="0" w:color="auto"/>
                    <w:bottom w:val="none" w:sz="0" w:space="0" w:color="auto"/>
                    <w:right w:val="none" w:sz="0" w:space="0" w:color="auto"/>
                  </w:divBdr>
                  <w:divsChild>
                    <w:div w:id="754589642">
                      <w:marLeft w:val="0"/>
                      <w:marRight w:val="0"/>
                      <w:marTop w:val="0"/>
                      <w:marBottom w:val="0"/>
                      <w:divBdr>
                        <w:top w:val="none" w:sz="0" w:space="0" w:color="auto"/>
                        <w:left w:val="none" w:sz="0" w:space="0" w:color="auto"/>
                        <w:bottom w:val="none" w:sz="0" w:space="0" w:color="auto"/>
                        <w:right w:val="none" w:sz="0" w:space="0" w:color="auto"/>
                      </w:divBdr>
                      <w:divsChild>
                        <w:div w:id="1476146451">
                          <w:marLeft w:val="0"/>
                          <w:marRight w:val="0"/>
                          <w:marTop w:val="0"/>
                          <w:marBottom w:val="0"/>
                          <w:divBdr>
                            <w:top w:val="none" w:sz="0" w:space="0" w:color="auto"/>
                            <w:left w:val="none" w:sz="0" w:space="0" w:color="auto"/>
                            <w:bottom w:val="none" w:sz="0" w:space="0" w:color="auto"/>
                            <w:right w:val="none" w:sz="0" w:space="0" w:color="auto"/>
                          </w:divBdr>
                          <w:divsChild>
                            <w:div w:id="1210149941">
                              <w:marLeft w:val="0"/>
                              <w:marRight w:val="0"/>
                              <w:marTop w:val="0"/>
                              <w:marBottom w:val="0"/>
                              <w:divBdr>
                                <w:top w:val="none" w:sz="0" w:space="0" w:color="auto"/>
                                <w:left w:val="none" w:sz="0" w:space="0" w:color="auto"/>
                                <w:bottom w:val="none" w:sz="0" w:space="0" w:color="auto"/>
                                <w:right w:val="none" w:sz="0" w:space="0" w:color="auto"/>
                              </w:divBdr>
                              <w:divsChild>
                                <w:div w:id="150038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721098">
      <w:bodyDiv w:val="1"/>
      <w:marLeft w:val="0"/>
      <w:marRight w:val="0"/>
      <w:marTop w:val="0"/>
      <w:marBottom w:val="0"/>
      <w:divBdr>
        <w:top w:val="none" w:sz="0" w:space="0" w:color="auto"/>
        <w:left w:val="none" w:sz="0" w:space="0" w:color="auto"/>
        <w:bottom w:val="none" w:sz="0" w:space="0" w:color="auto"/>
        <w:right w:val="none" w:sz="0" w:space="0" w:color="auto"/>
      </w:divBdr>
    </w:div>
    <w:div w:id="811171553">
      <w:bodyDiv w:val="1"/>
      <w:marLeft w:val="0"/>
      <w:marRight w:val="0"/>
      <w:marTop w:val="0"/>
      <w:marBottom w:val="0"/>
      <w:divBdr>
        <w:top w:val="none" w:sz="0" w:space="0" w:color="auto"/>
        <w:left w:val="none" w:sz="0" w:space="0" w:color="auto"/>
        <w:bottom w:val="none" w:sz="0" w:space="0" w:color="auto"/>
        <w:right w:val="none" w:sz="0" w:space="0" w:color="auto"/>
      </w:divBdr>
      <w:divsChild>
        <w:div w:id="1217355241">
          <w:marLeft w:val="0"/>
          <w:marRight w:val="0"/>
          <w:marTop w:val="0"/>
          <w:marBottom w:val="0"/>
          <w:divBdr>
            <w:top w:val="none" w:sz="0" w:space="0" w:color="auto"/>
            <w:left w:val="none" w:sz="0" w:space="0" w:color="auto"/>
            <w:bottom w:val="none" w:sz="0" w:space="0" w:color="auto"/>
            <w:right w:val="none" w:sz="0" w:space="0" w:color="auto"/>
          </w:divBdr>
        </w:div>
        <w:div w:id="1464424886">
          <w:marLeft w:val="0"/>
          <w:marRight w:val="0"/>
          <w:marTop w:val="0"/>
          <w:marBottom w:val="0"/>
          <w:divBdr>
            <w:top w:val="none" w:sz="0" w:space="0" w:color="auto"/>
            <w:left w:val="none" w:sz="0" w:space="0" w:color="auto"/>
            <w:bottom w:val="none" w:sz="0" w:space="0" w:color="auto"/>
            <w:right w:val="none" w:sz="0" w:space="0" w:color="auto"/>
          </w:divBdr>
        </w:div>
      </w:divsChild>
    </w:div>
    <w:div w:id="906769271">
      <w:bodyDiv w:val="1"/>
      <w:marLeft w:val="0"/>
      <w:marRight w:val="0"/>
      <w:marTop w:val="0"/>
      <w:marBottom w:val="0"/>
      <w:divBdr>
        <w:top w:val="none" w:sz="0" w:space="0" w:color="auto"/>
        <w:left w:val="none" w:sz="0" w:space="0" w:color="auto"/>
        <w:bottom w:val="none" w:sz="0" w:space="0" w:color="auto"/>
        <w:right w:val="none" w:sz="0" w:space="0" w:color="auto"/>
      </w:divBdr>
    </w:div>
    <w:div w:id="982809603">
      <w:bodyDiv w:val="1"/>
      <w:marLeft w:val="0"/>
      <w:marRight w:val="0"/>
      <w:marTop w:val="0"/>
      <w:marBottom w:val="0"/>
      <w:divBdr>
        <w:top w:val="none" w:sz="0" w:space="0" w:color="auto"/>
        <w:left w:val="none" w:sz="0" w:space="0" w:color="auto"/>
        <w:bottom w:val="none" w:sz="0" w:space="0" w:color="auto"/>
        <w:right w:val="none" w:sz="0" w:space="0" w:color="auto"/>
      </w:divBdr>
      <w:divsChild>
        <w:div w:id="819619875">
          <w:marLeft w:val="0"/>
          <w:marRight w:val="0"/>
          <w:marTop w:val="0"/>
          <w:marBottom w:val="0"/>
          <w:divBdr>
            <w:top w:val="none" w:sz="0" w:space="0" w:color="auto"/>
            <w:left w:val="none" w:sz="0" w:space="0" w:color="auto"/>
            <w:bottom w:val="none" w:sz="0" w:space="0" w:color="auto"/>
            <w:right w:val="none" w:sz="0" w:space="0" w:color="auto"/>
          </w:divBdr>
        </w:div>
        <w:div w:id="1444569749">
          <w:marLeft w:val="0"/>
          <w:marRight w:val="0"/>
          <w:marTop w:val="0"/>
          <w:marBottom w:val="0"/>
          <w:divBdr>
            <w:top w:val="none" w:sz="0" w:space="0" w:color="auto"/>
            <w:left w:val="none" w:sz="0" w:space="0" w:color="auto"/>
            <w:bottom w:val="none" w:sz="0" w:space="0" w:color="auto"/>
            <w:right w:val="none" w:sz="0" w:space="0" w:color="auto"/>
          </w:divBdr>
        </w:div>
        <w:div w:id="391850889">
          <w:marLeft w:val="0"/>
          <w:marRight w:val="0"/>
          <w:marTop w:val="0"/>
          <w:marBottom w:val="0"/>
          <w:divBdr>
            <w:top w:val="none" w:sz="0" w:space="0" w:color="auto"/>
            <w:left w:val="none" w:sz="0" w:space="0" w:color="auto"/>
            <w:bottom w:val="none" w:sz="0" w:space="0" w:color="auto"/>
            <w:right w:val="none" w:sz="0" w:space="0" w:color="auto"/>
          </w:divBdr>
        </w:div>
        <w:div w:id="1118333584">
          <w:marLeft w:val="0"/>
          <w:marRight w:val="0"/>
          <w:marTop w:val="0"/>
          <w:marBottom w:val="0"/>
          <w:divBdr>
            <w:top w:val="none" w:sz="0" w:space="0" w:color="auto"/>
            <w:left w:val="none" w:sz="0" w:space="0" w:color="auto"/>
            <w:bottom w:val="none" w:sz="0" w:space="0" w:color="auto"/>
            <w:right w:val="none" w:sz="0" w:space="0" w:color="auto"/>
          </w:divBdr>
        </w:div>
        <w:div w:id="862669025">
          <w:marLeft w:val="0"/>
          <w:marRight w:val="0"/>
          <w:marTop w:val="0"/>
          <w:marBottom w:val="0"/>
          <w:divBdr>
            <w:top w:val="none" w:sz="0" w:space="0" w:color="auto"/>
            <w:left w:val="none" w:sz="0" w:space="0" w:color="auto"/>
            <w:bottom w:val="none" w:sz="0" w:space="0" w:color="auto"/>
            <w:right w:val="none" w:sz="0" w:space="0" w:color="auto"/>
          </w:divBdr>
        </w:div>
        <w:div w:id="1909732437">
          <w:marLeft w:val="0"/>
          <w:marRight w:val="0"/>
          <w:marTop w:val="0"/>
          <w:marBottom w:val="0"/>
          <w:divBdr>
            <w:top w:val="none" w:sz="0" w:space="0" w:color="auto"/>
            <w:left w:val="none" w:sz="0" w:space="0" w:color="auto"/>
            <w:bottom w:val="none" w:sz="0" w:space="0" w:color="auto"/>
            <w:right w:val="none" w:sz="0" w:space="0" w:color="auto"/>
          </w:divBdr>
        </w:div>
      </w:divsChild>
    </w:div>
    <w:div w:id="993486399">
      <w:bodyDiv w:val="1"/>
      <w:marLeft w:val="0"/>
      <w:marRight w:val="0"/>
      <w:marTop w:val="0"/>
      <w:marBottom w:val="0"/>
      <w:divBdr>
        <w:top w:val="none" w:sz="0" w:space="0" w:color="auto"/>
        <w:left w:val="none" w:sz="0" w:space="0" w:color="auto"/>
        <w:bottom w:val="none" w:sz="0" w:space="0" w:color="auto"/>
        <w:right w:val="none" w:sz="0" w:space="0" w:color="auto"/>
      </w:divBdr>
    </w:div>
    <w:div w:id="1006438722">
      <w:bodyDiv w:val="1"/>
      <w:marLeft w:val="0"/>
      <w:marRight w:val="0"/>
      <w:marTop w:val="0"/>
      <w:marBottom w:val="0"/>
      <w:divBdr>
        <w:top w:val="none" w:sz="0" w:space="0" w:color="auto"/>
        <w:left w:val="none" w:sz="0" w:space="0" w:color="auto"/>
        <w:bottom w:val="none" w:sz="0" w:space="0" w:color="auto"/>
        <w:right w:val="none" w:sz="0" w:space="0" w:color="auto"/>
      </w:divBdr>
    </w:div>
    <w:div w:id="1027291640">
      <w:bodyDiv w:val="1"/>
      <w:marLeft w:val="0"/>
      <w:marRight w:val="0"/>
      <w:marTop w:val="0"/>
      <w:marBottom w:val="0"/>
      <w:divBdr>
        <w:top w:val="none" w:sz="0" w:space="0" w:color="auto"/>
        <w:left w:val="none" w:sz="0" w:space="0" w:color="auto"/>
        <w:bottom w:val="none" w:sz="0" w:space="0" w:color="auto"/>
        <w:right w:val="none" w:sz="0" w:space="0" w:color="auto"/>
      </w:divBdr>
    </w:div>
    <w:div w:id="1037437432">
      <w:bodyDiv w:val="1"/>
      <w:marLeft w:val="0"/>
      <w:marRight w:val="0"/>
      <w:marTop w:val="0"/>
      <w:marBottom w:val="0"/>
      <w:divBdr>
        <w:top w:val="none" w:sz="0" w:space="0" w:color="auto"/>
        <w:left w:val="none" w:sz="0" w:space="0" w:color="auto"/>
        <w:bottom w:val="none" w:sz="0" w:space="0" w:color="auto"/>
        <w:right w:val="none" w:sz="0" w:space="0" w:color="auto"/>
      </w:divBdr>
    </w:div>
    <w:div w:id="1058943760">
      <w:bodyDiv w:val="1"/>
      <w:marLeft w:val="0"/>
      <w:marRight w:val="0"/>
      <w:marTop w:val="0"/>
      <w:marBottom w:val="0"/>
      <w:divBdr>
        <w:top w:val="none" w:sz="0" w:space="0" w:color="auto"/>
        <w:left w:val="none" w:sz="0" w:space="0" w:color="auto"/>
        <w:bottom w:val="none" w:sz="0" w:space="0" w:color="auto"/>
        <w:right w:val="none" w:sz="0" w:space="0" w:color="auto"/>
      </w:divBdr>
    </w:div>
    <w:div w:id="1082988967">
      <w:bodyDiv w:val="1"/>
      <w:marLeft w:val="0"/>
      <w:marRight w:val="0"/>
      <w:marTop w:val="0"/>
      <w:marBottom w:val="0"/>
      <w:divBdr>
        <w:top w:val="none" w:sz="0" w:space="0" w:color="auto"/>
        <w:left w:val="none" w:sz="0" w:space="0" w:color="auto"/>
        <w:bottom w:val="none" w:sz="0" w:space="0" w:color="auto"/>
        <w:right w:val="none" w:sz="0" w:space="0" w:color="auto"/>
      </w:divBdr>
    </w:div>
    <w:div w:id="1147212359">
      <w:bodyDiv w:val="1"/>
      <w:marLeft w:val="0"/>
      <w:marRight w:val="0"/>
      <w:marTop w:val="0"/>
      <w:marBottom w:val="0"/>
      <w:divBdr>
        <w:top w:val="none" w:sz="0" w:space="0" w:color="auto"/>
        <w:left w:val="none" w:sz="0" w:space="0" w:color="auto"/>
        <w:bottom w:val="none" w:sz="0" w:space="0" w:color="auto"/>
        <w:right w:val="none" w:sz="0" w:space="0" w:color="auto"/>
      </w:divBdr>
    </w:div>
    <w:div w:id="1160316958">
      <w:bodyDiv w:val="1"/>
      <w:marLeft w:val="0"/>
      <w:marRight w:val="0"/>
      <w:marTop w:val="0"/>
      <w:marBottom w:val="0"/>
      <w:divBdr>
        <w:top w:val="none" w:sz="0" w:space="0" w:color="auto"/>
        <w:left w:val="none" w:sz="0" w:space="0" w:color="auto"/>
        <w:bottom w:val="none" w:sz="0" w:space="0" w:color="auto"/>
        <w:right w:val="none" w:sz="0" w:space="0" w:color="auto"/>
      </w:divBdr>
    </w:div>
    <w:div w:id="1261990342">
      <w:bodyDiv w:val="1"/>
      <w:marLeft w:val="0"/>
      <w:marRight w:val="0"/>
      <w:marTop w:val="0"/>
      <w:marBottom w:val="0"/>
      <w:divBdr>
        <w:top w:val="none" w:sz="0" w:space="0" w:color="auto"/>
        <w:left w:val="none" w:sz="0" w:space="0" w:color="auto"/>
        <w:bottom w:val="none" w:sz="0" w:space="0" w:color="auto"/>
        <w:right w:val="none" w:sz="0" w:space="0" w:color="auto"/>
      </w:divBdr>
      <w:divsChild>
        <w:div w:id="1685547988">
          <w:marLeft w:val="0"/>
          <w:marRight w:val="0"/>
          <w:marTop w:val="0"/>
          <w:marBottom w:val="0"/>
          <w:divBdr>
            <w:top w:val="none" w:sz="0" w:space="0" w:color="auto"/>
            <w:left w:val="none" w:sz="0" w:space="0" w:color="auto"/>
            <w:bottom w:val="none" w:sz="0" w:space="0" w:color="auto"/>
            <w:right w:val="none" w:sz="0" w:space="0" w:color="auto"/>
          </w:divBdr>
          <w:divsChild>
            <w:div w:id="1661696375">
              <w:marLeft w:val="0"/>
              <w:marRight w:val="0"/>
              <w:marTop w:val="0"/>
              <w:marBottom w:val="0"/>
              <w:divBdr>
                <w:top w:val="none" w:sz="0" w:space="0" w:color="auto"/>
                <w:left w:val="none" w:sz="0" w:space="0" w:color="auto"/>
                <w:bottom w:val="none" w:sz="0" w:space="0" w:color="auto"/>
                <w:right w:val="none" w:sz="0" w:space="0" w:color="auto"/>
              </w:divBdr>
              <w:divsChild>
                <w:div w:id="159009226">
                  <w:marLeft w:val="0"/>
                  <w:marRight w:val="0"/>
                  <w:marTop w:val="0"/>
                  <w:marBottom w:val="0"/>
                  <w:divBdr>
                    <w:top w:val="none" w:sz="0" w:space="0" w:color="auto"/>
                    <w:left w:val="none" w:sz="0" w:space="0" w:color="auto"/>
                    <w:bottom w:val="none" w:sz="0" w:space="0" w:color="auto"/>
                    <w:right w:val="none" w:sz="0" w:space="0" w:color="auto"/>
                  </w:divBdr>
                  <w:divsChild>
                    <w:div w:id="885605311">
                      <w:marLeft w:val="0"/>
                      <w:marRight w:val="0"/>
                      <w:marTop w:val="0"/>
                      <w:marBottom w:val="0"/>
                      <w:divBdr>
                        <w:top w:val="none" w:sz="0" w:space="0" w:color="auto"/>
                        <w:left w:val="none" w:sz="0" w:space="0" w:color="auto"/>
                        <w:bottom w:val="none" w:sz="0" w:space="0" w:color="auto"/>
                        <w:right w:val="none" w:sz="0" w:space="0" w:color="auto"/>
                      </w:divBdr>
                      <w:divsChild>
                        <w:div w:id="667947547">
                          <w:marLeft w:val="0"/>
                          <w:marRight w:val="0"/>
                          <w:marTop w:val="0"/>
                          <w:marBottom w:val="0"/>
                          <w:divBdr>
                            <w:top w:val="none" w:sz="0" w:space="0" w:color="auto"/>
                            <w:left w:val="none" w:sz="0" w:space="0" w:color="auto"/>
                            <w:bottom w:val="none" w:sz="0" w:space="0" w:color="auto"/>
                            <w:right w:val="none" w:sz="0" w:space="0" w:color="auto"/>
                          </w:divBdr>
                          <w:divsChild>
                            <w:div w:id="1188181323">
                              <w:marLeft w:val="0"/>
                              <w:marRight w:val="0"/>
                              <w:marTop w:val="0"/>
                              <w:marBottom w:val="0"/>
                              <w:divBdr>
                                <w:top w:val="none" w:sz="0" w:space="0" w:color="auto"/>
                                <w:left w:val="none" w:sz="0" w:space="0" w:color="auto"/>
                                <w:bottom w:val="none" w:sz="0" w:space="0" w:color="auto"/>
                                <w:right w:val="none" w:sz="0" w:space="0" w:color="auto"/>
                              </w:divBdr>
                              <w:divsChild>
                                <w:div w:id="2916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495789">
      <w:bodyDiv w:val="1"/>
      <w:marLeft w:val="0"/>
      <w:marRight w:val="0"/>
      <w:marTop w:val="0"/>
      <w:marBottom w:val="0"/>
      <w:divBdr>
        <w:top w:val="none" w:sz="0" w:space="0" w:color="auto"/>
        <w:left w:val="none" w:sz="0" w:space="0" w:color="auto"/>
        <w:bottom w:val="none" w:sz="0" w:space="0" w:color="auto"/>
        <w:right w:val="none" w:sz="0" w:space="0" w:color="auto"/>
      </w:divBdr>
    </w:div>
    <w:div w:id="1269771162">
      <w:bodyDiv w:val="1"/>
      <w:marLeft w:val="0"/>
      <w:marRight w:val="0"/>
      <w:marTop w:val="0"/>
      <w:marBottom w:val="0"/>
      <w:divBdr>
        <w:top w:val="none" w:sz="0" w:space="0" w:color="auto"/>
        <w:left w:val="none" w:sz="0" w:space="0" w:color="auto"/>
        <w:bottom w:val="none" w:sz="0" w:space="0" w:color="auto"/>
        <w:right w:val="none" w:sz="0" w:space="0" w:color="auto"/>
      </w:divBdr>
      <w:divsChild>
        <w:div w:id="1358432962">
          <w:marLeft w:val="0"/>
          <w:marRight w:val="0"/>
          <w:marTop w:val="0"/>
          <w:marBottom w:val="0"/>
          <w:divBdr>
            <w:top w:val="none" w:sz="0" w:space="0" w:color="auto"/>
            <w:left w:val="none" w:sz="0" w:space="0" w:color="auto"/>
            <w:bottom w:val="none" w:sz="0" w:space="0" w:color="auto"/>
            <w:right w:val="none" w:sz="0" w:space="0" w:color="auto"/>
          </w:divBdr>
          <w:divsChild>
            <w:div w:id="146628687">
              <w:marLeft w:val="0"/>
              <w:marRight w:val="0"/>
              <w:marTop w:val="0"/>
              <w:marBottom w:val="0"/>
              <w:divBdr>
                <w:top w:val="none" w:sz="0" w:space="0" w:color="auto"/>
                <w:left w:val="none" w:sz="0" w:space="0" w:color="auto"/>
                <w:bottom w:val="none" w:sz="0" w:space="0" w:color="auto"/>
                <w:right w:val="none" w:sz="0" w:space="0" w:color="auto"/>
              </w:divBdr>
              <w:divsChild>
                <w:div w:id="106779324">
                  <w:marLeft w:val="0"/>
                  <w:marRight w:val="0"/>
                  <w:marTop w:val="0"/>
                  <w:marBottom w:val="0"/>
                  <w:divBdr>
                    <w:top w:val="none" w:sz="0" w:space="0" w:color="auto"/>
                    <w:left w:val="none" w:sz="0" w:space="0" w:color="auto"/>
                    <w:bottom w:val="none" w:sz="0" w:space="0" w:color="auto"/>
                    <w:right w:val="none" w:sz="0" w:space="0" w:color="auto"/>
                  </w:divBdr>
                  <w:divsChild>
                    <w:div w:id="1540776807">
                      <w:marLeft w:val="0"/>
                      <w:marRight w:val="0"/>
                      <w:marTop w:val="0"/>
                      <w:marBottom w:val="0"/>
                      <w:divBdr>
                        <w:top w:val="none" w:sz="0" w:space="0" w:color="auto"/>
                        <w:left w:val="none" w:sz="0" w:space="0" w:color="auto"/>
                        <w:bottom w:val="none" w:sz="0" w:space="0" w:color="auto"/>
                        <w:right w:val="none" w:sz="0" w:space="0" w:color="auto"/>
                      </w:divBdr>
                      <w:divsChild>
                        <w:div w:id="1377392799">
                          <w:marLeft w:val="0"/>
                          <w:marRight w:val="0"/>
                          <w:marTop w:val="0"/>
                          <w:marBottom w:val="0"/>
                          <w:divBdr>
                            <w:top w:val="none" w:sz="0" w:space="0" w:color="auto"/>
                            <w:left w:val="none" w:sz="0" w:space="0" w:color="auto"/>
                            <w:bottom w:val="none" w:sz="0" w:space="0" w:color="auto"/>
                            <w:right w:val="none" w:sz="0" w:space="0" w:color="auto"/>
                          </w:divBdr>
                          <w:divsChild>
                            <w:div w:id="1801410992">
                              <w:marLeft w:val="0"/>
                              <w:marRight w:val="0"/>
                              <w:marTop w:val="0"/>
                              <w:marBottom w:val="0"/>
                              <w:divBdr>
                                <w:top w:val="none" w:sz="0" w:space="0" w:color="auto"/>
                                <w:left w:val="none" w:sz="0" w:space="0" w:color="auto"/>
                                <w:bottom w:val="none" w:sz="0" w:space="0" w:color="auto"/>
                                <w:right w:val="none" w:sz="0" w:space="0" w:color="auto"/>
                              </w:divBdr>
                              <w:divsChild>
                                <w:div w:id="5495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741612">
      <w:bodyDiv w:val="1"/>
      <w:marLeft w:val="0"/>
      <w:marRight w:val="0"/>
      <w:marTop w:val="0"/>
      <w:marBottom w:val="0"/>
      <w:divBdr>
        <w:top w:val="none" w:sz="0" w:space="0" w:color="auto"/>
        <w:left w:val="none" w:sz="0" w:space="0" w:color="auto"/>
        <w:bottom w:val="none" w:sz="0" w:space="0" w:color="auto"/>
        <w:right w:val="none" w:sz="0" w:space="0" w:color="auto"/>
      </w:divBdr>
    </w:div>
    <w:div w:id="1325932863">
      <w:bodyDiv w:val="1"/>
      <w:marLeft w:val="0"/>
      <w:marRight w:val="0"/>
      <w:marTop w:val="0"/>
      <w:marBottom w:val="0"/>
      <w:divBdr>
        <w:top w:val="none" w:sz="0" w:space="0" w:color="auto"/>
        <w:left w:val="none" w:sz="0" w:space="0" w:color="auto"/>
        <w:bottom w:val="none" w:sz="0" w:space="0" w:color="auto"/>
        <w:right w:val="none" w:sz="0" w:space="0" w:color="auto"/>
      </w:divBdr>
    </w:div>
    <w:div w:id="1361541668">
      <w:bodyDiv w:val="1"/>
      <w:marLeft w:val="0"/>
      <w:marRight w:val="0"/>
      <w:marTop w:val="0"/>
      <w:marBottom w:val="0"/>
      <w:divBdr>
        <w:top w:val="none" w:sz="0" w:space="0" w:color="auto"/>
        <w:left w:val="none" w:sz="0" w:space="0" w:color="auto"/>
        <w:bottom w:val="none" w:sz="0" w:space="0" w:color="auto"/>
        <w:right w:val="none" w:sz="0" w:space="0" w:color="auto"/>
      </w:divBdr>
    </w:div>
    <w:div w:id="1399285748">
      <w:bodyDiv w:val="1"/>
      <w:marLeft w:val="0"/>
      <w:marRight w:val="0"/>
      <w:marTop w:val="0"/>
      <w:marBottom w:val="0"/>
      <w:divBdr>
        <w:top w:val="none" w:sz="0" w:space="0" w:color="auto"/>
        <w:left w:val="none" w:sz="0" w:space="0" w:color="auto"/>
        <w:bottom w:val="none" w:sz="0" w:space="0" w:color="auto"/>
        <w:right w:val="none" w:sz="0" w:space="0" w:color="auto"/>
      </w:divBdr>
    </w:div>
    <w:div w:id="1399326353">
      <w:bodyDiv w:val="1"/>
      <w:marLeft w:val="0"/>
      <w:marRight w:val="0"/>
      <w:marTop w:val="0"/>
      <w:marBottom w:val="0"/>
      <w:divBdr>
        <w:top w:val="none" w:sz="0" w:space="0" w:color="auto"/>
        <w:left w:val="none" w:sz="0" w:space="0" w:color="auto"/>
        <w:bottom w:val="none" w:sz="0" w:space="0" w:color="auto"/>
        <w:right w:val="none" w:sz="0" w:space="0" w:color="auto"/>
      </w:divBdr>
      <w:divsChild>
        <w:div w:id="292099052">
          <w:marLeft w:val="0"/>
          <w:marRight w:val="0"/>
          <w:marTop w:val="0"/>
          <w:marBottom w:val="0"/>
          <w:divBdr>
            <w:top w:val="none" w:sz="0" w:space="0" w:color="auto"/>
            <w:left w:val="none" w:sz="0" w:space="0" w:color="auto"/>
            <w:bottom w:val="none" w:sz="0" w:space="0" w:color="auto"/>
            <w:right w:val="none" w:sz="0" w:space="0" w:color="auto"/>
          </w:divBdr>
          <w:divsChild>
            <w:div w:id="760878395">
              <w:marLeft w:val="0"/>
              <w:marRight w:val="0"/>
              <w:marTop w:val="0"/>
              <w:marBottom w:val="0"/>
              <w:divBdr>
                <w:top w:val="none" w:sz="0" w:space="0" w:color="auto"/>
                <w:left w:val="none" w:sz="0" w:space="0" w:color="auto"/>
                <w:bottom w:val="none" w:sz="0" w:space="0" w:color="auto"/>
                <w:right w:val="none" w:sz="0" w:space="0" w:color="auto"/>
              </w:divBdr>
            </w:div>
          </w:divsChild>
        </w:div>
        <w:div w:id="1747680012">
          <w:marLeft w:val="0"/>
          <w:marRight w:val="0"/>
          <w:marTop w:val="0"/>
          <w:marBottom w:val="0"/>
          <w:divBdr>
            <w:top w:val="none" w:sz="0" w:space="0" w:color="auto"/>
            <w:left w:val="none" w:sz="0" w:space="0" w:color="auto"/>
            <w:bottom w:val="none" w:sz="0" w:space="0" w:color="auto"/>
            <w:right w:val="none" w:sz="0" w:space="0" w:color="auto"/>
          </w:divBdr>
          <w:divsChild>
            <w:div w:id="14287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14144">
      <w:bodyDiv w:val="1"/>
      <w:marLeft w:val="0"/>
      <w:marRight w:val="0"/>
      <w:marTop w:val="0"/>
      <w:marBottom w:val="0"/>
      <w:divBdr>
        <w:top w:val="none" w:sz="0" w:space="0" w:color="auto"/>
        <w:left w:val="none" w:sz="0" w:space="0" w:color="auto"/>
        <w:bottom w:val="none" w:sz="0" w:space="0" w:color="auto"/>
        <w:right w:val="none" w:sz="0" w:space="0" w:color="auto"/>
      </w:divBdr>
      <w:divsChild>
        <w:div w:id="1703507563">
          <w:marLeft w:val="0"/>
          <w:marRight w:val="0"/>
          <w:marTop w:val="0"/>
          <w:marBottom w:val="0"/>
          <w:divBdr>
            <w:top w:val="none" w:sz="0" w:space="0" w:color="auto"/>
            <w:left w:val="none" w:sz="0" w:space="0" w:color="auto"/>
            <w:bottom w:val="none" w:sz="0" w:space="0" w:color="auto"/>
            <w:right w:val="none" w:sz="0" w:space="0" w:color="auto"/>
          </w:divBdr>
          <w:divsChild>
            <w:div w:id="414791159">
              <w:marLeft w:val="0"/>
              <w:marRight w:val="0"/>
              <w:marTop w:val="0"/>
              <w:marBottom w:val="0"/>
              <w:divBdr>
                <w:top w:val="none" w:sz="0" w:space="0" w:color="auto"/>
                <w:left w:val="none" w:sz="0" w:space="0" w:color="auto"/>
                <w:bottom w:val="none" w:sz="0" w:space="0" w:color="auto"/>
                <w:right w:val="none" w:sz="0" w:space="0" w:color="auto"/>
              </w:divBdr>
            </w:div>
          </w:divsChild>
        </w:div>
        <w:div w:id="2088839645">
          <w:marLeft w:val="0"/>
          <w:marRight w:val="0"/>
          <w:marTop w:val="0"/>
          <w:marBottom w:val="0"/>
          <w:divBdr>
            <w:top w:val="none" w:sz="0" w:space="0" w:color="auto"/>
            <w:left w:val="none" w:sz="0" w:space="0" w:color="auto"/>
            <w:bottom w:val="none" w:sz="0" w:space="0" w:color="auto"/>
            <w:right w:val="none" w:sz="0" w:space="0" w:color="auto"/>
          </w:divBdr>
          <w:divsChild>
            <w:div w:id="108823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943852">
      <w:bodyDiv w:val="1"/>
      <w:marLeft w:val="0"/>
      <w:marRight w:val="0"/>
      <w:marTop w:val="0"/>
      <w:marBottom w:val="0"/>
      <w:divBdr>
        <w:top w:val="none" w:sz="0" w:space="0" w:color="auto"/>
        <w:left w:val="none" w:sz="0" w:space="0" w:color="auto"/>
        <w:bottom w:val="none" w:sz="0" w:space="0" w:color="auto"/>
        <w:right w:val="none" w:sz="0" w:space="0" w:color="auto"/>
      </w:divBdr>
    </w:div>
    <w:div w:id="1458838516">
      <w:bodyDiv w:val="1"/>
      <w:marLeft w:val="0"/>
      <w:marRight w:val="0"/>
      <w:marTop w:val="0"/>
      <w:marBottom w:val="0"/>
      <w:divBdr>
        <w:top w:val="none" w:sz="0" w:space="0" w:color="auto"/>
        <w:left w:val="none" w:sz="0" w:space="0" w:color="auto"/>
        <w:bottom w:val="none" w:sz="0" w:space="0" w:color="auto"/>
        <w:right w:val="none" w:sz="0" w:space="0" w:color="auto"/>
      </w:divBdr>
      <w:divsChild>
        <w:div w:id="306328603">
          <w:marLeft w:val="0"/>
          <w:marRight w:val="0"/>
          <w:marTop w:val="0"/>
          <w:marBottom w:val="0"/>
          <w:divBdr>
            <w:top w:val="none" w:sz="0" w:space="0" w:color="auto"/>
            <w:left w:val="none" w:sz="0" w:space="0" w:color="auto"/>
            <w:bottom w:val="none" w:sz="0" w:space="0" w:color="auto"/>
            <w:right w:val="none" w:sz="0" w:space="0" w:color="auto"/>
          </w:divBdr>
        </w:div>
        <w:div w:id="1739398364">
          <w:marLeft w:val="0"/>
          <w:marRight w:val="0"/>
          <w:marTop w:val="0"/>
          <w:marBottom w:val="0"/>
          <w:divBdr>
            <w:top w:val="none" w:sz="0" w:space="0" w:color="auto"/>
            <w:left w:val="none" w:sz="0" w:space="0" w:color="auto"/>
            <w:bottom w:val="none" w:sz="0" w:space="0" w:color="auto"/>
            <w:right w:val="none" w:sz="0" w:space="0" w:color="auto"/>
          </w:divBdr>
        </w:div>
        <w:div w:id="768965607">
          <w:marLeft w:val="0"/>
          <w:marRight w:val="0"/>
          <w:marTop w:val="0"/>
          <w:marBottom w:val="0"/>
          <w:divBdr>
            <w:top w:val="none" w:sz="0" w:space="0" w:color="auto"/>
            <w:left w:val="none" w:sz="0" w:space="0" w:color="auto"/>
            <w:bottom w:val="none" w:sz="0" w:space="0" w:color="auto"/>
            <w:right w:val="none" w:sz="0" w:space="0" w:color="auto"/>
          </w:divBdr>
        </w:div>
        <w:div w:id="2146001524">
          <w:marLeft w:val="0"/>
          <w:marRight w:val="0"/>
          <w:marTop w:val="0"/>
          <w:marBottom w:val="0"/>
          <w:divBdr>
            <w:top w:val="none" w:sz="0" w:space="0" w:color="auto"/>
            <w:left w:val="none" w:sz="0" w:space="0" w:color="auto"/>
            <w:bottom w:val="none" w:sz="0" w:space="0" w:color="auto"/>
            <w:right w:val="none" w:sz="0" w:space="0" w:color="auto"/>
          </w:divBdr>
        </w:div>
        <w:div w:id="880676847">
          <w:marLeft w:val="0"/>
          <w:marRight w:val="0"/>
          <w:marTop w:val="0"/>
          <w:marBottom w:val="0"/>
          <w:divBdr>
            <w:top w:val="none" w:sz="0" w:space="0" w:color="auto"/>
            <w:left w:val="none" w:sz="0" w:space="0" w:color="auto"/>
            <w:bottom w:val="none" w:sz="0" w:space="0" w:color="auto"/>
            <w:right w:val="none" w:sz="0" w:space="0" w:color="auto"/>
          </w:divBdr>
        </w:div>
        <w:div w:id="1464615656">
          <w:marLeft w:val="0"/>
          <w:marRight w:val="0"/>
          <w:marTop w:val="0"/>
          <w:marBottom w:val="0"/>
          <w:divBdr>
            <w:top w:val="none" w:sz="0" w:space="0" w:color="auto"/>
            <w:left w:val="none" w:sz="0" w:space="0" w:color="auto"/>
            <w:bottom w:val="none" w:sz="0" w:space="0" w:color="auto"/>
            <w:right w:val="none" w:sz="0" w:space="0" w:color="auto"/>
          </w:divBdr>
        </w:div>
      </w:divsChild>
    </w:div>
    <w:div w:id="1461655903">
      <w:bodyDiv w:val="1"/>
      <w:marLeft w:val="0"/>
      <w:marRight w:val="0"/>
      <w:marTop w:val="0"/>
      <w:marBottom w:val="0"/>
      <w:divBdr>
        <w:top w:val="none" w:sz="0" w:space="0" w:color="auto"/>
        <w:left w:val="none" w:sz="0" w:space="0" w:color="auto"/>
        <w:bottom w:val="none" w:sz="0" w:space="0" w:color="auto"/>
        <w:right w:val="none" w:sz="0" w:space="0" w:color="auto"/>
      </w:divBdr>
      <w:divsChild>
        <w:div w:id="980773677">
          <w:marLeft w:val="0"/>
          <w:marRight w:val="0"/>
          <w:marTop w:val="0"/>
          <w:marBottom w:val="0"/>
          <w:divBdr>
            <w:top w:val="none" w:sz="0" w:space="0" w:color="auto"/>
            <w:left w:val="none" w:sz="0" w:space="0" w:color="auto"/>
            <w:bottom w:val="none" w:sz="0" w:space="0" w:color="auto"/>
            <w:right w:val="none" w:sz="0" w:space="0" w:color="auto"/>
          </w:divBdr>
          <w:divsChild>
            <w:div w:id="186844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75509">
      <w:bodyDiv w:val="1"/>
      <w:marLeft w:val="0"/>
      <w:marRight w:val="0"/>
      <w:marTop w:val="0"/>
      <w:marBottom w:val="0"/>
      <w:divBdr>
        <w:top w:val="none" w:sz="0" w:space="0" w:color="auto"/>
        <w:left w:val="none" w:sz="0" w:space="0" w:color="auto"/>
        <w:bottom w:val="none" w:sz="0" w:space="0" w:color="auto"/>
        <w:right w:val="none" w:sz="0" w:space="0" w:color="auto"/>
      </w:divBdr>
    </w:div>
    <w:div w:id="1487474186">
      <w:bodyDiv w:val="1"/>
      <w:marLeft w:val="0"/>
      <w:marRight w:val="0"/>
      <w:marTop w:val="0"/>
      <w:marBottom w:val="0"/>
      <w:divBdr>
        <w:top w:val="none" w:sz="0" w:space="0" w:color="auto"/>
        <w:left w:val="none" w:sz="0" w:space="0" w:color="auto"/>
        <w:bottom w:val="none" w:sz="0" w:space="0" w:color="auto"/>
        <w:right w:val="none" w:sz="0" w:space="0" w:color="auto"/>
      </w:divBdr>
    </w:div>
    <w:div w:id="1530096941">
      <w:bodyDiv w:val="1"/>
      <w:marLeft w:val="0"/>
      <w:marRight w:val="0"/>
      <w:marTop w:val="0"/>
      <w:marBottom w:val="0"/>
      <w:divBdr>
        <w:top w:val="none" w:sz="0" w:space="0" w:color="auto"/>
        <w:left w:val="none" w:sz="0" w:space="0" w:color="auto"/>
        <w:bottom w:val="none" w:sz="0" w:space="0" w:color="auto"/>
        <w:right w:val="none" w:sz="0" w:space="0" w:color="auto"/>
      </w:divBdr>
    </w:div>
    <w:div w:id="1576620659">
      <w:bodyDiv w:val="1"/>
      <w:marLeft w:val="0"/>
      <w:marRight w:val="0"/>
      <w:marTop w:val="0"/>
      <w:marBottom w:val="0"/>
      <w:divBdr>
        <w:top w:val="none" w:sz="0" w:space="0" w:color="auto"/>
        <w:left w:val="none" w:sz="0" w:space="0" w:color="auto"/>
        <w:bottom w:val="none" w:sz="0" w:space="0" w:color="auto"/>
        <w:right w:val="none" w:sz="0" w:space="0" w:color="auto"/>
      </w:divBdr>
      <w:divsChild>
        <w:div w:id="734746880">
          <w:marLeft w:val="0"/>
          <w:marRight w:val="0"/>
          <w:marTop w:val="0"/>
          <w:marBottom w:val="0"/>
          <w:divBdr>
            <w:top w:val="none" w:sz="0" w:space="0" w:color="auto"/>
            <w:left w:val="none" w:sz="0" w:space="0" w:color="auto"/>
            <w:bottom w:val="none" w:sz="0" w:space="0" w:color="auto"/>
            <w:right w:val="none" w:sz="0" w:space="0" w:color="auto"/>
          </w:divBdr>
        </w:div>
        <w:div w:id="488906097">
          <w:marLeft w:val="0"/>
          <w:marRight w:val="0"/>
          <w:marTop w:val="0"/>
          <w:marBottom w:val="0"/>
          <w:divBdr>
            <w:top w:val="none" w:sz="0" w:space="0" w:color="auto"/>
            <w:left w:val="none" w:sz="0" w:space="0" w:color="auto"/>
            <w:bottom w:val="none" w:sz="0" w:space="0" w:color="auto"/>
            <w:right w:val="none" w:sz="0" w:space="0" w:color="auto"/>
          </w:divBdr>
        </w:div>
        <w:div w:id="252082396">
          <w:marLeft w:val="0"/>
          <w:marRight w:val="0"/>
          <w:marTop w:val="0"/>
          <w:marBottom w:val="0"/>
          <w:divBdr>
            <w:top w:val="none" w:sz="0" w:space="0" w:color="auto"/>
            <w:left w:val="none" w:sz="0" w:space="0" w:color="auto"/>
            <w:bottom w:val="none" w:sz="0" w:space="0" w:color="auto"/>
            <w:right w:val="none" w:sz="0" w:space="0" w:color="auto"/>
          </w:divBdr>
        </w:div>
        <w:div w:id="1022586389">
          <w:marLeft w:val="0"/>
          <w:marRight w:val="0"/>
          <w:marTop w:val="0"/>
          <w:marBottom w:val="0"/>
          <w:divBdr>
            <w:top w:val="none" w:sz="0" w:space="0" w:color="auto"/>
            <w:left w:val="none" w:sz="0" w:space="0" w:color="auto"/>
            <w:bottom w:val="none" w:sz="0" w:space="0" w:color="auto"/>
            <w:right w:val="none" w:sz="0" w:space="0" w:color="auto"/>
          </w:divBdr>
        </w:div>
        <w:div w:id="1022709532">
          <w:marLeft w:val="0"/>
          <w:marRight w:val="0"/>
          <w:marTop w:val="0"/>
          <w:marBottom w:val="0"/>
          <w:divBdr>
            <w:top w:val="none" w:sz="0" w:space="0" w:color="auto"/>
            <w:left w:val="none" w:sz="0" w:space="0" w:color="auto"/>
            <w:bottom w:val="none" w:sz="0" w:space="0" w:color="auto"/>
            <w:right w:val="none" w:sz="0" w:space="0" w:color="auto"/>
          </w:divBdr>
        </w:div>
        <w:div w:id="233469499">
          <w:marLeft w:val="0"/>
          <w:marRight w:val="0"/>
          <w:marTop w:val="0"/>
          <w:marBottom w:val="0"/>
          <w:divBdr>
            <w:top w:val="none" w:sz="0" w:space="0" w:color="auto"/>
            <w:left w:val="none" w:sz="0" w:space="0" w:color="auto"/>
            <w:bottom w:val="none" w:sz="0" w:space="0" w:color="auto"/>
            <w:right w:val="none" w:sz="0" w:space="0" w:color="auto"/>
          </w:divBdr>
        </w:div>
      </w:divsChild>
    </w:div>
    <w:div w:id="1586381228">
      <w:bodyDiv w:val="1"/>
      <w:marLeft w:val="0"/>
      <w:marRight w:val="0"/>
      <w:marTop w:val="0"/>
      <w:marBottom w:val="0"/>
      <w:divBdr>
        <w:top w:val="none" w:sz="0" w:space="0" w:color="auto"/>
        <w:left w:val="none" w:sz="0" w:space="0" w:color="auto"/>
        <w:bottom w:val="none" w:sz="0" w:space="0" w:color="auto"/>
        <w:right w:val="none" w:sz="0" w:space="0" w:color="auto"/>
      </w:divBdr>
      <w:divsChild>
        <w:div w:id="107624638">
          <w:marLeft w:val="0"/>
          <w:marRight w:val="0"/>
          <w:marTop w:val="0"/>
          <w:marBottom w:val="0"/>
          <w:divBdr>
            <w:top w:val="none" w:sz="0" w:space="0" w:color="auto"/>
            <w:left w:val="none" w:sz="0" w:space="0" w:color="auto"/>
            <w:bottom w:val="none" w:sz="0" w:space="0" w:color="auto"/>
            <w:right w:val="none" w:sz="0" w:space="0" w:color="auto"/>
          </w:divBdr>
        </w:div>
      </w:divsChild>
    </w:div>
    <w:div w:id="1613974014">
      <w:bodyDiv w:val="1"/>
      <w:marLeft w:val="0"/>
      <w:marRight w:val="0"/>
      <w:marTop w:val="0"/>
      <w:marBottom w:val="0"/>
      <w:divBdr>
        <w:top w:val="none" w:sz="0" w:space="0" w:color="auto"/>
        <w:left w:val="none" w:sz="0" w:space="0" w:color="auto"/>
        <w:bottom w:val="none" w:sz="0" w:space="0" w:color="auto"/>
        <w:right w:val="none" w:sz="0" w:space="0" w:color="auto"/>
      </w:divBdr>
    </w:div>
    <w:div w:id="1634675932">
      <w:bodyDiv w:val="1"/>
      <w:marLeft w:val="0"/>
      <w:marRight w:val="0"/>
      <w:marTop w:val="0"/>
      <w:marBottom w:val="0"/>
      <w:divBdr>
        <w:top w:val="none" w:sz="0" w:space="0" w:color="auto"/>
        <w:left w:val="none" w:sz="0" w:space="0" w:color="auto"/>
        <w:bottom w:val="none" w:sz="0" w:space="0" w:color="auto"/>
        <w:right w:val="none" w:sz="0" w:space="0" w:color="auto"/>
      </w:divBdr>
    </w:div>
    <w:div w:id="1665622294">
      <w:bodyDiv w:val="1"/>
      <w:marLeft w:val="0"/>
      <w:marRight w:val="0"/>
      <w:marTop w:val="0"/>
      <w:marBottom w:val="0"/>
      <w:divBdr>
        <w:top w:val="none" w:sz="0" w:space="0" w:color="auto"/>
        <w:left w:val="none" w:sz="0" w:space="0" w:color="auto"/>
        <w:bottom w:val="none" w:sz="0" w:space="0" w:color="auto"/>
        <w:right w:val="none" w:sz="0" w:space="0" w:color="auto"/>
      </w:divBdr>
    </w:div>
    <w:div w:id="1731690206">
      <w:bodyDiv w:val="1"/>
      <w:marLeft w:val="0"/>
      <w:marRight w:val="0"/>
      <w:marTop w:val="0"/>
      <w:marBottom w:val="0"/>
      <w:divBdr>
        <w:top w:val="none" w:sz="0" w:space="0" w:color="auto"/>
        <w:left w:val="none" w:sz="0" w:space="0" w:color="auto"/>
        <w:bottom w:val="none" w:sz="0" w:space="0" w:color="auto"/>
        <w:right w:val="none" w:sz="0" w:space="0" w:color="auto"/>
      </w:divBdr>
    </w:div>
    <w:div w:id="1827477546">
      <w:bodyDiv w:val="1"/>
      <w:marLeft w:val="0"/>
      <w:marRight w:val="0"/>
      <w:marTop w:val="0"/>
      <w:marBottom w:val="0"/>
      <w:divBdr>
        <w:top w:val="none" w:sz="0" w:space="0" w:color="auto"/>
        <w:left w:val="none" w:sz="0" w:space="0" w:color="auto"/>
        <w:bottom w:val="none" w:sz="0" w:space="0" w:color="auto"/>
        <w:right w:val="none" w:sz="0" w:space="0" w:color="auto"/>
      </w:divBdr>
    </w:div>
    <w:div w:id="1848984368">
      <w:bodyDiv w:val="1"/>
      <w:marLeft w:val="0"/>
      <w:marRight w:val="0"/>
      <w:marTop w:val="0"/>
      <w:marBottom w:val="0"/>
      <w:divBdr>
        <w:top w:val="none" w:sz="0" w:space="0" w:color="auto"/>
        <w:left w:val="none" w:sz="0" w:space="0" w:color="auto"/>
        <w:bottom w:val="none" w:sz="0" w:space="0" w:color="auto"/>
        <w:right w:val="none" w:sz="0" w:space="0" w:color="auto"/>
      </w:divBdr>
      <w:divsChild>
        <w:div w:id="944733239">
          <w:marLeft w:val="0"/>
          <w:marRight w:val="0"/>
          <w:marTop w:val="0"/>
          <w:marBottom w:val="0"/>
          <w:divBdr>
            <w:top w:val="none" w:sz="0" w:space="0" w:color="auto"/>
            <w:left w:val="none" w:sz="0" w:space="0" w:color="auto"/>
            <w:bottom w:val="none" w:sz="0" w:space="0" w:color="auto"/>
            <w:right w:val="none" w:sz="0" w:space="0" w:color="auto"/>
          </w:divBdr>
          <w:divsChild>
            <w:div w:id="1917519020">
              <w:marLeft w:val="0"/>
              <w:marRight w:val="0"/>
              <w:marTop w:val="0"/>
              <w:marBottom w:val="0"/>
              <w:divBdr>
                <w:top w:val="none" w:sz="0" w:space="0" w:color="auto"/>
                <w:left w:val="none" w:sz="0" w:space="0" w:color="auto"/>
                <w:bottom w:val="none" w:sz="0" w:space="0" w:color="auto"/>
                <w:right w:val="none" w:sz="0" w:space="0" w:color="auto"/>
              </w:divBdr>
              <w:divsChild>
                <w:div w:id="1193611625">
                  <w:marLeft w:val="0"/>
                  <w:marRight w:val="0"/>
                  <w:marTop w:val="0"/>
                  <w:marBottom w:val="0"/>
                  <w:divBdr>
                    <w:top w:val="none" w:sz="0" w:space="0" w:color="auto"/>
                    <w:left w:val="none" w:sz="0" w:space="0" w:color="auto"/>
                    <w:bottom w:val="none" w:sz="0" w:space="0" w:color="auto"/>
                    <w:right w:val="none" w:sz="0" w:space="0" w:color="auto"/>
                  </w:divBdr>
                  <w:divsChild>
                    <w:div w:id="1347092702">
                      <w:marLeft w:val="0"/>
                      <w:marRight w:val="0"/>
                      <w:marTop w:val="0"/>
                      <w:marBottom w:val="0"/>
                      <w:divBdr>
                        <w:top w:val="none" w:sz="0" w:space="0" w:color="auto"/>
                        <w:left w:val="none" w:sz="0" w:space="0" w:color="auto"/>
                        <w:bottom w:val="none" w:sz="0" w:space="0" w:color="auto"/>
                        <w:right w:val="none" w:sz="0" w:space="0" w:color="auto"/>
                      </w:divBdr>
                      <w:divsChild>
                        <w:div w:id="1842617952">
                          <w:marLeft w:val="0"/>
                          <w:marRight w:val="0"/>
                          <w:marTop w:val="0"/>
                          <w:marBottom w:val="0"/>
                          <w:divBdr>
                            <w:top w:val="none" w:sz="0" w:space="0" w:color="auto"/>
                            <w:left w:val="none" w:sz="0" w:space="0" w:color="auto"/>
                            <w:bottom w:val="none" w:sz="0" w:space="0" w:color="auto"/>
                            <w:right w:val="none" w:sz="0" w:space="0" w:color="auto"/>
                          </w:divBdr>
                          <w:divsChild>
                            <w:div w:id="1855335877">
                              <w:marLeft w:val="0"/>
                              <w:marRight w:val="0"/>
                              <w:marTop w:val="0"/>
                              <w:marBottom w:val="0"/>
                              <w:divBdr>
                                <w:top w:val="none" w:sz="0" w:space="0" w:color="auto"/>
                                <w:left w:val="none" w:sz="0" w:space="0" w:color="auto"/>
                                <w:bottom w:val="none" w:sz="0" w:space="0" w:color="auto"/>
                                <w:right w:val="none" w:sz="0" w:space="0" w:color="auto"/>
                              </w:divBdr>
                              <w:divsChild>
                                <w:div w:id="34848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603786">
      <w:bodyDiv w:val="1"/>
      <w:marLeft w:val="0"/>
      <w:marRight w:val="0"/>
      <w:marTop w:val="0"/>
      <w:marBottom w:val="0"/>
      <w:divBdr>
        <w:top w:val="none" w:sz="0" w:space="0" w:color="auto"/>
        <w:left w:val="none" w:sz="0" w:space="0" w:color="auto"/>
        <w:bottom w:val="none" w:sz="0" w:space="0" w:color="auto"/>
        <w:right w:val="none" w:sz="0" w:space="0" w:color="auto"/>
      </w:divBdr>
    </w:div>
    <w:div w:id="1906255870">
      <w:bodyDiv w:val="1"/>
      <w:marLeft w:val="0"/>
      <w:marRight w:val="0"/>
      <w:marTop w:val="0"/>
      <w:marBottom w:val="0"/>
      <w:divBdr>
        <w:top w:val="none" w:sz="0" w:space="0" w:color="auto"/>
        <w:left w:val="none" w:sz="0" w:space="0" w:color="auto"/>
        <w:bottom w:val="none" w:sz="0" w:space="0" w:color="auto"/>
        <w:right w:val="none" w:sz="0" w:space="0" w:color="auto"/>
      </w:divBdr>
    </w:div>
    <w:div w:id="1914463071">
      <w:bodyDiv w:val="1"/>
      <w:marLeft w:val="0"/>
      <w:marRight w:val="0"/>
      <w:marTop w:val="0"/>
      <w:marBottom w:val="0"/>
      <w:divBdr>
        <w:top w:val="none" w:sz="0" w:space="0" w:color="auto"/>
        <w:left w:val="none" w:sz="0" w:space="0" w:color="auto"/>
        <w:bottom w:val="none" w:sz="0" w:space="0" w:color="auto"/>
        <w:right w:val="none" w:sz="0" w:space="0" w:color="auto"/>
      </w:divBdr>
    </w:div>
    <w:div w:id="1940334321">
      <w:bodyDiv w:val="1"/>
      <w:marLeft w:val="0"/>
      <w:marRight w:val="0"/>
      <w:marTop w:val="0"/>
      <w:marBottom w:val="0"/>
      <w:divBdr>
        <w:top w:val="none" w:sz="0" w:space="0" w:color="auto"/>
        <w:left w:val="none" w:sz="0" w:space="0" w:color="auto"/>
        <w:bottom w:val="none" w:sz="0" w:space="0" w:color="auto"/>
        <w:right w:val="none" w:sz="0" w:space="0" w:color="auto"/>
      </w:divBdr>
      <w:divsChild>
        <w:div w:id="1531608025">
          <w:marLeft w:val="0"/>
          <w:marRight w:val="0"/>
          <w:marTop w:val="0"/>
          <w:marBottom w:val="0"/>
          <w:divBdr>
            <w:top w:val="none" w:sz="0" w:space="0" w:color="auto"/>
            <w:left w:val="none" w:sz="0" w:space="0" w:color="auto"/>
            <w:bottom w:val="none" w:sz="0" w:space="0" w:color="auto"/>
            <w:right w:val="none" w:sz="0" w:space="0" w:color="auto"/>
          </w:divBdr>
          <w:divsChild>
            <w:div w:id="1864978660">
              <w:marLeft w:val="0"/>
              <w:marRight w:val="0"/>
              <w:marTop w:val="0"/>
              <w:marBottom w:val="0"/>
              <w:divBdr>
                <w:top w:val="none" w:sz="0" w:space="0" w:color="auto"/>
                <w:left w:val="none" w:sz="0" w:space="0" w:color="auto"/>
                <w:bottom w:val="none" w:sz="0" w:space="0" w:color="auto"/>
                <w:right w:val="none" w:sz="0" w:space="0" w:color="auto"/>
              </w:divBdr>
              <w:divsChild>
                <w:div w:id="334653480">
                  <w:marLeft w:val="0"/>
                  <w:marRight w:val="0"/>
                  <w:marTop w:val="0"/>
                  <w:marBottom w:val="0"/>
                  <w:divBdr>
                    <w:top w:val="none" w:sz="0" w:space="0" w:color="auto"/>
                    <w:left w:val="none" w:sz="0" w:space="0" w:color="auto"/>
                    <w:bottom w:val="none" w:sz="0" w:space="0" w:color="auto"/>
                    <w:right w:val="none" w:sz="0" w:space="0" w:color="auto"/>
                  </w:divBdr>
                  <w:divsChild>
                    <w:div w:id="116070192">
                      <w:marLeft w:val="0"/>
                      <w:marRight w:val="0"/>
                      <w:marTop w:val="0"/>
                      <w:marBottom w:val="0"/>
                      <w:divBdr>
                        <w:top w:val="none" w:sz="0" w:space="0" w:color="auto"/>
                        <w:left w:val="none" w:sz="0" w:space="0" w:color="auto"/>
                        <w:bottom w:val="none" w:sz="0" w:space="0" w:color="auto"/>
                        <w:right w:val="none" w:sz="0" w:space="0" w:color="auto"/>
                      </w:divBdr>
                      <w:divsChild>
                        <w:div w:id="1148865762">
                          <w:marLeft w:val="0"/>
                          <w:marRight w:val="0"/>
                          <w:marTop w:val="0"/>
                          <w:marBottom w:val="0"/>
                          <w:divBdr>
                            <w:top w:val="none" w:sz="0" w:space="0" w:color="auto"/>
                            <w:left w:val="none" w:sz="0" w:space="0" w:color="auto"/>
                            <w:bottom w:val="none" w:sz="0" w:space="0" w:color="auto"/>
                            <w:right w:val="none" w:sz="0" w:space="0" w:color="auto"/>
                          </w:divBdr>
                          <w:divsChild>
                            <w:div w:id="1756970394">
                              <w:marLeft w:val="0"/>
                              <w:marRight w:val="0"/>
                              <w:marTop w:val="0"/>
                              <w:marBottom w:val="0"/>
                              <w:divBdr>
                                <w:top w:val="none" w:sz="0" w:space="0" w:color="auto"/>
                                <w:left w:val="none" w:sz="0" w:space="0" w:color="auto"/>
                                <w:bottom w:val="none" w:sz="0" w:space="0" w:color="auto"/>
                                <w:right w:val="none" w:sz="0" w:space="0" w:color="auto"/>
                              </w:divBdr>
                              <w:divsChild>
                                <w:div w:id="1370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952">
      <w:bodyDiv w:val="1"/>
      <w:marLeft w:val="0"/>
      <w:marRight w:val="0"/>
      <w:marTop w:val="0"/>
      <w:marBottom w:val="0"/>
      <w:divBdr>
        <w:top w:val="none" w:sz="0" w:space="0" w:color="auto"/>
        <w:left w:val="none" w:sz="0" w:space="0" w:color="auto"/>
        <w:bottom w:val="none" w:sz="0" w:space="0" w:color="auto"/>
        <w:right w:val="none" w:sz="0" w:space="0" w:color="auto"/>
      </w:divBdr>
      <w:divsChild>
        <w:div w:id="1830751145">
          <w:marLeft w:val="0"/>
          <w:marRight w:val="0"/>
          <w:marTop w:val="0"/>
          <w:marBottom w:val="0"/>
          <w:divBdr>
            <w:top w:val="none" w:sz="0" w:space="0" w:color="auto"/>
            <w:left w:val="none" w:sz="0" w:space="0" w:color="auto"/>
            <w:bottom w:val="none" w:sz="0" w:space="0" w:color="auto"/>
            <w:right w:val="none" w:sz="0" w:space="0" w:color="auto"/>
          </w:divBdr>
        </w:div>
        <w:div w:id="1509825915">
          <w:marLeft w:val="0"/>
          <w:marRight w:val="0"/>
          <w:marTop w:val="0"/>
          <w:marBottom w:val="0"/>
          <w:divBdr>
            <w:top w:val="none" w:sz="0" w:space="0" w:color="auto"/>
            <w:left w:val="none" w:sz="0" w:space="0" w:color="auto"/>
            <w:bottom w:val="none" w:sz="0" w:space="0" w:color="auto"/>
            <w:right w:val="none" w:sz="0" w:space="0" w:color="auto"/>
          </w:divBdr>
        </w:div>
      </w:divsChild>
    </w:div>
    <w:div w:id="2041467313">
      <w:bodyDiv w:val="1"/>
      <w:marLeft w:val="0"/>
      <w:marRight w:val="0"/>
      <w:marTop w:val="0"/>
      <w:marBottom w:val="0"/>
      <w:divBdr>
        <w:top w:val="none" w:sz="0" w:space="0" w:color="auto"/>
        <w:left w:val="none" w:sz="0" w:space="0" w:color="auto"/>
        <w:bottom w:val="none" w:sz="0" w:space="0" w:color="auto"/>
        <w:right w:val="none" w:sz="0" w:space="0" w:color="auto"/>
      </w:divBdr>
    </w:div>
    <w:div w:id="2048987925">
      <w:bodyDiv w:val="1"/>
      <w:marLeft w:val="0"/>
      <w:marRight w:val="0"/>
      <w:marTop w:val="0"/>
      <w:marBottom w:val="0"/>
      <w:divBdr>
        <w:top w:val="none" w:sz="0" w:space="0" w:color="auto"/>
        <w:left w:val="none" w:sz="0" w:space="0" w:color="auto"/>
        <w:bottom w:val="none" w:sz="0" w:space="0" w:color="auto"/>
        <w:right w:val="none" w:sz="0" w:space="0" w:color="auto"/>
      </w:divBdr>
    </w:div>
    <w:div w:id="2058773839">
      <w:bodyDiv w:val="1"/>
      <w:marLeft w:val="0"/>
      <w:marRight w:val="0"/>
      <w:marTop w:val="0"/>
      <w:marBottom w:val="0"/>
      <w:divBdr>
        <w:top w:val="none" w:sz="0" w:space="0" w:color="auto"/>
        <w:left w:val="none" w:sz="0" w:space="0" w:color="auto"/>
        <w:bottom w:val="none" w:sz="0" w:space="0" w:color="auto"/>
        <w:right w:val="none" w:sz="0" w:space="0" w:color="auto"/>
      </w:divBdr>
    </w:div>
    <w:div w:id="2066830757">
      <w:bodyDiv w:val="1"/>
      <w:marLeft w:val="0"/>
      <w:marRight w:val="0"/>
      <w:marTop w:val="0"/>
      <w:marBottom w:val="0"/>
      <w:divBdr>
        <w:top w:val="none" w:sz="0" w:space="0" w:color="auto"/>
        <w:left w:val="none" w:sz="0" w:space="0" w:color="auto"/>
        <w:bottom w:val="none" w:sz="0" w:space="0" w:color="auto"/>
        <w:right w:val="none" w:sz="0" w:space="0" w:color="auto"/>
      </w:divBdr>
    </w:div>
    <w:div w:id="2086874192">
      <w:bodyDiv w:val="1"/>
      <w:marLeft w:val="0"/>
      <w:marRight w:val="0"/>
      <w:marTop w:val="0"/>
      <w:marBottom w:val="0"/>
      <w:divBdr>
        <w:top w:val="none" w:sz="0" w:space="0" w:color="auto"/>
        <w:left w:val="none" w:sz="0" w:space="0" w:color="auto"/>
        <w:bottom w:val="none" w:sz="0" w:space="0" w:color="auto"/>
        <w:right w:val="none" w:sz="0" w:space="0" w:color="auto"/>
      </w:divBdr>
      <w:divsChild>
        <w:div w:id="1477914307">
          <w:marLeft w:val="0"/>
          <w:marRight w:val="0"/>
          <w:marTop w:val="0"/>
          <w:marBottom w:val="0"/>
          <w:divBdr>
            <w:top w:val="none" w:sz="0" w:space="0" w:color="auto"/>
            <w:left w:val="none" w:sz="0" w:space="0" w:color="auto"/>
            <w:bottom w:val="none" w:sz="0" w:space="0" w:color="auto"/>
            <w:right w:val="none" w:sz="0" w:space="0" w:color="auto"/>
          </w:divBdr>
          <w:divsChild>
            <w:div w:id="1924029926">
              <w:marLeft w:val="0"/>
              <w:marRight w:val="0"/>
              <w:marTop w:val="0"/>
              <w:marBottom w:val="0"/>
              <w:divBdr>
                <w:top w:val="none" w:sz="0" w:space="0" w:color="auto"/>
                <w:left w:val="none" w:sz="0" w:space="0" w:color="auto"/>
                <w:bottom w:val="none" w:sz="0" w:space="0" w:color="auto"/>
                <w:right w:val="none" w:sz="0" w:space="0" w:color="auto"/>
              </w:divBdr>
              <w:divsChild>
                <w:div w:id="1164004090">
                  <w:marLeft w:val="0"/>
                  <w:marRight w:val="0"/>
                  <w:marTop w:val="0"/>
                  <w:marBottom w:val="0"/>
                  <w:divBdr>
                    <w:top w:val="none" w:sz="0" w:space="0" w:color="auto"/>
                    <w:left w:val="none" w:sz="0" w:space="0" w:color="auto"/>
                    <w:bottom w:val="none" w:sz="0" w:space="0" w:color="auto"/>
                    <w:right w:val="none" w:sz="0" w:space="0" w:color="auto"/>
                  </w:divBdr>
                  <w:divsChild>
                    <w:div w:id="1371027835">
                      <w:marLeft w:val="0"/>
                      <w:marRight w:val="0"/>
                      <w:marTop w:val="0"/>
                      <w:marBottom w:val="0"/>
                      <w:divBdr>
                        <w:top w:val="none" w:sz="0" w:space="0" w:color="auto"/>
                        <w:left w:val="none" w:sz="0" w:space="0" w:color="auto"/>
                        <w:bottom w:val="none" w:sz="0" w:space="0" w:color="auto"/>
                        <w:right w:val="none" w:sz="0" w:space="0" w:color="auto"/>
                      </w:divBdr>
                      <w:divsChild>
                        <w:div w:id="1410924726">
                          <w:marLeft w:val="0"/>
                          <w:marRight w:val="0"/>
                          <w:marTop w:val="0"/>
                          <w:marBottom w:val="0"/>
                          <w:divBdr>
                            <w:top w:val="none" w:sz="0" w:space="0" w:color="auto"/>
                            <w:left w:val="none" w:sz="0" w:space="0" w:color="auto"/>
                            <w:bottom w:val="none" w:sz="0" w:space="0" w:color="auto"/>
                            <w:right w:val="none" w:sz="0" w:space="0" w:color="auto"/>
                          </w:divBdr>
                          <w:divsChild>
                            <w:div w:id="522204476">
                              <w:marLeft w:val="0"/>
                              <w:marRight w:val="0"/>
                              <w:marTop w:val="0"/>
                              <w:marBottom w:val="0"/>
                              <w:divBdr>
                                <w:top w:val="none" w:sz="0" w:space="0" w:color="auto"/>
                                <w:left w:val="none" w:sz="0" w:space="0" w:color="auto"/>
                                <w:bottom w:val="none" w:sz="0" w:space="0" w:color="auto"/>
                                <w:right w:val="none" w:sz="0" w:space="0" w:color="auto"/>
                              </w:divBdr>
                              <w:divsChild>
                                <w:div w:id="12082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036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D3975-3A17-4AD0-938A-2AF9F1D5A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67</Pages>
  <Words>16722</Words>
  <Characters>95319</Characters>
  <Application>Microsoft Office Word</Application>
  <DocSecurity>0</DocSecurity>
  <Lines>794</Lines>
  <Paragraphs>223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физулин</dc:creator>
  <cp:keywords/>
  <dc:description/>
  <cp:lastModifiedBy>afetz</cp:lastModifiedBy>
  <cp:revision>7</cp:revision>
  <dcterms:created xsi:type="dcterms:W3CDTF">2026-03-09T19:59:00Z</dcterms:created>
  <dcterms:modified xsi:type="dcterms:W3CDTF">2026-03-09T20:12:00Z</dcterms:modified>
</cp:coreProperties>
</file>