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BE158" w14:textId="407E2480" w:rsidR="00E60E82" w:rsidRPr="00E60E82" w:rsidRDefault="00E60E82" w:rsidP="00E60E82">
      <w:pPr>
        <w:pStyle w:val="Ttulo1"/>
        <w:jc w:val="center"/>
        <w:rPr>
          <w:b/>
          <w:bCs/>
          <w:color w:val="auto"/>
        </w:rPr>
      </w:pPr>
      <w:r w:rsidRPr="00E60E82">
        <w:rPr>
          <w:b/>
          <w:bCs/>
          <w:color w:val="auto"/>
        </w:rPr>
        <w:t>Diagnostico de captura de carbono de la plantación de pino caribe</w:t>
      </w:r>
    </w:p>
    <w:p w14:paraId="2406B5FA" w14:textId="33658855" w:rsidR="00E60E82" w:rsidRPr="00E60E82" w:rsidRDefault="00E60E82" w:rsidP="00E60E82">
      <w:pPr>
        <w:pStyle w:val="NormalWeb"/>
        <w:jc w:val="both"/>
      </w:pPr>
      <w:r w:rsidRPr="00E60E82">
        <w:t xml:space="preserve">Introducción </w:t>
      </w:r>
    </w:p>
    <w:p w14:paraId="3A0142B3" w14:textId="795098E6" w:rsidR="00E60E82" w:rsidRPr="00E60E82" w:rsidRDefault="00E60E82" w:rsidP="00E60E82">
      <w:pPr>
        <w:pStyle w:val="NormalWeb"/>
        <w:jc w:val="both"/>
      </w:pPr>
      <w:r w:rsidRPr="00E60E82">
        <w:t xml:space="preserve">presentamos el balance de captura de carbono de nuestro inventario forestal. Actualmente, hemos relevado un total de 2,930 árboles en el predio. Este volumen biológico ya ha logrado fijar 313.09 toneladas de CO2 equivalente. Si monetizamos este carbono hoy mismo en el mercado voluntario, representa un activo financiero de $4,700 USD." </w:t>
      </w:r>
    </w:p>
    <w:p w14:paraId="5D68AE22" w14:textId="10355894" w:rsidR="00E60E82" w:rsidRPr="00E60E82" w:rsidRDefault="00E60E82" w:rsidP="00E60E82">
      <w:pPr>
        <w:pStyle w:val="NormalWeb"/>
        <w:jc w:val="both"/>
      </w:pPr>
      <w:r w:rsidRPr="00E60E82">
        <w:t>Diagnóstico Biológico</w:t>
      </w:r>
    </w:p>
    <w:p w14:paraId="13ED37C7" w14:textId="30800C91" w:rsidR="00E60E82" w:rsidRPr="00E60E82" w:rsidRDefault="00E60E82" w:rsidP="00E60E82">
      <w:pPr>
        <w:pStyle w:val="NormalWeb"/>
        <w:jc w:val="both"/>
      </w:pPr>
      <w:r w:rsidRPr="00E60E82">
        <w:t xml:space="preserve">Si analizamos la estructura del bosque, vemos un rodal que está entrando en su fase de madurez. El gráfico de barras nos indica que la mayor parte de nuestras toneladas retenidas (más de 200 toneladas) ya se encuentra en el estrato alto del dosel, en árboles de 9 a 19 metros de altura. </w:t>
      </w:r>
    </w:p>
    <w:p w14:paraId="0E819694" w14:textId="77777777" w:rsidR="00E60E82" w:rsidRPr="00E60E82" w:rsidRDefault="00E60E82" w:rsidP="00E60E82">
      <w:pPr>
        <w:pStyle w:val="NormalWeb"/>
        <w:jc w:val="both"/>
      </w:pPr>
      <w:r w:rsidRPr="00E60E82">
        <w:t xml:space="preserve">Sin embargo, el dato más revelador está en el gráfico central: el 84.13% de todo nuestro CO2 (263.3 toneladas) está concentrado en la clase diamétrica 'Media' (10 a 15 cm de grosor). Solo un 15.87% del CO2 pertenece a los árboles 'Gruesos' (mayores a 15 cm)." </w:t>
      </w:r>
    </w:p>
    <w:p w14:paraId="1C7A519B" w14:textId="02A1330D" w:rsidR="00E60E82" w:rsidRPr="00E60E82" w:rsidRDefault="00E60E82" w:rsidP="00E60E82">
      <w:pPr>
        <w:pStyle w:val="NormalWeb"/>
        <w:jc w:val="both"/>
      </w:pPr>
      <w:r w:rsidRPr="00E60E82">
        <w:t xml:space="preserve">El </w:t>
      </w:r>
      <w:proofErr w:type="spellStart"/>
      <w:r w:rsidRPr="00E60E82">
        <w:t>Insight</w:t>
      </w:r>
      <w:proofErr w:type="spellEnd"/>
      <w:r w:rsidRPr="00E60E82">
        <w:t xml:space="preserve"> Financiero </w:t>
      </w:r>
      <w:r w:rsidRPr="00E60E82">
        <w:t>o la</w:t>
      </w:r>
      <w:r w:rsidRPr="00E60E82">
        <w:t xml:space="preserve"> oportunidad de negocio</w:t>
      </w:r>
    </w:p>
    <w:p w14:paraId="1B9976BC" w14:textId="441BDFD9" w:rsidR="00E60E82" w:rsidRPr="00E60E82" w:rsidRDefault="00E60E82" w:rsidP="00E60E82">
      <w:pPr>
        <w:pStyle w:val="NormalWeb"/>
        <w:jc w:val="both"/>
      </w:pPr>
      <w:r w:rsidRPr="00E60E82">
        <w:t>A</w:t>
      </w:r>
      <w:r w:rsidRPr="00E60E82">
        <w:t>quí es donde la biología se cruza con las finanzas. Miremos el gráfico de la derecha: aunque la inmensa mayoría de nuestros árboles tiene un grosor medio, el mayor valor económico (más de $3,000 USD) está concentrado exclusivamente en la categoría de biomasa 'Alta' (mayores a 60 kg). Esto demuestra que el valor financiero del árbol no crece de forma lineal, sino exponencial a medida que gana volumen.</w:t>
      </w:r>
    </w:p>
    <w:p w14:paraId="696CD273" w14:textId="168D6956" w:rsidR="00E60E82" w:rsidRPr="00E60E82" w:rsidRDefault="00E60E82" w:rsidP="00E60E82">
      <w:pPr>
        <w:pStyle w:val="NormalWeb"/>
        <w:jc w:val="both"/>
      </w:pPr>
      <w:r w:rsidRPr="00E60E82">
        <w:t>L</w:t>
      </w:r>
      <w:r w:rsidRPr="00E60E82">
        <w:t xml:space="preserve">a Recomendación Estratégica </w:t>
      </w:r>
      <w:r w:rsidRPr="00E60E82">
        <w:t>y pl</w:t>
      </w:r>
      <w:r w:rsidRPr="00E60E82">
        <w:t>an de Acción</w:t>
      </w:r>
    </w:p>
    <w:p w14:paraId="0ED282E9" w14:textId="32E26C67" w:rsidR="00E60E82" w:rsidRPr="00E60E82" w:rsidRDefault="00E60E82" w:rsidP="00E60E82">
      <w:pPr>
        <w:pStyle w:val="NormalWeb"/>
        <w:jc w:val="both"/>
      </w:pPr>
      <w:r w:rsidRPr="00E60E82">
        <w:t>Nuestra estrategia silvicultural para el próximo año debe ser clara: tenemos un enorme 'cuello de botella' biológico en la categoría media (84% del bosque). Si aplicamos manejos como raleos o entresacas focalizadas para darle más luz y espacio a esta gran masa de árboles de 10-15 cm, aceleraremos su transición hacia la categoría de alta biomasa. Al empujar ese 84% hacia el rango superior, nuestra valoración de $4,700 USD se multiplicará exponencialmente en las próximas mediciones.</w:t>
      </w:r>
    </w:p>
    <w:p w14:paraId="3B0E3220" w14:textId="77777777" w:rsidR="00E60E82" w:rsidRPr="00E60E82" w:rsidRDefault="00E60E82" w:rsidP="00E60E82">
      <w:pPr>
        <w:jc w:val="both"/>
      </w:pPr>
    </w:p>
    <w:sectPr w:rsidR="00E60E82" w:rsidRPr="00E60E8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0E82"/>
    <w:rsid w:val="00E60E8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6EA3EF"/>
  <w15:chartTrackingRefBased/>
  <w15:docId w15:val="{86246201-1680-4D82-8A4F-5B80E5E183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E60E8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semiHidden/>
    <w:unhideWhenUsed/>
    <w:rsid w:val="00E60E82"/>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Ttulo1Car">
    <w:name w:val="Título 1 Car"/>
    <w:basedOn w:val="Fuentedeprrafopredeter"/>
    <w:link w:val="Ttulo1"/>
    <w:uiPriority w:val="9"/>
    <w:rsid w:val="00E60E8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283469">
      <w:bodyDiv w:val="1"/>
      <w:marLeft w:val="0"/>
      <w:marRight w:val="0"/>
      <w:marTop w:val="0"/>
      <w:marBottom w:val="0"/>
      <w:divBdr>
        <w:top w:val="none" w:sz="0" w:space="0" w:color="auto"/>
        <w:left w:val="none" w:sz="0" w:space="0" w:color="auto"/>
        <w:bottom w:val="none" w:sz="0" w:space="0" w:color="auto"/>
        <w:right w:val="none" w:sz="0" w:space="0" w:color="auto"/>
      </w:divBdr>
      <w:divsChild>
        <w:div w:id="177936900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0759957">
          <w:blockQuote w:val="1"/>
          <w:marLeft w:val="720"/>
          <w:marRight w:val="720"/>
          <w:marTop w:val="100"/>
          <w:marBottom w:val="100"/>
          <w:divBdr>
            <w:top w:val="none" w:sz="0" w:space="0" w:color="auto"/>
            <w:left w:val="none" w:sz="0" w:space="0" w:color="auto"/>
            <w:bottom w:val="none" w:sz="0" w:space="0" w:color="auto"/>
            <w:right w:val="none" w:sz="0" w:space="0" w:color="auto"/>
          </w:divBdr>
        </w:div>
        <w:div w:id="973758548">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304</Words>
  <Characters>1673</Characters>
  <Application>Microsoft Office Word</Application>
  <DocSecurity>0</DocSecurity>
  <Lines>13</Lines>
  <Paragraphs>3</Paragraphs>
  <ScaleCrop>false</ScaleCrop>
  <Company/>
  <LinksUpToDate>false</LinksUpToDate>
  <CharactersWithSpaces>1974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 Felipe Florez Herrera</dc:creator>
  <cp:keywords/>
  <dc:description/>
  <cp:lastModifiedBy>Adrian Felipe Florez Herrera</cp:lastModifiedBy>
  <cp:revision>1</cp:revision>
  <dcterms:created xsi:type="dcterms:W3CDTF">2026-10-15T00:13:00Z</dcterms:created>
  <dcterms:modified xsi:type="dcterms:W3CDTF">2026-10-15T00:17:00Z</dcterms:modified>
</cp:coreProperties>
</file>