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136F" w14:textId="77777777" w:rsidR="001A376C" w:rsidRDefault="00162FB1" w:rsidP="000B332B">
      <w:pPr>
        <w:pStyle w:val="Title"/>
        <w:rPr>
          <w:sz w:val="32"/>
          <w:szCs w:val="32"/>
        </w:rPr>
      </w:pPr>
      <w:r>
        <w:rPr>
          <w:sz w:val="32"/>
          <w:szCs w:val="32"/>
        </w:rPr>
        <w:t xml:space="preserve">2020 </w:t>
      </w:r>
      <w:r w:rsidR="000B332B" w:rsidRPr="000B332B">
        <w:rPr>
          <w:sz w:val="32"/>
          <w:szCs w:val="32"/>
        </w:rPr>
        <w:t>DoD COVID-19</w:t>
      </w:r>
      <w:r>
        <w:rPr>
          <w:sz w:val="32"/>
          <w:szCs w:val="32"/>
        </w:rPr>
        <w:t xml:space="preserve"> and ILI</w:t>
      </w:r>
      <w:r w:rsidR="00735E09">
        <w:rPr>
          <w:sz w:val="32"/>
          <w:szCs w:val="32"/>
        </w:rPr>
        <w:t xml:space="preserve"> </w:t>
      </w:r>
      <w:r w:rsidR="000B332B" w:rsidRPr="000B332B">
        <w:rPr>
          <w:sz w:val="32"/>
          <w:szCs w:val="32"/>
        </w:rPr>
        <w:t xml:space="preserve">Forecasting </w:t>
      </w:r>
      <w:r>
        <w:rPr>
          <w:sz w:val="32"/>
          <w:szCs w:val="32"/>
        </w:rPr>
        <w:t xml:space="preserve">Collaboration </w:t>
      </w:r>
      <w:r w:rsidR="000B332B" w:rsidRPr="000B332B">
        <w:rPr>
          <w:sz w:val="32"/>
          <w:szCs w:val="32"/>
        </w:rPr>
        <w:t>Guidelines</w:t>
      </w:r>
    </w:p>
    <w:p w14:paraId="7D926016" w14:textId="60F49100" w:rsidR="000B332B" w:rsidRDefault="00926B54" w:rsidP="000B332B">
      <w:pPr>
        <w:pStyle w:val="Subtitle"/>
      </w:pPr>
      <w:r>
        <w:t>17</w:t>
      </w:r>
      <w:r w:rsidR="008404C4">
        <w:t xml:space="preserve"> April</w:t>
      </w:r>
      <w:r w:rsidR="000B332B">
        <w:t xml:space="preserve"> 2020</w:t>
      </w:r>
    </w:p>
    <w:p w14:paraId="737D393B" w14:textId="77777777" w:rsidR="000B332B" w:rsidRDefault="000B332B" w:rsidP="000B332B">
      <w:pPr>
        <w:pStyle w:val="Heading1"/>
        <w:rPr>
          <w:sz w:val="28"/>
          <w:szCs w:val="28"/>
        </w:rPr>
      </w:pPr>
      <w:r w:rsidRPr="000B332B">
        <w:rPr>
          <w:sz w:val="28"/>
          <w:szCs w:val="28"/>
        </w:rPr>
        <w:t>Introduction</w:t>
      </w:r>
    </w:p>
    <w:p w14:paraId="26097569" w14:textId="216B85A4" w:rsidR="000B332B" w:rsidRDefault="000B332B" w:rsidP="000B332B">
      <w:r>
        <w:t>The DoD is hosting a COVID-19 and Influenza-like Illness (ILI) forecasting collaboration</w:t>
      </w:r>
      <w:r w:rsidR="008F52B6">
        <w:t xml:space="preserve">, in </w:t>
      </w:r>
      <w:r w:rsidR="006975FE">
        <w:t>concurrence</w:t>
      </w:r>
      <w:r w:rsidR="008F52B6">
        <w:t xml:space="preserve"> with the CDC COVID-19 ILI Forecasting project,</w:t>
      </w:r>
      <w:r>
        <w:t xml:space="preserve"> in order to provide probabilistic forecasts of the COVID-19 and ILI disease activity in the DoD population in select </w:t>
      </w:r>
      <w:r w:rsidR="006B0710">
        <w:t>continental United States (</w:t>
      </w:r>
      <w:r>
        <w:t>CONUS</w:t>
      </w:r>
      <w:r w:rsidR="006B0710">
        <w:t>)</w:t>
      </w:r>
      <w:r>
        <w:t xml:space="preserve"> </w:t>
      </w:r>
      <w:r w:rsidR="006B0710">
        <w:t xml:space="preserve">military treatment facilities (MTFs) </w:t>
      </w:r>
      <w:r>
        <w:t xml:space="preserve">and </w:t>
      </w:r>
      <w:r w:rsidR="006B0710">
        <w:t>outside continental United States (</w:t>
      </w:r>
      <w:r>
        <w:t>OCONUS</w:t>
      </w:r>
      <w:r w:rsidR="006B0710">
        <w:t>)</w:t>
      </w:r>
      <w:r>
        <w:t xml:space="preserve"> locations. The collaboration will </w:t>
      </w:r>
      <w:r w:rsidR="006B0710">
        <w:t>utilize</w:t>
      </w:r>
      <w:r>
        <w:t xml:space="preserve"> ICD coded</w:t>
      </w:r>
      <w:r w:rsidR="000D6EB2">
        <w:t xml:space="preserve"> medical</w:t>
      </w:r>
      <w:r>
        <w:t xml:space="preserve"> encounters for ILI and COVID-19</w:t>
      </w:r>
      <w:r w:rsidR="006B0710">
        <w:t>, reportable medical events for COVID-19 and laboratory results for Influenza and COVID-19 provided by the Armed F</w:t>
      </w:r>
      <w:r w:rsidR="00E43D91">
        <w:t xml:space="preserve">orces Health Surveillance Division </w:t>
      </w:r>
      <w:r w:rsidR="00E934CA">
        <w:t>(</w:t>
      </w:r>
      <w:r w:rsidR="00E43D91">
        <w:t>AFHSD</w:t>
      </w:r>
      <w:r w:rsidR="00E934CA">
        <w:t>)</w:t>
      </w:r>
      <w:r w:rsidR="006B0710">
        <w:t xml:space="preserve">. Each week, starting </w:t>
      </w:r>
      <w:r w:rsidR="006B0710" w:rsidRPr="002B1419">
        <w:t xml:space="preserve">March </w:t>
      </w:r>
      <w:r w:rsidR="007E7122" w:rsidRPr="002B1419">
        <w:t>30th</w:t>
      </w:r>
      <w:r w:rsidR="006B0710" w:rsidRPr="002B1419">
        <w:t>, 2020,</w:t>
      </w:r>
      <w:r w:rsidR="006B0710">
        <w:t xml:space="preserve"> participants will provide CONUS MTF and OCONUS country-level probabilistic forecasts for specific targets related to the burden and trajectory of COVID-19 and ILI during the COVID-19 </w:t>
      </w:r>
      <w:r w:rsidR="000A523C">
        <w:t>pandemic</w:t>
      </w:r>
      <w:r w:rsidR="006B0710">
        <w:t>.</w:t>
      </w:r>
    </w:p>
    <w:p w14:paraId="53EA030D" w14:textId="77777777" w:rsidR="006B0710" w:rsidRDefault="006B0710" w:rsidP="006B0710">
      <w:pPr>
        <w:pStyle w:val="Heading1"/>
        <w:rPr>
          <w:sz w:val="28"/>
          <w:szCs w:val="28"/>
        </w:rPr>
      </w:pPr>
      <w:r w:rsidRPr="006B0710">
        <w:rPr>
          <w:sz w:val="28"/>
          <w:szCs w:val="28"/>
        </w:rPr>
        <w:t>Eligibility</w:t>
      </w:r>
    </w:p>
    <w:p w14:paraId="5383F59E" w14:textId="7DD32A5B" w:rsidR="00F72E0E" w:rsidRDefault="00F72E0E" w:rsidP="00F72E0E">
      <w:r>
        <w:t>All are welcome to participate in this challenge. Participants must complete a Defense Health Agency (DHA) Data Sharing Agreement (DSA) to receive historical data and a Memorandum of Agreement (MOA) to receive weekly datasets.</w:t>
      </w:r>
      <w:r w:rsidR="008F52B6">
        <w:t xml:space="preserve"> All datasets will be de-identified</w:t>
      </w:r>
      <w:r w:rsidR="00D36C6F">
        <w:t>.</w:t>
      </w:r>
      <w:r>
        <w:t xml:space="preserve"> Participants do not need to provide forecasts for all locations or targets to participate. </w:t>
      </w:r>
    </w:p>
    <w:p w14:paraId="08729DD2" w14:textId="77777777" w:rsidR="00F72E0E" w:rsidRDefault="00F72E0E" w:rsidP="00F72E0E">
      <w:pPr>
        <w:pStyle w:val="Heading1"/>
        <w:rPr>
          <w:sz w:val="28"/>
          <w:szCs w:val="28"/>
        </w:rPr>
      </w:pPr>
      <w:r>
        <w:rPr>
          <w:sz w:val="28"/>
          <w:szCs w:val="28"/>
        </w:rPr>
        <w:t>Overview</w:t>
      </w:r>
    </w:p>
    <w:p w14:paraId="301D3896" w14:textId="2EDFC081" w:rsidR="00F72E0E" w:rsidRDefault="00735E09" w:rsidP="00F72E0E">
      <w:r>
        <w:t>COVID-19 disease, caused by the novel 2019 coronavirus, SARS-CoV-2, was declared a pandemic by the WHO on March 1</w:t>
      </w:r>
      <w:r w:rsidR="00A33799">
        <w:t>1</w:t>
      </w:r>
      <w:r>
        <w:t xml:space="preserve">, 2020, with known global spread since January 2020. To provide </w:t>
      </w:r>
      <w:r w:rsidR="00F3368E">
        <w:t>insight on the</w:t>
      </w:r>
      <w:r>
        <w:t xml:space="preserve"> burden and trajectory of COVID-19</w:t>
      </w:r>
      <w:r w:rsidR="00F3368E">
        <w:t xml:space="preserve"> outbreaks in </w:t>
      </w:r>
      <w:r w:rsidR="00D36C6F">
        <w:t xml:space="preserve">DoD-relevant locations in the US and globally, </w:t>
      </w:r>
      <w:r w:rsidR="00E43D91">
        <w:t>AFHSD</w:t>
      </w:r>
      <w:r w:rsidR="00D36C6F">
        <w:t xml:space="preserve"> </w:t>
      </w:r>
      <w:r w:rsidR="00F3368E">
        <w:t xml:space="preserve">will undertake a collaborative comparison of COVID-19 and ILI medical encounter forecasts. For each week, participants will provide forecasts for </w:t>
      </w:r>
      <w:r w:rsidR="00E43D91">
        <w:t>2</w:t>
      </w:r>
      <w:r w:rsidR="00F3368E">
        <w:t xml:space="preserve">6 CONUS MTFs and 6 OCONUS countries using DoD service member and beneficiary data. The short-term targets are the </w:t>
      </w:r>
      <w:r w:rsidR="00DF0E77">
        <w:t>number of</w:t>
      </w:r>
      <w:r w:rsidR="00F3368E">
        <w:t xml:space="preserve"> outpatient, MTF encounters experiencing COVID-19 or ILI one week, two weeks, three weeks, four weeks, five weeks and six weeks ahead from the week of most recently provided data. The long-term targets are offset wee</w:t>
      </w:r>
      <w:r w:rsidR="00A33799">
        <w:t xml:space="preserve">k, peak week and peak intensity. Forecast results will be compared to the </w:t>
      </w:r>
      <w:r w:rsidR="00DF0E77">
        <w:t xml:space="preserve">number of </w:t>
      </w:r>
      <w:r w:rsidR="00A33799">
        <w:t xml:space="preserve">observed weekly COVID-19 and ILI </w:t>
      </w:r>
      <w:r w:rsidR="00DF0E77">
        <w:t>encounters</w:t>
      </w:r>
      <w:r w:rsidR="00A33799">
        <w:t xml:space="preserve"> based on data from the Defense Medical Surveillance System (DMSS).</w:t>
      </w:r>
    </w:p>
    <w:p w14:paraId="6C10AE47" w14:textId="77777777" w:rsidR="00A33799" w:rsidRDefault="00A33799" w:rsidP="00A33799">
      <w:pPr>
        <w:pStyle w:val="Heading1"/>
        <w:rPr>
          <w:sz w:val="28"/>
          <w:szCs w:val="28"/>
        </w:rPr>
      </w:pPr>
      <w:r>
        <w:rPr>
          <w:sz w:val="28"/>
          <w:szCs w:val="28"/>
        </w:rPr>
        <w:t>Forecasting Period</w:t>
      </w:r>
    </w:p>
    <w:p w14:paraId="56FAC730" w14:textId="1CDB0321" w:rsidR="00A33799" w:rsidRDefault="00A33799" w:rsidP="00A33799">
      <w:r>
        <w:t xml:space="preserve">The forecast period will begin on </w:t>
      </w:r>
      <w:r w:rsidR="005A3551">
        <w:t>Monday, April 20th, 2020</w:t>
      </w:r>
      <w:r>
        <w:t xml:space="preserve">. </w:t>
      </w:r>
      <w:r w:rsidR="009628E0">
        <w:t xml:space="preserve">Missed or late submissions will not preclude participation and participants will not be formally scored, however </w:t>
      </w:r>
      <w:r w:rsidR="00B77079">
        <w:t xml:space="preserve">we ask </w:t>
      </w:r>
      <w:r w:rsidR="009628E0">
        <w:t>that participants aim to be as timely as possible in their submissions to increase the utility of the results. AFHS</w:t>
      </w:r>
      <w:r w:rsidR="00E43D91">
        <w:t xml:space="preserve">D </w:t>
      </w:r>
      <w:r w:rsidR="00E934CA">
        <w:t>reserves the right to internally compare the submitted forecasts to observed values from DMSS</w:t>
      </w:r>
      <w:r w:rsidR="00D36C6F">
        <w:t>, but forecast evaluation results will not preclude participation in the collaboration</w:t>
      </w:r>
      <w:r w:rsidR="00E934CA">
        <w:t xml:space="preserve">. </w:t>
      </w:r>
    </w:p>
    <w:p w14:paraId="6DB85DC4" w14:textId="11E7A9F2" w:rsidR="00ED5FBB" w:rsidRDefault="00AB3E83" w:rsidP="00A33799">
      <w:r>
        <w:t xml:space="preserve">Forecasts should be submitted </w:t>
      </w:r>
      <w:r w:rsidR="00ED5FBB">
        <w:t>on Mondays by 11:59pm</w:t>
      </w:r>
      <w:r w:rsidR="00B034C8">
        <w:t xml:space="preserve"> ET, but the first forecasting deadline may be ex</w:t>
      </w:r>
      <w:r>
        <w:t>tended</w:t>
      </w:r>
      <w:r w:rsidR="00B034C8">
        <w:t xml:space="preserve"> so that teams can adjust to the novelty of the datasets and targets. </w:t>
      </w:r>
      <w:r w:rsidR="007E7122">
        <w:t>Teams may start submitting forecasts at any time during the collaboration, but early participation is highly encouraged. DMSS data is usu</w:t>
      </w:r>
      <w:r w:rsidR="000E16FA">
        <w:t xml:space="preserve">ally shared with participants by end of day </w:t>
      </w:r>
      <w:r w:rsidR="00926B54">
        <w:t>on Thursday</w:t>
      </w:r>
      <w:bookmarkStart w:id="0" w:name="_GoBack"/>
      <w:bookmarkEnd w:id="0"/>
      <w:r w:rsidR="007E7122">
        <w:t>, pending any system delays.</w:t>
      </w:r>
    </w:p>
    <w:p w14:paraId="54F22688" w14:textId="77777777" w:rsidR="00C32E3C" w:rsidRDefault="00C32E3C" w:rsidP="00A33799">
      <w:r>
        <w:lastRenderedPageBreak/>
        <w:t xml:space="preserve">The final observed weekly COVID-19 and ILI target values for internal forecast evaluation will be determined by the reported DMSS data as </w:t>
      </w:r>
      <w:r w:rsidRPr="00F41BC7">
        <w:t>of 6 weeks</w:t>
      </w:r>
      <w:r>
        <w:t xml:space="preserve"> after the last week that may affect any of the targets (this date is subject to change).</w:t>
      </w:r>
    </w:p>
    <w:p w14:paraId="68BD12D5" w14:textId="77777777" w:rsidR="00E934CA" w:rsidRDefault="00E934CA" w:rsidP="00E934CA">
      <w:pPr>
        <w:pStyle w:val="Heading1"/>
        <w:rPr>
          <w:sz w:val="28"/>
          <w:szCs w:val="28"/>
        </w:rPr>
      </w:pPr>
      <w:r w:rsidRPr="00E934CA">
        <w:rPr>
          <w:sz w:val="28"/>
          <w:szCs w:val="28"/>
        </w:rPr>
        <w:t>Forecasting Targets</w:t>
      </w:r>
    </w:p>
    <w:p w14:paraId="3B059709" w14:textId="77777777" w:rsidR="00A31352" w:rsidRPr="006975FE" w:rsidRDefault="00A31352" w:rsidP="00A31352">
      <w:pPr>
        <w:pStyle w:val="Heading2"/>
        <w:rPr>
          <w:sz w:val="24"/>
        </w:rPr>
      </w:pPr>
      <w:r w:rsidRPr="006975FE">
        <w:rPr>
          <w:sz w:val="24"/>
        </w:rPr>
        <w:t>Short-term:</w:t>
      </w:r>
    </w:p>
    <w:p w14:paraId="27C4B4DD" w14:textId="77777777" w:rsidR="000A523C" w:rsidRDefault="00A31352" w:rsidP="00A31352">
      <w:pPr>
        <w:pStyle w:val="ListParagraph"/>
        <w:numPr>
          <w:ilvl w:val="0"/>
          <w:numId w:val="1"/>
        </w:numPr>
      </w:pPr>
      <w:r>
        <w:t>1 through 6-week ahead/ Number of COVID-19 + ILI encounters: Number of combined COVID-19 + ILI outpatient medical encounters reported at each MTF for the projected week.</w:t>
      </w:r>
      <w:r w:rsidR="000A523C">
        <w:t xml:space="preserve"> </w:t>
      </w:r>
    </w:p>
    <w:p w14:paraId="60801141" w14:textId="2D5DE48A" w:rsidR="00A31352" w:rsidRDefault="000A523C" w:rsidP="00926B54">
      <w:pPr>
        <w:ind w:left="720"/>
      </w:pPr>
      <w:r>
        <w:t xml:space="preserve">*Note that this is a deviation from the CDC </w:t>
      </w:r>
      <w:r w:rsidR="008502B6">
        <w:t>guidelines</w:t>
      </w:r>
      <w:r>
        <w:t xml:space="preserve"> for forecasting entries</w:t>
      </w:r>
    </w:p>
    <w:p w14:paraId="2C22D46A" w14:textId="77777777" w:rsidR="00A31352" w:rsidRDefault="00A31352" w:rsidP="00A31352">
      <w:pPr>
        <w:pStyle w:val="ListParagraph"/>
        <w:numPr>
          <w:ilvl w:val="1"/>
          <w:numId w:val="1"/>
        </w:numPr>
      </w:pPr>
      <w:r>
        <w:t>Target details:</w:t>
      </w:r>
    </w:p>
    <w:p w14:paraId="0327B90A" w14:textId="216FF30F" w:rsidR="004E7CEF" w:rsidRDefault="00A31352" w:rsidP="00153F5B">
      <w:pPr>
        <w:pStyle w:val="ListParagraph"/>
        <w:numPr>
          <w:ilvl w:val="2"/>
          <w:numId w:val="1"/>
        </w:numPr>
        <w:spacing w:after="0"/>
      </w:pPr>
      <w:r>
        <w:t>Type of target: continuous</w:t>
      </w:r>
    </w:p>
    <w:p w14:paraId="3F4C8AAA" w14:textId="1913DBA3" w:rsidR="00A31352" w:rsidRPr="00C32E3C" w:rsidRDefault="00A31352" w:rsidP="00A31352">
      <w:pPr>
        <w:pStyle w:val="Subtitle"/>
        <w:numPr>
          <w:ilvl w:val="2"/>
          <w:numId w:val="1"/>
        </w:numPr>
        <w:spacing w:after="0"/>
        <w:rPr>
          <w:rFonts w:eastAsiaTheme="minorHAnsi"/>
          <w:color w:val="auto"/>
          <w:spacing w:val="0"/>
        </w:rPr>
      </w:pPr>
      <w:r w:rsidRPr="00C32E3C">
        <w:rPr>
          <w:rFonts w:eastAsiaTheme="minorHAnsi"/>
          <w:color w:val="auto"/>
          <w:spacing w:val="0"/>
        </w:rPr>
        <w:t xml:space="preserve">Description: The </w:t>
      </w:r>
      <w:r w:rsidR="000E16FA">
        <w:rPr>
          <w:rFonts w:eastAsiaTheme="minorHAnsi"/>
          <w:color w:val="auto"/>
          <w:spacing w:val="0"/>
        </w:rPr>
        <w:t>forecasted total number of</w:t>
      </w:r>
      <w:r w:rsidRPr="00C32E3C">
        <w:rPr>
          <w:rFonts w:eastAsiaTheme="minorHAnsi"/>
          <w:color w:val="auto"/>
          <w:spacing w:val="0"/>
        </w:rPr>
        <w:t xml:space="preserve"> </w:t>
      </w:r>
      <w:r>
        <w:rPr>
          <w:rFonts w:eastAsiaTheme="minorHAnsi"/>
          <w:color w:val="auto"/>
          <w:spacing w:val="0"/>
        </w:rPr>
        <w:t>COVID-19+</w:t>
      </w:r>
      <w:r w:rsidRPr="00C32E3C">
        <w:rPr>
          <w:rFonts w:eastAsiaTheme="minorHAnsi"/>
          <w:color w:val="auto"/>
          <w:spacing w:val="0"/>
        </w:rPr>
        <w:t>ILI</w:t>
      </w:r>
      <w:r w:rsidR="006E1EDC">
        <w:rPr>
          <w:rFonts w:eastAsiaTheme="minorHAnsi"/>
          <w:color w:val="auto"/>
          <w:spacing w:val="0"/>
        </w:rPr>
        <w:t xml:space="preserve"> encounters</w:t>
      </w:r>
      <w:r w:rsidRPr="00C32E3C">
        <w:rPr>
          <w:rFonts w:eastAsiaTheme="minorHAnsi"/>
          <w:color w:val="auto"/>
          <w:spacing w:val="0"/>
        </w:rPr>
        <w:t xml:space="preserve"> for {1, 2, 3, 4, 5,</w:t>
      </w:r>
      <w:r>
        <w:rPr>
          <w:rFonts w:eastAsiaTheme="minorHAnsi"/>
          <w:color w:val="auto"/>
          <w:spacing w:val="0"/>
        </w:rPr>
        <w:t xml:space="preserve"> </w:t>
      </w:r>
      <w:r w:rsidRPr="00C32E3C">
        <w:rPr>
          <w:rFonts w:eastAsiaTheme="minorHAnsi"/>
          <w:color w:val="auto"/>
          <w:spacing w:val="0"/>
        </w:rPr>
        <w:t>6} week(s)</w:t>
      </w:r>
      <w:r w:rsidR="000E16FA">
        <w:rPr>
          <w:rFonts w:eastAsiaTheme="minorHAnsi"/>
          <w:color w:val="auto"/>
          <w:spacing w:val="0"/>
        </w:rPr>
        <w:t xml:space="preserve"> by location</w:t>
      </w:r>
      <w:r w:rsidRPr="00C32E3C">
        <w:rPr>
          <w:rFonts w:eastAsiaTheme="minorHAnsi"/>
          <w:color w:val="auto"/>
          <w:spacing w:val="0"/>
        </w:rPr>
        <w:t xml:space="preserve"> after the most recently</w:t>
      </w:r>
      <w:r>
        <w:rPr>
          <w:rFonts w:eastAsiaTheme="minorHAnsi"/>
          <w:color w:val="auto"/>
          <w:spacing w:val="0"/>
        </w:rPr>
        <w:t xml:space="preserve"> </w:t>
      </w:r>
      <w:r w:rsidRPr="00C32E3C">
        <w:rPr>
          <w:rFonts w:eastAsiaTheme="minorHAnsi"/>
          <w:color w:val="auto"/>
          <w:spacing w:val="0"/>
        </w:rPr>
        <w:t xml:space="preserve">released </w:t>
      </w:r>
      <w:r>
        <w:rPr>
          <w:rFonts w:eastAsiaTheme="minorHAnsi"/>
          <w:color w:val="auto"/>
          <w:spacing w:val="0"/>
        </w:rPr>
        <w:t>DMSS data</w:t>
      </w:r>
      <w:r w:rsidRPr="00C32E3C">
        <w:rPr>
          <w:rFonts w:eastAsiaTheme="minorHAnsi"/>
          <w:color w:val="auto"/>
          <w:spacing w:val="0"/>
        </w:rPr>
        <w:t xml:space="preserve">. </w:t>
      </w:r>
      <w:r w:rsidR="00763CAA" w:rsidRPr="004E7CEF">
        <w:rPr>
          <w:rFonts w:eastAsiaTheme="minorHAnsi"/>
          <w:color w:val="auto"/>
          <w:spacing w:val="0"/>
        </w:rPr>
        <w:t>The standard deviation</w:t>
      </w:r>
      <w:r w:rsidR="008C258A">
        <w:rPr>
          <w:rFonts w:eastAsiaTheme="minorHAnsi"/>
          <w:color w:val="auto"/>
          <w:spacing w:val="0"/>
        </w:rPr>
        <w:t xml:space="preserve">, </w:t>
      </w:r>
      <w:r w:rsidR="004E7CEF">
        <w:rPr>
          <w:rFonts w:eastAsiaTheme="minorHAnsi"/>
          <w:color w:val="auto"/>
          <w:spacing w:val="0"/>
        </w:rPr>
        <w:t xml:space="preserve">lower and upper limit </w:t>
      </w:r>
      <w:r w:rsidR="000F4AC8">
        <w:rPr>
          <w:rFonts w:eastAsiaTheme="minorHAnsi"/>
          <w:color w:val="auto"/>
          <w:spacing w:val="0"/>
        </w:rPr>
        <w:t>of the 95% confidence interval</w:t>
      </w:r>
      <w:r w:rsidR="00763CAA" w:rsidRPr="004E7CEF">
        <w:rPr>
          <w:rFonts w:eastAsiaTheme="minorHAnsi"/>
          <w:color w:val="auto"/>
          <w:spacing w:val="0"/>
        </w:rPr>
        <w:t xml:space="preserve"> of the point estimate </w:t>
      </w:r>
      <w:r w:rsidR="004E7CEF">
        <w:rPr>
          <w:rFonts w:eastAsiaTheme="minorHAnsi"/>
          <w:color w:val="auto"/>
          <w:spacing w:val="0"/>
        </w:rPr>
        <w:t>must</w:t>
      </w:r>
      <w:r w:rsidR="004E7CEF" w:rsidRPr="004E7CEF">
        <w:rPr>
          <w:rFonts w:eastAsiaTheme="minorHAnsi"/>
          <w:color w:val="auto"/>
          <w:spacing w:val="0"/>
        </w:rPr>
        <w:t xml:space="preserve"> </w:t>
      </w:r>
      <w:r w:rsidR="00763CAA" w:rsidRPr="004E7CEF">
        <w:rPr>
          <w:rFonts w:eastAsiaTheme="minorHAnsi"/>
          <w:color w:val="auto"/>
          <w:spacing w:val="0"/>
        </w:rPr>
        <w:t>be provided as well.</w:t>
      </w:r>
      <w:r w:rsidR="00763CAA" w:rsidRPr="00763CAA">
        <w:rPr>
          <w:rFonts w:eastAsiaTheme="minorHAnsi"/>
          <w:color w:val="auto"/>
          <w:spacing w:val="0"/>
        </w:rPr>
        <w:t xml:space="preserve"> </w:t>
      </w:r>
      <w:r w:rsidR="00763CAA" w:rsidRPr="002C570C">
        <w:rPr>
          <w:rFonts w:eastAsiaTheme="minorHAnsi"/>
          <w:color w:val="auto"/>
          <w:spacing w:val="0"/>
        </w:rPr>
        <w:t>Please see the dates table for exact information on which EW week each target should refer.</w:t>
      </w:r>
    </w:p>
    <w:p w14:paraId="6CE72003" w14:textId="77777777" w:rsidR="00A31352" w:rsidRPr="00A31352" w:rsidRDefault="00A31352" w:rsidP="00A31352"/>
    <w:p w14:paraId="175C4633" w14:textId="77777777" w:rsidR="000B332B" w:rsidRPr="00A03632" w:rsidRDefault="002721D1" w:rsidP="002721D1">
      <w:pPr>
        <w:pStyle w:val="Heading1"/>
        <w:rPr>
          <w:sz w:val="28"/>
        </w:rPr>
      </w:pPr>
      <w:r w:rsidRPr="00A03632">
        <w:rPr>
          <w:sz w:val="28"/>
        </w:rPr>
        <w:t>Forecasting Locations</w:t>
      </w:r>
    </w:p>
    <w:p w14:paraId="49FDD0B8" w14:textId="4203065A" w:rsidR="002721D1" w:rsidRDefault="002721D1" w:rsidP="002721D1">
      <w:r>
        <w:t xml:space="preserve">Forecasts </w:t>
      </w:r>
      <w:r w:rsidR="005A3551">
        <w:t>should</w:t>
      </w:r>
      <w:r w:rsidR="005A3551">
        <w:t xml:space="preserve"> </w:t>
      </w:r>
      <w:r>
        <w:t xml:space="preserve">be provided for the following </w:t>
      </w:r>
      <w:r w:rsidR="002C570C">
        <w:t xml:space="preserve">26 CONUS MTF and 6 OCONUS country </w:t>
      </w:r>
      <w:r>
        <w:t>locations:</w:t>
      </w:r>
    </w:p>
    <w:p w14:paraId="293CF38B" w14:textId="77777777" w:rsidR="002721D1" w:rsidRPr="002721D1" w:rsidRDefault="002721D1" w:rsidP="002721D1">
      <w:pPr>
        <w:rPr>
          <w:rFonts w:ascii="Calibri" w:eastAsia="Times New Roman" w:hAnsi="Calibri" w:cs="Calibri"/>
          <w:color w:val="000000"/>
        </w:rPr>
      </w:pPr>
      <w:r w:rsidRPr="006975FE">
        <w:rPr>
          <w:b/>
        </w:rPr>
        <w:t>CONUS</w:t>
      </w:r>
      <w:r>
        <w:t xml:space="preserve">: </w:t>
      </w:r>
      <w:r w:rsidRPr="002721D1">
        <w:rPr>
          <w:rFonts w:ascii="Calibri" w:eastAsia="Times New Roman" w:hAnsi="Calibri" w:cs="Calibri"/>
          <w:color w:val="000000"/>
        </w:rPr>
        <w:t>28th MED GRP-ELLSWORTH AFB</w:t>
      </w:r>
      <w:r>
        <w:rPr>
          <w:rFonts w:ascii="Calibri" w:eastAsia="Times New Roman" w:hAnsi="Calibri" w:cs="Calibri"/>
          <w:color w:val="000000"/>
        </w:rPr>
        <w:t xml:space="preserve">, </w:t>
      </w:r>
      <w:r w:rsidRPr="002721D1">
        <w:rPr>
          <w:rFonts w:ascii="Calibri" w:eastAsia="Times New Roman" w:hAnsi="Calibri" w:cs="Calibri"/>
          <w:color w:val="000000"/>
        </w:rPr>
        <w:t>341st MED GRP-MALMSTROM</w:t>
      </w:r>
      <w:r>
        <w:rPr>
          <w:rFonts w:ascii="Calibri" w:eastAsia="Times New Roman" w:hAnsi="Calibri" w:cs="Calibri"/>
          <w:color w:val="000000"/>
        </w:rPr>
        <w:t xml:space="preserve">, </w:t>
      </w:r>
      <w:r w:rsidRPr="002721D1">
        <w:rPr>
          <w:rFonts w:ascii="Calibri" w:eastAsia="Times New Roman" w:hAnsi="Calibri" w:cs="Calibri"/>
          <w:color w:val="000000"/>
        </w:rPr>
        <w:t>55th MED GRP-OFFUTT</w:t>
      </w:r>
      <w:r>
        <w:rPr>
          <w:rFonts w:ascii="Calibri" w:eastAsia="Times New Roman" w:hAnsi="Calibri" w:cs="Calibri"/>
          <w:color w:val="000000"/>
        </w:rPr>
        <w:t xml:space="preserve">, </w:t>
      </w:r>
      <w:r w:rsidRPr="002721D1">
        <w:rPr>
          <w:rFonts w:ascii="Calibri" w:eastAsia="Times New Roman" w:hAnsi="Calibri" w:cs="Calibri"/>
          <w:color w:val="000000"/>
        </w:rPr>
        <w:t>56TH MED GRP-LUKE AFB</w:t>
      </w:r>
      <w:r>
        <w:rPr>
          <w:rFonts w:ascii="Calibri" w:eastAsia="Times New Roman" w:hAnsi="Calibri" w:cs="Calibri"/>
          <w:color w:val="000000"/>
        </w:rPr>
        <w:t xml:space="preserve">, </w:t>
      </w:r>
      <w:r w:rsidRPr="002721D1">
        <w:rPr>
          <w:rFonts w:ascii="Calibri" w:eastAsia="Times New Roman" w:hAnsi="Calibri" w:cs="Calibri"/>
          <w:color w:val="000000"/>
        </w:rPr>
        <w:t>60TH MED GRP-TRAVIS AFB</w:t>
      </w:r>
      <w:r>
        <w:rPr>
          <w:rFonts w:ascii="Calibri" w:eastAsia="Times New Roman" w:hAnsi="Calibri" w:cs="Calibri"/>
          <w:color w:val="000000"/>
        </w:rPr>
        <w:t xml:space="preserve">, </w:t>
      </w:r>
      <w:r w:rsidRPr="002721D1">
        <w:rPr>
          <w:rFonts w:ascii="Calibri" w:eastAsia="Times New Roman" w:hAnsi="Calibri" w:cs="Calibri"/>
          <w:color w:val="000000"/>
        </w:rPr>
        <w:t>75th MED GRP-HILL AFB</w:t>
      </w:r>
      <w:r>
        <w:rPr>
          <w:rFonts w:ascii="Calibri" w:eastAsia="Times New Roman" w:hAnsi="Calibri" w:cs="Calibri"/>
          <w:color w:val="000000"/>
        </w:rPr>
        <w:t xml:space="preserve">, </w:t>
      </w:r>
      <w:r w:rsidRPr="002721D1">
        <w:rPr>
          <w:rFonts w:ascii="Calibri" w:eastAsia="Times New Roman" w:hAnsi="Calibri" w:cs="Calibri"/>
          <w:color w:val="000000"/>
        </w:rPr>
        <w:t>88th MED GRP-WRIGHT-PATTERSON AFB</w:t>
      </w:r>
      <w:r>
        <w:rPr>
          <w:rFonts w:ascii="Calibri" w:eastAsia="Times New Roman" w:hAnsi="Calibri" w:cs="Calibri"/>
          <w:color w:val="000000"/>
        </w:rPr>
        <w:t xml:space="preserve">, </w:t>
      </w:r>
      <w:r w:rsidRPr="002721D1">
        <w:rPr>
          <w:rFonts w:ascii="Calibri" w:eastAsia="Times New Roman" w:hAnsi="Calibri" w:cs="Calibri"/>
          <w:color w:val="000000"/>
        </w:rPr>
        <w:t>96TH MED GRP-EGLIN AFB</w:t>
      </w:r>
      <w:r>
        <w:rPr>
          <w:rFonts w:ascii="Calibri" w:eastAsia="Times New Roman" w:hAnsi="Calibri" w:cs="Calibri"/>
          <w:color w:val="000000"/>
        </w:rPr>
        <w:t xml:space="preserve">, </w:t>
      </w:r>
      <w:r w:rsidRPr="002721D1">
        <w:rPr>
          <w:rFonts w:ascii="Calibri" w:eastAsia="Times New Roman" w:hAnsi="Calibri" w:cs="Calibri"/>
          <w:color w:val="000000"/>
        </w:rPr>
        <w:t>99TH MED GRP-NELLIS AFB</w:t>
      </w:r>
      <w:r>
        <w:rPr>
          <w:rFonts w:ascii="Calibri" w:eastAsia="Times New Roman" w:hAnsi="Calibri" w:cs="Calibri"/>
          <w:color w:val="000000"/>
        </w:rPr>
        <w:t xml:space="preserve">, </w:t>
      </w:r>
      <w:r w:rsidRPr="002721D1">
        <w:rPr>
          <w:rFonts w:ascii="Calibri" w:eastAsia="Times New Roman" w:hAnsi="Calibri" w:cs="Calibri"/>
          <w:color w:val="000000"/>
        </w:rPr>
        <w:t>BLANCHFIELD ACH- FT CAMPBELL</w:t>
      </w:r>
      <w:r>
        <w:rPr>
          <w:rFonts w:ascii="Calibri" w:eastAsia="Times New Roman" w:hAnsi="Calibri" w:cs="Calibri"/>
          <w:color w:val="000000"/>
        </w:rPr>
        <w:t xml:space="preserve">, </w:t>
      </w:r>
      <w:r w:rsidRPr="002721D1">
        <w:rPr>
          <w:rFonts w:ascii="Calibri" w:eastAsia="Times New Roman" w:hAnsi="Calibri" w:cs="Calibri"/>
          <w:color w:val="000000"/>
        </w:rPr>
        <w:t>BLISS AHC-FT HUACHUCA</w:t>
      </w:r>
      <w:r>
        <w:rPr>
          <w:rFonts w:ascii="Calibri" w:eastAsia="Times New Roman" w:hAnsi="Calibri" w:cs="Calibri"/>
          <w:color w:val="000000"/>
        </w:rPr>
        <w:t xml:space="preserve">, </w:t>
      </w:r>
      <w:r w:rsidRPr="002721D1">
        <w:rPr>
          <w:rFonts w:ascii="Calibri" w:eastAsia="Times New Roman" w:hAnsi="Calibri" w:cs="Calibri"/>
          <w:color w:val="000000"/>
        </w:rPr>
        <w:t>BROOKE AMC-FT SAM HOUSTON</w:t>
      </w:r>
      <w:r>
        <w:rPr>
          <w:rFonts w:ascii="Calibri" w:eastAsia="Times New Roman" w:hAnsi="Calibri" w:cs="Calibri"/>
          <w:color w:val="000000"/>
        </w:rPr>
        <w:t xml:space="preserve">, </w:t>
      </w:r>
      <w:r w:rsidRPr="002721D1">
        <w:rPr>
          <w:rFonts w:ascii="Calibri" w:eastAsia="Times New Roman" w:hAnsi="Calibri" w:cs="Calibri"/>
          <w:color w:val="000000"/>
        </w:rPr>
        <w:t>DARNALL AMC-FT HOOD</w:t>
      </w:r>
      <w:r>
        <w:rPr>
          <w:rFonts w:ascii="Calibri" w:eastAsia="Times New Roman" w:hAnsi="Calibri" w:cs="Calibri"/>
          <w:color w:val="000000"/>
        </w:rPr>
        <w:t xml:space="preserve">, </w:t>
      </w:r>
      <w:r w:rsidRPr="002721D1">
        <w:rPr>
          <w:rFonts w:ascii="Calibri" w:eastAsia="Times New Roman" w:hAnsi="Calibri" w:cs="Calibri"/>
          <w:color w:val="000000"/>
        </w:rPr>
        <w:t>EVANS ACH-FT CARSON</w:t>
      </w:r>
      <w:r>
        <w:rPr>
          <w:rFonts w:ascii="Calibri" w:eastAsia="Times New Roman" w:hAnsi="Calibri" w:cs="Calibri"/>
          <w:color w:val="000000"/>
        </w:rPr>
        <w:t xml:space="preserve">, </w:t>
      </w:r>
      <w:r w:rsidRPr="002721D1">
        <w:rPr>
          <w:rFonts w:ascii="Calibri" w:eastAsia="Times New Roman" w:hAnsi="Calibri" w:cs="Calibri"/>
          <w:color w:val="000000"/>
        </w:rPr>
        <w:t>FT BELVOIR-NCR</w:t>
      </w:r>
      <w:r>
        <w:rPr>
          <w:rFonts w:ascii="Calibri" w:eastAsia="Times New Roman" w:hAnsi="Calibri" w:cs="Calibri"/>
          <w:color w:val="000000"/>
        </w:rPr>
        <w:t xml:space="preserve">, </w:t>
      </w:r>
      <w:r w:rsidRPr="002721D1">
        <w:rPr>
          <w:rFonts w:ascii="Calibri" w:eastAsia="Times New Roman" w:hAnsi="Calibri" w:cs="Calibri"/>
          <w:color w:val="000000"/>
        </w:rPr>
        <w:t>GUTHRIE AHC-FT DRUM</w:t>
      </w:r>
      <w:r>
        <w:rPr>
          <w:rFonts w:ascii="Calibri" w:eastAsia="Times New Roman" w:hAnsi="Calibri" w:cs="Calibri"/>
          <w:color w:val="000000"/>
        </w:rPr>
        <w:t xml:space="preserve">, </w:t>
      </w:r>
      <w:r w:rsidRPr="002721D1">
        <w:rPr>
          <w:rFonts w:ascii="Calibri" w:eastAsia="Times New Roman" w:hAnsi="Calibri" w:cs="Calibri"/>
          <w:color w:val="000000"/>
        </w:rPr>
        <w:t>JAMES A LOVELL FHCC</w:t>
      </w:r>
      <w:r>
        <w:rPr>
          <w:rFonts w:ascii="Calibri" w:eastAsia="Times New Roman" w:hAnsi="Calibri" w:cs="Calibri"/>
          <w:color w:val="000000"/>
        </w:rPr>
        <w:t xml:space="preserve">, </w:t>
      </w:r>
      <w:r w:rsidRPr="002721D1">
        <w:rPr>
          <w:rFonts w:ascii="Calibri" w:eastAsia="Times New Roman" w:hAnsi="Calibri" w:cs="Calibri"/>
          <w:color w:val="000000"/>
        </w:rPr>
        <w:t>KELLER ACH-WEST POINT</w:t>
      </w:r>
      <w:r>
        <w:rPr>
          <w:rFonts w:ascii="Calibri" w:eastAsia="Times New Roman" w:hAnsi="Calibri" w:cs="Calibri"/>
          <w:color w:val="000000"/>
        </w:rPr>
        <w:t xml:space="preserve">, </w:t>
      </w:r>
      <w:r w:rsidRPr="002721D1">
        <w:rPr>
          <w:rFonts w:ascii="Calibri" w:eastAsia="Times New Roman" w:hAnsi="Calibri" w:cs="Calibri"/>
          <w:color w:val="000000"/>
        </w:rPr>
        <w:t>LEONARD WOOD ACH-FT LEONARD WOOD</w:t>
      </w:r>
      <w:r>
        <w:rPr>
          <w:rFonts w:ascii="Calibri" w:eastAsia="Times New Roman" w:hAnsi="Calibri" w:cs="Calibri"/>
          <w:color w:val="000000"/>
        </w:rPr>
        <w:t xml:space="preserve">, </w:t>
      </w:r>
      <w:r w:rsidRPr="002721D1">
        <w:rPr>
          <w:rFonts w:ascii="Calibri" w:eastAsia="Times New Roman" w:hAnsi="Calibri" w:cs="Calibri"/>
          <w:color w:val="000000"/>
        </w:rPr>
        <w:t>MADIGAN AMC-JB LEWIS-MCCHORD</w:t>
      </w:r>
      <w:r>
        <w:rPr>
          <w:rFonts w:ascii="Calibri" w:eastAsia="Times New Roman" w:hAnsi="Calibri" w:cs="Calibri"/>
          <w:color w:val="000000"/>
        </w:rPr>
        <w:t xml:space="preserve">, </w:t>
      </w:r>
      <w:r w:rsidRPr="002721D1">
        <w:rPr>
          <w:rFonts w:ascii="Calibri" w:eastAsia="Times New Roman" w:hAnsi="Calibri" w:cs="Calibri"/>
          <w:color w:val="000000"/>
        </w:rPr>
        <w:t>MARTIN ACH-FT BENNING</w:t>
      </w:r>
      <w:r>
        <w:rPr>
          <w:rFonts w:ascii="Calibri" w:eastAsia="Times New Roman" w:hAnsi="Calibri" w:cs="Calibri"/>
          <w:color w:val="000000"/>
        </w:rPr>
        <w:t xml:space="preserve">, </w:t>
      </w:r>
      <w:r w:rsidRPr="002721D1">
        <w:rPr>
          <w:rFonts w:ascii="Calibri" w:eastAsia="Times New Roman" w:hAnsi="Calibri" w:cs="Calibri"/>
          <w:color w:val="000000"/>
        </w:rPr>
        <w:t>MUNSON AHC-FT LEAVENWORTH</w:t>
      </w:r>
      <w:r>
        <w:rPr>
          <w:rFonts w:ascii="Calibri" w:eastAsia="Times New Roman" w:hAnsi="Calibri" w:cs="Calibri"/>
          <w:color w:val="000000"/>
        </w:rPr>
        <w:t xml:space="preserve">, NH BEAUFORT, NH JACKSONVILLE, NMC PORTSMOUTH, </w:t>
      </w:r>
      <w:r w:rsidRPr="002721D1">
        <w:rPr>
          <w:rFonts w:ascii="Calibri" w:eastAsia="Times New Roman" w:hAnsi="Calibri" w:cs="Calibri"/>
          <w:color w:val="000000"/>
        </w:rPr>
        <w:t>NM</w:t>
      </w:r>
      <w:r>
        <w:rPr>
          <w:rFonts w:ascii="Calibri" w:eastAsia="Times New Roman" w:hAnsi="Calibri" w:cs="Calibri"/>
          <w:color w:val="000000"/>
        </w:rPr>
        <w:t>C SAN DIEGO-NAV HOSP PENDLETON, REYNOLDS AHC-FT SILL ,</w:t>
      </w:r>
      <w:r w:rsidRPr="002721D1">
        <w:rPr>
          <w:rFonts w:ascii="Calibri" w:eastAsia="Times New Roman" w:hAnsi="Calibri" w:cs="Calibri"/>
          <w:color w:val="000000"/>
        </w:rPr>
        <w:t>REYNOLDS AHC-FT SILL</w:t>
      </w:r>
      <w:r>
        <w:rPr>
          <w:rFonts w:ascii="Calibri" w:eastAsia="Times New Roman" w:hAnsi="Calibri" w:cs="Calibri"/>
          <w:color w:val="000000"/>
        </w:rPr>
        <w:t xml:space="preserve">, </w:t>
      </w:r>
      <w:r w:rsidRPr="002721D1">
        <w:rPr>
          <w:rFonts w:ascii="Calibri" w:eastAsia="Times New Roman" w:hAnsi="Calibri" w:cs="Calibri"/>
          <w:color w:val="000000"/>
        </w:rPr>
        <w:t>WOMACK AMC-FT BRAGG</w:t>
      </w:r>
    </w:p>
    <w:p w14:paraId="2257E707" w14:textId="77777777" w:rsidR="002721D1" w:rsidRDefault="002721D1" w:rsidP="002721D1">
      <w:r w:rsidRPr="006975FE">
        <w:rPr>
          <w:b/>
        </w:rPr>
        <w:t>OCONUS</w:t>
      </w:r>
      <w:r>
        <w:t>: Germany, Italy, Japan, Korea, Spain, United Kingdom</w:t>
      </w:r>
    </w:p>
    <w:p w14:paraId="36808BE9" w14:textId="77777777" w:rsidR="006D5C46" w:rsidRDefault="002721D1" w:rsidP="002721D1">
      <w:r>
        <w:t>Locations are mapped to the data by MTF DMISID, grouped by location name. A MTF-DMISID list CSV file is provided for participants.</w:t>
      </w:r>
      <w:r w:rsidR="002C570C">
        <w:t xml:space="preserve"> See ‘COVID Collaboration MTF DMISID List.csv’ for the list of DMISIDs grouped by MTF and country location name.</w:t>
      </w:r>
    </w:p>
    <w:p w14:paraId="2B6CE5BC" w14:textId="1D52A032" w:rsidR="006D5C46" w:rsidRDefault="00D36C6F" w:rsidP="006D5C46">
      <w:pPr>
        <w:pStyle w:val="Heading1"/>
        <w:rPr>
          <w:sz w:val="28"/>
        </w:rPr>
      </w:pPr>
      <w:r>
        <w:rPr>
          <w:sz w:val="28"/>
        </w:rPr>
        <w:t xml:space="preserve">DMSS Datasets and </w:t>
      </w:r>
      <w:r w:rsidR="000E16FA">
        <w:rPr>
          <w:sz w:val="28"/>
        </w:rPr>
        <w:t>COVID-19+ILI Encounter</w:t>
      </w:r>
      <w:r w:rsidR="006D5C46" w:rsidRPr="006D5C46">
        <w:rPr>
          <w:sz w:val="28"/>
        </w:rPr>
        <w:t xml:space="preserve"> Definition</w:t>
      </w:r>
    </w:p>
    <w:p w14:paraId="3B93D936" w14:textId="3DE907F0" w:rsidR="00D0502D" w:rsidRPr="00E43D91" w:rsidRDefault="00D0502D" w:rsidP="00D36C6F">
      <w:pPr>
        <w:rPr>
          <w:rFonts w:cstheme="minorHAnsi"/>
        </w:rPr>
      </w:pPr>
      <w:r w:rsidRPr="00E43D91">
        <w:rPr>
          <w:rFonts w:cstheme="minorHAnsi"/>
        </w:rPr>
        <w:t xml:space="preserve">All participants will sign a </w:t>
      </w:r>
      <w:r w:rsidR="00D67123">
        <w:rPr>
          <w:rFonts w:cstheme="minorHAnsi"/>
        </w:rPr>
        <w:t>data sharing agreement (</w:t>
      </w:r>
      <w:r w:rsidRPr="00E43D91">
        <w:rPr>
          <w:rFonts w:cstheme="minorHAnsi"/>
        </w:rPr>
        <w:t>DSA</w:t>
      </w:r>
      <w:r w:rsidR="00D67123">
        <w:rPr>
          <w:rFonts w:cstheme="minorHAnsi"/>
        </w:rPr>
        <w:t>)</w:t>
      </w:r>
      <w:r w:rsidRPr="00E43D91">
        <w:rPr>
          <w:rFonts w:cstheme="minorHAnsi"/>
        </w:rPr>
        <w:t xml:space="preserve"> in order to receive de-identified historical encounter data, respiratory pathogen laboratory data, aggregated historical encounter data,</w:t>
      </w:r>
      <w:r w:rsidR="00D67123">
        <w:rPr>
          <w:rFonts w:cstheme="minorHAnsi"/>
        </w:rPr>
        <w:t xml:space="preserve"> and a memorandum of agreement (</w:t>
      </w:r>
      <w:r w:rsidRPr="00E43D91">
        <w:rPr>
          <w:rFonts w:cstheme="minorHAnsi"/>
        </w:rPr>
        <w:t>MOA</w:t>
      </w:r>
      <w:r w:rsidR="00D67123">
        <w:rPr>
          <w:rFonts w:cstheme="minorHAnsi"/>
        </w:rPr>
        <w:t>)</w:t>
      </w:r>
      <w:r w:rsidRPr="00E43D91">
        <w:rPr>
          <w:rFonts w:cstheme="minorHAnsi"/>
        </w:rPr>
        <w:t xml:space="preserve"> to receive the same de-identified data elements weekly during the forecasting period. Once the DSA and MOA are in place, AFHS</w:t>
      </w:r>
      <w:r w:rsidR="00E43D91" w:rsidRPr="00E43D91">
        <w:rPr>
          <w:rFonts w:cstheme="minorHAnsi"/>
        </w:rPr>
        <w:t xml:space="preserve">D </w:t>
      </w:r>
      <w:r w:rsidRPr="00E43D91">
        <w:rPr>
          <w:rFonts w:cstheme="minorHAnsi"/>
        </w:rPr>
        <w:t>will notify participants by email to download the data from DoD SAFE (</w:t>
      </w:r>
      <w:hyperlink r:id="rId6" w:history="1">
        <w:r w:rsidRPr="00E43D91">
          <w:rPr>
            <w:rStyle w:val="Hyperlink"/>
          </w:rPr>
          <w:t>https://safe.apps.mil/</w:t>
        </w:r>
      </w:hyperlink>
      <w:r w:rsidRPr="00E43D91">
        <w:t>)</w:t>
      </w:r>
      <w:r w:rsidRPr="00E43D91">
        <w:rPr>
          <w:rFonts w:cstheme="minorHAnsi"/>
        </w:rPr>
        <w:t>, where it will be available for seven days and then automatically deleted</w:t>
      </w:r>
      <w:r w:rsidRPr="00E43D91">
        <w:rPr>
          <w:rFonts w:cstheme="minorHAnsi"/>
          <w:b/>
        </w:rPr>
        <w:t>.</w:t>
      </w:r>
      <w:r w:rsidRPr="00E43D91">
        <w:rPr>
          <w:rFonts w:cstheme="minorHAnsi"/>
        </w:rPr>
        <w:t xml:space="preserve"> Teams already participating in the DoD Influenza Forecasting Challenge do </w:t>
      </w:r>
      <w:r w:rsidRPr="00E43D91">
        <w:rPr>
          <w:rFonts w:cstheme="minorHAnsi"/>
        </w:rPr>
        <w:lastRenderedPageBreak/>
        <w:t>not need to re-submit DSA or MOA, rather, only slight adjustments to the original MOA need to be reviewed and approved.</w:t>
      </w:r>
    </w:p>
    <w:p w14:paraId="79ABF169" w14:textId="473DA957" w:rsidR="00D36C6F" w:rsidRPr="00E43D91" w:rsidRDefault="00E43D91" w:rsidP="00D36C6F">
      <w:r w:rsidRPr="00E43D91">
        <w:rPr>
          <w:rFonts w:cstheme="minorHAnsi"/>
        </w:rPr>
        <w:t xml:space="preserve">AFHSD </w:t>
      </w:r>
      <w:r w:rsidR="00D36C6F" w:rsidRPr="00E43D91">
        <w:t>will</w:t>
      </w:r>
      <w:r w:rsidR="006975FE" w:rsidRPr="00E43D91">
        <w:t xml:space="preserve"> provide a total of </w:t>
      </w:r>
      <w:r w:rsidR="000E16FA">
        <w:t>3</w:t>
      </w:r>
      <w:r w:rsidR="006975FE" w:rsidRPr="00E43D91">
        <w:t xml:space="preserve"> datasets with DMSS data for the COVID-19 and ILI Forecasting collaboration</w:t>
      </w:r>
      <w:r w:rsidR="00B457BF" w:rsidRPr="00E43D91">
        <w:t xml:space="preserve"> (</w:t>
      </w:r>
      <w:r w:rsidR="00DC0C60" w:rsidRPr="00E43D91">
        <w:t>see provided</w:t>
      </w:r>
      <w:r w:rsidR="00B457BF" w:rsidRPr="00E43D91">
        <w:t xml:space="preserve"> data dictionary for more dataset details)</w:t>
      </w:r>
      <w:r w:rsidR="006975FE" w:rsidRPr="00E43D91">
        <w:t>:</w:t>
      </w:r>
    </w:p>
    <w:p w14:paraId="1C125B5E" w14:textId="47A76B5C" w:rsidR="000253C2" w:rsidRDefault="000253C2" w:rsidP="000253C2">
      <w:pPr>
        <w:pStyle w:val="ListParagraph"/>
        <w:numPr>
          <w:ilvl w:val="0"/>
          <w:numId w:val="1"/>
        </w:numPr>
      </w:pPr>
      <w:r>
        <w:t>ILI medical encounters: line-list of all inpatient and outpatient medical encounters with an ILI-relevant ICD-10 code (for a list of ICD-10 codes, see appendix).</w:t>
      </w:r>
    </w:p>
    <w:p w14:paraId="2204486E" w14:textId="618D2F7F" w:rsidR="006975FE" w:rsidRDefault="006975FE" w:rsidP="006975FE">
      <w:pPr>
        <w:pStyle w:val="ListParagraph"/>
        <w:numPr>
          <w:ilvl w:val="0"/>
          <w:numId w:val="1"/>
        </w:numPr>
      </w:pPr>
      <w:r>
        <w:t xml:space="preserve">COVID-19 medical encounters: line-list of </w:t>
      </w:r>
      <w:r w:rsidR="00D0502D">
        <w:t xml:space="preserve">all inpatient, </w:t>
      </w:r>
      <w:r>
        <w:t>outpatient</w:t>
      </w:r>
      <w:r w:rsidR="00D0502D">
        <w:t xml:space="preserve"> and reportable medical event</w:t>
      </w:r>
      <w:r>
        <w:t xml:space="preserve"> encounters with a COVID-19 relevant ICD-10 code</w:t>
      </w:r>
      <w:r w:rsidR="00DC0C60">
        <w:t xml:space="preserve"> (for a list of ICD-10 codes, see appendix)</w:t>
      </w:r>
      <w:r>
        <w:t xml:space="preserve">. </w:t>
      </w:r>
    </w:p>
    <w:p w14:paraId="2BF3A719" w14:textId="09178C41" w:rsidR="006975FE" w:rsidRPr="00D36C6F" w:rsidRDefault="006975FE" w:rsidP="006975FE">
      <w:pPr>
        <w:pStyle w:val="ListParagraph"/>
        <w:numPr>
          <w:ilvl w:val="0"/>
          <w:numId w:val="1"/>
        </w:numPr>
      </w:pPr>
      <w:r>
        <w:t xml:space="preserve">Laboratory tests for respiratory pathogens: </w:t>
      </w:r>
      <w:r w:rsidR="00D0502D">
        <w:t>Individual influenza tests and results, and, on a rolling basis, as they become available in DMSS, individual tests and results for other respiratory pathogens (</w:t>
      </w:r>
      <w:r w:rsidR="000A523C">
        <w:t>SARS-CoV</w:t>
      </w:r>
      <w:r w:rsidR="005A3551">
        <w:t>-</w:t>
      </w:r>
      <w:r w:rsidR="000A523C">
        <w:t>2</w:t>
      </w:r>
      <w:r w:rsidR="00D0502D">
        <w:t xml:space="preserve">, </w:t>
      </w:r>
      <w:r w:rsidR="00162D5C">
        <w:t>seasonal</w:t>
      </w:r>
      <w:r w:rsidR="00D0502D">
        <w:t xml:space="preserve"> coronaviruses, adenovirus, rhinovirus, enterovirus, parainfluenza, human metapneumovirus, respiratory syncytial virus, bocavirus, </w:t>
      </w:r>
      <w:r w:rsidR="00D0502D" w:rsidRPr="00D0502D">
        <w:rPr>
          <w:i/>
        </w:rPr>
        <w:t>Chlamydia pneumoniae</w:t>
      </w:r>
      <w:r w:rsidR="00D0502D" w:rsidRPr="00D0502D">
        <w:t xml:space="preserve">, </w:t>
      </w:r>
      <w:r w:rsidR="00D0502D" w:rsidRPr="00D0502D">
        <w:rPr>
          <w:i/>
        </w:rPr>
        <w:t>Mycoplasma pneumoniae</w:t>
      </w:r>
      <w:r w:rsidR="00162D5C">
        <w:t>).</w:t>
      </w:r>
    </w:p>
    <w:p w14:paraId="489BD559" w14:textId="1FBE1EA7" w:rsidR="004A3889" w:rsidRDefault="006D5C46" w:rsidP="006D5C46">
      <w:r>
        <w:t xml:space="preserve">Individual COVID-19 and ILI encounters will be provided in separate files. </w:t>
      </w:r>
    </w:p>
    <w:p w14:paraId="30F4CBA0" w14:textId="77777777" w:rsidR="000E16FA" w:rsidRDefault="000E16FA" w:rsidP="000E16FA">
      <w:pPr>
        <w:rPr>
          <w:rFonts w:cstheme="minorHAnsi"/>
        </w:rPr>
      </w:pPr>
      <w:r w:rsidRPr="00E43D91">
        <w:rPr>
          <w:rFonts w:cstheme="minorHAnsi"/>
        </w:rPr>
        <w:t xml:space="preserve">AFHSD </w:t>
      </w:r>
      <w:r w:rsidRPr="00E43D91">
        <w:t>defines</w:t>
      </w:r>
      <w:r>
        <w:t xml:space="preserve"> COVID-19+ILI encounters as the total number of weekly COVID-19 coded outpatient</w:t>
      </w:r>
      <w:r w:rsidRPr="00A30EA0">
        <w:t xml:space="preserve"> MTF </w:t>
      </w:r>
      <w:r>
        <w:t>medical encounters plus the total number of weekly ILI</w:t>
      </w:r>
      <w:r w:rsidRPr="00A30EA0">
        <w:t xml:space="preserve"> </w:t>
      </w:r>
      <w:r>
        <w:t>outpatient</w:t>
      </w:r>
      <w:r w:rsidRPr="00A30EA0">
        <w:t xml:space="preserve"> MTF</w:t>
      </w:r>
      <w:r>
        <w:t xml:space="preserve"> encounters (Note: encounters should only be counted once if they qualify as both a COVID-19 and ILI outpatient</w:t>
      </w:r>
      <w:r w:rsidRPr="00A30EA0">
        <w:t xml:space="preserve"> MTF </w:t>
      </w:r>
      <w:r>
        <w:t>encounter), for a given location.</w:t>
      </w:r>
    </w:p>
    <w:p w14:paraId="2146AE9E" w14:textId="304D8D13" w:rsidR="002721D1" w:rsidRDefault="006D5C46" w:rsidP="006D5C46">
      <w:r>
        <w:t>Additionally</w:t>
      </w:r>
      <w:r w:rsidR="004A3889">
        <w:t>, an</w:t>
      </w:r>
      <w:r>
        <w:t xml:space="preserve"> obser</w:t>
      </w:r>
      <w:r w:rsidR="004A3889">
        <w:t xml:space="preserve">ved values, or ‘truth’ file </w:t>
      </w:r>
      <w:r w:rsidR="001C49DB">
        <w:t xml:space="preserve">with </w:t>
      </w:r>
      <w:r>
        <w:t xml:space="preserve">calculated COVID-19, ILI and COVID-19+ILI </w:t>
      </w:r>
      <w:r w:rsidR="00943AC3">
        <w:t>encounters and percentages of each category out of total encounters</w:t>
      </w:r>
      <w:r>
        <w:t xml:space="preserve"> will be provided to participan</w:t>
      </w:r>
      <w:r w:rsidR="001C49DB">
        <w:t>ts each week</w:t>
      </w:r>
      <w:r w:rsidR="004A3889">
        <w:t xml:space="preserve">. The truth </w:t>
      </w:r>
      <w:r w:rsidR="001C49DB">
        <w:t xml:space="preserve">file will be used by </w:t>
      </w:r>
      <w:r w:rsidR="00E43D91" w:rsidRPr="00E43D91">
        <w:rPr>
          <w:rFonts w:cstheme="minorHAnsi"/>
        </w:rPr>
        <w:t xml:space="preserve">AFHSD </w:t>
      </w:r>
      <w:r w:rsidR="001C49DB">
        <w:t xml:space="preserve">to evaluate </w:t>
      </w:r>
      <w:r w:rsidR="00D36C6F">
        <w:t>accuracy of</w:t>
      </w:r>
      <w:r w:rsidR="001C49DB">
        <w:t xml:space="preserve"> forecast submissions</w:t>
      </w:r>
      <w:r w:rsidR="00D36C6F">
        <w:t xml:space="preserve"> for each target.</w:t>
      </w:r>
      <w:r w:rsidR="007936CC">
        <w:br/>
      </w:r>
    </w:p>
    <w:p w14:paraId="397312FC" w14:textId="3D273E0F" w:rsidR="007936CC" w:rsidRPr="00A03632" w:rsidRDefault="00A03632" w:rsidP="00A03632">
      <w:pPr>
        <w:pStyle w:val="Heading1"/>
        <w:rPr>
          <w:sz w:val="28"/>
        </w:rPr>
      </w:pPr>
      <w:r w:rsidRPr="00A03632">
        <w:rPr>
          <w:sz w:val="28"/>
        </w:rPr>
        <w:t>Template and Data Formatting</w:t>
      </w:r>
    </w:p>
    <w:p w14:paraId="3E256F2F" w14:textId="0EFDFA2A" w:rsidR="00A03632" w:rsidRDefault="00A03632" w:rsidP="00A03632">
      <w:pPr>
        <w:pStyle w:val="Heading2"/>
        <w:rPr>
          <w:sz w:val="24"/>
        </w:rPr>
      </w:pPr>
      <w:r w:rsidRPr="00A03632">
        <w:rPr>
          <w:sz w:val="24"/>
        </w:rPr>
        <w:t xml:space="preserve">Teams and </w:t>
      </w:r>
      <w:r>
        <w:rPr>
          <w:sz w:val="24"/>
        </w:rPr>
        <w:t>Models</w:t>
      </w:r>
    </w:p>
    <w:p w14:paraId="52E9BAAA" w14:textId="57F1EE5D" w:rsidR="00A03632" w:rsidRPr="00A03632" w:rsidRDefault="00A03632" w:rsidP="00A03632">
      <w:pPr>
        <w:spacing w:after="0" w:line="276" w:lineRule="auto"/>
        <w:rPr>
          <w:rFonts w:eastAsia="Arial" w:cstheme="minorHAnsi"/>
          <w:lang w:val="en"/>
        </w:rPr>
      </w:pPr>
      <w:r w:rsidRPr="00A03632">
        <w:rPr>
          <w:rFonts w:eastAsia="Arial" w:cstheme="minorHAnsi"/>
          <w:lang w:val="en"/>
        </w:rPr>
        <w:t xml:space="preserve">Teams interested in participating in the </w:t>
      </w:r>
      <w:r>
        <w:rPr>
          <w:rFonts w:eastAsia="Arial" w:cstheme="minorHAnsi"/>
          <w:lang w:val="en"/>
        </w:rPr>
        <w:t>DoD</w:t>
      </w:r>
      <w:r w:rsidRPr="00A03632">
        <w:rPr>
          <w:rFonts w:eastAsia="Arial" w:cstheme="minorHAnsi"/>
          <w:lang w:val="en"/>
        </w:rPr>
        <w:t xml:space="preserve"> COVID-19</w:t>
      </w:r>
      <w:r>
        <w:rPr>
          <w:rFonts w:eastAsia="Arial" w:cstheme="minorHAnsi"/>
          <w:lang w:val="en"/>
        </w:rPr>
        <w:t xml:space="preserve"> and</w:t>
      </w:r>
      <w:r w:rsidRPr="00A03632">
        <w:rPr>
          <w:rFonts w:eastAsia="Arial" w:cstheme="minorHAnsi"/>
          <w:lang w:val="en"/>
        </w:rPr>
        <w:t xml:space="preserve"> ILI Forecasting </w:t>
      </w:r>
      <w:r>
        <w:rPr>
          <w:rFonts w:eastAsia="Arial" w:cstheme="minorHAnsi"/>
          <w:lang w:val="en"/>
        </w:rPr>
        <w:t>Collaboration</w:t>
      </w:r>
      <w:r w:rsidRPr="00A03632">
        <w:rPr>
          <w:rFonts w:eastAsia="Arial" w:cstheme="minorHAnsi"/>
          <w:lang w:val="en"/>
        </w:rPr>
        <w:t xml:space="preserve"> can submit forecasts from multiple models. Teams are encouraged to provide forecasts for locations and targets for which they feel their models are well-suited. Prior to the first submission for a given model, the submitting team must provide a metadata file with structured information about the model. Each submitting team must choose a full name and an abbreviation for both their team and their model to uniquely identify their submissions.</w:t>
      </w:r>
    </w:p>
    <w:p w14:paraId="6BAADE07" w14:textId="77777777" w:rsidR="00A03632" w:rsidRPr="00A03632" w:rsidRDefault="00A03632" w:rsidP="00A03632">
      <w:pPr>
        <w:spacing w:after="0" w:line="276" w:lineRule="auto"/>
        <w:rPr>
          <w:rFonts w:eastAsia="Arial" w:cstheme="minorHAnsi"/>
          <w:lang w:val="en"/>
        </w:rPr>
      </w:pPr>
    </w:p>
    <w:p w14:paraId="15149D52" w14:textId="6BA0F194" w:rsidR="00A03632" w:rsidRPr="00A03632" w:rsidRDefault="00A03632" w:rsidP="00A03632">
      <w:pPr>
        <w:spacing w:after="0" w:line="276" w:lineRule="auto"/>
        <w:rPr>
          <w:rFonts w:eastAsia="Arial" w:cstheme="minorHAnsi"/>
          <w:lang w:val="en"/>
        </w:rPr>
      </w:pPr>
      <w:r w:rsidRPr="00A03632">
        <w:rPr>
          <w:rFonts w:eastAsia="Arial" w:cstheme="minorHAnsi"/>
          <w:lang w:val="en"/>
        </w:rPr>
        <w:t>The metadata file for each model must be named `metadata-[</w:t>
      </w:r>
      <w:r>
        <w:rPr>
          <w:rFonts w:eastAsia="Arial" w:cstheme="minorHAnsi"/>
          <w:lang w:val="en"/>
        </w:rPr>
        <w:t xml:space="preserve">teamabbr]-[modelabbr].txt` and </w:t>
      </w:r>
      <w:r w:rsidRPr="00A03632">
        <w:rPr>
          <w:rFonts w:eastAsia="Arial" w:cstheme="minorHAnsi"/>
          <w:lang w:val="en"/>
        </w:rPr>
        <w:t>include the following information:</w:t>
      </w:r>
    </w:p>
    <w:p w14:paraId="52E4001F" w14:textId="52F346E5"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name</w:t>
      </w:r>
    </w:p>
    <w:p w14:paraId="0FE57AFC" w14:textId="7959A112"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abbreviation for submission files (&lt;20 characters preferred, not strictly enforced; alpha-numeric and underscores only, no spaces)</w:t>
      </w:r>
    </w:p>
    <w:p w14:paraId="71ABC13A" w14:textId="23507DD3"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name</w:t>
      </w:r>
    </w:p>
    <w:p w14:paraId="6520CA4D" w14:textId="3171C7C9"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lastRenderedPageBreak/>
        <w:t>M</w:t>
      </w:r>
      <w:r w:rsidRPr="00A03632">
        <w:rPr>
          <w:rFonts w:eastAsia="Arial" w:cstheme="minorHAnsi"/>
          <w:lang w:val="en"/>
        </w:rPr>
        <w:t>odel abbreviation (&lt;20 characters preferred, not strictly enforced; alpha-numeric and underscores only, no spaces)</w:t>
      </w:r>
    </w:p>
    <w:p w14:paraId="35FDCC1B" w14:textId="16AD685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contributors, main point of contact(s) should have an email specified</w:t>
      </w:r>
    </w:p>
    <w:p w14:paraId="648C035E" w14:textId="3AA15F36"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rief description of each data source</w:t>
      </w:r>
    </w:p>
    <w:p w14:paraId="6A6A2C00" w14:textId="5EE235D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W</w:t>
      </w:r>
      <w:r w:rsidRPr="00A03632">
        <w:rPr>
          <w:rFonts w:eastAsia="Arial" w:cstheme="minorHAnsi"/>
          <w:lang w:val="en"/>
        </w:rPr>
        <w:t>hether or not the model itself is a type of ensemble model</w:t>
      </w:r>
    </w:p>
    <w:p w14:paraId="0626E9B3" w14:textId="19698AE8"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 xml:space="preserve">rief list of interventions included in model construction </w:t>
      </w:r>
    </w:p>
    <w:p w14:paraId="1DE02882" w14:textId="4FC106FC" w:rsidR="00A03632" w:rsidRDefault="00A03632" w:rsidP="00A03632">
      <w:pPr>
        <w:numPr>
          <w:ilvl w:val="0"/>
          <w:numId w:val="4"/>
        </w:numPr>
        <w:spacing w:after="0" w:line="276" w:lineRule="auto"/>
        <w:rPr>
          <w:rFonts w:eastAsia="Arial" w:cstheme="minorHAnsi"/>
          <w:lang w:val="en"/>
        </w:rPr>
      </w:pPr>
      <w:r w:rsidRPr="00A03632">
        <w:rPr>
          <w:rFonts w:eastAsia="Arial" w:cstheme="minorHAnsi"/>
          <w:lang w:val="en"/>
        </w:rPr>
        <w:t xml:space="preserve">Methodological description, including citations if appropriate. </w:t>
      </w:r>
    </w:p>
    <w:p w14:paraId="2B3B9EFF" w14:textId="77777777" w:rsidR="002F122E" w:rsidRDefault="002F122E" w:rsidP="002F122E">
      <w:pPr>
        <w:spacing w:after="0" w:line="276" w:lineRule="auto"/>
        <w:rPr>
          <w:rFonts w:eastAsia="Arial" w:cstheme="minorHAnsi"/>
          <w:lang w:val="en"/>
        </w:rPr>
      </w:pPr>
    </w:p>
    <w:p w14:paraId="1E2338E4" w14:textId="6460EF26" w:rsidR="002F122E" w:rsidRPr="00626F0F" w:rsidRDefault="002F122E" w:rsidP="00626F0F">
      <w:pPr>
        <w:pStyle w:val="Heading2"/>
        <w:rPr>
          <w:sz w:val="24"/>
        </w:rPr>
      </w:pPr>
      <w:r w:rsidRPr="00626F0F">
        <w:rPr>
          <w:sz w:val="24"/>
        </w:rPr>
        <w:t xml:space="preserve">Forecast </w:t>
      </w:r>
      <w:r w:rsidR="00126EAB">
        <w:rPr>
          <w:sz w:val="24"/>
        </w:rPr>
        <w:t xml:space="preserve">entry </w:t>
      </w:r>
      <w:r w:rsidRPr="00626F0F">
        <w:rPr>
          <w:sz w:val="24"/>
        </w:rPr>
        <w:t>file format</w:t>
      </w:r>
    </w:p>
    <w:p w14:paraId="484A582C" w14:textId="5FCD1F29" w:rsidR="002F122E" w:rsidRDefault="002F122E" w:rsidP="002F122E">
      <w:r>
        <w:t>In what follows, we refer to a “forecast</w:t>
      </w:r>
      <w:r w:rsidR="00126EAB">
        <w:t xml:space="preserve"> entry</w:t>
      </w:r>
      <w:r>
        <w:t xml:space="preserve">” as a collection of quantitative </w:t>
      </w:r>
      <w:r w:rsidR="00126EAB">
        <w:t xml:space="preserve">forecasts </w:t>
      </w:r>
      <w:r>
        <w:t xml:space="preserve">that are specific to a location and target specified above. One </w:t>
      </w:r>
      <w:r w:rsidR="00126EAB">
        <w:t xml:space="preserve">forecast entry </w:t>
      </w:r>
      <w:r>
        <w:t>can be submitted for a given model on or before the forecast</w:t>
      </w:r>
      <w:r w:rsidR="00126EAB">
        <w:t xml:space="preserve"> entry</w:t>
      </w:r>
      <w:r>
        <w:t xml:space="preserve"> “due date” specified in </w:t>
      </w:r>
      <w:r w:rsidRPr="002F122E">
        <w:t>the provided dates table</w:t>
      </w:r>
      <w:r>
        <w:t xml:space="preserve">. A forecast </w:t>
      </w:r>
      <w:r w:rsidR="00126EAB">
        <w:t xml:space="preserve">entry </w:t>
      </w:r>
      <w:r>
        <w:t xml:space="preserve">consists of a </w:t>
      </w:r>
      <w:r w:rsidRPr="002F122E">
        <w:t>single plain-text file</w:t>
      </w:r>
      <w:r>
        <w:t xml:space="preserve">, in a particular format, which encapsulates the set of </w:t>
      </w:r>
      <w:r w:rsidR="00126EAB">
        <w:t xml:space="preserve">forecasts </w:t>
      </w:r>
      <w:r>
        <w:t>for all or a subset of locations and targets.</w:t>
      </w:r>
    </w:p>
    <w:p w14:paraId="5C1D7D07" w14:textId="0D23D528" w:rsidR="002F122E" w:rsidRDefault="002F122E" w:rsidP="002F122E">
      <w:r>
        <w:t xml:space="preserve">Forecast </w:t>
      </w:r>
      <w:r w:rsidR="00126EAB">
        <w:t xml:space="preserve">entry </w:t>
      </w:r>
      <w:r>
        <w:t xml:space="preserve">submission template details are provided below. In general, a </w:t>
      </w:r>
      <w:r w:rsidR="00126EAB">
        <w:t xml:space="preserve">forecast </w:t>
      </w:r>
      <w:r>
        <w:t xml:space="preserve">for a specific location and target will be </w:t>
      </w:r>
      <w:r w:rsidR="005811E1">
        <w:t xml:space="preserve">specified by </w:t>
      </w:r>
      <w:r w:rsidR="00153F5B">
        <w:t xml:space="preserve">a </w:t>
      </w:r>
      <w:r w:rsidR="005811E1">
        <w:t xml:space="preserve">point </w:t>
      </w:r>
      <w:r w:rsidR="00153F5B">
        <w:t xml:space="preserve">estimate </w:t>
      </w:r>
      <w:r w:rsidR="00126EAB">
        <w:t>of the number of COVID-19+ILI medical encounters</w:t>
      </w:r>
      <w:r w:rsidR="008502B6">
        <w:t>,</w:t>
      </w:r>
      <w:r w:rsidR="00126EAB">
        <w:t xml:space="preserve"> associated </w:t>
      </w:r>
      <w:r w:rsidR="008C258A">
        <w:t>standard deviation,</w:t>
      </w:r>
      <w:r w:rsidR="005811E1">
        <w:t xml:space="preserve"> </w:t>
      </w:r>
      <w:r w:rsidR="000F4AC8">
        <w:t>lower</w:t>
      </w:r>
      <w:r w:rsidR="008C258A">
        <w:t>,</w:t>
      </w:r>
      <w:r w:rsidR="000F4AC8">
        <w:t xml:space="preserve"> and upper limits of the 95% confidence interval</w:t>
      </w:r>
      <w:r w:rsidR="00153F5B">
        <w:t>.</w:t>
      </w:r>
      <w:r>
        <w:t xml:space="preserve"> We will refer to these as “forecasts”. </w:t>
      </w:r>
      <w:r w:rsidR="00126EAB">
        <w:t>Forecast e</w:t>
      </w:r>
      <w:r w:rsidR="00F86331">
        <w:t>ntries</w:t>
      </w:r>
      <w:r>
        <w:t xml:space="preserve"> should provide </w:t>
      </w:r>
      <w:r w:rsidR="00F86331">
        <w:t>forecasts</w:t>
      </w:r>
      <w:r>
        <w:t xml:space="preserve"> for each target</w:t>
      </w:r>
      <w:r w:rsidR="00F86331">
        <w:t xml:space="preserve"> if possible</w:t>
      </w:r>
      <w:r>
        <w:t xml:space="preserve">. </w:t>
      </w:r>
    </w:p>
    <w:p w14:paraId="7252615D" w14:textId="77777777" w:rsidR="002F122E" w:rsidRDefault="002F122E" w:rsidP="002F122E">
      <w:r>
        <w:t>Here is a data dictionary describing the columns in the forecast template:</w:t>
      </w:r>
    </w:p>
    <w:p w14:paraId="5D6E153C" w14:textId="32B50CF0" w:rsidR="002F122E" w:rsidRDefault="002F122E" w:rsidP="009A7443">
      <w:pPr>
        <w:pStyle w:val="ListParagraph"/>
        <w:numPr>
          <w:ilvl w:val="0"/>
          <w:numId w:val="6"/>
        </w:numPr>
        <w:spacing w:after="0" w:line="276" w:lineRule="auto"/>
      </w:pPr>
      <w:r>
        <w:t xml:space="preserve">Location: location name for the </w:t>
      </w:r>
      <w:r w:rsidR="00153F5B">
        <w:t>forecast</w:t>
      </w:r>
    </w:p>
    <w:p w14:paraId="633180BA" w14:textId="66BE2FDF" w:rsidR="002F122E" w:rsidRDefault="002F122E" w:rsidP="002F122E">
      <w:pPr>
        <w:numPr>
          <w:ilvl w:val="0"/>
          <w:numId w:val="6"/>
        </w:numPr>
        <w:spacing w:after="0" w:line="276" w:lineRule="auto"/>
      </w:pPr>
      <w:r>
        <w:t xml:space="preserve">Target: target for the </w:t>
      </w:r>
      <w:r w:rsidR="00153F5B">
        <w:t>forecast</w:t>
      </w:r>
    </w:p>
    <w:p w14:paraId="7D2448EB" w14:textId="592A7C71" w:rsidR="002F122E" w:rsidRDefault="005811E1" w:rsidP="002F122E">
      <w:pPr>
        <w:numPr>
          <w:ilvl w:val="0"/>
          <w:numId w:val="6"/>
        </w:numPr>
        <w:spacing w:after="0" w:line="276" w:lineRule="auto"/>
      </w:pPr>
      <w:r>
        <w:t>Unit</w:t>
      </w:r>
      <w:r w:rsidR="002F122E">
        <w:t xml:space="preserve">: </w:t>
      </w:r>
      <w:r w:rsidR="00126EAB">
        <w:t xml:space="preserve">unit </w:t>
      </w:r>
      <w:r w:rsidR="002F122E">
        <w:t xml:space="preserve">of </w:t>
      </w:r>
      <w:r w:rsidR="00126EAB">
        <w:t xml:space="preserve">the </w:t>
      </w:r>
      <w:r w:rsidR="008502B6">
        <w:t>forecast</w:t>
      </w:r>
      <w:r w:rsidR="002F122E">
        <w:t xml:space="preserve">, </w:t>
      </w:r>
      <w:r w:rsidR="00373A9D">
        <w:t>“encounter”</w:t>
      </w:r>
    </w:p>
    <w:p w14:paraId="62EEC4C1" w14:textId="14604879" w:rsidR="002F122E" w:rsidRDefault="002F122E" w:rsidP="002F122E">
      <w:pPr>
        <w:numPr>
          <w:ilvl w:val="0"/>
          <w:numId w:val="6"/>
        </w:numPr>
        <w:spacing w:after="0" w:line="276" w:lineRule="auto"/>
      </w:pPr>
      <w:r>
        <w:t xml:space="preserve">Value: the actual value of the point </w:t>
      </w:r>
      <w:r w:rsidR="00153F5B">
        <w:t>estimate</w:t>
      </w:r>
      <w:r w:rsidR="008C258A">
        <w:t xml:space="preserve"> </w:t>
      </w:r>
      <w:r w:rsidR="00763CAA">
        <w:t xml:space="preserve">(whole number </w:t>
      </w:r>
      <w:r w:rsidR="008502B6">
        <w:t xml:space="preserve">count </w:t>
      </w:r>
      <w:r w:rsidR="00763CAA">
        <w:t xml:space="preserve">of </w:t>
      </w:r>
      <w:r w:rsidR="00126EAB">
        <w:t>COVID-19+ILI medical encounter</w:t>
      </w:r>
      <w:r w:rsidR="008502B6">
        <w:t>s</w:t>
      </w:r>
      <w:r w:rsidR="00763CAA">
        <w:t>)</w:t>
      </w:r>
      <w:r w:rsidR="008502B6">
        <w:t xml:space="preserve"> for each forecast</w:t>
      </w:r>
    </w:p>
    <w:p w14:paraId="13D0BCD7" w14:textId="551423FB" w:rsidR="005811E1" w:rsidRPr="008C258A" w:rsidRDefault="005811E1" w:rsidP="002F122E">
      <w:pPr>
        <w:numPr>
          <w:ilvl w:val="0"/>
          <w:numId w:val="6"/>
        </w:numPr>
        <w:spacing w:after="0" w:line="276" w:lineRule="auto"/>
      </w:pPr>
      <w:r w:rsidRPr="008C258A">
        <w:t>Stdev: the standard deviation associated with the point</w:t>
      </w:r>
      <w:r w:rsidR="00153F5B">
        <w:t xml:space="preserve"> estimate</w:t>
      </w:r>
      <w:r w:rsidR="008502B6">
        <w:t xml:space="preserve"> for each forecast</w:t>
      </w:r>
    </w:p>
    <w:p w14:paraId="214B702C" w14:textId="220DF0BC" w:rsidR="000F4AC8" w:rsidRDefault="000F4AC8" w:rsidP="002F122E">
      <w:pPr>
        <w:numPr>
          <w:ilvl w:val="0"/>
          <w:numId w:val="6"/>
        </w:numPr>
        <w:spacing w:after="0" w:line="276" w:lineRule="auto"/>
      </w:pPr>
      <w:r>
        <w:t>Lower limit (95% CI)</w:t>
      </w:r>
      <w:r w:rsidR="008C258A">
        <w:t xml:space="preserve"> of the point </w:t>
      </w:r>
      <w:r w:rsidR="00153F5B">
        <w:t>estimate</w:t>
      </w:r>
      <w:r w:rsidR="008502B6">
        <w:t xml:space="preserve"> for each forecast</w:t>
      </w:r>
    </w:p>
    <w:p w14:paraId="5A554A1C" w14:textId="24D1077A" w:rsidR="000F4AC8" w:rsidRDefault="000F4AC8" w:rsidP="002F122E">
      <w:pPr>
        <w:numPr>
          <w:ilvl w:val="0"/>
          <w:numId w:val="6"/>
        </w:numPr>
        <w:spacing w:after="0" w:line="276" w:lineRule="auto"/>
      </w:pPr>
      <w:r>
        <w:t>Upper limit (95% CI)</w:t>
      </w:r>
      <w:r w:rsidR="008C258A">
        <w:t xml:space="preserve"> of the point </w:t>
      </w:r>
      <w:r w:rsidR="00153F5B">
        <w:t>estimate</w:t>
      </w:r>
      <w:r w:rsidR="008502B6">
        <w:t xml:space="preserve"> for each forecast</w:t>
      </w:r>
    </w:p>
    <w:p w14:paraId="7CFF1C91" w14:textId="77777777" w:rsidR="002F122E" w:rsidRDefault="002F122E" w:rsidP="002F122E"/>
    <w:p w14:paraId="5B4387CC" w14:textId="2A802A8D" w:rsidR="00626F0F" w:rsidRPr="00626F0F" w:rsidRDefault="002F122E" w:rsidP="002F122E">
      <w:r>
        <w:t>All forecast</w:t>
      </w:r>
      <w:r w:rsidR="008502B6">
        <w:t xml:space="preserve"> entrie</w:t>
      </w:r>
      <w:r>
        <w:t>s should be structured to match the forecast</w:t>
      </w:r>
      <w:r w:rsidR="008502B6">
        <w:t xml:space="preserve"> entry</w:t>
      </w:r>
      <w:r>
        <w:t xml:space="preserve"> submission template. The column structure of the template should not be modified in any way. Rows for targets or locations that have not been forecasted should be left out</w:t>
      </w:r>
      <w:r w:rsidR="00C571BB">
        <w:t xml:space="preserve">. </w:t>
      </w:r>
    </w:p>
    <w:p w14:paraId="08CBAB3C" w14:textId="77777777" w:rsidR="00626F0F" w:rsidRPr="00626F0F" w:rsidRDefault="00626F0F" w:rsidP="00626F0F">
      <w:pPr>
        <w:pStyle w:val="Heading2"/>
        <w:rPr>
          <w:sz w:val="24"/>
        </w:rPr>
      </w:pPr>
      <w:r w:rsidRPr="00626F0F">
        <w:rPr>
          <w:sz w:val="24"/>
        </w:rPr>
        <w:t>Forecast file name</w:t>
      </w:r>
    </w:p>
    <w:p w14:paraId="056C7356" w14:textId="23603BF6" w:rsidR="00626F0F" w:rsidRPr="00626F0F" w:rsidRDefault="00626F0F" w:rsidP="00626F0F">
      <w:r>
        <w:t>A forecast</w:t>
      </w:r>
      <w:r w:rsidR="008502B6">
        <w:t xml:space="preserve"> entry</w:t>
      </w:r>
      <w:r>
        <w:t xml:space="preserve"> using DMSS data through epiweek </w:t>
      </w:r>
      <w:r w:rsidR="009E45F4">
        <w:t>1</w:t>
      </w:r>
      <w:r w:rsidR="009E45F4">
        <w:t>5</w:t>
      </w:r>
      <w:r w:rsidR="009E45F4">
        <w:t xml:space="preserve"> </w:t>
      </w:r>
      <w:r>
        <w:t xml:space="preserve">submitted by John Doe University (team abbreviation: JDU) for the Deep Learning Special Sauce model (model abbreviation: DLSpecialSauce) on </w:t>
      </w:r>
      <w:r w:rsidR="009E45F4">
        <w:t>April 20</w:t>
      </w:r>
      <w:r>
        <w:t>, 2020, should be named “2020-</w:t>
      </w:r>
      <w:r w:rsidR="009E45F4">
        <w:t>EW1</w:t>
      </w:r>
      <w:r w:rsidR="009E45F4">
        <w:t>5</w:t>
      </w:r>
      <w:r>
        <w:t>-JDU-DLSpecialSauce.csv” where 2020-</w:t>
      </w:r>
      <w:r w:rsidR="009E45F4">
        <w:t>EW1</w:t>
      </w:r>
      <w:r w:rsidR="009E45F4">
        <w:t>5</w:t>
      </w:r>
      <w:r w:rsidR="009E45F4">
        <w:t xml:space="preserve"> </w:t>
      </w:r>
      <w:r>
        <w:t xml:space="preserve">is the latest week of DMSS data used in the forecast. </w:t>
      </w:r>
    </w:p>
    <w:p w14:paraId="2C9165E3" w14:textId="77777777" w:rsidR="00626F0F" w:rsidRPr="00626F0F" w:rsidRDefault="00626F0F" w:rsidP="00626F0F">
      <w:pPr>
        <w:pStyle w:val="Heading2"/>
        <w:rPr>
          <w:sz w:val="24"/>
        </w:rPr>
      </w:pPr>
      <w:r w:rsidRPr="00626F0F">
        <w:rPr>
          <w:sz w:val="24"/>
        </w:rPr>
        <w:t xml:space="preserve">Forecast file storage and submission </w:t>
      </w:r>
    </w:p>
    <w:p w14:paraId="60FE7F6B" w14:textId="1E4D6024" w:rsidR="00626F0F" w:rsidRDefault="00626F0F" w:rsidP="00CB083B">
      <w:pPr>
        <w:pStyle w:val="PlainText"/>
      </w:pPr>
      <w:r>
        <w:t xml:space="preserve">Submitted forecasts will be stored in a </w:t>
      </w:r>
      <w:r w:rsidR="00F41BC7">
        <w:t>private</w:t>
      </w:r>
      <w:r w:rsidR="00CB083B">
        <w:t xml:space="preserve"> GitHub repository: </w:t>
      </w:r>
      <w:hyperlink r:id="rId7" w:history="1">
        <w:r w:rsidR="00CB083B" w:rsidRPr="00A0067F">
          <w:rPr>
            <w:rStyle w:val="Hyperlink"/>
          </w:rPr>
          <w:t>https://github.com/DoD-FluChallenge/DoD-COVID-19-and-ILI-Forecasting-Collaboration</w:t>
        </w:r>
      </w:hyperlink>
      <w:r w:rsidR="002B1419">
        <w:t>.</w:t>
      </w:r>
    </w:p>
    <w:p w14:paraId="5EA50DB5" w14:textId="77777777" w:rsidR="00CB083B" w:rsidRDefault="00CB083B" w:rsidP="00CB083B">
      <w:pPr>
        <w:pStyle w:val="PlainText"/>
      </w:pPr>
    </w:p>
    <w:p w14:paraId="0C61F64D" w14:textId="600DDE06" w:rsidR="00626F0F" w:rsidRDefault="00626F0F" w:rsidP="00626F0F">
      <w:r>
        <w:lastRenderedPageBreak/>
        <w:t xml:space="preserve">We request that all metadata and forecast submissions for each team will be submitted via a GitHub pull request. We will provide instructions for submitting via pull request if this process is new for a team. As a backup, teams that are unable to submit via a pull request may email their submission files to: </w:t>
      </w:r>
      <w:hyperlink r:id="rId8" w:history="1">
        <w:r w:rsidR="006964FB" w:rsidRPr="0098564E">
          <w:rPr>
            <w:rStyle w:val="Hyperlink"/>
            <w:rFonts w:eastAsia="Roboto" w:cstheme="minorHAnsi"/>
            <w:szCs w:val="21"/>
          </w:rPr>
          <w:t>dha.ncr.health-surv.mbx.dodflucontest@mail.mil</w:t>
        </w:r>
      </w:hyperlink>
      <w:r w:rsidRPr="00626F0F">
        <w:rPr>
          <w:rFonts w:eastAsia="Roboto" w:cstheme="minorHAnsi"/>
          <w:color w:val="1A73E8"/>
          <w:szCs w:val="21"/>
          <w:highlight w:val="white"/>
        </w:rPr>
        <w:t>.</w:t>
      </w:r>
    </w:p>
    <w:p w14:paraId="25328D24" w14:textId="285D76BE" w:rsidR="00626F0F" w:rsidRDefault="00626F0F" w:rsidP="00626F0F">
      <w:r>
        <w:t xml:space="preserve">In the COVID-19-ILI-forecasting repository, there </w:t>
      </w:r>
      <w:r w:rsidR="00005416">
        <w:t>is one folder</w:t>
      </w:r>
      <w:r>
        <w:t xml:space="preserve"> for storing forecasts:</w:t>
      </w:r>
    </w:p>
    <w:p w14:paraId="5A98800D" w14:textId="1B4DEB85" w:rsidR="00626F0F" w:rsidRDefault="00005416" w:rsidP="00626F0F">
      <w:pPr>
        <w:numPr>
          <w:ilvl w:val="0"/>
          <w:numId w:val="7"/>
        </w:numPr>
        <w:spacing w:after="0" w:line="276" w:lineRule="auto"/>
      </w:pPr>
      <w:r>
        <w:t>M</w:t>
      </w:r>
      <w:r w:rsidR="00763CAA">
        <w:t>TF</w:t>
      </w:r>
      <w:r>
        <w:t>-forecast-data</w:t>
      </w:r>
    </w:p>
    <w:p w14:paraId="590FCD1B" w14:textId="696C33AE" w:rsidR="00626F0F" w:rsidRDefault="00626F0F" w:rsidP="00626F0F">
      <w:r>
        <w:t xml:space="preserve">Each of these folders will contain subfolders for each model for which forecasts are being submitted. The subfolders will follow the naming convention of `[teamabbr]-[modelabbr]`. Subfolders will contain the metadata file for that model and all submitted forecasts for that model. </w:t>
      </w:r>
    </w:p>
    <w:p w14:paraId="4E3C6757" w14:textId="711050C5" w:rsidR="00626F0F" w:rsidRDefault="00626F0F" w:rsidP="00626F0F">
      <w:r>
        <w:t>For example, for the JDU team and DLSpecialSauce model for state forecasts, the metadata file would have the path:</w:t>
      </w:r>
      <w:r>
        <w:br/>
      </w:r>
      <w:r>
        <w:tab/>
        <w:t>`</w:t>
      </w:r>
      <w:r w:rsidR="00005416">
        <w:t>mtf</w:t>
      </w:r>
      <w:r>
        <w:t>-forecast-data/JDU-DLSpecialSauce/metadata-JDU-DLSpecialSauce.txt`</w:t>
      </w:r>
    </w:p>
    <w:p w14:paraId="7E5548F9" w14:textId="3133D7DA" w:rsidR="00626F0F" w:rsidRDefault="00626F0F" w:rsidP="00626F0F">
      <w:r>
        <w:t>And the forecast using data up through 2020-EW15 would have the path:</w:t>
      </w:r>
    </w:p>
    <w:p w14:paraId="50B31C70" w14:textId="1639E782" w:rsidR="00626F0F" w:rsidRDefault="00626F0F" w:rsidP="00626F0F">
      <w:r>
        <w:tab/>
        <w:t>`</w:t>
      </w:r>
      <w:r w:rsidR="00005416">
        <w:t>mtf</w:t>
      </w:r>
      <w:r>
        <w:t>-forecast-data/JDU-DLSpecialSauce/2020-EW15-JDU-DLSpecialSauce.csv`</w:t>
      </w:r>
    </w:p>
    <w:p w14:paraId="0256D4E6" w14:textId="77777777" w:rsidR="00626F0F" w:rsidRPr="00626F0F" w:rsidRDefault="00626F0F" w:rsidP="00626F0F">
      <w:pPr>
        <w:pStyle w:val="Heading2"/>
        <w:rPr>
          <w:sz w:val="24"/>
        </w:rPr>
      </w:pPr>
      <w:r w:rsidRPr="00626F0F">
        <w:rPr>
          <w:sz w:val="24"/>
        </w:rPr>
        <w:t>Forecast licensing</w:t>
      </w:r>
    </w:p>
    <w:p w14:paraId="583237B9" w14:textId="5554CC70" w:rsidR="00626F0F" w:rsidRDefault="00626F0F" w:rsidP="00626F0F">
      <w:pPr>
        <w:rPr>
          <w:rFonts w:ascii="Times New Roman" w:eastAsia="Times New Roman" w:hAnsi="Times New Roman" w:cs="Times New Roman"/>
          <w:sz w:val="16"/>
          <w:szCs w:val="16"/>
        </w:rPr>
      </w:pPr>
      <w:r>
        <w:t xml:space="preserve">All forecast data will be </w:t>
      </w:r>
      <w:r w:rsidR="006964FB" w:rsidRPr="00F41BC7">
        <w:t xml:space="preserve">privately available </w:t>
      </w:r>
      <w:r w:rsidR="00005416">
        <w:t xml:space="preserve">on </w:t>
      </w:r>
      <w:r w:rsidR="00F41BC7" w:rsidRPr="00F41BC7">
        <w:t>the</w:t>
      </w:r>
      <w:r w:rsidR="00F41BC7">
        <w:t xml:space="preserve"> github site.</w:t>
      </w:r>
      <w:r>
        <w:t xml:space="preserve"> At an appropriate time, the data repository will be archived in a permanent data repository, with a DOI, to facilitate future use and citation/referencing. A collaborative academic manuscript describing this forecasting project will be coordinated by a designated representative of </w:t>
      </w:r>
      <w:r w:rsidR="00E43D91" w:rsidRPr="00E43D91">
        <w:rPr>
          <w:rFonts w:cstheme="minorHAnsi"/>
        </w:rPr>
        <w:t>AFHSD</w:t>
      </w:r>
      <w:r w:rsidR="00E43D91">
        <w:rPr>
          <w:rFonts w:cstheme="minorHAnsi"/>
        </w:rPr>
        <w:t>.</w:t>
      </w:r>
    </w:p>
    <w:p w14:paraId="44A74270" w14:textId="77777777" w:rsidR="00626F0F" w:rsidRPr="00626F0F" w:rsidRDefault="00626F0F" w:rsidP="00626F0F">
      <w:pPr>
        <w:pStyle w:val="Heading1"/>
        <w:rPr>
          <w:sz w:val="28"/>
        </w:rPr>
      </w:pPr>
      <w:r w:rsidRPr="00626F0F">
        <w:rPr>
          <w:sz w:val="28"/>
        </w:rPr>
        <w:t>Data Sources</w:t>
      </w:r>
    </w:p>
    <w:p w14:paraId="527C19C2" w14:textId="79D401C5" w:rsidR="00626F0F" w:rsidRDefault="00626F0F" w:rsidP="00626F0F">
      <w:r>
        <w:t xml:space="preserve">Historical DMSS </w:t>
      </w:r>
      <w:r w:rsidR="00005416">
        <w:t xml:space="preserve">ILI </w:t>
      </w:r>
      <w:r>
        <w:t>surveillance data may be used for training and model development, and were provided for the DoD Influenza Forecasting Challenge. Teams are welcome and encouraged to utilize additional data beyond the provided DMSS data.</w:t>
      </w:r>
    </w:p>
    <w:p w14:paraId="4D1560CD" w14:textId="14D463BD" w:rsidR="00DF0E77" w:rsidRDefault="00DF0E77" w:rsidP="00DF0E77">
      <w:pPr>
        <w:pStyle w:val="Heading1"/>
      </w:pPr>
      <w:r w:rsidRPr="00DF0E77">
        <w:rPr>
          <w:sz w:val="28"/>
        </w:rPr>
        <w:t>Dashboard</w:t>
      </w:r>
    </w:p>
    <w:p w14:paraId="193802E9" w14:textId="3B7307FD" w:rsidR="00DF0E77" w:rsidRPr="00DF0E77" w:rsidRDefault="00DF0E77" w:rsidP="00DF0E77">
      <w:r>
        <w:t>Forecasts will be displayed for AFHSD and participants on a private shinyapps</w:t>
      </w:r>
      <w:r w:rsidR="00763CAA">
        <w:t>.io</w:t>
      </w:r>
      <w:r>
        <w:t xml:space="preserve"> site. Participants will be notified of the site address when it is ready for release.</w:t>
      </w:r>
    </w:p>
    <w:p w14:paraId="7DF507FB" w14:textId="77777777" w:rsidR="00626F0F" w:rsidRPr="00626F0F" w:rsidRDefault="00626F0F" w:rsidP="00626F0F">
      <w:pPr>
        <w:pStyle w:val="Heading1"/>
        <w:rPr>
          <w:sz w:val="28"/>
        </w:rPr>
      </w:pPr>
      <w:r w:rsidRPr="00626F0F">
        <w:rPr>
          <w:sz w:val="28"/>
        </w:rPr>
        <w:t>Contact Info</w:t>
      </w:r>
    </w:p>
    <w:p w14:paraId="4811C432" w14:textId="3A4B168B" w:rsidR="00A03632" w:rsidRDefault="00626F0F" w:rsidP="00A03632">
      <w:pPr>
        <w:rPr>
          <w:rFonts w:eastAsia="Roboto" w:cstheme="minorHAnsi"/>
          <w:szCs w:val="21"/>
        </w:rPr>
      </w:pPr>
      <w:r>
        <w:t xml:space="preserve">Additional questions may be addressed to </w:t>
      </w:r>
      <w:hyperlink r:id="rId9" w:history="1">
        <w:r w:rsidR="00DC0C60" w:rsidRPr="0098564E">
          <w:rPr>
            <w:rStyle w:val="Hyperlink"/>
            <w:rFonts w:eastAsia="Roboto" w:cstheme="minorHAnsi"/>
            <w:szCs w:val="21"/>
          </w:rPr>
          <w:t>dha.ncr.health-surv.mbx.dodflucontest@mail.mil</w:t>
        </w:r>
      </w:hyperlink>
      <w:r w:rsidRPr="006975FE">
        <w:rPr>
          <w:rFonts w:eastAsia="Roboto" w:cstheme="minorHAnsi"/>
          <w:szCs w:val="21"/>
        </w:rPr>
        <w:t>.</w:t>
      </w:r>
    </w:p>
    <w:p w14:paraId="170FFD1B" w14:textId="77777777" w:rsidR="00DC0C60" w:rsidRDefault="00DC0C60" w:rsidP="00A03632">
      <w:pPr>
        <w:rPr>
          <w:rFonts w:eastAsia="Roboto" w:cstheme="minorHAnsi"/>
          <w:szCs w:val="21"/>
        </w:rPr>
      </w:pPr>
    </w:p>
    <w:p w14:paraId="47F02A77" w14:textId="77777777" w:rsidR="006964FB" w:rsidRDefault="006964FB" w:rsidP="00A03632">
      <w:pPr>
        <w:rPr>
          <w:rFonts w:eastAsia="Roboto" w:cstheme="minorHAnsi"/>
          <w:szCs w:val="21"/>
        </w:rPr>
      </w:pPr>
    </w:p>
    <w:p w14:paraId="52B31680" w14:textId="77777777" w:rsidR="00763CAA" w:rsidRDefault="00763CAA" w:rsidP="00A03632">
      <w:pPr>
        <w:rPr>
          <w:rFonts w:eastAsia="Roboto" w:cstheme="minorHAnsi"/>
          <w:szCs w:val="21"/>
        </w:rPr>
      </w:pPr>
    </w:p>
    <w:p w14:paraId="2FE2452D" w14:textId="77777777" w:rsidR="00926B54" w:rsidRDefault="00926B54" w:rsidP="00A03632">
      <w:pPr>
        <w:rPr>
          <w:rFonts w:eastAsia="Roboto" w:cstheme="minorHAnsi"/>
          <w:szCs w:val="21"/>
        </w:rPr>
      </w:pPr>
    </w:p>
    <w:p w14:paraId="168491A9" w14:textId="77777777" w:rsidR="00926B54" w:rsidRDefault="00926B54" w:rsidP="00A03632">
      <w:pPr>
        <w:rPr>
          <w:rFonts w:eastAsia="Roboto" w:cstheme="minorHAnsi"/>
          <w:szCs w:val="21"/>
        </w:rPr>
      </w:pPr>
    </w:p>
    <w:p w14:paraId="1C93DE31" w14:textId="6FBFCCE3" w:rsidR="00DC0C60" w:rsidRDefault="00DC0C60" w:rsidP="00DC0C60">
      <w:pPr>
        <w:pStyle w:val="Heading1"/>
        <w:rPr>
          <w:sz w:val="28"/>
        </w:rPr>
      </w:pPr>
      <w:r w:rsidRPr="00DC0C60">
        <w:rPr>
          <w:sz w:val="28"/>
        </w:rPr>
        <w:lastRenderedPageBreak/>
        <w:t>Appendix</w:t>
      </w:r>
    </w:p>
    <w:p w14:paraId="1E0009A0" w14:textId="77777777" w:rsidR="006D336C" w:rsidRPr="006D336C" w:rsidRDefault="006D336C" w:rsidP="006D336C"/>
    <w:tbl>
      <w:tblPr>
        <w:tblStyle w:val="PlainTable3"/>
        <w:tblW w:w="9360" w:type="dxa"/>
        <w:tblLook w:val="04A0" w:firstRow="1" w:lastRow="0" w:firstColumn="1" w:lastColumn="0" w:noHBand="0" w:noVBand="1"/>
      </w:tblPr>
      <w:tblGrid>
        <w:gridCol w:w="1890"/>
        <w:gridCol w:w="7470"/>
      </w:tblGrid>
      <w:tr w:rsidR="00DC0C60" w:rsidRPr="00080FEA" w14:paraId="4BCA849C" w14:textId="77777777" w:rsidTr="006C2268">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1890" w:type="dxa"/>
            <w:tcBorders>
              <w:bottom w:val="single" w:sz="4" w:space="0" w:color="auto"/>
              <w:right w:val="single" w:sz="4" w:space="0" w:color="auto"/>
            </w:tcBorders>
            <w:hideMark/>
          </w:tcPr>
          <w:p w14:paraId="090F7028" w14:textId="0CD76518" w:rsidR="00DC0C60" w:rsidRPr="00080FEA" w:rsidRDefault="00DC0C60" w:rsidP="00C66FA2">
            <w:pPr>
              <w:jc w:val="center"/>
              <w:rPr>
                <w:rFonts w:ascii="Calibri" w:eastAsia="Times New Roman" w:hAnsi="Calibri" w:cs="Calibri"/>
                <w:color w:val="000000"/>
              </w:rPr>
            </w:pPr>
            <w:r w:rsidRPr="00080FEA">
              <w:rPr>
                <w:rFonts w:ascii="Calibri" w:eastAsia="Times New Roman" w:hAnsi="Calibri" w:cs="Calibri"/>
                <w:color w:val="000000"/>
              </w:rPr>
              <w:t>ICD-10 CODE</w:t>
            </w:r>
            <w:r>
              <w:rPr>
                <w:rFonts w:ascii="Calibri" w:eastAsia="Times New Roman" w:hAnsi="Calibri" w:cs="Calibri"/>
                <w:color w:val="000000"/>
              </w:rPr>
              <w:t xml:space="preserve"> for Influenza-like Illness</w:t>
            </w:r>
            <w:r w:rsidRPr="00080FEA">
              <w:rPr>
                <w:rFonts w:ascii="Calibri" w:eastAsia="Times New Roman" w:hAnsi="Calibri" w:cs="Calibri"/>
                <w:color w:val="000000"/>
              </w:rPr>
              <w:t xml:space="preserve"> </w:t>
            </w:r>
          </w:p>
        </w:tc>
        <w:tc>
          <w:tcPr>
            <w:tcW w:w="7470" w:type="dxa"/>
            <w:tcBorders>
              <w:left w:val="single" w:sz="4" w:space="0" w:color="auto"/>
              <w:bottom w:val="single" w:sz="4" w:space="0" w:color="auto"/>
            </w:tcBorders>
            <w:vAlign w:val="center"/>
            <w:hideMark/>
          </w:tcPr>
          <w:p w14:paraId="304E6D79" w14:textId="77777777" w:rsidR="00DC0C60" w:rsidRPr="00080FEA" w:rsidRDefault="00DC0C60" w:rsidP="00EC5A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DESCRIPTION</w:t>
            </w:r>
          </w:p>
        </w:tc>
      </w:tr>
      <w:tr w:rsidR="00DC0C60" w:rsidRPr="00080FEA" w14:paraId="0121D7CB" w14:textId="77777777" w:rsidTr="006C226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right w:val="single" w:sz="4" w:space="0" w:color="auto"/>
            </w:tcBorders>
            <w:hideMark/>
          </w:tcPr>
          <w:p w14:paraId="334E43B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 xml:space="preserve">B97.89 </w:t>
            </w:r>
          </w:p>
        </w:tc>
        <w:tc>
          <w:tcPr>
            <w:tcW w:w="7470" w:type="dxa"/>
            <w:tcBorders>
              <w:top w:val="single" w:sz="4" w:space="0" w:color="auto"/>
              <w:left w:val="single" w:sz="4" w:space="0" w:color="auto"/>
            </w:tcBorders>
            <w:hideMark/>
          </w:tcPr>
          <w:p w14:paraId="5C88A4A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agents as the cause of diseases classified elsewhere</w:t>
            </w:r>
          </w:p>
        </w:tc>
      </w:tr>
      <w:tr w:rsidR="00DC0C60" w:rsidRPr="00080FEA" w14:paraId="2FFB3A4F"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A60258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w:t>
            </w:r>
          </w:p>
        </w:tc>
        <w:tc>
          <w:tcPr>
            <w:tcW w:w="7470" w:type="dxa"/>
            <w:tcBorders>
              <w:left w:val="single" w:sz="4" w:space="0" w:color="auto"/>
            </w:tcBorders>
            <w:hideMark/>
          </w:tcPr>
          <w:p w14:paraId="258D121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w:t>
            </w:r>
          </w:p>
        </w:tc>
      </w:tr>
      <w:tr w:rsidR="00DC0C60" w:rsidRPr="00080FEA" w14:paraId="5AF3ACC2"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3F8AAE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H66.90</w:t>
            </w:r>
          </w:p>
        </w:tc>
        <w:tc>
          <w:tcPr>
            <w:tcW w:w="7470" w:type="dxa"/>
            <w:tcBorders>
              <w:left w:val="single" w:sz="4" w:space="0" w:color="auto"/>
            </w:tcBorders>
            <w:hideMark/>
          </w:tcPr>
          <w:p w14:paraId="05C1129C"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unspecified ear</w:t>
            </w:r>
          </w:p>
        </w:tc>
      </w:tr>
      <w:tr w:rsidR="00DC0C60" w:rsidRPr="00080FEA" w14:paraId="14F019E2"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13770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H66.91</w:t>
            </w:r>
          </w:p>
        </w:tc>
        <w:tc>
          <w:tcPr>
            <w:tcW w:w="7470" w:type="dxa"/>
            <w:tcBorders>
              <w:left w:val="single" w:sz="4" w:space="0" w:color="auto"/>
            </w:tcBorders>
            <w:hideMark/>
          </w:tcPr>
          <w:p w14:paraId="56DA6F6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right ear</w:t>
            </w:r>
          </w:p>
        </w:tc>
      </w:tr>
      <w:tr w:rsidR="00DC0C60" w:rsidRPr="00080FEA" w14:paraId="30A8B814"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A1DC2A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H66.92</w:t>
            </w:r>
          </w:p>
        </w:tc>
        <w:tc>
          <w:tcPr>
            <w:tcW w:w="7470" w:type="dxa"/>
            <w:tcBorders>
              <w:left w:val="single" w:sz="4" w:space="0" w:color="auto"/>
            </w:tcBorders>
            <w:hideMark/>
          </w:tcPr>
          <w:p w14:paraId="42C23CF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left ear</w:t>
            </w:r>
          </w:p>
        </w:tc>
      </w:tr>
      <w:tr w:rsidR="00DC0C60" w:rsidRPr="00080FEA" w14:paraId="6B87DDEF"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3AA98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H66.93</w:t>
            </w:r>
          </w:p>
        </w:tc>
        <w:tc>
          <w:tcPr>
            <w:tcW w:w="7470" w:type="dxa"/>
            <w:tcBorders>
              <w:left w:val="single" w:sz="4" w:space="0" w:color="auto"/>
            </w:tcBorders>
            <w:hideMark/>
          </w:tcPr>
          <w:p w14:paraId="52AA54E6"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bilateral</w:t>
            </w:r>
          </w:p>
        </w:tc>
      </w:tr>
      <w:tr w:rsidR="00DC0C60" w:rsidRPr="00080FEA" w14:paraId="24C605B1"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65A069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J00</w:t>
            </w:r>
          </w:p>
        </w:tc>
        <w:tc>
          <w:tcPr>
            <w:tcW w:w="7470" w:type="dxa"/>
            <w:tcBorders>
              <w:left w:val="single" w:sz="4" w:space="0" w:color="auto"/>
            </w:tcBorders>
            <w:hideMark/>
          </w:tcPr>
          <w:p w14:paraId="56BCD1B6"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nasopharyngitis [common cold]</w:t>
            </w:r>
          </w:p>
        </w:tc>
      </w:tr>
      <w:tr w:rsidR="00DC0C60" w:rsidRPr="00080FEA" w14:paraId="322F80B8"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BD511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w:t>
            </w:r>
          </w:p>
        </w:tc>
        <w:tc>
          <w:tcPr>
            <w:tcW w:w="7470" w:type="dxa"/>
            <w:tcBorders>
              <w:left w:val="single" w:sz="4" w:space="0" w:color="auto"/>
            </w:tcBorders>
            <w:hideMark/>
          </w:tcPr>
          <w:p w14:paraId="18027AD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021D8D31"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369DAE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J01.90</w:t>
            </w:r>
          </w:p>
        </w:tc>
        <w:tc>
          <w:tcPr>
            <w:tcW w:w="7470" w:type="dxa"/>
            <w:tcBorders>
              <w:left w:val="single" w:sz="4" w:space="0" w:color="auto"/>
            </w:tcBorders>
            <w:hideMark/>
          </w:tcPr>
          <w:p w14:paraId="6F0085E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7782BD31"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2BE52F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J06.9</w:t>
            </w:r>
          </w:p>
        </w:tc>
        <w:tc>
          <w:tcPr>
            <w:tcW w:w="7470" w:type="dxa"/>
            <w:tcBorders>
              <w:left w:val="single" w:sz="4" w:space="0" w:color="auto"/>
            </w:tcBorders>
            <w:hideMark/>
          </w:tcPr>
          <w:p w14:paraId="1A81901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upper respiratory infection, unspecified</w:t>
            </w:r>
          </w:p>
        </w:tc>
      </w:tr>
      <w:tr w:rsidR="00DC0C60" w:rsidRPr="00080FEA" w14:paraId="11EE2485"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1D3117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w:t>
            </w:r>
          </w:p>
        </w:tc>
        <w:tc>
          <w:tcPr>
            <w:tcW w:w="7470" w:type="dxa"/>
            <w:tcBorders>
              <w:left w:val="single" w:sz="4" w:space="0" w:color="auto"/>
            </w:tcBorders>
            <w:hideMark/>
          </w:tcPr>
          <w:p w14:paraId="49530B8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certain identified influenza viruses</w:t>
            </w:r>
          </w:p>
        </w:tc>
      </w:tr>
      <w:tr w:rsidR="00DC0C60" w:rsidRPr="00080FEA" w14:paraId="06CFBC1B"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7FBBA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w:t>
            </w:r>
          </w:p>
        </w:tc>
        <w:tc>
          <w:tcPr>
            <w:tcW w:w="7470" w:type="dxa"/>
            <w:tcBorders>
              <w:left w:val="single" w:sz="4" w:space="0" w:color="auto"/>
            </w:tcBorders>
            <w:hideMark/>
          </w:tcPr>
          <w:p w14:paraId="0F1DD70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w:t>
            </w:r>
          </w:p>
        </w:tc>
      </w:tr>
      <w:tr w:rsidR="00DC0C60" w:rsidRPr="00080FEA" w14:paraId="07EF8BD0"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A701BF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J09.X1</w:t>
            </w:r>
          </w:p>
        </w:tc>
        <w:tc>
          <w:tcPr>
            <w:tcW w:w="7470" w:type="dxa"/>
            <w:tcBorders>
              <w:left w:val="single" w:sz="4" w:space="0" w:color="auto"/>
            </w:tcBorders>
            <w:hideMark/>
          </w:tcPr>
          <w:p w14:paraId="69EEC45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pneumonia</w:t>
            </w:r>
          </w:p>
        </w:tc>
      </w:tr>
      <w:tr w:rsidR="00DC0C60" w:rsidRPr="00080FEA" w14:paraId="56B1347D"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924112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J09.X2</w:t>
            </w:r>
          </w:p>
        </w:tc>
        <w:tc>
          <w:tcPr>
            <w:tcW w:w="7470" w:type="dxa"/>
            <w:tcBorders>
              <w:left w:val="single" w:sz="4" w:space="0" w:color="auto"/>
            </w:tcBorders>
            <w:hideMark/>
          </w:tcPr>
          <w:p w14:paraId="07B21A8C"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respiratory manifestations</w:t>
            </w:r>
          </w:p>
        </w:tc>
      </w:tr>
      <w:tr w:rsidR="00DC0C60" w:rsidRPr="00080FEA" w14:paraId="36E0FA32"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7B49D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J09.X3</w:t>
            </w:r>
          </w:p>
        </w:tc>
        <w:tc>
          <w:tcPr>
            <w:tcW w:w="7470" w:type="dxa"/>
            <w:tcBorders>
              <w:left w:val="single" w:sz="4" w:space="0" w:color="auto"/>
            </w:tcBorders>
            <w:hideMark/>
          </w:tcPr>
          <w:p w14:paraId="16FE5A7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gastrointestinal manifestations</w:t>
            </w:r>
          </w:p>
        </w:tc>
      </w:tr>
      <w:tr w:rsidR="00DC0C60" w:rsidRPr="00080FEA" w14:paraId="25F60A8E"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FEB12C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J09.X9</w:t>
            </w:r>
          </w:p>
        </w:tc>
        <w:tc>
          <w:tcPr>
            <w:tcW w:w="7470" w:type="dxa"/>
            <w:tcBorders>
              <w:left w:val="single" w:sz="4" w:space="0" w:color="auto"/>
            </w:tcBorders>
            <w:hideMark/>
          </w:tcPr>
          <w:p w14:paraId="283C2221"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manifestations</w:t>
            </w:r>
          </w:p>
        </w:tc>
      </w:tr>
      <w:tr w:rsidR="00DC0C60" w:rsidRPr="00080FEA" w14:paraId="57D4F334"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1A70FB5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w:t>
            </w:r>
          </w:p>
        </w:tc>
        <w:tc>
          <w:tcPr>
            <w:tcW w:w="7470" w:type="dxa"/>
            <w:tcBorders>
              <w:left w:val="single" w:sz="4" w:space="0" w:color="auto"/>
            </w:tcBorders>
            <w:hideMark/>
          </w:tcPr>
          <w:p w14:paraId="7B67CA9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w:t>
            </w:r>
          </w:p>
        </w:tc>
      </w:tr>
      <w:tr w:rsidR="00DC0C60" w:rsidRPr="00080FEA" w14:paraId="337A1CC3"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1F82E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w:t>
            </w:r>
          </w:p>
        </w:tc>
        <w:tc>
          <w:tcPr>
            <w:tcW w:w="7470" w:type="dxa"/>
            <w:tcBorders>
              <w:left w:val="single" w:sz="4" w:space="0" w:color="auto"/>
            </w:tcBorders>
            <w:hideMark/>
          </w:tcPr>
          <w:p w14:paraId="7C49BA3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pneumonia</w:t>
            </w:r>
          </w:p>
        </w:tc>
      </w:tr>
      <w:tr w:rsidR="00DC0C60" w:rsidRPr="00080FEA" w14:paraId="65DE9DA2"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EAE28A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J10.00</w:t>
            </w:r>
          </w:p>
        </w:tc>
        <w:tc>
          <w:tcPr>
            <w:tcW w:w="7470" w:type="dxa"/>
            <w:tcBorders>
              <w:left w:val="single" w:sz="4" w:space="0" w:color="auto"/>
            </w:tcBorders>
            <w:hideMark/>
          </w:tcPr>
          <w:p w14:paraId="2A5A50E8"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unspecified type of pneumonia</w:t>
            </w:r>
          </w:p>
        </w:tc>
      </w:tr>
      <w:tr w:rsidR="00DC0C60" w:rsidRPr="00080FEA" w14:paraId="6D86ED98" w14:textId="77777777" w:rsidTr="006C2268">
        <w:trPr>
          <w:trHeight w:val="9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2852496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J10.01</w:t>
            </w:r>
          </w:p>
        </w:tc>
        <w:tc>
          <w:tcPr>
            <w:tcW w:w="7470" w:type="dxa"/>
            <w:tcBorders>
              <w:left w:val="single" w:sz="4" w:space="0" w:color="auto"/>
            </w:tcBorders>
            <w:hideMark/>
          </w:tcPr>
          <w:p w14:paraId="77D6264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the same other identified influenza virus pneumonia</w:t>
            </w:r>
          </w:p>
        </w:tc>
      </w:tr>
      <w:tr w:rsidR="00DC0C60" w:rsidRPr="00080FEA" w14:paraId="7053F73C"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C55D9D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J10.08</w:t>
            </w:r>
          </w:p>
        </w:tc>
        <w:tc>
          <w:tcPr>
            <w:tcW w:w="7470" w:type="dxa"/>
            <w:tcBorders>
              <w:left w:val="single" w:sz="4" w:space="0" w:color="auto"/>
            </w:tcBorders>
            <w:hideMark/>
          </w:tcPr>
          <w:p w14:paraId="34926C5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specified pneumonia</w:t>
            </w:r>
          </w:p>
        </w:tc>
      </w:tr>
      <w:tr w:rsidR="00DC0C60" w:rsidRPr="00080FEA" w14:paraId="126B25F5"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B1B934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J10.1</w:t>
            </w:r>
          </w:p>
        </w:tc>
        <w:tc>
          <w:tcPr>
            <w:tcW w:w="7470" w:type="dxa"/>
            <w:tcBorders>
              <w:left w:val="single" w:sz="4" w:space="0" w:color="auto"/>
            </w:tcBorders>
            <w:hideMark/>
          </w:tcPr>
          <w:p w14:paraId="3BED1C8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respiratory manifestations</w:t>
            </w:r>
          </w:p>
        </w:tc>
      </w:tr>
      <w:tr w:rsidR="00DC0C60" w:rsidRPr="00080FEA" w14:paraId="4874B716"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31A783E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J10.2</w:t>
            </w:r>
          </w:p>
        </w:tc>
        <w:tc>
          <w:tcPr>
            <w:tcW w:w="7470" w:type="dxa"/>
            <w:tcBorders>
              <w:left w:val="single" w:sz="4" w:space="0" w:color="auto"/>
            </w:tcBorders>
            <w:hideMark/>
          </w:tcPr>
          <w:p w14:paraId="027B1F8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gastrointestinal manifestations</w:t>
            </w:r>
          </w:p>
        </w:tc>
      </w:tr>
      <w:tr w:rsidR="00EC5A4B" w:rsidRPr="00080FEA" w14:paraId="5220A82C"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0A0A04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lastRenderedPageBreak/>
              <w:t>J10.8</w:t>
            </w:r>
          </w:p>
        </w:tc>
        <w:tc>
          <w:tcPr>
            <w:tcW w:w="7470" w:type="dxa"/>
            <w:tcBorders>
              <w:left w:val="single" w:sz="4" w:space="0" w:color="auto"/>
            </w:tcBorders>
            <w:hideMark/>
          </w:tcPr>
          <w:p w14:paraId="6D32D4F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74502205"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9E092D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J10.81</w:t>
            </w:r>
          </w:p>
        </w:tc>
        <w:tc>
          <w:tcPr>
            <w:tcW w:w="7470" w:type="dxa"/>
            <w:tcBorders>
              <w:left w:val="single" w:sz="4" w:space="0" w:color="auto"/>
            </w:tcBorders>
            <w:hideMark/>
          </w:tcPr>
          <w:p w14:paraId="476E7A2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encephalopathy</w:t>
            </w:r>
          </w:p>
        </w:tc>
      </w:tr>
      <w:tr w:rsidR="00EC5A4B" w:rsidRPr="00080FEA" w14:paraId="717EBBD6"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136187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J10.82</w:t>
            </w:r>
          </w:p>
        </w:tc>
        <w:tc>
          <w:tcPr>
            <w:tcW w:w="7470" w:type="dxa"/>
            <w:tcBorders>
              <w:left w:val="single" w:sz="4" w:space="0" w:color="auto"/>
            </w:tcBorders>
            <w:hideMark/>
          </w:tcPr>
          <w:p w14:paraId="5354A65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myocarditis</w:t>
            </w:r>
          </w:p>
        </w:tc>
      </w:tr>
      <w:tr w:rsidR="00DC0C60" w:rsidRPr="00080FEA" w14:paraId="08D4C936"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25F8E53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J10.83</w:t>
            </w:r>
          </w:p>
        </w:tc>
        <w:tc>
          <w:tcPr>
            <w:tcW w:w="7470" w:type="dxa"/>
            <w:tcBorders>
              <w:left w:val="single" w:sz="4" w:space="0" w:color="auto"/>
            </w:tcBorders>
            <w:hideMark/>
          </w:tcPr>
          <w:p w14:paraId="587E858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otitis media</w:t>
            </w:r>
          </w:p>
        </w:tc>
      </w:tr>
      <w:tr w:rsidR="00EC5A4B" w:rsidRPr="00080FEA" w14:paraId="5AE3B107"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637CF3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J10.89</w:t>
            </w:r>
          </w:p>
        </w:tc>
        <w:tc>
          <w:tcPr>
            <w:tcW w:w="7470" w:type="dxa"/>
            <w:tcBorders>
              <w:left w:val="single" w:sz="4" w:space="0" w:color="auto"/>
            </w:tcBorders>
            <w:hideMark/>
          </w:tcPr>
          <w:p w14:paraId="06147B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1F5E186C"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C0B4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w:t>
            </w:r>
          </w:p>
        </w:tc>
        <w:tc>
          <w:tcPr>
            <w:tcW w:w="7470" w:type="dxa"/>
            <w:tcBorders>
              <w:left w:val="single" w:sz="4" w:space="0" w:color="auto"/>
            </w:tcBorders>
            <w:hideMark/>
          </w:tcPr>
          <w:p w14:paraId="0814C1DE"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w:t>
            </w:r>
          </w:p>
        </w:tc>
      </w:tr>
      <w:tr w:rsidR="00EC5A4B" w:rsidRPr="00080FEA" w14:paraId="6E026E38"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7DBB89A"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w:t>
            </w:r>
          </w:p>
        </w:tc>
        <w:tc>
          <w:tcPr>
            <w:tcW w:w="7470" w:type="dxa"/>
            <w:tcBorders>
              <w:left w:val="single" w:sz="4" w:space="0" w:color="auto"/>
            </w:tcBorders>
            <w:hideMark/>
          </w:tcPr>
          <w:p w14:paraId="4345F63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pneumonia</w:t>
            </w:r>
          </w:p>
        </w:tc>
      </w:tr>
      <w:tr w:rsidR="00DC0C60" w:rsidRPr="00080FEA" w14:paraId="51AA6F72"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E4B51E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J11.00</w:t>
            </w:r>
          </w:p>
        </w:tc>
        <w:tc>
          <w:tcPr>
            <w:tcW w:w="7470" w:type="dxa"/>
            <w:tcBorders>
              <w:left w:val="single" w:sz="4" w:space="0" w:color="auto"/>
            </w:tcBorders>
            <w:hideMark/>
          </w:tcPr>
          <w:p w14:paraId="5A92ED6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unspecified type of pneumonia</w:t>
            </w:r>
          </w:p>
        </w:tc>
      </w:tr>
      <w:tr w:rsidR="00EC5A4B" w:rsidRPr="00080FEA" w14:paraId="6421DA93"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128238E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J11.08</w:t>
            </w:r>
          </w:p>
        </w:tc>
        <w:tc>
          <w:tcPr>
            <w:tcW w:w="7470" w:type="dxa"/>
            <w:tcBorders>
              <w:left w:val="single" w:sz="4" w:space="0" w:color="auto"/>
            </w:tcBorders>
            <w:hideMark/>
          </w:tcPr>
          <w:p w14:paraId="28CD397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specified pneumonia</w:t>
            </w:r>
          </w:p>
        </w:tc>
      </w:tr>
      <w:tr w:rsidR="00DC0C60" w:rsidRPr="00080FEA" w14:paraId="57DA5BE0"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1CB25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J11.1</w:t>
            </w:r>
          </w:p>
        </w:tc>
        <w:tc>
          <w:tcPr>
            <w:tcW w:w="7470" w:type="dxa"/>
            <w:tcBorders>
              <w:left w:val="single" w:sz="4" w:space="0" w:color="auto"/>
            </w:tcBorders>
            <w:hideMark/>
          </w:tcPr>
          <w:p w14:paraId="696B63A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respiratory manifestations</w:t>
            </w:r>
          </w:p>
        </w:tc>
      </w:tr>
      <w:tr w:rsidR="00EC5A4B" w:rsidRPr="00080FEA" w14:paraId="3A8B0F29"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F03944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J11.2</w:t>
            </w:r>
          </w:p>
        </w:tc>
        <w:tc>
          <w:tcPr>
            <w:tcW w:w="7470" w:type="dxa"/>
            <w:tcBorders>
              <w:left w:val="single" w:sz="4" w:space="0" w:color="auto"/>
            </w:tcBorders>
            <w:hideMark/>
          </w:tcPr>
          <w:p w14:paraId="775CB4A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gastrointestinal manifestations</w:t>
            </w:r>
          </w:p>
        </w:tc>
      </w:tr>
      <w:tr w:rsidR="00DC0C60" w:rsidRPr="00080FEA" w14:paraId="19987BAA"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3D15D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w:t>
            </w:r>
          </w:p>
        </w:tc>
        <w:tc>
          <w:tcPr>
            <w:tcW w:w="7470" w:type="dxa"/>
            <w:tcBorders>
              <w:left w:val="single" w:sz="4" w:space="0" w:color="auto"/>
            </w:tcBorders>
            <w:hideMark/>
          </w:tcPr>
          <w:p w14:paraId="11EBAEA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31502DE0"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9CCDC50"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J11.81</w:t>
            </w:r>
          </w:p>
        </w:tc>
        <w:tc>
          <w:tcPr>
            <w:tcW w:w="7470" w:type="dxa"/>
            <w:tcBorders>
              <w:left w:val="single" w:sz="4" w:space="0" w:color="auto"/>
            </w:tcBorders>
            <w:hideMark/>
          </w:tcPr>
          <w:p w14:paraId="132C9B5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encephalopathy</w:t>
            </w:r>
          </w:p>
        </w:tc>
      </w:tr>
      <w:tr w:rsidR="00DC0C60" w:rsidRPr="00080FEA" w14:paraId="16EE2B76"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BFCB8F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J11.82</w:t>
            </w:r>
          </w:p>
        </w:tc>
        <w:tc>
          <w:tcPr>
            <w:tcW w:w="7470" w:type="dxa"/>
            <w:tcBorders>
              <w:left w:val="single" w:sz="4" w:space="0" w:color="auto"/>
            </w:tcBorders>
            <w:hideMark/>
          </w:tcPr>
          <w:p w14:paraId="5951170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myocarditis</w:t>
            </w:r>
          </w:p>
        </w:tc>
      </w:tr>
      <w:tr w:rsidR="00EC5A4B" w:rsidRPr="00080FEA" w14:paraId="5EECCBF4" w14:textId="77777777" w:rsidTr="006C2268">
        <w:trPr>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4A060A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J11.83</w:t>
            </w:r>
          </w:p>
        </w:tc>
        <w:tc>
          <w:tcPr>
            <w:tcW w:w="7470" w:type="dxa"/>
            <w:tcBorders>
              <w:left w:val="single" w:sz="4" w:space="0" w:color="auto"/>
            </w:tcBorders>
            <w:hideMark/>
          </w:tcPr>
          <w:p w14:paraId="64C46F4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otitis media</w:t>
            </w:r>
          </w:p>
        </w:tc>
      </w:tr>
      <w:tr w:rsidR="00DC0C60" w:rsidRPr="00080FEA" w14:paraId="3740ED57" w14:textId="77777777" w:rsidTr="006C22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3D594A7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J11.89</w:t>
            </w:r>
          </w:p>
        </w:tc>
        <w:tc>
          <w:tcPr>
            <w:tcW w:w="7470" w:type="dxa"/>
            <w:tcBorders>
              <w:left w:val="single" w:sz="4" w:space="0" w:color="auto"/>
            </w:tcBorders>
            <w:hideMark/>
          </w:tcPr>
          <w:p w14:paraId="2589EC7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7FBAAEB5"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0DDFC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J12.89</w:t>
            </w:r>
          </w:p>
        </w:tc>
        <w:tc>
          <w:tcPr>
            <w:tcW w:w="7470" w:type="dxa"/>
            <w:tcBorders>
              <w:left w:val="single" w:sz="4" w:space="0" w:color="auto"/>
            </w:tcBorders>
            <w:hideMark/>
          </w:tcPr>
          <w:p w14:paraId="6F21D37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pneumonia</w:t>
            </w:r>
          </w:p>
        </w:tc>
      </w:tr>
      <w:tr w:rsidR="00DC0C60" w:rsidRPr="00080FEA" w14:paraId="4B1B4D7A"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37CD495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J12.9</w:t>
            </w:r>
          </w:p>
        </w:tc>
        <w:tc>
          <w:tcPr>
            <w:tcW w:w="7470" w:type="dxa"/>
            <w:tcBorders>
              <w:left w:val="single" w:sz="4" w:space="0" w:color="auto"/>
            </w:tcBorders>
            <w:hideMark/>
          </w:tcPr>
          <w:p w14:paraId="59847F7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Viral pneumonia, unspecified</w:t>
            </w:r>
          </w:p>
        </w:tc>
      </w:tr>
      <w:tr w:rsidR="00EC5A4B" w:rsidRPr="00080FEA" w14:paraId="769F63E8"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178193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w:t>
            </w:r>
          </w:p>
        </w:tc>
        <w:tc>
          <w:tcPr>
            <w:tcW w:w="7470" w:type="dxa"/>
            <w:tcBorders>
              <w:left w:val="single" w:sz="4" w:space="0" w:color="auto"/>
            </w:tcBorders>
            <w:hideMark/>
          </w:tcPr>
          <w:p w14:paraId="276C08EE"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DC0C60" w:rsidRPr="00080FEA" w14:paraId="22002A23"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5BC8A62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J18.1</w:t>
            </w:r>
          </w:p>
        </w:tc>
        <w:tc>
          <w:tcPr>
            <w:tcW w:w="7470" w:type="dxa"/>
            <w:tcBorders>
              <w:left w:val="single" w:sz="4" w:space="0" w:color="auto"/>
            </w:tcBorders>
            <w:hideMark/>
          </w:tcPr>
          <w:p w14:paraId="3B9A1AB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Lobar pneumonia, unspecified organism</w:t>
            </w:r>
          </w:p>
        </w:tc>
      </w:tr>
      <w:tr w:rsidR="00EC5A4B" w:rsidRPr="00080FEA" w14:paraId="1D91C935"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B5D4F0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J18.8</w:t>
            </w:r>
          </w:p>
        </w:tc>
        <w:tc>
          <w:tcPr>
            <w:tcW w:w="7470" w:type="dxa"/>
            <w:tcBorders>
              <w:left w:val="single" w:sz="4" w:space="0" w:color="auto"/>
            </w:tcBorders>
            <w:hideMark/>
          </w:tcPr>
          <w:p w14:paraId="45AD1F2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pneumonia, unspecified organism</w:t>
            </w:r>
          </w:p>
        </w:tc>
      </w:tr>
      <w:tr w:rsidR="00DC0C60" w:rsidRPr="00080FEA" w14:paraId="2E48D2F3"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7CE0B12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J18.9</w:t>
            </w:r>
          </w:p>
        </w:tc>
        <w:tc>
          <w:tcPr>
            <w:tcW w:w="7470" w:type="dxa"/>
            <w:tcBorders>
              <w:left w:val="single" w:sz="4" w:space="0" w:color="auto"/>
            </w:tcBorders>
            <w:hideMark/>
          </w:tcPr>
          <w:p w14:paraId="52F8CFC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EC5A4B" w:rsidRPr="00080FEA" w14:paraId="50F09B11"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3AD1883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J20.9</w:t>
            </w:r>
          </w:p>
        </w:tc>
        <w:tc>
          <w:tcPr>
            <w:tcW w:w="7470" w:type="dxa"/>
            <w:tcBorders>
              <w:left w:val="single" w:sz="4" w:space="0" w:color="auto"/>
            </w:tcBorders>
            <w:hideMark/>
          </w:tcPr>
          <w:p w14:paraId="1362D0C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bronchitis, unspecified</w:t>
            </w:r>
          </w:p>
        </w:tc>
      </w:tr>
      <w:tr w:rsidR="00DC0C60" w:rsidRPr="00080FEA" w14:paraId="148FE92C"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3979B2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J22</w:t>
            </w:r>
          </w:p>
        </w:tc>
        <w:tc>
          <w:tcPr>
            <w:tcW w:w="7470" w:type="dxa"/>
            <w:tcBorders>
              <w:left w:val="single" w:sz="4" w:space="0" w:color="auto"/>
            </w:tcBorders>
            <w:hideMark/>
          </w:tcPr>
          <w:p w14:paraId="0CB4F10B"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Unspecified acute lower respiratory infection</w:t>
            </w:r>
          </w:p>
        </w:tc>
      </w:tr>
      <w:tr w:rsidR="00EC5A4B" w:rsidRPr="00080FEA" w14:paraId="41818B57" w14:textId="77777777" w:rsidTr="006C2268">
        <w:trPr>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6FF0FCF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J40</w:t>
            </w:r>
          </w:p>
        </w:tc>
        <w:tc>
          <w:tcPr>
            <w:tcW w:w="7470" w:type="dxa"/>
            <w:tcBorders>
              <w:left w:val="single" w:sz="4" w:space="0" w:color="auto"/>
            </w:tcBorders>
            <w:hideMark/>
          </w:tcPr>
          <w:p w14:paraId="0B25BA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Bronchitis, not specified as acute or chronic</w:t>
            </w:r>
          </w:p>
        </w:tc>
      </w:tr>
      <w:tr w:rsidR="00DC0C60" w:rsidRPr="00080FEA" w14:paraId="14372FD4" w14:textId="77777777" w:rsidTr="006C22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21CB4FA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R05</w:t>
            </w:r>
          </w:p>
        </w:tc>
        <w:tc>
          <w:tcPr>
            <w:tcW w:w="7470" w:type="dxa"/>
            <w:tcBorders>
              <w:left w:val="single" w:sz="4" w:space="0" w:color="auto"/>
            </w:tcBorders>
            <w:hideMark/>
          </w:tcPr>
          <w:p w14:paraId="0FBB018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Cough</w:t>
            </w:r>
          </w:p>
        </w:tc>
      </w:tr>
      <w:tr w:rsidR="00EC5A4B" w:rsidRPr="00080FEA" w14:paraId="6E908EDD" w14:textId="77777777" w:rsidTr="006C2268">
        <w:trPr>
          <w:trHeight w:val="315"/>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noWrap/>
            <w:hideMark/>
          </w:tcPr>
          <w:p w14:paraId="088DDE9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R50.9</w:t>
            </w:r>
          </w:p>
        </w:tc>
        <w:tc>
          <w:tcPr>
            <w:tcW w:w="7470" w:type="dxa"/>
            <w:tcBorders>
              <w:left w:val="single" w:sz="4" w:space="0" w:color="auto"/>
            </w:tcBorders>
            <w:hideMark/>
          </w:tcPr>
          <w:p w14:paraId="45A1E30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Fever, unspecified</w:t>
            </w:r>
          </w:p>
        </w:tc>
      </w:tr>
    </w:tbl>
    <w:p w14:paraId="2C2402CF" w14:textId="77777777" w:rsidR="00DC0C60" w:rsidRDefault="00DC0C60" w:rsidP="00DC0C60"/>
    <w:tbl>
      <w:tblPr>
        <w:tblStyle w:val="PlainTable3"/>
        <w:tblpPr w:leftFromText="180" w:rightFromText="180" w:vertAnchor="page" w:horzAnchor="margin" w:tblpY="1778"/>
        <w:tblW w:w="0" w:type="auto"/>
        <w:tblLook w:val="04A0" w:firstRow="1" w:lastRow="0" w:firstColumn="1" w:lastColumn="0" w:noHBand="0" w:noVBand="1"/>
      </w:tblPr>
      <w:tblGrid>
        <w:gridCol w:w="1890"/>
        <w:gridCol w:w="7470"/>
      </w:tblGrid>
      <w:tr w:rsidR="006D336C" w:rsidRPr="006D336C" w14:paraId="1493CE1E" w14:textId="77777777" w:rsidTr="00EC5A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single" w:sz="4" w:space="0" w:color="auto"/>
              <w:right w:val="single" w:sz="4" w:space="0" w:color="auto"/>
            </w:tcBorders>
            <w:vAlign w:val="center"/>
          </w:tcPr>
          <w:p w14:paraId="3B3BD43E" w14:textId="055702D6" w:rsidR="006D336C" w:rsidRPr="006D336C" w:rsidRDefault="006D336C" w:rsidP="00EC5A4B">
            <w:pPr>
              <w:jc w:val="center"/>
              <w:rPr>
                <w:rFonts w:cstheme="minorHAnsi"/>
              </w:rPr>
            </w:pPr>
            <w:r w:rsidRPr="006D336C">
              <w:rPr>
                <w:rFonts w:cstheme="minorHAnsi"/>
              </w:rPr>
              <w:lastRenderedPageBreak/>
              <w:t>ICD-10 Code for COVID-19</w:t>
            </w:r>
          </w:p>
        </w:tc>
        <w:tc>
          <w:tcPr>
            <w:tcW w:w="7470" w:type="dxa"/>
            <w:tcBorders>
              <w:left w:val="single" w:sz="4" w:space="0" w:color="auto"/>
              <w:bottom w:val="single" w:sz="4" w:space="0" w:color="auto"/>
            </w:tcBorders>
            <w:vAlign w:val="center"/>
          </w:tcPr>
          <w:p w14:paraId="014A25AB" w14:textId="7614719E" w:rsidR="006D336C" w:rsidRPr="006D336C" w:rsidRDefault="006D336C" w:rsidP="00EC5A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Description</w:t>
            </w:r>
          </w:p>
        </w:tc>
      </w:tr>
      <w:tr w:rsidR="006D336C" w:rsidRPr="006D336C" w14:paraId="6B452871"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right w:val="single" w:sz="4" w:space="0" w:color="auto"/>
            </w:tcBorders>
          </w:tcPr>
          <w:p w14:paraId="15CE3E14" w14:textId="77777777" w:rsidR="006D336C" w:rsidRPr="004A3889" w:rsidRDefault="006D336C" w:rsidP="006D336C">
            <w:pPr>
              <w:rPr>
                <w:rFonts w:eastAsia="Times New Roman" w:cstheme="minorHAnsi"/>
                <w:b w:val="0"/>
                <w:i/>
              </w:rPr>
            </w:pPr>
            <w:r w:rsidRPr="004A3889">
              <w:rPr>
                <w:rFonts w:cstheme="minorHAnsi"/>
                <w:b w:val="0"/>
                <w:i/>
              </w:rPr>
              <w:t>B97.29</w:t>
            </w:r>
          </w:p>
        </w:tc>
        <w:tc>
          <w:tcPr>
            <w:tcW w:w="7470" w:type="dxa"/>
            <w:tcBorders>
              <w:top w:val="single" w:sz="4" w:space="0" w:color="auto"/>
              <w:left w:val="single" w:sz="4" w:space="0" w:color="auto"/>
            </w:tcBorders>
          </w:tcPr>
          <w:p w14:paraId="243047F4"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Other coronavirus</w:t>
            </w:r>
          </w:p>
        </w:tc>
      </w:tr>
      <w:tr w:rsidR="006D336C" w:rsidRPr="006D336C" w14:paraId="1AD1DBB9"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72D57DB" w14:textId="77777777" w:rsidR="006D336C" w:rsidRPr="004A3889" w:rsidRDefault="006D336C" w:rsidP="006D336C">
            <w:pPr>
              <w:rPr>
                <w:rFonts w:eastAsia="Times New Roman" w:cstheme="minorHAnsi"/>
                <w:b w:val="0"/>
                <w:i/>
              </w:rPr>
            </w:pPr>
            <w:r w:rsidRPr="004A3889">
              <w:rPr>
                <w:rFonts w:cstheme="minorHAnsi"/>
                <w:b w:val="0"/>
                <w:i/>
              </w:rPr>
              <w:t>B97.29 + J12.89</w:t>
            </w:r>
          </w:p>
        </w:tc>
        <w:tc>
          <w:tcPr>
            <w:tcW w:w="7470" w:type="dxa"/>
            <w:tcBorders>
              <w:left w:val="single" w:sz="4" w:space="0" w:color="auto"/>
            </w:tcBorders>
          </w:tcPr>
          <w:p w14:paraId="0190607A"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 xml:space="preserve">Other viral pneumonia + Other coronavirus </w:t>
            </w:r>
          </w:p>
        </w:tc>
      </w:tr>
      <w:tr w:rsidR="006D336C" w:rsidRPr="006D336C" w14:paraId="078ED29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7FE712E8" w14:textId="77777777" w:rsidR="006D336C" w:rsidRPr="004A3889" w:rsidRDefault="006D336C" w:rsidP="006D336C">
            <w:pPr>
              <w:rPr>
                <w:rFonts w:eastAsia="Times New Roman" w:cstheme="minorHAnsi"/>
                <w:b w:val="0"/>
                <w:i/>
              </w:rPr>
            </w:pPr>
            <w:r w:rsidRPr="004A3889">
              <w:rPr>
                <w:rFonts w:cstheme="minorHAnsi"/>
                <w:b w:val="0"/>
                <w:i/>
              </w:rPr>
              <w:t>B97.29 + J20.8</w:t>
            </w:r>
          </w:p>
        </w:tc>
        <w:tc>
          <w:tcPr>
            <w:tcW w:w="7470" w:type="dxa"/>
            <w:tcBorders>
              <w:left w:val="single" w:sz="4" w:space="0" w:color="auto"/>
            </w:tcBorders>
          </w:tcPr>
          <w:p w14:paraId="5ECD5DA8"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Bronchitis due to other unspecified organisms + Other coronavirus</w:t>
            </w:r>
          </w:p>
        </w:tc>
      </w:tr>
      <w:tr w:rsidR="006D336C" w:rsidRPr="006D336C" w14:paraId="038D060B"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0D30EB08" w14:textId="77777777" w:rsidR="006D336C" w:rsidRPr="004A3889" w:rsidRDefault="006D336C" w:rsidP="006D336C">
            <w:pPr>
              <w:contextualSpacing/>
              <w:rPr>
                <w:rFonts w:cstheme="minorHAnsi"/>
                <w:b w:val="0"/>
                <w:i/>
              </w:rPr>
            </w:pPr>
            <w:r w:rsidRPr="004A3889">
              <w:rPr>
                <w:rFonts w:cstheme="minorHAnsi"/>
                <w:b w:val="0"/>
                <w:i/>
              </w:rPr>
              <w:t>B97.29 + J40</w:t>
            </w:r>
          </w:p>
          <w:p w14:paraId="28B54A07"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4DE5CA41"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Bronchitis not specified as acute or chronic + Other coronavirus</w:t>
            </w:r>
          </w:p>
        </w:tc>
      </w:tr>
      <w:tr w:rsidR="006D336C" w:rsidRPr="006D336C" w14:paraId="60D6F86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42D9316" w14:textId="77777777" w:rsidR="006D336C" w:rsidRPr="004A3889" w:rsidRDefault="006D336C" w:rsidP="006D336C">
            <w:pPr>
              <w:contextualSpacing/>
              <w:rPr>
                <w:rFonts w:cstheme="minorHAnsi"/>
                <w:b w:val="0"/>
                <w:i/>
              </w:rPr>
            </w:pPr>
            <w:r w:rsidRPr="004A3889">
              <w:rPr>
                <w:rFonts w:cstheme="minorHAnsi"/>
                <w:b w:val="0"/>
                <w:i/>
              </w:rPr>
              <w:t>B97.29 + J22</w:t>
            </w:r>
          </w:p>
          <w:p w14:paraId="73708A95"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3F815CE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Unspecified acute lower respiratory infection + Other coronavirus</w:t>
            </w:r>
          </w:p>
        </w:tc>
      </w:tr>
      <w:tr w:rsidR="006D336C" w:rsidRPr="006D336C" w14:paraId="35C4EB01"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3203FDAE" w14:textId="77777777" w:rsidR="006D336C" w:rsidRPr="004A3889" w:rsidRDefault="006D336C" w:rsidP="006D336C">
            <w:pPr>
              <w:rPr>
                <w:rFonts w:eastAsia="Times New Roman" w:cstheme="minorHAnsi"/>
                <w:b w:val="0"/>
                <w:i/>
              </w:rPr>
            </w:pPr>
            <w:r w:rsidRPr="004A3889">
              <w:rPr>
                <w:rFonts w:cstheme="minorHAnsi"/>
                <w:b w:val="0"/>
                <w:i/>
              </w:rPr>
              <w:t>B97.29 + J98.8</w:t>
            </w:r>
          </w:p>
        </w:tc>
        <w:tc>
          <w:tcPr>
            <w:tcW w:w="7470" w:type="dxa"/>
            <w:tcBorders>
              <w:left w:val="single" w:sz="4" w:space="0" w:color="auto"/>
            </w:tcBorders>
          </w:tcPr>
          <w:p w14:paraId="5E27BE8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Other specified respiratory disorders + Other coronavirus</w:t>
            </w:r>
          </w:p>
        </w:tc>
      </w:tr>
      <w:tr w:rsidR="006D336C" w:rsidRPr="006D336C" w14:paraId="64D1207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E785469" w14:textId="77777777" w:rsidR="006D336C" w:rsidRPr="004A3889" w:rsidRDefault="006D336C" w:rsidP="006D336C">
            <w:pPr>
              <w:rPr>
                <w:rFonts w:eastAsia="Times New Roman" w:cstheme="minorHAnsi"/>
                <w:b w:val="0"/>
                <w:i/>
              </w:rPr>
            </w:pPr>
            <w:r w:rsidRPr="004A3889">
              <w:rPr>
                <w:rFonts w:cstheme="minorHAnsi"/>
                <w:b w:val="0"/>
                <w:i/>
              </w:rPr>
              <w:t>B97.29 + J80</w:t>
            </w:r>
          </w:p>
        </w:tc>
        <w:tc>
          <w:tcPr>
            <w:tcW w:w="7470" w:type="dxa"/>
            <w:tcBorders>
              <w:left w:val="single" w:sz="4" w:space="0" w:color="auto"/>
            </w:tcBorders>
          </w:tcPr>
          <w:p w14:paraId="494B322F"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Respiratory Distress syndrome (ARDs) + Other coronavirus</w:t>
            </w:r>
          </w:p>
        </w:tc>
      </w:tr>
      <w:tr w:rsidR="006D336C" w:rsidRPr="006D336C" w14:paraId="6888A59E"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5D69A6B" w14:textId="77777777" w:rsidR="006D336C" w:rsidRPr="004A3889" w:rsidRDefault="006D336C" w:rsidP="006D336C">
            <w:pPr>
              <w:rPr>
                <w:rFonts w:cstheme="minorHAnsi"/>
                <w:b w:val="0"/>
                <w:i/>
              </w:rPr>
            </w:pPr>
            <w:r w:rsidRPr="004A3889">
              <w:rPr>
                <w:rFonts w:cstheme="minorHAnsi"/>
                <w:b w:val="0"/>
                <w:i/>
              </w:rPr>
              <w:t>U07.1</w:t>
            </w:r>
          </w:p>
        </w:tc>
        <w:tc>
          <w:tcPr>
            <w:tcW w:w="7470" w:type="dxa"/>
            <w:tcBorders>
              <w:left w:val="single" w:sz="4" w:space="0" w:color="auto"/>
            </w:tcBorders>
          </w:tcPr>
          <w:p w14:paraId="54EECF04"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cstheme="minorHAnsi"/>
              </w:rPr>
            </w:pPr>
            <w:r w:rsidRPr="006D336C">
              <w:rPr>
                <w:rFonts w:cstheme="minorHAnsi"/>
              </w:rPr>
              <w:t>2019 Novel coronavirus (COVID-19)</w:t>
            </w:r>
          </w:p>
        </w:tc>
      </w:tr>
      <w:tr w:rsidR="006D336C" w:rsidRPr="006D336C" w14:paraId="18E5413E"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D467E15" w14:textId="77777777" w:rsidR="006D336C" w:rsidRPr="004A3889" w:rsidRDefault="006D336C" w:rsidP="006D336C">
            <w:pPr>
              <w:rPr>
                <w:rFonts w:eastAsia="Times New Roman" w:cstheme="minorHAnsi"/>
                <w:b w:val="0"/>
                <w:i/>
              </w:rPr>
            </w:pPr>
            <w:r w:rsidRPr="004A3889">
              <w:rPr>
                <w:rFonts w:cstheme="minorHAnsi"/>
                <w:b w:val="0"/>
                <w:i/>
              </w:rPr>
              <w:t>Z03.818</w:t>
            </w:r>
          </w:p>
        </w:tc>
        <w:tc>
          <w:tcPr>
            <w:tcW w:w="7470" w:type="dxa"/>
            <w:tcBorders>
              <w:left w:val="single" w:sz="4" w:space="0" w:color="auto"/>
            </w:tcBorders>
          </w:tcPr>
          <w:p w14:paraId="745FC3B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Possible exposure to COVID-19</w:t>
            </w:r>
          </w:p>
        </w:tc>
      </w:tr>
      <w:tr w:rsidR="006D336C" w:rsidRPr="006D336C" w14:paraId="2BCADE12"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E04ACAF" w14:textId="77777777" w:rsidR="006D336C" w:rsidRPr="004A3889" w:rsidRDefault="006D336C" w:rsidP="006D336C">
            <w:pPr>
              <w:rPr>
                <w:rFonts w:eastAsia="Times New Roman" w:cstheme="minorHAnsi"/>
                <w:b w:val="0"/>
                <w:i/>
              </w:rPr>
            </w:pPr>
            <w:r w:rsidRPr="004A3889">
              <w:rPr>
                <w:rFonts w:cstheme="minorHAnsi"/>
                <w:b w:val="0"/>
                <w:i/>
              </w:rPr>
              <w:t>Z20.828</w:t>
            </w:r>
          </w:p>
        </w:tc>
        <w:tc>
          <w:tcPr>
            <w:tcW w:w="7470" w:type="dxa"/>
            <w:tcBorders>
              <w:left w:val="single" w:sz="4" w:space="0" w:color="auto"/>
            </w:tcBorders>
          </w:tcPr>
          <w:p w14:paraId="04618228"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Actual exposure to someone confirmed to have COVID-19</w:t>
            </w:r>
          </w:p>
        </w:tc>
      </w:tr>
      <w:tr w:rsidR="006D336C" w:rsidRPr="006D336C" w14:paraId="71B921EC"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0B63275" w14:textId="77777777" w:rsidR="006D336C" w:rsidRPr="004A3889" w:rsidRDefault="006D336C" w:rsidP="006D336C">
            <w:pPr>
              <w:rPr>
                <w:rFonts w:eastAsia="Times New Roman" w:cstheme="minorHAnsi"/>
                <w:b w:val="0"/>
                <w:i/>
              </w:rPr>
            </w:pPr>
            <w:r w:rsidRPr="004A3889">
              <w:rPr>
                <w:rFonts w:cstheme="minorHAnsi"/>
                <w:b w:val="0"/>
                <w:i/>
              </w:rPr>
              <w:t>B34.2</w:t>
            </w:r>
          </w:p>
        </w:tc>
        <w:tc>
          <w:tcPr>
            <w:tcW w:w="7470" w:type="dxa"/>
            <w:tcBorders>
              <w:left w:val="single" w:sz="4" w:space="0" w:color="auto"/>
            </w:tcBorders>
          </w:tcPr>
          <w:p w14:paraId="08BA64C9"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Coronavirus infection, unspecified</w:t>
            </w:r>
          </w:p>
        </w:tc>
      </w:tr>
      <w:tr w:rsidR="006D336C" w:rsidRPr="006D336C" w14:paraId="1A5EF796"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66574FB2" w14:textId="77777777" w:rsidR="006D336C" w:rsidRPr="004A3889" w:rsidRDefault="006D336C" w:rsidP="006D336C">
            <w:pPr>
              <w:rPr>
                <w:rFonts w:eastAsia="Times New Roman" w:cstheme="minorHAnsi"/>
                <w:b w:val="0"/>
                <w:i/>
              </w:rPr>
            </w:pPr>
            <w:r w:rsidRPr="004A3889">
              <w:rPr>
                <w:rFonts w:cstheme="minorHAnsi"/>
                <w:b w:val="0"/>
                <w:i/>
              </w:rPr>
              <w:t>J12.81</w:t>
            </w:r>
          </w:p>
        </w:tc>
        <w:tc>
          <w:tcPr>
            <w:tcW w:w="7470" w:type="dxa"/>
            <w:tcBorders>
              <w:left w:val="single" w:sz="4" w:space="0" w:color="auto"/>
            </w:tcBorders>
          </w:tcPr>
          <w:p w14:paraId="3E994E5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1CD90899"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84CEDC3" w14:textId="77777777" w:rsidR="006D336C" w:rsidRPr="004A3889" w:rsidRDefault="006D336C" w:rsidP="006D336C">
            <w:pPr>
              <w:rPr>
                <w:rFonts w:eastAsia="Times New Roman" w:cstheme="minorHAnsi"/>
                <w:b w:val="0"/>
                <w:i/>
              </w:rPr>
            </w:pPr>
            <w:r w:rsidRPr="004A3889">
              <w:rPr>
                <w:rFonts w:cstheme="minorHAnsi"/>
                <w:b w:val="0"/>
                <w:i/>
              </w:rPr>
              <w:t>079.82</w:t>
            </w:r>
          </w:p>
        </w:tc>
        <w:tc>
          <w:tcPr>
            <w:tcW w:w="7470" w:type="dxa"/>
            <w:tcBorders>
              <w:left w:val="single" w:sz="4" w:space="0" w:color="auto"/>
            </w:tcBorders>
          </w:tcPr>
          <w:p w14:paraId="4A4A3B7D"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SARS-associated coronavirus</w:t>
            </w:r>
          </w:p>
        </w:tc>
      </w:tr>
      <w:tr w:rsidR="006D336C" w:rsidRPr="006D336C" w14:paraId="31C67C9D"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D2B956C" w14:textId="77777777" w:rsidR="006D336C" w:rsidRPr="004A3889" w:rsidRDefault="006D336C" w:rsidP="006D336C">
            <w:pPr>
              <w:rPr>
                <w:rFonts w:eastAsia="Times New Roman" w:cstheme="minorHAnsi"/>
                <w:b w:val="0"/>
                <w:i/>
              </w:rPr>
            </w:pPr>
            <w:r w:rsidRPr="004A3889">
              <w:rPr>
                <w:rFonts w:cstheme="minorHAnsi"/>
                <w:b w:val="0"/>
                <w:i/>
              </w:rPr>
              <w:t>480.3</w:t>
            </w:r>
          </w:p>
        </w:tc>
        <w:tc>
          <w:tcPr>
            <w:tcW w:w="7470" w:type="dxa"/>
            <w:tcBorders>
              <w:left w:val="single" w:sz="4" w:space="0" w:color="auto"/>
            </w:tcBorders>
          </w:tcPr>
          <w:p w14:paraId="1C1020C9"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686BFB7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6A7525A" w14:textId="77777777" w:rsidR="006D336C" w:rsidRPr="004A3889" w:rsidRDefault="006D336C" w:rsidP="006D336C">
            <w:pPr>
              <w:rPr>
                <w:rFonts w:eastAsia="Times New Roman" w:cstheme="minorHAnsi"/>
                <w:b w:val="0"/>
                <w:i/>
              </w:rPr>
            </w:pPr>
            <w:r w:rsidRPr="004A3889">
              <w:rPr>
                <w:rFonts w:cstheme="minorHAnsi"/>
                <w:b w:val="0"/>
                <w:i/>
              </w:rPr>
              <w:t>V01.82</w:t>
            </w:r>
          </w:p>
        </w:tc>
        <w:tc>
          <w:tcPr>
            <w:tcW w:w="7470" w:type="dxa"/>
            <w:tcBorders>
              <w:left w:val="single" w:sz="4" w:space="0" w:color="auto"/>
            </w:tcBorders>
          </w:tcPr>
          <w:p w14:paraId="7C0F0CD3"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Exposure to SARS-associated coronavirus</w:t>
            </w:r>
          </w:p>
        </w:tc>
      </w:tr>
    </w:tbl>
    <w:p w14:paraId="15B18129" w14:textId="77777777" w:rsidR="006D336C" w:rsidRPr="00DC0C60" w:rsidRDefault="006D336C" w:rsidP="00DC0C60"/>
    <w:sectPr w:rsidR="006D336C" w:rsidRPr="00DC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35C7"/>
    <w:multiLevelType w:val="multilevel"/>
    <w:tmpl w:val="80025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9C253C0"/>
    <w:multiLevelType w:val="multilevel"/>
    <w:tmpl w:val="5044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563EC"/>
    <w:multiLevelType w:val="hybridMultilevel"/>
    <w:tmpl w:val="2B82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29A1D13"/>
    <w:multiLevelType w:val="hybridMultilevel"/>
    <w:tmpl w:val="C25E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6679AC">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A14"/>
    <w:multiLevelType w:val="multilevel"/>
    <w:tmpl w:val="C672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B5B7B"/>
    <w:multiLevelType w:val="multilevel"/>
    <w:tmpl w:val="8706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C4C57"/>
    <w:multiLevelType w:val="multilevel"/>
    <w:tmpl w:val="CFAC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2B"/>
    <w:rsid w:val="00005416"/>
    <w:rsid w:val="000253C2"/>
    <w:rsid w:val="000369A9"/>
    <w:rsid w:val="000A076D"/>
    <w:rsid w:val="000A523C"/>
    <w:rsid w:val="000B332B"/>
    <w:rsid w:val="000D6EB2"/>
    <w:rsid w:val="000E16FA"/>
    <w:rsid w:val="000F4AC8"/>
    <w:rsid w:val="00126EAB"/>
    <w:rsid w:val="00153F5B"/>
    <w:rsid w:val="00162D5C"/>
    <w:rsid w:val="00162FB1"/>
    <w:rsid w:val="00170EB4"/>
    <w:rsid w:val="001A376C"/>
    <w:rsid w:val="001C0A6C"/>
    <w:rsid w:val="001C49DB"/>
    <w:rsid w:val="001F28D8"/>
    <w:rsid w:val="002721D1"/>
    <w:rsid w:val="002B1419"/>
    <w:rsid w:val="002C570C"/>
    <w:rsid w:val="002E578D"/>
    <w:rsid w:val="002F122E"/>
    <w:rsid w:val="00373A9D"/>
    <w:rsid w:val="003F2DD1"/>
    <w:rsid w:val="00432C8C"/>
    <w:rsid w:val="004A3889"/>
    <w:rsid w:val="004B6892"/>
    <w:rsid w:val="004E7CEF"/>
    <w:rsid w:val="004F32F1"/>
    <w:rsid w:val="005640EA"/>
    <w:rsid w:val="005804FB"/>
    <w:rsid w:val="005811E1"/>
    <w:rsid w:val="005A3551"/>
    <w:rsid w:val="00626F0F"/>
    <w:rsid w:val="006964FB"/>
    <w:rsid w:val="006975FE"/>
    <w:rsid w:val="006B0710"/>
    <w:rsid w:val="006C2268"/>
    <w:rsid w:val="006D336C"/>
    <w:rsid w:val="006D5C46"/>
    <w:rsid w:val="006E1EDC"/>
    <w:rsid w:val="00735E09"/>
    <w:rsid w:val="00744222"/>
    <w:rsid w:val="00763CAA"/>
    <w:rsid w:val="007936CC"/>
    <w:rsid w:val="007A4C55"/>
    <w:rsid w:val="007E7122"/>
    <w:rsid w:val="008404C4"/>
    <w:rsid w:val="00846A71"/>
    <w:rsid w:val="008502B6"/>
    <w:rsid w:val="00867F32"/>
    <w:rsid w:val="008C258A"/>
    <w:rsid w:val="008D1803"/>
    <w:rsid w:val="008F52B6"/>
    <w:rsid w:val="00926B54"/>
    <w:rsid w:val="00943AC3"/>
    <w:rsid w:val="0096284B"/>
    <w:rsid w:val="009628E0"/>
    <w:rsid w:val="00980F6C"/>
    <w:rsid w:val="009A7443"/>
    <w:rsid w:val="009E45F4"/>
    <w:rsid w:val="00A03632"/>
    <w:rsid w:val="00A16EEF"/>
    <w:rsid w:val="00A30EA0"/>
    <w:rsid w:val="00A31352"/>
    <w:rsid w:val="00A33799"/>
    <w:rsid w:val="00AB3E83"/>
    <w:rsid w:val="00B034C8"/>
    <w:rsid w:val="00B05201"/>
    <w:rsid w:val="00B457BF"/>
    <w:rsid w:val="00B77079"/>
    <w:rsid w:val="00C1520A"/>
    <w:rsid w:val="00C32E3C"/>
    <w:rsid w:val="00C571BB"/>
    <w:rsid w:val="00CB083B"/>
    <w:rsid w:val="00D0502D"/>
    <w:rsid w:val="00D36C6F"/>
    <w:rsid w:val="00D67123"/>
    <w:rsid w:val="00DC0C60"/>
    <w:rsid w:val="00DF0E77"/>
    <w:rsid w:val="00E43D91"/>
    <w:rsid w:val="00E51238"/>
    <w:rsid w:val="00E934CA"/>
    <w:rsid w:val="00EC5A4B"/>
    <w:rsid w:val="00ED5FBB"/>
    <w:rsid w:val="00F3368E"/>
    <w:rsid w:val="00F41BC7"/>
    <w:rsid w:val="00F727F3"/>
    <w:rsid w:val="00F72E0E"/>
    <w:rsid w:val="00F82831"/>
    <w:rsid w:val="00F86331"/>
    <w:rsid w:val="00FB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8D7"/>
  <w15:chartTrackingRefBased/>
  <w15:docId w15:val="{4E519DC1-07ED-4038-A96D-7998BF2D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3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33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EEF"/>
    <w:pPr>
      <w:ind w:left="720"/>
      <w:contextualSpacing/>
    </w:pPr>
  </w:style>
  <w:style w:type="character" w:styleId="CommentReference">
    <w:name w:val="annotation reference"/>
    <w:basedOn w:val="DefaultParagraphFont"/>
    <w:uiPriority w:val="99"/>
    <w:semiHidden/>
    <w:unhideWhenUsed/>
    <w:rsid w:val="0096284B"/>
    <w:rPr>
      <w:sz w:val="16"/>
      <w:szCs w:val="16"/>
    </w:rPr>
  </w:style>
  <w:style w:type="paragraph" w:styleId="CommentText">
    <w:name w:val="annotation text"/>
    <w:basedOn w:val="Normal"/>
    <w:link w:val="CommentTextChar"/>
    <w:uiPriority w:val="99"/>
    <w:semiHidden/>
    <w:unhideWhenUsed/>
    <w:rsid w:val="0096284B"/>
    <w:pPr>
      <w:spacing w:line="240" w:lineRule="auto"/>
    </w:pPr>
    <w:rPr>
      <w:sz w:val="20"/>
      <w:szCs w:val="20"/>
    </w:rPr>
  </w:style>
  <w:style w:type="character" w:customStyle="1" w:styleId="CommentTextChar">
    <w:name w:val="Comment Text Char"/>
    <w:basedOn w:val="DefaultParagraphFont"/>
    <w:link w:val="CommentText"/>
    <w:uiPriority w:val="99"/>
    <w:semiHidden/>
    <w:rsid w:val="0096284B"/>
    <w:rPr>
      <w:sz w:val="20"/>
      <w:szCs w:val="20"/>
    </w:rPr>
  </w:style>
  <w:style w:type="paragraph" w:styleId="CommentSubject">
    <w:name w:val="annotation subject"/>
    <w:basedOn w:val="CommentText"/>
    <w:next w:val="CommentText"/>
    <w:link w:val="CommentSubjectChar"/>
    <w:uiPriority w:val="99"/>
    <w:semiHidden/>
    <w:unhideWhenUsed/>
    <w:rsid w:val="0096284B"/>
    <w:rPr>
      <w:b/>
      <w:bCs/>
    </w:rPr>
  </w:style>
  <w:style w:type="character" w:customStyle="1" w:styleId="CommentSubjectChar">
    <w:name w:val="Comment Subject Char"/>
    <w:basedOn w:val="CommentTextChar"/>
    <w:link w:val="CommentSubject"/>
    <w:uiPriority w:val="99"/>
    <w:semiHidden/>
    <w:rsid w:val="0096284B"/>
    <w:rPr>
      <w:b/>
      <w:bCs/>
      <w:sz w:val="20"/>
      <w:szCs w:val="20"/>
    </w:rPr>
  </w:style>
  <w:style w:type="paragraph" w:styleId="BalloonText">
    <w:name w:val="Balloon Text"/>
    <w:basedOn w:val="Normal"/>
    <w:link w:val="BalloonTextChar"/>
    <w:uiPriority w:val="99"/>
    <w:semiHidden/>
    <w:unhideWhenUsed/>
    <w:rsid w:val="00962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4B"/>
    <w:rPr>
      <w:rFonts w:ascii="Segoe UI" w:hAnsi="Segoe UI" w:cs="Segoe UI"/>
      <w:sz w:val="18"/>
      <w:szCs w:val="18"/>
    </w:rPr>
  </w:style>
  <w:style w:type="character" w:customStyle="1" w:styleId="Heading2Char">
    <w:name w:val="Heading 2 Char"/>
    <w:basedOn w:val="DefaultParagraphFont"/>
    <w:link w:val="Heading2"/>
    <w:uiPriority w:val="9"/>
    <w:rsid w:val="00A036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502D"/>
    <w:rPr>
      <w:color w:val="0000FF"/>
      <w:u w:val="single"/>
    </w:rPr>
  </w:style>
  <w:style w:type="table" w:styleId="PlainTable5">
    <w:name w:val="Plain Table 5"/>
    <w:basedOn w:val="TableNormal"/>
    <w:uiPriority w:val="45"/>
    <w:rsid w:val="00DC0C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0C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6D33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B083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083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0117">
      <w:bodyDiv w:val="1"/>
      <w:marLeft w:val="0"/>
      <w:marRight w:val="0"/>
      <w:marTop w:val="0"/>
      <w:marBottom w:val="0"/>
      <w:divBdr>
        <w:top w:val="none" w:sz="0" w:space="0" w:color="auto"/>
        <w:left w:val="none" w:sz="0" w:space="0" w:color="auto"/>
        <w:bottom w:val="none" w:sz="0" w:space="0" w:color="auto"/>
        <w:right w:val="none" w:sz="0" w:space="0" w:color="auto"/>
      </w:divBdr>
    </w:div>
    <w:div w:id="143787912">
      <w:bodyDiv w:val="1"/>
      <w:marLeft w:val="0"/>
      <w:marRight w:val="0"/>
      <w:marTop w:val="0"/>
      <w:marBottom w:val="0"/>
      <w:divBdr>
        <w:top w:val="none" w:sz="0" w:space="0" w:color="auto"/>
        <w:left w:val="none" w:sz="0" w:space="0" w:color="auto"/>
        <w:bottom w:val="none" w:sz="0" w:space="0" w:color="auto"/>
        <w:right w:val="none" w:sz="0" w:space="0" w:color="auto"/>
      </w:divBdr>
    </w:div>
    <w:div w:id="221257425">
      <w:bodyDiv w:val="1"/>
      <w:marLeft w:val="0"/>
      <w:marRight w:val="0"/>
      <w:marTop w:val="0"/>
      <w:marBottom w:val="0"/>
      <w:divBdr>
        <w:top w:val="none" w:sz="0" w:space="0" w:color="auto"/>
        <w:left w:val="none" w:sz="0" w:space="0" w:color="auto"/>
        <w:bottom w:val="none" w:sz="0" w:space="0" w:color="auto"/>
        <w:right w:val="none" w:sz="0" w:space="0" w:color="auto"/>
      </w:divBdr>
    </w:div>
    <w:div w:id="268512111">
      <w:bodyDiv w:val="1"/>
      <w:marLeft w:val="0"/>
      <w:marRight w:val="0"/>
      <w:marTop w:val="0"/>
      <w:marBottom w:val="0"/>
      <w:divBdr>
        <w:top w:val="none" w:sz="0" w:space="0" w:color="auto"/>
        <w:left w:val="none" w:sz="0" w:space="0" w:color="auto"/>
        <w:bottom w:val="none" w:sz="0" w:space="0" w:color="auto"/>
        <w:right w:val="none" w:sz="0" w:space="0" w:color="auto"/>
      </w:divBdr>
    </w:div>
    <w:div w:id="302663388">
      <w:bodyDiv w:val="1"/>
      <w:marLeft w:val="0"/>
      <w:marRight w:val="0"/>
      <w:marTop w:val="0"/>
      <w:marBottom w:val="0"/>
      <w:divBdr>
        <w:top w:val="none" w:sz="0" w:space="0" w:color="auto"/>
        <w:left w:val="none" w:sz="0" w:space="0" w:color="auto"/>
        <w:bottom w:val="none" w:sz="0" w:space="0" w:color="auto"/>
        <w:right w:val="none" w:sz="0" w:space="0" w:color="auto"/>
      </w:divBdr>
    </w:div>
    <w:div w:id="498618303">
      <w:bodyDiv w:val="1"/>
      <w:marLeft w:val="0"/>
      <w:marRight w:val="0"/>
      <w:marTop w:val="0"/>
      <w:marBottom w:val="0"/>
      <w:divBdr>
        <w:top w:val="none" w:sz="0" w:space="0" w:color="auto"/>
        <w:left w:val="none" w:sz="0" w:space="0" w:color="auto"/>
        <w:bottom w:val="none" w:sz="0" w:space="0" w:color="auto"/>
        <w:right w:val="none" w:sz="0" w:space="0" w:color="auto"/>
      </w:divBdr>
    </w:div>
    <w:div w:id="506670937">
      <w:bodyDiv w:val="1"/>
      <w:marLeft w:val="0"/>
      <w:marRight w:val="0"/>
      <w:marTop w:val="0"/>
      <w:marBottom w:val="0"/>
      <w:divBdr>
        <w:top w:val="none" w:sz="0" w:space="0" w:color="auto"/>
        <w:left w:val="none" w:sz="0" w:space="0" w:color="auto"/>
        <w:bottom w:val="none" w:sz="0" w:space="0" w:color="auto"/>
        <w:right w:val="none" w:sz="0" w:space="0" w:color="auto"/>
      </w:divBdr>
    </w:div>
    <w:div w:id="634717865">
      <w:bodyDiv w:val="1"/>
      <w:marLeft w:val="0"/>
      <w:marRight w:val="0"/>
      <w:marTop w:val="0"/>
      <w:marBottom w:val="0"/>
      <w:divBdr>
        <w:top w:val="none" w:sz="0" w:space="0" w:color="auto"/>
        <w:left w:val="none" w:sz="0" w:space="0" w:color="auto"/>
        <w:bottom w:val="none" w:sz="0" w:space="0" w:color="auto"/>
        <w:right w:val="none" w:sz="0" w:space="0" w:color="auto"/>
      </w:divBdr>
    </w:div>
    <w:div w:id="672225874">
      <w:bodyDiv w:val="1"/>
      <w:marLeft w:val="0"/>
      <w:marRight w:val="0"/>
      <w:marTop w:val="0"/>
      <w:marBottom w:val="0"/>
      <w:divBdr>
        <w:top w:val="none" w:sz="0" w:space="0" w:color="auto"/>
        <w:left w:val="none" w:sz="0" w:space="0" w:color="auto"/>
        <w:bottom w:val="none" w:sz="0" w:space="0" w:color="auto"/>
        <w:right w:val="none" w:sz="0" w:space="0" w:color="auto"/>
      </w:divBdr>
    </w:div>
    <w:div w:id="688945401">
      <w:bodyDiv w:val="1"/>
      <w:marLeft w:val="0"/>
      <w:marRight w:val="0"/>
      <w:marTop w:val="0"/>
      <w:marBottom w:val="0"/>
      <w:divBdr>
        <w:top w:val="none" w:sz="0" w:space="0" w:color="auto"/>
        <w:left w:val="none" w:sz="0" w:space="0" w:color="auto"/>
        <w:bottom w:val="none" w:sz="0" w:space="0" w:color="auto"/>
        <w:right w:val="none" w:sz="0" w:space="0" w:color="auto"/>
      </w:divBdr>
    </w:div>
    <w:div w:id="693846599">
      <w:bodyDiv w:val="1"/>
      <w:marLeft w:val="0"/>
      <w:marRight w:val="0"/>
      <w:marTop w:val="0"/>
      <w:marBottom w:val="0"/>
      <w:divBdr>
        <w:top w:val="none" w:sz="0" w:space="0" w:color="auto"/>
        <w:left w:val="none" w:sz="0" w:space="0" w:color="auto"/>
        <w:bottom w:val="none" w:sz="0" w:space="0" w:color="auto"/>
        <w:right w:val="none" w:sz="0" w:space="0" w:color="auto"/>
      </w:divBdr>
    </w:div>
    <w:div w:id="756287440">
      <w:bodyDiv w:val="1"/>
      <w:marLeft w:val="0"/>
      <w:marRight w:val="0"/>
      <w:marTop w:val="0"/>
      <w:marBottom w:val="0"/>
      <w:divBdr>
        <w:top w:val="none" w:sz="0" w:space="0" w:color="auto"/>
        <w:left w:val="none" w:sz="0" w:space="0" w:color="auto"/>
        <w:bottom w:val="none" w:sz="0" w:space="0" w:color="auto"/>
        <w:right w:val="none" w:sz="0" w:space="0" w:color="auto"/>
      </w:divBdr>
    </w:div>
    <w:div w:id="845632225">
      <w:bodyDiv w:val="1"/>
      <w:marLeft w:val="0"/>
      <w:marRight w:val="0"/>
      <w:marTop w:val="0"/>
      <w:marBottom w:val="0"/>
      <w:divBdr>
        <w:top w:val="none" w:sz="0" w:space="0" w:color="auto"/>
        <w:left w:val="none" w:sz="0" w:space="0" w:color="auto"/>
        <w:bottom w:val="none" w:sz="0" w:space="0" w:color="auto"/>
        <w:right w:val="none" w:sz="0" w:space="0" w:color="auto"/>
      </w:divBdr>
    </w:div>
    <w:div w:id="1009986413">
      <w:bodyDiv w:val="1"/>
      <w:marLeft w:val="0"/>
      <w:marRight w:val="0"/>
      <w:marTop w:val="0"/>
      <w:marBottom w:val="0"/>
      <w:divBdr>
        <w:top w:val="none" w:sz="0" w:space="0" w:color="auto"/>
        <w:left w:val="none" w:sz="0" w:space="0" w:color="auto"/>
        <w:bottom w:val="none" w:sz="0" w:space="0" w:color="auto"/>
        <w:right w:val="none" w:sz="0" w:space="0" w:color="auto"/>
      </w:divBdr>
    </w:div>
    <w:div w:id="1134248908">
      <w:bodyDiv w:val="1"/>
      <w:marLeft w:val="0"/>
      <w:marRight w:val="0"/>
      <w:marTop w:val="0"/>
      <w:marBottom w:val="0"/>
      <w:divBdr>
        <w:top w:val="none" w:sz="0" w:space="0" w:color="auto"/>
        <w:left w:val="none" w:sz="0" w:space="0" w:color="auto"/>
        <w:bottom w:val="none" w:sz="0" w:space="0" w:color="auto"/>
        <w:right w:val="none" w:sz="0" w:space="0" w:color="auto"/>
      </w:divBdr>
    </w:div>
    <w:div w:id="1163085479">
      <w:bodyDiv w:val="1"/>
      <w:marLeft w:val="0"/>
      <w:marRight w:val="0"/>
      <w:marTop w:val="0"/>
      <w:marBottom w:val="0"/>
      <w:divBdr>
        <w:top w:val="none" w:sz="0" w:space="0" w:color="auto"/>
        <w:left w:val="none" w:sz="0" w:space="0" w:color="auto"/>
        <w:bottom w:val="none" w:sz="0" w:space="0" w:color="auto"/>
        <w:right w:val="none" w:sz="0" w:space="0" w:color="auto"/>
      </w:divBdr>
    </w:div>
    <w:div w:id="1276328464">
      <w:bodyDiv w:val="1"/>
      <w:marLeft w:val="0"/>
      <w:marRight w:val="0"/>
      <w:marTop w:val="0"/>
      <w:marBottom w:val="0"/>
      <w:divBdr>
        <w:top w:val="none" w:sz="0" w:space="0" w:color="auto"/>
        <w:left w:val="none" w:sz="0" w:space="0" w:color="auto"/>
        <w:bottom w:val="none" w:sz="0" w:space="0" w:color="auto"/>
        <w:right w:val="none" w:sz="0" w:space="0" w:color="auto"/>
      </w:divBdr>
    </w:div>
    <w:div w:id="1282952777">
      <w:bodyDiv w:val="1"/>
      <w:marLeft w:val="0"/>
      <w:marRight w:val="0"/>
      <w:marTop w:val="0"/>
      <w:marBottom w:val="0"/>
      <w:divBdr>
        <w:top w:val="none" w:sz="0" w:space="0" w:color="auto"/>
        <w:left w:val="none" w:sz="0" w:space="0" w:color="auto"/>
        <w:bottom w:val="none" w:sz="0" w:space="0" w:color="auto"/>
        <w:right w:val="none" w:sz="0" w:space="0" w:color="auto"/>
      </w:divBdr>
    </w:div>
    <w:div w:id="1492260585">
      <w:bodyDiv w:val="1"/>
      <w:marLeft w:val="0"/>
      <w:marRight w:val="0"/>
      <w:marTop w:val="0"/>
      <w:marBottom w:val="0"/>
      <w:divBdr>
        <w:top w:val="none" w:sz="0" w:space="0" w:color="auto"/>
        <w:left w:val="none" w:sz="0" w:space="0" w:color="auto"/>
        <w:bottom w:val="none" w:sz="0" w:space="0" w:color="auto"/>
        <w:right w:val="none" w:sz="0" w:space="0" w:color="auto"/>
      </w:divBdr>
    </w:div>
    <w:div w:id="1579830770">
      <w:bodyDiv w:val="1"/>
      <w:marLeft w:val="0"/>
      <w:marRight w:val="0"/>
      <w:marTop w:val="0"/>
      <w:marBottom w:val="0"/>
      <w:divBdr>
        <w:top w:val="none" w:sz="0" w:space="0" w:color="auto"/>
        <w:left w:val="none" w:sz="0" w:space="0" w:color="auto"/>
        <w:bottom w:val="none" w:sz="0" w:space="0" w:color="auto"/>
        <w:right w:val="none" w:sz="0" w:space="0" w:color="auto"/>
      </w:divBdr>
    </w:div>
    <w:div w:id="1748961068">
      <w:bodyDiv w:val="1"/>
      <w:marLeft w:val="0"/>
      <w:marRight w:val="0"/>
      <w:marTop w:val="0"/>
      <w:marBottom w:val="0"/>
      <w:divBdr>
        <w:top w:val="none" w:sz="0" w:space="0" w:color="auto"/>
        <w:left w:val="none" w:sz="0" w:space="0" w:color="auto"/>
        <w:bottom w:val="none" w:sz="0" w:space="0" w:color="auto"/>
        <w:right w:val="none" w:sz="0" w:space="0" w:color="auto"/>
      </w:divBdr>
    </w:div>
    <w:div w:id="1809274661">
      <w:bodyDiv w:val="1"/>
      <w:marLeft w:val="0"/>
      <w:marRight w:val="0"/>
      <w:marTop w:val="0"/>
      <w:marBottom w:val="0"/>
      <w:divBdr>
        <w:top w:val="none" w:sz="0" w:space="0" w:color="auto"/>
        <w:left w:val="none" w:sz="0" w:space="0" w:color="auto"/>
        <w:bottom w:val="none" w:sz="0" w:space="0" w:color="auto"/>
        <w:right w:val="none" w:sz="0" w:space="0" w:color="auto"/>
      </w:divBdr>
    </w:div>
    <w:div w:id="2125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ncr.health-surv.mbx.dodflucontest@mail.mil" TargetMode="External"/><Relationship Id="rId3" Type="http://schemas.openxmlformats.org/officeDocument/2006/relationships/styles" Target="styles.xml"/><Relationship Id="rId7" Type="http://schemas.openxmlformats.org/officeDocument/2006/relationships/hyperlink" Target="https://github.com/DoD-FluChallenge/DoD-COVID-19-and-ILI-Forecasting-Collabo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fe.apps.mi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ha.ncr.health-surv.mbx.dodflucontest@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4097-C1F2-44CE-A51E-86187652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17543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Amelia, G, CTR, DHA</dc:creator>
  <cp:keywords/>
  <dc:description/>
  <cp:lastModifiedBy>Johnson, Amelia, G, CTR, DHA</cp:lastModifiedBy>
  <cp:revision>2</cp:revision>
  <dcterms:created xsi:type="dcterms:W3CDTF">2020-04-18T00:39:00Z</dcterms:created>
  <dcterms:modified xsi:type="dcterms:W3CDTF">2020-04-18T00:39:00Z</dcterms:modified>
</cp:coreProperties>
</file>