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C136F" w14:textId="5D52873A" w:rsidR="001A376C" w:rsidRDefault="00162FB1" w:rsidP="000B332B">
      <w:pPr>
        <w:pStyle w:val="Title"/>
        <w:rPr>
          <w:sz w:val="32"/>
          <w:szCs w:val="32"/>
        </w:rPr>
      </w:pPr>
      <w:r>
        <w:rPr>
          <w:sz w:val="32"/>
          <w:szCs w:val="32"/>
        </w:rPr>
        <w:t>202</w:t>
      </w:r>
      <w:r w:rsidR="000A74B3">
        <w:rPr>
          <w:sz w:val="32"/>
          <w:szCs w:val="32"/>
        </w:rPr>
        <w:t>2</w:t>
      </w:r>
      <w:r w:rsidR="00411BA2">
        <w:rPr>
          <w:sz w:val="32"/>
          <w:szCs w:val="32"/>
        </w:rPr>
        <w:t>-202</w:t>
      </w:r>
      <w:r w:rsidR="000A74B3">
        <w:rPr>
          <w:sz w:val="32"/>
          <w:szCs w:val="32"/>
        </w:rPr>
        <w:t>3</w:t>
      </w:r>
      <w:r>
        <w:rPr>
          <w:sz w:val="32"/>
          <w:szCs w:val="32"/>
        </w:rPr>
        <w:t xml:space="preserve"> </w:t>
      </w:r>
      <w:r w:rsidR="000B332B" w:rsidRPr="000B332B">
        <w:rPr>
          <w:sz w:val="32"/>
          <w:szCs w:val="32"/>
        </w:rPr>
        <w:t xml:space="preserve">DoD </w:t>
      </w:r>
      <w:r w:rsidR="000A74B3">
        <w:rPr>
          <w:sz w:val="32"/>
          <w:szCs w:val="32"/>
        </w:rPr>
        <w:t xml:space="preserve">AFHSD-IB </w:t>
      </w:r>
      <w:r w:rsidR="000B332B" w:rsidRPr="000B332B">
        <w:rPr>
          <w:sz w:val="32"/>
          <w:szCs w:val="32"/>
        </w:rPr>
        <w:t>C</w:t>
      </w:r>
      <w:r>
        <w:rPr>
          <w:sz w:val="32"/>
          <w:szCs w:val="32"/>
        </w:rPr>
        <w:t>LI</w:t>
      </w:r>
      <w:r w:rsidR="00735E09">
        <w:rPr>
          <w:sz w:val="32"/>
          <w:szCs w:val="32"/>
        </w:rPr>
        <w:t xml:space="preserve"> </w:t>
      </w:r>
      <w:r w:rsidR="000B332B" w:rsidRPr="000B332B">
        <w:rPr>
          <w:sz w:val="32"/>
          <w:szCs w:val="32"/>
        </w:rPr>
        <w:t xml:space="preserve">Forecasting </w:t>
      </w:r>
      <w:r>
        <w:rPr>
          <w:sz w:val="32"/>
          <w:szCs w:val="32"/>
        </w:rPr>
        <w:t xml:space="preserve">Collaboration </w:t>
      </w:r>
      <w:r w:rsidR="000B332B" w:rsidRPr="000B332B">
        <w:rPr>
          <w:sz w:val="32"/>
          <w:szCs w:val="32"/>
        </w:rPr>
        <w:t>Guidelines</w:t>
      </w:r>
    </w:p>
    <w:p w14:paraId="7D926016" w14:textId="217B5A3C" w:rsidR="000B332B" w:rsidRDefault="009C1459" w:rsidP="000B332B">
      <w:pPr>
        <w:pStyle w:val="Subtitle"/>
      </w:pPr>
      <w:r>
        <w:t>07</w:t>
      </w:r>
      <w:r w:rsidR="000B332B">
        <w:t xml:space="preserve"> </w:t>
      </w:r>
      <w:r>
        <w:t>September</w:t>
      </w:r>
      <w:r w:rsidR="000B332B">
        <w:t xml:space="preserve"> 202</w:t>
      </w:r>
      <w:r w:rsidR="000A74B3">
        <w:t>2</w:t>
      </w:r>
    </w:p>
    <w:p w14:paraId="737D393B" w14:textId="77777777" w:rsidR="000B332B" w:rsidRDefault="000B332B" w:rsidP="000B332B">
      <w:pPr>
        <w:pStyle w:val="Heading1"/>
        <w:rPr>
          <w:sz w:val="28"/>
          <w:szCs w:val="28"/>
        </w:rPr>
      </w:pPr>
      <w:r w:rsidRPr="000B332B">
        <w:rPr>
          <w:sz w:val="28"/>
          <w:szCs w:val="28"/>
        </w:rPr>
        <w:t>Introduction</w:t>
      </w:r>
    </w:p>
    <w:p w14:paraId="26097569" w14:textId="0CBB7B2E" w:rsidR="000B332B" w:rsidRDefault="000A74B3" w:rsidP="000B332B">
      <w:r>
        <w:t xml:space="preserve">The Armed Forces Health Surveillance Division, Integrated </w:t>
      </w:r>
      <w:proofErr w:type="spellStart"/>
      <w:r>
        <w:t>Biosurveillance</w:t>
      </w:r>
      <w:proofErr w:type="spellEnd"/>
      <w:r>
        <w:t xml:space="preserve"> Branch (AFHSD-IB)</w:t>
      </w:r>
      <w:r w:rsidR="000B332B">
        <w:t xml:space="preserve"> is hosting a COVID-like Illness (</w:t>
      </w:r>
      <w:r>
        <w:t>C</w:t>
      </w:r>
      <w:r w:rsidR="000B332B">
        <w:t>LI) forecasting collaboration</w:t>
      </w:r>
      <w:r w:rsidR="008F52B6">
        <w:t xml:space="preserve">, </w:t>
      </w:r>
      <w:proofErr w:type="gramStart"/>
      <w:r w:rsidR="000B332B">
        <w:t>in order to</w:t>
      </w:r>
      <w:proofErr w:type="gramEnd"/>
      <w:r w:rsidR="000B332B">
        <w:t xml:space="preserve"> provide forecasts </w:t>
      </w:r>
      <w:r w:rsidR="00EF3004">
        <w:t xml:space="preserve">for an indicator of </w:t>
      </w:r>
      <w:r w:rsidR="000B332B">
        <w:t xml:space="preserve">COVID-19 disease activity in the DoD population in select </w:t>
      </w:r>
      <w:r w:rsidR="006B0710">
        <w:t>U</w:t>
      </w:r>
      <w:r w:rsidR="00BC4263">
        <w:t>S</w:t>
      </w:r>
      <w:r w:rsidR="007806FB">
        <w:t xml:space="preserve"> Military Health Service</w:t>
      </w:r>
      <w:r w:rsidR="000B332B">
        <w:t xml:space="preserve"> </w:t>
      </w:r>
      <w:r w:rsidR="00EF3004">
        <w:t>(</w:t>
      </w:r>
      <w:r>
        <w:t>MHS</w:t>
      </w:r>
      <w:r w:rsidR="00EF3004">
        <w:t>)</w:t>
      </w:r>
      <w:r>
        <w:t xml:space="preserve"> markets</w:t>
      </w:r>
      <w:r w:rsidR="000B332B">
        <w:t xml:space="preserve">. The collaboration will </w:t>
      </w:r>
      <w:r w:rsidR="006B0710">
        <w:t>utilize</w:t>
      </w:r>
      <w:r w:rsidR="000B332B">
        <w:t xml:space="preserve"> ICD coded</w:t>
      </w:r>
      <w:r w:rsidR="000D6EB2">
        <w:t xml:space="preserve"> medical</w:t>
      </w:r>
      <w:r w:rsidR="000B332B">
        <w:t xml:space="preserve"> encounters for </w:t>
      </w:r>
      <w:r>
        <w:t>C</w:t>
      </w:r>
      <w:r w:rsidR="000B332B">
        <w:t>LI</w:t>
      </w:r>
      <w:r w:rsidR="006B0710">
        <w:t xml:space="preserve"> provided by</w:t>
      </w:r>
      <w:r>
        <w:t xml:space="preserve"> AFHSD-IB</w:t>
      </w:r>
      <w:r w:rsidR="006B0710">
        <w:t xml:space="preserve">. Each </w:t>
      </w:r>
      <w:r w:rsidR="00AE50F9">
        <w:t>Wednesday</w:t>
      </w:r>
      <w:r w:rsidR="006B0710">
        <w:t xml:space="preserve">, starting </w:t>
      </w:r>
      <w:r w:rsidR="000A6E8A">
        <w:t>October</w:t>
      </w:r>
      <w:r w:rsidR="006B0710" w:rsidRPr="002B1419">
        <w:t xml:space="preserve"> </w:t>
      </w:r>
      <w:r w:rsidR="00AE50F9">
        <w:t>12</w:t>
      </w:r>
      <w:r w:rsidR="007E7122" w:rsidRPr="002B1419">
        <w:t>th</w:t>
      </w:r>
      <w:r w:rsidR="006B0710" w:rsidRPr="002B1419">
        <w:t>, 202</w:t>
      </w:r>
      <w:r>
        <w:t>2</w:t>
      </w:r>
      <w:r w:rsidR="006B0710" w:rsidRPr="002B1419">
        <w:t>,</w:t>
      </w:r>
      <w:r w:rsidR="006B0710">
        <w:t xml:space="preserve"> participants will provide </w:t>
      </w:r>
      <w:r w:rsidR="00BC4263">
        <w:t>US</w:t>
      </w:r>
      <w:r w:rsidR="006B0710">
        <w:t xml:space="preserve"> </w:t>
      </w:r>
      <w:r w:rsidR="000A6E8A">
        <w:t>market</w:t>
      </w:r>
      <w:r w:rsidR="006B0710">
        <w:t xml:space="preserve">-level forecasts for specific targets related to the burden and trajectory of </w:t>
      </w:r>
      <w:r>
        <w:t>C</w:t>
      </w:r>
      <w:r w:rsidR="006B0710">
        <w:t>LI.</w:t>
      </w:r>
    </w:p>
    <w:p w14:paraId="53EA030D" w14:textId="77777777" w:rsidR="006B0710" w:rsidRDefault="006B0710" w:rsidP="006B0710">
      <w:pPr>
        <w:pStyle w:val="Heading1"/>
        <w:rPr>
          <w:sz w:val="28"/>
          <w:szCs w:val="28"/>
        </w:rPr>
      </w:pPr>
      <w:r w:rsidRPr="006B0710">
        <w:rPr>
          <w:sz w:val="28"/>
          <w:szCs w:val="28"/>
        </w:rPr>
        <w:t>Eligibility</w:t>
      </w:r>
    </w:p>
    <w:p w14:paraId="5383F59E" w14:textId="2CB3D51C" w:rsidR="00F72E0E" w:rsidRDefault="00F72E0E" w:rsidP="00F72E0E">
      <w:r>
        <w:t>All are welcome to participate in this challenge. Participants must complete a Defense Health Agency (DHA</w:t>
      </w:r>
      <w:r w:rsidR="000F0D73">
        <w:t>)</w:t>
      </w:r>
      <w:r>
        <w:t xml:space="preserve"> Memorandum of Agreement (MOA) to receive weekly datasets.</w:t>
      </w:r>
      <w:r w:rsidR="008F52B6">
        <w:t xml:space="preserve"> All datasets will be de-identified</w:t>
      </w:r>
      <w:r w:rsidR="000A74B3">
        <w:t xml:space="preserve"> and aggregated to the</w:t>
      </w:r>
      <w:r w:rsidR="007806FB">
        <w:t xml:space="preserve"> MHS</w:t>
      </w:r>
      <w:r w:rsidR="000A74B3">
        <w:t xml:space="preserve"> market-level</w:t>
      </w:r>
      <w:r w:rsidR="008C67BD">
        <w:t xml:space="preserve"> and contain data from January 2020 through the current week</w:t>
      </w:r>
      <w:r w:rsidR="00D36C6F">
        <w:t>.</w:t>
      </w:r>
      <w:r>
        <w:t xml:space="preserve"> Participants do not need to provide forecasts for all locations or targets to participate. </w:t>
      </w:r>
      <w:r w:rsidR="00AE50F9">
        <w:t xml:space="preserve">Historical and weekly datasets will be available on </w:t>
      </w:r>
      <w:proofErr w:type="spellStart"/>
      <w:r w:rsidR="00AE50F9">
        <w:t>Github</w:t>
      </w:r>
      <w:proofErr w:type="spellEnd"/>
      <w:r w:rsidR="00AE50F9">
        <w:t>. An example of the weekly dataset along with a data dictionary have been provided along with this guideline.</w:t>
      </w:r>
    </w:p>
    <w:p w14:paraId="08729DD2" w14:textId="77777777" w:rsidR="00F72E0E" w:rsidRDefault="00F72E0E" w:rsidP="00F72E0E">
      <w:pPr>
        <w:pStyle w:val="Heading1"/>
        <w:rPr>
          <w:sz w:val="28"/>
          <w:szCs w:val="28"/>
        </w:rPr>
      </w:pPr>
      <w:r>
        <w:rPr>
          <w:sz w:val="28"/>
          <w:szCs w:val="28"/>
        </w:rPr>
        <w:t>Overview</w:t>
      </w:r>
    </w:p>
    <w:p w14:paraId="301D3896" w14:textId="4A5CCE40" w:rsidR="00F72E0E" w:rsidRDefault="00735E09" w:rsidP="00F72E0E">
      <w:r>
        <w:t>COVID-19 disease, caused by the novel 2019 coronavirus, SARS-CoV-2, was declared a pandemic by the WHO on March 1</w:t>
      </w:r>
      <w:r w:rsidR="00A33799">
        <w:t>1</w:t>
      </w:r>
      <w:r>
        <w:t xml:space="preserve">, 2020, with known global spread since January 2020. To provide </w:t>
      </w:r>
      <w:r w:rsidR="00F3368E">
        <w:t>insight on the</w:t>
      </w:r>
      <w:r>
        <w:t xml:space="preserve"> burden and trajectory of COVID-19</w:t>
      </w:r>
      <w:r w:rsidR="00F3368E">
        <w:t xml:space="preserve"> outbreaks in </w:t>
      </w:r>
      <w:r w:rsidR="00D36C6F">
        <w:t xml:space="preserve">DoD-relevant locations in the US and globally, </w:t>
      </w:r>
      <w:r w:rsidR="00E43D91">
        <w:t>AFHSD</w:t>
      </w:r>
      <w:r w:rsidR="00D36C6F">
        <w:t xml:space="preserve"> </w:t>
      </w:r>
      <w:r w:rsidR="00F3368E">
        <w:t xml:space="preserve">will undertake a collaborative comparison of </w:t>
      </w:r>
      <w:r w:rsidR="000A74B3">
        <w:t>CLI</w:t>
      </w:r>
      <w:r w:rsidR="00F3368E">
        <w:t xml:space="preserve"> medical encounter forecasts. For each week, participants will provide forecasts for </w:t>
      </w:r>
      <w:r w:rsidR="000A74B3">
        <w:t xml:space="preserve">the </w:t>
      </w:r>
      <w:r w:rsidR="00411BA2">
        <w:t>1</w:t>
      </w:r>
      <w:r w:rsidR="000A74B3">
        <w:t>5 largest</w:t>
      </w:r>
      <w:r w:rsidR="00411BA2">
        <w:t xml:space="preserve"> MHS markets</w:t>
      </w:r>
      <w:r w:rsidR="00F3368E">
        <w:t xml:space="preserve"> using DoD service member and beneficiary data. The short-term targets are the percent of outpatient, MTF encounters experiencing </w:t>
      </w:r>
      <w:r w:rsidR="000A74B3">
        <w:t>C</w:t>
      </w:r>
      <w:r w:rsidR="00F3368E">
        <w:t xml:space="preserve">LI one week, two weeks, three weeks, </w:t>
      </w:r>
      <w:r w:rsidR="000A74B3">
        <w:t xml:space="preserve">and </w:t>
      </w:r>
      <w:r w:rsidR="00F3368E">
        <w:t>four weeks ahead from the week of most recently provided data.</w:t>
      </w:r>
      <w:r w:rsidR="00A33799">
        <w:t xml:space="preserve"> Forecast results will be compared to the observed weekly </w:t>
      </w:r>
      <w:r w:rsidR="000A74B3">
        <w:t>CLI</w:t>
      </w:r>
      <w:r w:rsidR="00A33799">
        <w:t xml:space="preserve"> percent based on data from the </w:t>
      </w:r>
      <w:r w:rsidR="000A74B3">
        <w:t>Electronic Surveillance System for the Early Notifica</w:t>
      </w:r>
      <w:r w:rsidR="00550952">
        <w:t xml:space="preserve">tion of Community-based Epidemics </w:t>
      </w:r>
      <w:r w:rsidR="00A33799">
        <w:t>(</w:t>
      </w:r>
      <w:r w:rsidR="00550952">
        <w:t>ESSENCE</w:t>
      </w:r>
      <w:r w:rsidR="00A33799">
        <w:t>).</w:t>
      </w:r>
    </w:p>
    <w:p w14:paraId="6C10AE47" w14:textId="77777777" w:rsidR="00A33799" w:rsidRDefault="00A33799" w:rsidP="00A33799">
      <w:pPr>
        <w:pStyle w:val="Heading1"/>
        <w:rPr>
          <w:sz w:val="28"/>
          <w:szCs w:val="28"/>
        </w:rPr>
      </w:pPr>
      <w:r>
        <w:rPr>
          <w:sz w:val="28"/>
          <w:szCs w:val="28"/>
        </w:rPr>
        <w:t>Forecasting Period</w:t>
      </w:r>
    </w:p>
    <w:p w14:paraId="56FAC730" w14:textId="13DC2758" w:rsidR="00A33799" w:rsidRDefault="00A33799" w:rsidP="00A33799">
      <w:r>
        <w:t>The forecast period will</w:t>
      </w:r>
      <w:r w:rsidR="0069421D">
        <w:t xml:space="preserve"> run from MMWR week 41 (week beginning Sunday, October 9</w:t>
      </w:r>
      <w:r w:rsidR="0069421D" w:rsidRPr="0069421D">
        <w:rPr>
          <w:vertAlign w:val="superscript"/>
        </w:rPr>
        <w:t>th</w:t>
      </w:r>
      <w:r w:rsidR="0069421D">
        <w:t>, 2022) through MMWR week 20 (week ending Saturday, May 27</w:t>
      </w:r>
      <w:r w:rsidR="0069421D" w:rsidRPr="0069421D">
        <w:rPr>
          <w:vertAlign w:val="superscript"/>
        </w:rPr>
        <w:t>th</w:t>
      </w:r>
      <w:r w:rsidR="0069421D">
        <w:t>, 2022). The first forecasts will be based on weekly data through MMWR week 40, while final forecasts will be based on weekly data through MMWR week 20</w:t>
      </w:r>
      <w:r>
        <w:t xml:space="preserve">. The end of the forecasting period may be altered based on the characteristics of the outbreak. </w:t>
      </w:r>
      <w:r w:rsidR="009628E0">
        <w:t xml:space="preserve">Missed or late submissions will not preclude </w:t>
      </w:r>
      <w:proofErr w:type="gramStart"/>
      <w:r w:rsidR="008C67BD">
        <w:t>participation</w:t>
      </w:r>
      <w:r w:rsidR="009628E0">
        <w:t>,</w:t>
      </w:r>
      <w:proofErr w:type="gramEnd"/>
      <w:r w:rsidR="009628E0">
        <w:t xml:space="preserve"> however </w:t>
      </w:r>
      <w:r w:rsidR="00B77079">
        <w:t xml:space="preserve">we ask </w:t>
      </w:r>
      <w:r w:rsidR="009628E0">
        <w:t>that participants aim to be as timely as possible in their submissions to increase the utility of the results. AFHS</w:t>
      </w:r>
      <w:r w:rsidR="00E43D91">
        <w:t>D</w:t>
      </w:r>
      <w:r w:rsidR="00A107A3">
        <w:t>-IB</w:t>
      </w:r>
      <w:r w:rsidR="00E43D91">
        <w:t xml:space="preserve"> </w:t>
      </w:r>
      <w:r w:rsidR="00E934CA">
        <w:t xml:space="preserve">reserves the right to internally compare the submitted forecasts to observed values from </w:t>
      </w:r>
      <w:proofErr w:type="gramStart"/>
      <w:r w:rsidR="00550952">
        <w:t>ESSENCE</w:t>
      </w:r>
      <w:r w:rsidR="00D36C6F">
        <w:t>, but</w:t>
      </w:r>
      <w:proofErr w:type="gramEnd"/>
      <w:r w:rsidR="00D36C6F">
        <w:t xml:space="preserve"> forecast evaluation results will not preclude participation in the collaboration</w:t>
      </w:r>
      <w:r w:rsidR="00E934CA">
        <w:t xml:space="preserve">. </w:t>
      </w:r>
      <w:r w:rsidR="008C67BD">
        <w:t>Timely submissions will be incorporated into an ENSEMBLE model.</w:t>
      </w:r>
    </w:p>
    <w:p w14:paraId="6DB85DC4" w14:textId="20771065" w:rsidR="00ED5FBB" w:rsidRDefault="00AB3E83" w:rsidP="00A33799">
      <w:r>
        <w:t xml:space="preserve">Forecasts should be submitted </w:t>
      </w:r>
      <w:r w:rsidR="00ED5FBB">
        <w:t xml:space="preserve">on </w:t>
      </w:r>
      <w:r w:rsidR="008C67BD">
        <w:t xml:space="preserve">Wednesdays </w:t>
      </w:r>
      <w:r w:rsidR="00ED5FBB">
        <w:t>by 11:59pm</w:t>
      </w:r>
      <w:r w:rsidR="00B034C8">
        <w:t xml:space="preserve"> ET</w:t>
      </w:r>
      <w:r w:rsidR="0069421D">
        <w:t>. The first submission will be due by Wednesday, October 12</w:t>
      </w:r>
      <w:r w:rsidR="0069421D" w:rsidRPr="0069421D">
        <w:rPr>
          <w:vertAlign w:val="superscript"/>
        </w:rPr>
        <w:t>th</w:t>
      </w:r>
      <w:r w:rsidR="0069421D">
        <w:t>, 2022</w:t>
      </w:r>
      <w:r w:rsidR="00B034C8">
        <w:t>, but the first forecasting deadline may be ex</w:t>
      </w:r>
      <w:r>
        <w:t>tended</w:t>
      </w:r>
      <w:r w:rsidR="00B034C8">
        <w:t xml:space="preserve"> so that teams can adjust to the novelty of the datasets and targets. </w:t>
      </w:r>
      <w:r w:rsidR="007E7122">
        <w:t xml:space="preserve">Teams may start submitting forecasts at any time </w:t>
      </w:r>
      <w:r w:rsidR="007E7122">
        <w:lastRenderedPageBreak/>
        <w:t xml:space="preserve">during the </w:t>
      </w:r>
      <w:r w:rsidR="0069421D">
        <w:t>forecasting period</w:t>
      </w:r>
      <w:r w:rsidR="007E7122">
        <w:t xml:space="preserve">, but early participation is highly encouraged. </w:t>
      </w:r>
      <w:r w:rsidR="00550952">
        <w:t>ESSENCE</w:t>
      </w:r>
      <w:r w:rsidR="007E7122">
        <w:t xml:space="preserve"> data </w:t>
      </w:r>
      <w:r w:rsidR="00550952">
        <w:t>will be</w:t>
      </w:r>
      <w:r w:rsidR="007E7122">
        <w:t xml:space="preserve"> shared with participants on </w:t>
      </w:r>
      <w:r w:rsidR="00550952">
        <w:t>Mondays</w:t>
      </w:r>
      <w:r w:rsidR="008C67BD">
        <w:t xml:space="preserve"> by 5:00pm ET</w:t>
      </w:r>
      <w:r w:rsidR="007E7122">
        <w:t>, pending any system delays.</w:t>
      </w:r>
    </w:p>
    <w:p w14:paraId="54F22688" w14:textId="2230BEB3" w:rsidR="00C32E3C" w:rsidRDefault="008C67BD" w:rsidP="00A33799">
      <w:r>
        <w:t>Scores will be generated each week during the forecasting period to assess the utility of each model</w:t>
      </w:r>
      <w:r w:rsidR="00441838">
        <w:t xml:space="preserve"> by comparing the observed weekly CLI values to the forecasted values for each MHS market</w:t>
      </w:r>
      <w:r>
        <w:t xml:space="preserve">. </w:t>
      </w:r>
      <w:r w:rsidR="00C32E3C">
        <w:t xml:space="preserve">The final observed weekly </w:t>
      </w:r>
      <w:r w:rsidR="00550952">
        <w:t>C</w:t>
      </w:r>
      <w:r w:rsidR="00C32E3C">
        <w:t xml:space="preserve">LI values for internal forecast evaluation will be determined by the reported </w:t>
      </w:r>
      <w:r w:rsidR="00550952">
        <w:t>ESSENCE</w:t>
      </w:r>
      <w:r w:rsidR="00C32E3C">
        <w:t xml:space="preserve"> data as </w:t>
      </w:r>
      <w:r w:rsidR="00C32E3C" w:rsidRPr="00F41BC7">
        <w:t>of 6 weeks</w:t>
      </w:r>
      <w:r w:rsidR="00C32E3C">
        <w:t xml:space="preserve"> after the last </w:t>
      </w:r>
      <w:r>
        <w:t>forecasting target</w:t>
      </w:r>
      <w:r w:rsidR="00C32E3C">
        <w:t xml:space="preserve"> (</w:t>
      </w:r>
      <w:r>
        <w:t>after EW30</w:t>
      </w:r>
      <w:r w:rsidR="00C32E3C">
        <w:t>)</w:t>
      </w:r>
      <w:r>
        <w:t xml:space="preserve"> and used to determine final scores for the forecasting challenge</w:t>
      </w:r>
      <w:r w:rsidR="00C32E3C">
        <w:t>.</w:t>
      </w:r>
      <w:r>
        <w:t xml:space="preserve"> </w:t>
      </w:r>
    </w:p>
    <w:p w14:paraId="68BD12D5" w14:textId="77777777" w:rsidR="00E934CA" w:rsidRDefault="00E934CA" w:rsidP="00E934CA">
      <w:pPr>
        <w:pStyle w:val="Heading1"/>
        <w:rPr>
          <w:sz w:val="28"/>
          <w:szCs w:val="28"/>
        </w:rPr>
      </w:pPr>
      <w:r w:rsidRPr="00E934CA">
        <w:rPr>
          <w:sz w:val="28"/>
          <w:szCs w:val="28"/>
        </w:rPr>
        <w:t>Forecasting Targets</w:t>
      </w:r>
    </w:p>
    <w:p w14:paraId="664A4457" w14:textId="7A19F5EE" w:rsidR="00A16EEF" w:rsidRDefault="006F2D95" w:rsidP="000369A9">
      <w:pPr>
        <w:pStyle w:val="ListParagraph"/>
        <w:numPr>
          <w:ilvl w:val="0"/>
          <w:numId w:val="1"/>
        </w:numPr>
      </w:pPr>
      <w:r>
        <w:t>1 through 4</w:t>
      </w:r>
      <w:r w:rsidR="00A16EEF">
        <w:t>-week ahead CLI percentages</w:t>
      </w:r>
      <w:r w:rsidR="000369A9">
        <w:t xml:space="preserve">: </w:t>
      </w:r>
      <w:r w:rsidR="0069421D">
        <w:t xml:space="preserve">Number </w:t>
      </w:r>
      <w:r w:rsidR="00A16EEF">
        <w:t xml:space="preserve">of </w:t>
      </w:r>
      <w:r>
        <w:t>C</w:t>
      </w:r>
      <w:r w:rsidR="00A16EEF">
        <w:t xml:space="preserve">LI encounters over total medical </w:t>
      </w:r>
      <w:r w:rsidR="004F32F1">
        <w:t xml:space="preserve">outpatient </w:t>
      </w:r>
      <w:r w:rsidR="00A16EEF">
        <w:t>encounters for the projected week, multiplied by 100.</w:t>
      </w:r>
    </w:p>
    <w:p w14:paraId="4A2CBBC9" w14:textId="77777777" w:rsidR="00C32E3C" w:rsidRDefault="00C32E3C" w:rsidP="00F727F3">
      <w:pPr>
        <w:pStyle w:val="ListParagraph"/>
        <w:numPr>
          <w:ilvl w:val="1"/>
          <w:numId w:val="1"/>
        </w:numPr>
      </w:pPr>
      <w:r>
        <w:t>Target details:</w:t>
      </w:r>
    </w:p>
    <w:p w14:paraId="312CE35D" w14:textId="77777777" w:rsidR="00C32E3C" w:rsidRDefault="00C32E3C" w:rsidP="00F727F3">
      <w:pPr>
        <w:pStyle w:val="ListParagraph"/>
        <w:numPr>
          <w:ilvl w:val="2"/>
          <w:numId w:val="1"/>
        </w:numPr>
        <w:spacing w:after="0"/>
      </w:pPr>
      <w:r>
        <w:t>Type of target: continuous</w:t>
      </w:r>
    </w:p>
    <w:p w14:paraId="221B3C5B" w14:textId="6B9EA831" w:rsidR="00C32E3C" w:rsidRPr="00C32E3C" w:rsidRDefault="00C32E3C" w:rsidP="00F727F3">
      <w:pPr>
        <w:pStyle w:val="Subtitle"/>
        <w:numPr>
          <w:ilvl w:val="2"/>
          <w:numId w:val="1"/>
        </w:numPr>
        <w:spacing w:after="0"/>
        <w:rPr>
          <w:rFonts w:eastAsiaTheme="minorHAnsi"/>
          <w:color w:val="auto"/>
          <w:spacing w:val="0"/>
        </w:rPr>
      </w:pPr>
      <w:r w:rsidRPr="00C32E3C">
        <w:rPr>
          <w:rFonts w:eastAsiaTheme="minorHAnsi"/>
          <w:color w:val="auto"/>
          <w:spacing w:val="0"/>
        </w:rPr>
        <w:t xml:space="preserve">Description: The reported </w:t>
      </w:r>
      <w:r>
        <w:rPr>
          <w:rFonts w:eastAsiaTheme="minorHAnsi"/>
          <w:color w:val="auto"/>
          <w:spacing w:val="0"/>
        </w:rPr>
        <w:t>C</w:t>
      </w:r>
      <w:r w:rsidRPr="00C32E3C">
        <w:rPr>
          <w:rFonts w:eastAsiaTheme="minorHAnsi"/>
          <w:color w:val="auto"/>
          <w:spacing w:val="0"/>
        </w:rPr>
        <w:t>LI</w:t>
      </w:r>
      <w:r>
        <w:rPr>
          <w:rFonts w:eastAsiaTheme="minorHAnsi"/>
          <w:color w:val="auto"/>
          <w:spacing w:val="0"/>
        </w:rPr>
        <w:t>%</w:t>
      </w:r>
      <w:r w:rsidRPr="00C32E3C">
        <w:rPr>
          <w:rFonts w:eastAsiaTheme="minorHAnsi"/>
          <w:color w:val="auto"/>
          <w:spacing w:val="0"/>
        </w:rPr>
        <w:t xml:space="preserve"> for {1, 2, 3, 4} week(s) after the most recently</w:t>
      </w:r>
      <w:r>
        <w:rPr>
          <w:rFonts w:eastAsiaTheme="minorHAnsi"/>
          <w:color w:val="auto"/>
          <w:spacing w:val="0"/>
        </w:rPr>
        <w:t xml:space="preserve"> </w:t>
      </w:r>
      <w:r w:rsidRPr="00C32E3C">
        <w:rPr>
          <w:rFonts w:eastAsiaTheme="minorHAnsi"/>
          <w:color w:val="auto"/>
          <w:spacing w:val="0"/>
        </w:rPr>
        <w:t xml:space="preserve">released </w:t>
      </w:r>
      <w:r w:rsidR="006F2D95">
        <w:rPr>
          <w:rFonts w:eastAsiaTheme="minorHAnsi"/>
          <w:color w:val="auto"/>
          <w:spacing w:val="0"/>
        </w:rPr>
        <w:t>ESSENCE</w:t>
      </w:r>
      <w:r w:rsidR="003F2DD1">
        <w:rPr>
          <w:rFonts w:eastAsiaTheme="minorHAnsi"/>
          <w:color w:val="auto"/>
          <w:spacing w:val="0"/>
        </w:rPr>
        <w:t xml:space="preserve"> data</w:t>
      </w:r>
      <w:r w:rsidRPr="002C570C">
        <w:rPr>
          <w:rFonts w:eastAsiaTheme="minorHAnsi"/>
          <w:color w:val="auto"/>
          <w:spacing w:val="0"/>
        </w:rPr>
        <w:t>.</w:t>
      </w:r>
    </w:p>
    <w:p w14:paraId="09E7332C" w14:textId="77777777" w:rsidR="00C32E3C" w:rsidRPr="00C32E3C" w:rsidRDefault="00C32E3C" w:rsidP="00F727F3">
      <w:pPr>
        <w:pStyle w:val="Subtitle"/>
        <w:numPr>
          <w:ilvl w:val="2"/>
          <w:numId w:val="1"/>
        </w:numPr>
        <w:spacing w:after="0"/>
        <w:rPr>
          <w:rFonts w:eastAsiaTheme="minorHAnsi"/>
          <w:color w:val="auto"/>
          <w:spacing w:val="0"/>
        </w:rPr>
      </w:pPr>
      <w:r w:rsidRPr="00C32E3C">
        <w:rPr>
          <w:rFonts w:eastAsiaTheme="minorHAnsi"/>
          <w:color w:val="auto"/>
          <w:spacing w:val="0"/>
        </w:rPr>
        <w:t>Units: percent, a real number in [0, 100]</w:t>
      </w:r>
    </w:p>
    <w:p w14:paraId="05A2D6BC" w14:textId="422B4E76" w:rsidR="00C32E3C" w:rsidRDefault="006F2D95" w:rsidP="00F727F3">
      <w:pPr>
        <w:pStyle w:val="Subtitle"/>
        <w:numPr>
          <w:ilvl w:val="2"/>
          <w:numId w:val="1"/>
        </w:numPr>
        <w:spacing w:after="0"/>
        <w:rPr>
          <w:rFonts w:eastAsiaTheme="minorHAnsi"/>
          <w:color w:val="auto"/>
          <w:spacing w:val="0"/>
        </w:rPr>
      </w:pPr>
      <w:r>
        <w:rPr>
          <w:rFonts w:eastAsiaTheme="minorHAnsi"/>
          <w:color w:val="auto"/>
          <w:spacing w:val="0"/>
        </w:rPr>
        <w:t>Quantiles</w:t>
      </w:r>
      <w:r w:rsidR="00C32E3C" w:rsidRPr="00C32E3C">
        <w:rPr>
          <w:rFonts w:eastAsiaTheme="minorHAnsi"/>
          <w:color w:val="auto"/>
          <w:spacing w:val="0"/>
        </w:rPr>
        <w:t>: {0</w:t>
      </w:r>
      <w:r>
        <w:rPr>
          <w:rFonts w:eastAsiaTheme="minorHAnsi"/>
          <w:color w:val="auto"/>
          <w:spacing w:val="0"/>
        </w:rPr>
        <w:t>.01, 0.025, 0.05, 0.1, 0.15, 0.2, 0.25, 0.3, 0.35, 0.4, 0.45, 0.5, 0.55, 0.6, 0.65, 0.7, 0.75, 0.8, 0.85, 0.9, 0.95, 0.975, 0.99</w:t>
      </w:r>
      <w:r w:rsidR="00C32E3C" w:rsidRPr="00C32E3C">
        <w:rPr>
          <w:rFonts w:eastAsiaTheme="minorHAnsi"/>
          <w:color w:val="auto"/>
          <w:spacing w:val="0"/>
        </w:rPr>
        <w:t>}.</w:t>
      </w:r>
    </w:p>
    <w:p w14:paraId="175C4633" w14:textId="77777777" w:rsidR="000B332B" w:rsidRPr="00A03632" w:rsidRDefault="002721D1" w:rsidP="002721D1">
      <w:pPr>
        <w:pStyle w:val="Heading1"/>
        <w:rPr>
          <w:sz w:val="28"/>
        </w:rPr>
      </w:pPr>
      <w:r w:rsidRPr="00A03632">
        <w:rPr>
          <w:sz w:val="28"/>
        </w:rPr>
        <w:t>Forecasting Locations</w:t>
      </w:r>
    </w:p>
    <w:p w14:paraId="49FDD0B8" w14:textId="2EFEC0D3" w:rsidR="002721D1" w:rsidRDefault="002721D1" w:rsidP="002721D1">
      <w:r>
        <w:t xml:space="preserve">Forecasts may be provided for any of the </w:t>
      </w:r>
      <w:r w:rsidR="00A17C67">
        <w:t>15</w:t>
      </w:r>
      <w:r w:rsidR="002C570C">
        <w:t xml:space="preserve"> </w:t>
      </w:r>
      <w:r w:rsidR="00A17C67">
        <w:t>largest</w:t>
      </w:r>
      <w:r w:rsidR="000A6E8A">
        <w:t xml:space="preserve"> </w:t>
      </w:r>
      <w:r w:rsidR="00411BA2">
        <w:t>MHS</w:t>
      </w:r>
      <w:r w:rsidR="000A6E8A">
        <w:t xml:space="preserve"> market</w:t>
      </w:r>
      <w:r w:rsidR="002C570C">
        <w:t xml:space="preserve"> </w:t>
      </w:r>
      <w:r>
        <w:t>locations</w:t>
      </w:r>
      <w:r w:rsidR="00A17C67">
        <w:t xml:space="preserve"> (list pro</w:t>
      </w:r>
      <w:r w:rsidR="000A6E8A">
        <w:t>vided at the end of this document)</w:t>
      </w:r>
      <w:r>
        <w:t>:</w:t>
      </w:r>
    </w:p>
    <w:p w14:paraId="36808BE9" w14:textId="47DDDB06" w:rsidR="006D5C46" w:rsidRDefault="002721D1" w:rsidP="002721D1">
      <w:r>
        <w:t>Locations are ma</w:t>
      </w:r>
      <w:r w:rsidR="00A17C67">
        <w:t xml:space="preserve">pped to the data by MTF DMISID and </w:t>
      </w:r>
      <w:r>
        <w:t xml:space="preserve">grouped by </w:t>
      </w:r>
      <w:r w:rsidR="000A6E8A">
        <w:t>market</w:t>
      </w:r>
      <w:r>
        <w:t xml:space="preserve"> name. A </w:t>
      </w:r>
      <w:r w:rsidR="00BC4263">
        <w:t>list of DMISIDs in each market</w:t>
      </w:r>
      <w:r>
        <w:t xml:space="preserve"> is provided for participants.</w:t>
      </w:r>
      <w:r w:rsidR="002C570C">
        <w:t xml:space="preserve"> </w:t>
      </w:r>
      <w:r w:rsidR="00BC4263">
        <w:t>A list of counties within 30 miles of each MHS market can also be provided.</w:t>
      </w:r>
    </w:p>
    <w:p w14:paraId="2B6CE5BC" w14:textId="109B02A4" w:rsidR="006D5C46" w:rsidRDefault="00A17C67" w:rsidP="006D5C46">
      <w:pPr>
        <w:pStyle w:val="Heading1"/>
        <w:rPr>
          <w:sz w:val="28"/>
        </w:rPr>
      </w:pPr>
      <w:r>
        <w:rPr>
          <w:sz w:val="28"/>
        </w:rPr>
        <w:t>ESSENCE</w:t>
      </w:r>
      <w:r w:rsidR="00D36C6F">
        <w:rPr>
          <w:sz w:val="28"/>
        </w:rPr>
        <w:t xml:space="preserve"> Datasets and </w:t>
      </w:r>
      <w:r w:rsidR="006D5C46" w:rsidRPr="006D5C46">
        <w:rPr>
          <w:sz w:val="28"/>
        </w:rPr>
        <w:t>CLI% Definition</w:t>
      </w:r>
    </w:p>
    <w:p w14:paraId="3B93D936" w14:textId="3AC957C2" w:rsidR="00D0502D" w:rsidRPr="00E43D91" w:rsidRDefault="00D0502D" w:rsidP="00D36C6F">
      <w:pPr>
        <w:rPr>
          <w:rFonts w:cstheme="minorHAnsi"/>
        </w:rPr>
      </w:pPr>
      <w:r w:rsidRPr="00E43D91">
        <w:rPr>
          <w:rFonts w:cstheme="minorHAnsi"/>
        </w:rPr>
        <w:t xml:space="preserve">All participants will sign </w:t>
      </w:r>
      <w:r w:rsidR="00A107A3">
        <w:rPr>
          <w:rFonts w:cstheme="minorHAnsi"/>
        </w:rPr>
        <w:t xml:space="preserve">a </w:t>
      </w:r>
      <w:r w:rsidR="00D67123">
        <w:rPr>
          <w:rFonts w:cstheme="minorHAnsi"/>
        </w:rPr>
        <w:t>memorandum of agreement (</w:t>
      </w:r>
      <w:r w:rsidRPr="00E43D91">
        <w:rPr>
          <w:rFonts w:cstheme="minorHAnsi"/>
        </w:rPr>
        <w:t>MOA</w:t>
      </w:r>
      <w:r w:rsidR="00D67123">
        <w:rPr>
          <w:rFonts w:cstheme="minorHAnsi"/>
        </w:rPr>
        <w:t>)</w:t>
      </w:r>
      <w:r w:rsidRPr="00E43D91">
        <w:rPr>
          <w:rFonts w:cstheme="minorHAnsi"/>
        </w:rPr>
        <w:t xml:space="preserve"> to receive the </w:t>
      </w:r>
      <w:r w:rsidR="00D33974">
        <w:rPr>
          <w:rFonts w:cstheme="minorHAnsi"/>
        </w:rPr>
        <w:t>aggregated</w:t>
      </w:r>
      <w:r w:rsidRPr="00E43D91">
        <w:rPr>
          <w:rFonts w:cstheme="minorHAnsi"/>
        </w:rPr>
        <w:t xml:space="preserve"> data elements weekly during the forecasting period. Once the MOA </w:t>
      </w:r>
      <w:r w:rsidR="00A107A3">
        <w:rPr>
          <w:rFonts w:cstheme="minorHAnsi"/>
        </w:rPr>
        <w:t>is</w:t>
      </w:r>
      <w:r w:rsidRPr="00E43D91">
        <w:rPr>
          <w:rFonts w:cstheme="minorHAnsi"/>
        </w:rPr>
        <w:t xml:space="preserve"> in place, AFHS</w:t>
      </w:r>
      <w:r w:rsidR="00E43D91" w:rsidRPr="00E43D91">
        <w:rPr>
          <w:rFonts w:cstheme="minorHAnsi"/>
        </w:rPr>
        <w:t>D</w:t>
      </w:r>
      <w:r w:rsidR="00A107A3">
        <w:rPr>
          <w:rFonts w:cstheme="minorHAnsi"/>
        </w:rPr>
        <w:t>-IB</w:t>
      </w:r>
      <w:r w:rsidR="00E43D91" w:rsidRPr="00E43D91">
        <w:rPr>
          <w:rFonts w:cstheme="minorHAnsi"/>
        </w:rPr>
        <w:t xml:space="preserve"> </w:t>
      </w:r>
      <w:r w:rsidRPr="00E43D91">
        <w:rPr>
          <w:rFonts w:cstheme="minorHAnsi"/>
        </w:rPr>
        <w:t xml:space="preserve">will notify participants by email to download the DoD data from </w:t>
      </w:r>
      <w:r w:rsidR="00A17C67">
        <w:rPr>
          <w:rFonts w:cstheme="minorHAnsi"/>
        </w:rPr>
        <w:t>GitHub</w:t>
      </w:r>
      <w:r w:rsidRPr="00E43D91">
        <w:rPr>
          <w:rFonts w:cstheme="minorHAnsi"/>
          <w:b/>
        </w:rPr>
        <w:t>.</w:t>
      </w:r>
    </w:p>
    <w:p w14:paraId="2146AE9E" w14:textId="77816EDF" w:rsidR="002721D1" w:rsidRDefault="00E43D91" w:rsidP="006D5C46">
      <w:r w:rsidRPr="00E43D91">
        <w:rPr>
          <w:rFonts w:cstheme="minorHAnsi"/>
        </w:rPr>
        <w:t xml:space="preserve">AFHSD </w:t>
      </w:r>
      <w:r w:rsidR="006D5C46" w:rsidRPr="00E43D91">
        <w:t>defines</w:t>
      </w:r>
      <w:r w:rsidR="006D5C46">
        <w:t xml:space="preserve"> CLI% as the total number of weekly </w:t>
      </w:r>
      <w:r w:rsidR="00A17C67">
        <w:t>C</w:t>
      </w:r>
      <w:r w:rsidR="006D5C46">
        <w:t>LI</w:t>
      </w:r>
      <w:r w:rsidR="00A30EA0" w:rsidRPr="00A30EA0">
        <w:t xml:space="preserve"> </w:t>
      </w:r>
      <w:r w:rsidR="00A30EA0">
        <w:t>outpatient</w:t>
      </w:r>
      <w:r w:rsidR="00A30EA0" w:rsidRPr="00A30EA0">
        <w:t xml:space="preserve"> </w:t>
      </w:r>
      <w:r w:rsidR="006D5C46">
        <w:t>encounters divided by the weekly number of total outpatient encounters and multiplied by 100, for a given lo</w:t>
      </w:r>
      <w:r w:rsidR="00A17C67">
        <w:t xml:space="preserve">cation. </w:t>
      </w:r>
      <w:r w:rsidR="00BC601E">
        <w:t>An</w:t>
      </w:r>
      <w:r w:rsidR="006D5C46">
        <w:t xml:space="preserve"> </w:t>
      </w:r>
      <w:proofErr w:type="gramStart"/>
      <w:r w:rsidR="006D5C46">
        <w:t>obser</w:t>
      </w:r>
      <w:r w:rsidR="004A3889">
        <w:t>ved values</w:t>
      </w:r>
      <w:proofErr w:type="gramEnd"/>
      <w:r w:rsidR="004A3889">
        <w:t xml:space="preserve">, or ‘truth’ file </w:t>
      </w:r>
      <w:r w:rsidR="001C49DB">
        <w:t xml:space="preserve">with </w:t>
      </w:r>
      <w:r w:rsidR="006D5C46">
        <w:t xml:space="preserve">calculated </w:t>
      </w:r>
      <w:r w:rsidR="00A17C67">
        <w:t>C</w:t>
      </w:r>
      <w:r w:rsidR="006D5C46">
        <w:t xml:space="preserve">LI % </w:t>
      </w:r>
      <w:r w:rsidR="00441838">
        <w:t xml:space="preserve">through the most recent week </w:t>
      </w:r>
      <w:r w:rsidR="006D5C46">
        <w:t>will be provided to participan</w:t>
      </w:r>
      <w:r w:rsidR="001C49DB">
        <w:t>ts each week</w:t>
      </w:r>
      <w:r w:rsidR="004A3889">
        <w:t xml:space="preserve">. The truth </w:t>
      </w:r>
      <w:r w:rsidR="001C49DB">
        <w:t xml:space="preserve">file will be used by </w:t>
      </w:r>
      <w:r w:rsidRPr="00E43D91">
        <w:rPr>
          <w:rFonts w:cstheme="minorHAnsi"/>
        </w:rPr>
        <w:t xml:space="preserve">AFHSD </w:t>
      </w:r>
      <w:r w:rsidR="001C49DB">
        <w:t xml:space="preserve">to evaluate </w:t>
      </w:r>
      <w:r w:rsidR="00D36C6F">
        <w:t>accuracy of</w:t>
      </w:r>
      <w:r w:rsidR="001C49DB">
        <w:t xml:space="preserve"> forecast submissions</w:t>
      </w:r>
      <w:r w:rsidR="00D36C6F">
        <w:t xml:space="preserve"> for each target.</w:t>
      </w:r>
    </w:p>
    <w:p w14:paraId="397312FC" w14:textId="0276E87C" w:rsidR="007936CC" w:rsidRPr="00A03632" w:rsidRDefault="00C67ED2" w:rsidP="00A03632">
      <w:pPr>
        <w:pStyle w:val="Heading1"/>
        <w:rPr>
          <w:sz w:val="28"/>
        </w:rPr>
      </w:pPr>
      <w:r>
        <w:rPr>
          <w:sz w:val="28"/>
        </w:rPr>
        <w:t>Forecasts</w:t>
      </w:r>
      <w:r w:rsidR="00A03632" w:rsidRPr="00A03632">
        <w:rPr>
          <w:sz w:val="28"/>
        </w:rPr>
        <w:t xml:space="preserve"> and Data Formatting</w:t>
      </w:r>
    </w:p>
    <w:p w14:paraId="3E256F2F" w14:textId="0EFDFA2A" w:rsidR="00A03632" w:rsidRDefault="00A03632" w:rsidP="00A03632">
      <w:pPr>
        <w:pStyle w:val="Heading2"/>
        <w:rPr>
          <w:sz w:val="24"/>
        </w:rPr>
      </w:pPr>
      <w:r w:rsidRPr="00A03632">
        <w:rPr>
          <w:sz w:val="24"/>
        </w:rPr>
        <w:t xml:space="preserve">Teams and </w:t>
      </w:r>
      <w:r>
        <w:rPr>
          <w:sz w:val="24"/>
        </w:rPr>
        <w:t>Models</w:t>
      </w:r>
    </w:p>
    <w:p w14:paraId="2B3B9EFF" w14:textId="5C534CD4" w:rsidR="002F122E" w:rsidRDefault="00A03632" w:rsidP="002F122E">
      <w:pPr>
        <w:spacing w:after="0" w:line="276" w:lineRule="auto"/>
        <w:rPr>
          <w:rFonts w:eastAsia="Arial" w:cstheme="minorHAnsi"/>
          <w:lang w:val="en"/>
        </w:rPr>
      </w:pPr>
      <w:r w:rsidRPr="00A03632">
        <w:rPr>
          <w:rFonts w:eastAsia="Arial" w:cstheme="minorHAnsi"/>
          <w:lang w:val="en"/>
        </w:rPr>
        <w:t xml:space="preserve">Teams interested in participating in the </w:t>
      </w:r>
      <w:r>
        <w:rPr>
          <w:rFonts w:eastAsia="Arial" w:cstheme="minorHAnsi"/>
          <w:lang w:val="en"/>
        </w:rPr>
        <w:t>DoD</w:t>
      </w:r>
      <w:r w:rsidRPr="00A03632">
        <w:rPr>
          <w:rFonts w:eastAsia="Arial" w:cstheme="minorHAnsi"/>
          <w:lang w:val="en"/>
        </w:rPr>
        <w:t xml:space="preserve"> </w:t>
      </w:r>
      <w:r w:rsidR="00E112A8">
        <w:rPr>
          <w:rFonts w:eastAsia="Arial" w:cstheme="minorHAnsi"/>
          <w:lang w:val="en"/>
        </w:rPr>
        <w:t xml:space="preserve">AFHSD-IB </w:t>
      </w:r>
      <w:r w:rsidR="00A17C67">
        <w:rPr>
          <w:rFonts w:eastAsia="Arial" w:cstheme="minorHAnsi"/>
          <w:lang w:val="en"/>
        </w:rPr>
        <w:t>CLI</w:t>
      </w:r>
      <w:r w:rsidRPr="00A03632">
        <w:rPr>
          <w:rFonts w:eastAsia="Arial" w:cstheme="minorHAnsi"/>
          <w:lang w:val="en"/>
        </w:rPr>
        <w:t xml:space="preserve"> Forecasting </w:t>
      </w:r>
      <w:r>
        <w:rPr>
          <w:rFonts w:eastAsia="Arial" w:cstheme="minorHAnsi"/>
          <w:lang w:val="en"/>
        </w:rPr>
        <w:t>Collaboration</w:t>
      </w:r>
      <w:r w:rsidRPr="00A03632">
        <w:rPr>
          <w:rFonts w:eastAsia="Arial" w:cstheme="minorHAnsi"/>
          <w:lang w:val="en"/>
        </w:rPr>
        <w:t xml:space="preserve"> can submit forecasts from multiple models. Teams are encouraged to provide forecasts for locations and targets for which they feel their models are well-suited. </w:t>
      </w:r>
    </w:p>
    <w:p w14:paraId="3D33BE91" w14:textId="77777777" w:rsidR="00BC4263" w:rsidRPr="00626F0F" w:rsidRDefault="00BC4263" w:rsidP="00BC4263">
      <w:pPr>
        <w:pStyle w:val="Heading2"/>
        <w:rPr>
          <w:sz w:val="24"/>
        </w:rPr>
      </w:pPr>
      <w:r w:rsidRPr="00626F0F">
        <w:rPr>
          <w:sz w:val="24"/>
        </w:rPr>
        <w:lastRenderedPageBreak/>
        <w:t xml:space="preserve">Forecast file storage and submission </w:t>
      </w:r>
    </w:p>
    <w:p w14:paraId="0522A755" w14:textId="6C7DEA3E" w:rsidR="00BC4263" w:rsidRDefault="00BC4263" w:rsidP="00BC4263">
      <w:pPr>
        <w:pStyle w:val="PlainText"/>
      </w:pPr>
      <w:r>
        <w:t>Submitted forecasts will be</w:t>
      </w:r>
      <w:r w:rsidR="00A107A3">
        <w:t xml:space="preserve"> stored</w:t>
      </w:r>
      <w:r>
        <w:t xml:space="preserve"> in the CDC GitHub repository:</w:t>
      </w:r>
      <w:r w:rsidR="005C7BAC">
        <w:t xml:space="preserve"> </w:t>
      </w:r>
      <w:hyperlink r:id="rId7" w:history="1">
        <w:r w:rsidR="005C7BAC" w:rsidRPr="005C7BAC">
          <w:rPr>
            <w:rStyle w:val="Hyperlink"/>
          </w:rPr>
          <w:t>https://github.com/cdcepi</w:t>
        </w:r>
      </w:hyperlink>
      <w:r w:rsidR="005C7BAC" w:rsidRPr="005C7BAC">
        <w:rPr>
          <w:u w:val="single"/>
        </w:rPr>
        <w:t xml:space="preserve"> </w:t>
      </w:r>
      <w:r w:rsidR="00D616BA" w:rsidRPr="009C7FD8">
        <w:rPr>
          <w:rStyle w:val="Hyperlink"/>
          <w:color w:val="auto"/>
          <w:u w:val="none"/>
        </w:rPr>
        <w:t>(the repository will be created later)</w:t>
      </w:r>
      <w:r w:rsidRPr="0069421D">
        <w:t>.</w:t>
      </w:r>
      <w:r>
        <w:t xml:space="preserve"> </w:t>
      </w:r>
      <w:r w:rsidR="00BC3327">
        <w:t>Each team will have a subdirectory within the data-forecasts directory where weekly forecasts will be stored. The subdirectory name will have the format “team-model”, where team is the name of your team and model is the name of your model. The team and model names should be less than 15 characters, not include any hyphens, and be unique from any other model in the project.</w:t>
      </w:r>
    </w:p>
    <w:p w14:paraId="62FFE1D1" w14:textId="0D86FB80" w:rsidR="00BC3327" w:rsidRDefault="00BC3327" w:rsidP="00BC4263">
      <w:pPr>
        <w:pStyle w:val="PlainText"/>
      </w:pPr>
    </w:p>
    <w:p w14:paraId="3D996B6E" w14:textId="77777777" w:rsidR="00BC3327" w:rsidRPr="00A03632" w:rsidRDefault="00BC3327" w:rsidP="00BC3327">
      <w:pPr>
        <w:spacing w:after="0" w:line="276" w:lineRule="auto"/>
        <w:rPr>
          <w:rFonts w:eastAsia="Arial" w:cstheme="minorHAnsi"/>
          <w:lang w:val="en"/>
        </w:rPr>
      </w:pPr>
      <w:r w:rsidRPr="00A03632">
        <w:rPr>
          <w:rFonts w:eastAsia="Arial" w:cstheme="minorHAnsi"/>
          <w:lang w:val="en"/>
        </w:rPr>
        <w:t>Prior to the first submission for a given model, the submitting team must provide a metadata file with structured information about the model. Each submitting team must choose a full name and an abbreviation for both their team and their model to uniquely identify their submissions.</w:t>
      </w:r>
    </w:p>
    <w:p w14:paraId="41BB3A1F" w14:textId="77777777" w:rsidR="00BC3327" w:rsidRPr="00A03632" w:rsidRDefault="00BC3327" w:rsidP="00BC3327">
      <w:pPr>
        <w:spacing w:after="0" w:line="276" w:lineRule="auto"/>
        <w:rPr>
          <w:rFonts w:eastAsia="Arial" w:cstheme="minorHAnsi"/>
          <w:lang w:val="en"/>
        </w:rPr>
      </w:pPr>
    </w:p>
    <w:p w14:paraId="46B184F6" w14:textId="61CC07EA" w:rsidR="00BC3327" w:rsidRPr="00A03632" w:rsidRDefault="00BC3327" w:rsidP="00BC3327">
      <w:pPr>
        <w:spacing w:after="0" w:line="276" w:lineRule="auto"/>
        <w:rPr>
          <w:rFonts w:eastAsia="Arial" w:cstheme="minorHAnsi"/>
          <w:lang w:val="en"/>
        </w:rPr>
      </w:pPr>
      <w:r w:rsidRPr="00A03632">
        <w:rPr>
          <w:rFonts w:eastAsia="Arial" w:cstheme="minorHAnsi"/>
          <w:lang w:val="en"/>
        </w:rPr>
        <w:t>The metadata file for each model must be named `metadata-[</w:t>
      </w:r>
      <w:proofErr w:type="spellStart"/>
      <w:r>
        <w:rPr>
          <w:rFonts w:eastAsia="Arial" w:cstheme="minorHAnsi"/>
          <w:lang w:val="en"/>
        </w:rPr>
        <w:t>teamabbr</w:t>
      </w:r>
      <w:proofErr w:type="spellEnd"/>
      <w:r>
        <w:rPr>
          <w:rFonts w:eastAsia="Arial" w:cstheme="minorHAnsi"/>
          <w:lang w:val="en"/>
        </w:rPr>
        <w:t>]-[</w:t>
      </w:r>
      <w:proofErr w:type="spellStart"/>
      <w:r>
        <w:rPr>
          <w:rFonts w:eastAsia="Arial" w:cstheme="minorHAnsi"/>
          <w:lang w:val="en"/>
        </w:rPr>
        <w:t>modelabbr</w:t>
      </w:r>
      <w:proofErr w:type="spellEnd"/>
      <w:r>
        <w:rPr>
          <w:rFonts w:eastAsia="Arial" w:cstheme="minorHAnsi"/>
          <w:lang w:val="en"/>
        </w:rPr>
        <w:t xml:space="preserve">].txt` and </w:t>
      </w:r>
      <w:r w:rsidRPr="00A03632">
        <w:rPr>
          <w:rFonts w:eastAsia="Arial" w:cstheme="minorHAnsi"/>
          <w:lang w:val="en"/>
        </w:rPr>
        <w:t xml:space="preserve">include the following </w:t>
      </w:r>
      <w:r>
        <w:rPr>
          <w:rFonts w:eastAsia="Arial" w:cstheme="minorHAnsi"/>
          <w:lang w:val="en"/>
        </w:rPr>
        <w:t>variables</w:t>
      </w:r>
      <w:r w:rsidRPr="00A03632">
        <w:rPr>
          <w:rFonts w:eastAsia="Arial" w:cstheme="minorHAnsi"/>
          <w:lang w:val="en"/>
        </w:rPr>
        <w:t>:</w:t>
      </w:r>
    </w:p>
    <w:p w14:paraId="2346B912" w14:textId="5F2DF88A" w:rsidR="00BC3327" w:rsidRPr="00A03632" w:rsidRDefault="00BC3327" w:rsidP="00BC3327">
      <w:pPr>
        <w:numPr>
          <w:ilvl w:val="0"/>
          <w:numId w:val="4"/>
        </w:numPr>
        <w:spacing w:after="0" w:line="276" w:lineRule="auto"/>
        <w:rPr>
          <w:rFonts w:eastAsia="Arial" w:cstheme="minorHAnsi"/>
          <w:lang w:val="en"/>
        </w:rPr>
      </w:pPr>
      <w:proofErr w:type="spellStart"/>
      <w:r>
        <w:rPr>
          <w:rFonts w:eastAsia="Arial" w:cstheme="minorHAnsi"/>
          <w:lang w:val="en"/>
        </w:rPr>
        <w:t>t</w:t>
      </w:r>
      <w:r w:rsidRPr="00A03632">
        <w:rPr>
          <w:rFonts w:eastAsia="Arial" w:cstheme="minorHAnsi"/>
          <w:lang w:val="en"/>
        </w:rPr>
        <w:t>eam</w:t>
      </w:r>
      <w:r>
        <w:rPr>
          <w:rFonts w:eastAsia="Arial" w:cstheme="minorHAnsi"/>
          <w:lang w:val="en"/>
        </w:rPr>
        <w:t>_</w:t>
      </w:r>
      <w:r w:rsidRPr="00A03632">
        <w:rPr>
          <w:rFonts w:eastAsia="Arial" w:cstheme="minorHAnsi"/>
          <w:lang w:val="en"/>
        </w:rPr>
        <w:t>name</w:t>
      </w:r>
      <w:proofErr w:type="spellEnd"/>
      <w:r>
        <w:rPr>
          <w:rFonts w:eastAsia="Arial" w:cstheme="minorHAnsi"/>
          <w:lang w:val="en"/>
        </w:rPr>
        <w:t xml:space="preserve">: </w:t>
      </w:r>
      <w:r w:rsidR="000B2C2A">
        <w:rPr>
          <w:rFonts w:eastAsia="Arial" w:cstheme="minorHAnsi"/>
          <w:lang w:val="en"/>
        </w:rPr>
        <w:t>N</w:t>
      </w:r>
      <w:r>
        <w:rPr>
          <w:rFonts w:eastAsia="Arial" w:cstheme="minorHAnsi"/>
          <w:lang w:val="en"/>
        </w:rPr>
        <w:t>ame of your team (&lt;50 characters)</w:t>
      </w:r>
    </w:p>
    <w:p w14:paraId="2B24A043" w14:textId="4FE10EF3" w:rsidR="00BC3327" w:rsidRPr="00A03632" w:rsidRDefault="00BC3327" w:rsidP="00BC3327">
      <w:pPr>
        <w:numPr>
          <w:ilvl w:val="0"/>
          <w:numId w:val="4"/>
        </w:numPr>
        <w:spacing w:after="0" w:line="276" w:lineRule="auto"/>
        <w:rPr>
          <w:rFonts w:eastAsia="Arial" w:cstheme="minorHAnsi"/>
          <w:lang w:val="en"/>
        </w:rPr>
      </w:pPr>
      <w:proofErr w:type="spellStart"/>
      <w:r>
        <w:rPr>
          <w:rFonts w:eastAsia="Arial" w:cstheme="minorHAnsi"/>
          <w:lang w:val="en"/>
        </w:rPr>
        <w:t>m</w:t>
      </w:r>
      <w:r w:rsidRPr="00A03632">
        <w:rPr>
          <w:rFonts w:eastAsia="Arial" w:cstheme="minorHAnsi"/>
          <w:lang w:val="en"/>
        </w:rPr>
        <w:t>odel</w:t>
      </w:r>
      <w:r>
        <w:rPr>
          <w:rFonts w:eastAsia="Arial" w:cstheme="minorHAnsi"/>
          <w:lang w:val="en"/>
        </w:rPr>
        <w:t>_</w:t>
      </w:r>
      <w:r w:rsidRPr="00A03632">
        <w:rPr>
          <w:rFonts w:eastAsia="Arial" w:cstheme="minorHAnsi"/>
          <w:lang w:val="en"/>
        </w:rPr>
        <w:t>name</w:t>
      </w:r>
      <w:proofErr w:type="spellEnd"/>
      <w:r>
        <w:rPr>
          <w:rFonts w:eastAsia="Arial" w:cstheme="minorHAnsi"/>
          <w:lang w:val="en"/>
        </w:rPr>
        <w:t xml:space="preserve">: </w:t>
      </w:r>
      <w:r w:rsidR="000B2C2A">
        <w:rPr>
          <w:rFonts w:eastAsia="Arial" w:cstheme="minorHAnsi"/>
          <w:lang w:val="en"/>
        </w:rPr>
        <w:t>N</w:t>
      </w:r>
      <w:r>
        <w:rPr>
          <w:rFonts w:eastAsia="Arial" w:cstheme="minorHAnsi"/>
          <w:lang w:val="en"/>
        </w:rPr>
        <w:t>ame of your model (&lt;50 characters)</w:t>
      </w:r>
    </w:p>
    <w:p w14:paraId="3724F14C" w14:textId="49FF3278" w:rsidR="00BC3327" w:rsidRPr="00A03632" w:rsidRDefault="00BC3327" w:rsidP="00BC3327">
      <w:pPr>
        <w:numPr>
          <w:ilvl w:val="0"/>
          <w:numId w:val="4"/>
        </w:numPr>
        <w:spacing w:after="0" w:line="276" w:lineRule="auto"/>
        <w:rPr>
          <w:rFonts w:eastAsia="Arial" w:cstheme="minorHAnsi"/>
          <w:lang w:val="en"/>
        </w:rPr>
      </w:pPr>
      <w:proofErr w:type="spellStart"/>
      <w:r>
        <w:rPr>
          <w:rFonts w:eastAsia="Arial" w:cstheme="minorHAnsi"/>
          <w:lang w:val="en"/>
        </w:rPr>
        <w:t>m</w:t>
      </w:r>
      <w:r w:rsidRPr="00A03632">
        <w:rPr>
          <w:rFonts w:eastAsia="Arial" w:cstheme="minorHAnsi"/>
          <w:lang w:val="en"/>
        </w:rPr>
        <w:t>odel</w:t>
      </w:r>
      <w:r>
        <w:rPr>
          <w:rFonts w:eastAsia="Arial" w:cstheme="minorHAnsi"/>
          <w:lang w:val="en"/>
        </w:rPr>
        <w:t>_</w:t>
      </w:r>
      <w:r w:rsidRPr="00A03632">
        <w:rPr>
          <w:rFonts w:eastAsia="Arial" w:cstheme="minorHAnsi"/>
          <w:lang w:val="en"/>
        </w:rPr>
        <w:t>abbr</w:t>
      </w:r>
      <w:proofErr w:type="spellEnd"/>
      <w:r w:rsidR="000B2C2A">
        <w:rPr>
          <w:rFonts w:eastAsia="Arial" w:cstheme="minorHAnsi"/>
          <w:lang w:val="en"/>
        </w:rPr>
        <w:t>: A</w:t>
      </w:r>
      <w:r>
        <w:rPr>
          <w:rFonts w:eastAsia="Arial" w:cstheme="minorHAnsi"/>
          <w:lang w:val="en"/>
        </w:rPr>
        <w:t>bbreviated name for your model in format of [</w:t>
      </w:r>
      <w:proofErr w:type="spellStart"/>
      <w:r>
        <w:rPr>
          <w:rFonts w:eastAsia="Arial" w:cstheme="minorHAnsi"/>
          <w:lang w:val="en"/>
        </w:rPr>
        <w:t>team_abbr</w:t>
      </w:r>
      <w:proofErr w:type="spellEnd"/>
      <w:r>
        <w:rPr>
          <w:rFonts w:eastAsia="Arial" w:cstheme="minorHAnsi"/>
          <w:lang w:val="en"/>
        </w:rPr>
        <w:t>]-[</w:t>
      </w:r>
      <w:proofErr w:type="spellStart"/>
      <w:r>
        <w:rPr>
          <w:rFonts w:eastAsia="Arial" w:cstheme="minorHAnsi"/>
          <w:lang w:val="en"/>
        </w:rPr>
        <w:t>model_abbr</w:t>
      </w:r>
      <w:proofErr w:type="spellEnd"/>
      <w:r>
        <w:rPr>
          <w:rFonts w:eastAsia="Arial" w:cstheme="minorHAnsi"/>
          <w:lang w:val="en"/>
        </w:rPr>
        <w:t>] where each of the [</w:t>
      </w:r>
      <w:proofErr w:type="spellStart"/>
      <w:r>
        <w:rPr>
          <w:rFonts w:eastAsia="Arial" w:cstheme="minorHAnsi"/>
          <w:lang w:val="en"/>
        </w:rPr>
        <w:t>team_abbr</w:t>
      </w:r>
      <w:proofErr w:type="spellEnd"/>
      <w:r>
        <w:rPr>
          <w:rFonts w:eastAsia="Arial" w:cstheme="minorHAnsi"/>
          <w:lang w:val="en"/>
        </w:rPr>
        <w:t>] and [</w:t>
      </w:r>
      <w:proofErr w:type="spellStart"/>
      <w:r>
        <w:rPr>
          <w:rFonts w:eastAsia="Arial" w:cstheme="minorHAnsi"/>
          <w:lang w:val="en"/>
        </w:rPr>
        <w:t>model_abbr</w:t>
      </w:r>
      <w:proofErr w:type="spellEnd"/>
      <w:r>
        <w:rPr>
          <w:rFonts w:eastAsia="Arial" w:cstheme="minorHAnsi"/>
          <w:lang w:val="en"/>
        </w:rPr>
        <w:t>] are text strings of less than 15 alphanumeric characters and do not include hyphens or white space</w:t>
      </w:r>
    </w:p>
    <w:p w14:paraId="1F49CAFA" w14:textId="0B83ED0E" w:rsidR="00BC3327" w:rsidRDefault="00BC3327" w:rsidP="00BC3327">
      <w:pPr>
        <w:numPr>
          <w:ilvl w:val="0"/>
          <w:numId w:val="4"/>
        </w:numPr>
        <w:spacing w:after="0" w:line="276" w:lineRule="auto"/>
        <w:rPr>
          <w:rFonts w:eastAsia="Arial" w:cstheme="minorHAnsi"/>
          <w:lang w:val="en"/>
        </w:rPr>
      </w:pPr>
      <w:proofErr w:type="spellStart"/>
      <w:r>
        <w:rPr>
          <w:rFonts w:eastAsia="Arial" w:cstheme="minorHAnsi"/>
          <w:lang w:val="en"/>
        </w:rPr>
        <w:t>m</w:t>
      </w:r>
      <w:r w:rsidRPr="00A03632">
        <w:rPr>
          <w:rFonts w:eastAsia="Arial" w:cstheme="minorHAnsi"/>
          <w:lang w:val="en"/>
        </w:rPr>
        <w:t>odel</w:t>
      </w:r>
      <w:r>
        <w:rPr>
          <w:rFonts w:eastAsia="Arial" w:cstheme="minorHAnsi"/>
          <w:lang w:val="en"/>
        </w:rPr>
        <w:t>_</w:t>
      </w:r>
      <w:r w:rsidRPr="00A03632">
        <w:rPr>
          <w:rFonts w:eastAsia="Arial" w:cstheme="minorHAnsi"/>
          <w:lang w:val="en"/>
        </w:rPr>
        <w:t>contributors</w:t>
      </w:r>
      <w:proofErr w:type="spellEnd"/>
      <w:r w:rsidR="000B2C2A">
        <w:rPr>
          <w:rFonts w:eastAsia="Arial" w:cstheme="minorHAnsi"/>
          <w:lang w:val="en"/>
        </w:rPr>
        <w:t>: L</w:t>
      </w:r>
      <w:r>
        <w:rPr>
          <w:rFonts w:eastAsia="Arial" w:cstheme="minorHAnsi"/>
          <w:lang w:val="en"/>
        </w:rPr>
        <w:t>ist of all individuals involved in the forecasting efforts, and email address</w:t>
      </w:r>
      <w:r w:rsidR="000B2C2A">
        <w:rPr>
          <w:rFonts w:eastAsia="Arial" w:cstheme="minorHAnsi"/>
          <w:lang w:val="en"/>
        </w:rPr>
        <w:t>. At least one contributor needs to have a valid email address. The syntax of this field should be:</w:t>
      </w:r>
    </w:p>
    <w:p w14:paraId="5F29F8C7" w14:textId="055A6EB6" w:rsidR="000B2C2A" w:rsidRPr="00A03632" w:rsidRDefault="000B2C2A" w:rsidP="000B2C2A">
      <w:pPr>
        <w:spacing w:after="0" w:line="276" w:lineRule="auto"/>
        <w:rPr>
          <w:rFonts w:eastAsia="Arial" w:cstheme="minorHAnsi"/>
          <w:lang w:val="en"/>
        </w:rPr>
      </w:pPr>
      <w:r>
        <w:rPr>
          <w:rFonts w:eastAsia="Arial" w:cstheme="minorHAnsi"/>
          <w:lang w:val="en"/>
        </w:rPr>
        <w:tab/>
      </w:r>
      <w:r w:rsidRPr="000B2C2A">
        <w:rPr>
          <w:rFonts w:eastAsia="Arial" w:cstheme="minorHAnsi"/>
          <w:highlight w:val="lightGray"/>
          <w:lang w:val="en"/>
        </w:rPr>
        <w:t>name1 (affiliation 1) &lt;</w:t>
      </w:r>
      <w:proofErr w:type="spellStart"/>
      <w:r w:rsidRPr="000B2C2A">
        <w:rPr>
          <w:rFonts w:eastAsia="Arial" w:cstheme="minorHAnsi"/>
          <w:highlight w:val="lightGray"/>
          <w:lang w:val="en"/>
        </w:rPr>
        <w:t>user@address</w:t>
      </w:r>
      <w:proofErr w:type="spellEnd"/>
      <w:r w:rsidRPr="000B2C2A">
        <w:rPr>
          <w:rFonts w:eastAsia="Arial" w:cstheme="minorHAnsi"/>
          <w:highlight w:val="lightGray"/>
          <w:lang w:val="en"/>
        </w:rPr>
        <w:t>&gt;, name2 (affiliation 2) &lt;user2@address2&gt;</w:t>
      </w:r>
    </w:p>
    <w:p w14:paraId="6CFC8E8B" w14:textId="2F80758B" w:rsidR="00BC3327" w:rsidRPr="00A03632" w:rsidRDefault="00BC3327" w:rsidP="00BC3327">
      <w:pPr>
        <w:numPr>
          <w:ilvl w:val="0"/>
          <w:numId w:val="4"/>
        </w:numPr>
        <w:spacing w:after="0" w:line="276" w:lineRule="auto"/>
        <w:rPr>
          <w:rFonts w:eastAsia="Arial" w:cstheme="minorHAnsi"/>
          <w:lang w:val="en"/>
        </w:rPr>
      </w:pPr>
      <w:proofErr w:type="spellStart"/>
      <w:r>
        <w:rPr>
          <w:rFonts w:eastAsia="Arial" w:cstheme="minorHAnsi"/>
          <w:lang w:val="en"/>
        </w:rPr>
        <w:t>website_url</w:t>
      </w:r>
      <w:proofErr w:type="spellEnd"/>
      <w:r w:rsidR="000B2C2A">
        <w:rPr>
          <w:rFonts w:eastAsia="Arial" w:cstheme="minorHAnsi"/>
          <w:lang w:val="en"/>
        </w:rPr>
        <w:t xml:space="preserve">: A </w:t>
      </w:r>
      <w:proofErr w:type="spellStart"/>
      <w:r w:rsidR="000B2C2A">
        <w:rPr>
          <w:rFonts w:eastAsia="Arial" w:cstheme="minorHAnsi"/>
          <w:lang w:val="en"/>
        </w:rPr>
        <w:t>url</w:t>
      </w:r>
      <w:proofErr w:type="spellEnd"/>
      <w:r w:rsidR="000B2C2A">
        <w:rPr>
          <w:rFonts w:eastAsia="Arial" w:cstheme="minorHAnsi"/>
          <w:lang w:val="en"/>
        </w:rPr>
        <w:t xml:space="preserve"> to a web site with additional info or data about your model or team</w:t>
      </w:r>
    </w:p>
    <w:p w14:paraId="3B9BB2E5" w14:textId="55726B0D" w:rsidR="00BC3327" w:rsidRDefault="00BC3327" w:rsidP="00BC3327">
      <w:pPr>
        <w:numPr>
          <w:ilvl w:val="0"/>
          <w:numId w:val="4"/>
        </w:numPr>
        <w:spacing w:after="0" w:line="276" w:lineRule="auto"/>
        <w:rPr>
          <w:rFonts w:eastAsia="Arial" w:cstheme="minorHAnsi"/>
          <w:lang w:val="en"/>
        </w:rPr>
      </w:pPr>
      <w:r>
        <w:rPr>
          <w:rFonts w:eastAsia="Arial" w:cstheme="minorHAnsi"/>
          <w:lang w:val="en"/>
        </w:rPr>
        <w:t>license</w:t>
      </w:r>
    </w:p>
    <w:p w14:paraId="2181AB7D" w14:textId="21D41B86" w:rsidR="007C6EB9" w:rsidRPr="007C6EB9" w:rsidRDefault="007C6EB9">
      <w:pPr>
        <w:numPr>
          <w:ilvl w:val="0"/>
          <w:numId w:val="4"/>
        </w:numPr>
        <w:spacing w:after="0" w:line="276" w:lineRule="auto"/>
        <w:rPr>
          <w:rFonts w:eastAsia="Arial" w:cstheme="minorHAnsi"/>
          <w:lang w:val="en"/>
        </w:rPr>
      </w:pPr>
      <w:proofErr w:type="spellStart"/>
      <w:r w:rsidRPr="007C6EB9">
        <w:rPr>
          <w:rFonts w:eastAsia="Arial" w:cstheme="minorHAnsi"/>
          <w:lang w:val="en"/>
        </w:rPr>
        <w:t>team_model_designation</w:t>
      </w:r>
      <w:proofErr w:type="spellEnd"/>
      <w:r w:rsidRPr="007C6EB9">
        <w:rPr>
          <w:rFonts w:eastAsia="Arial" w:cstheme="minorHAnsi"/>
          <w:lang w:val="en"/>
        </w:rPr>
        <w:t xml:space="preserve">: Upon initial submission this field should be one of “primary”, “proposed” or “other”. For teams submitting only one model, this should be “primary”. For each team, only one model can be designated as “primary”. Primary means the model will be scored in evaluations, eligible for inclusion in the ensemble, and visualized. Proposed means the team would like the model to be considered as a "secondary" model rather than </w:t>
      </w:r>
      <w:proofErr w:type="gramStart"/>
      <w:r w:rsidRPr="007C6EB9">
        <w:rPr>
          <w:rFonts w:eastAsia="Arial" w:cstheme="minorHAnsi"/>
          <w:lang w:val="en"/>
        </w:rPr>
        <w:t>an "other"</w:t>
      </w:r>
      <w:proofErr w:type="gramEnd"/>
      <w:r w:rsidRPr="007C6EB9">
        <w:rPr>
          <w:rFonts w:eastAsia="Arial" w:cstheme="minorHAnsi"/>
          <w:lang w:val="en"/>
        </w:rPr>
        <w:t xml:space="preserve"> model. Secondary means the forecasts will be visualized and eligible for inclusion in the </w:t>
      </w:r>
      <w:proofErr w:type="gramStart"/>
      <w:r w:rsidRPr="007C6EB9">
        <w:rPr>
          <w:rFonts w:eastAsia="Arial" w:cstheme="minorHAnsi"/>
          <w:lang w:val="en"/>
        </w:rPr>
        <w:t>ensemble, but</w:t>
      </w:r>
      <w:proofErr w:type="gramEnd"/>
      <w:r w:rsidRPr="007C6EB9">
        <w:rPr>
          <w:rFonts w:eastAsia="Arial" w:cstheme="minorHAnsi"/>
          <w:lang w:val="en"/>
        </w:rPr>
        <w:t xml:space="preserve"> will not be scored in evaluations.</w:t>
      </w:r>
      <w:r>
        <w:rPr>
          <w:rFonts w:eastAsia="Arial" w:cstheme="minorHAnsi"/>
          <w:lang w:val="en"/>
        </w:rPr>
        <w:t xml:space="preserve"> </w:t>
      </w:r>
      <w:r w:rsidRPr="007C6EB9">
        <w:rPr>
          <w:rFonts w:eastAsia="Arial" w:cstheme="minorHAnsi"/>
          <w:lang w:val="en"/>
        </w:rPr>
        <w:t>Other means the forecasts will not be visualized, included in the ensemble, nor scored in evaluations.</w:t>
      </w:r>
    </w:p>
    <w:p w14:paraId="52B30466" w14:textId="6130A9A9" w:rsidR="00BC3327" w:rsidRDefault="00BC3327" w:rsidP="00BC3327">
      <w:pPr>
        <w:numPr>
          <w:ilvl w:val="0"/>
          <w:numId w:val="4"/>
        </w:numPr>
        <w:spacing w:after="0" w:line="276" w:lineRule="auto"/>
        <w:rPr>
          <w:rFonts w:eastAsia="Arial" w:cstheme="minorHAnsi"/>
          <w:lang w:val="en"/>
        </w:rPr>
      </w:pPr>
      <w:r>
        <w:rPr>
          <w:rFonts w:eastAsia="Arial" w:cstheme="minorHAnsi"/>
          <w:lang w:val="en"/>
        </w:rPr>
        <w:t>methods</w:t>
      </w:r>
      <w:r w:rsidR="000B2C2A">
        <w:rPr>
          <w:rFonts w:eastAsia="Arial" w:cstheme="minorHAnsi"/>
          <w:lang w:val="en"/>
        </w:rPr>
        <w:t>: Brief description of your forecasting methodology that is less than 200 characters</w:t>
      </w:r>
    </w:p>
    <w:p w14:paraId="22E9AB43" w14:textId="2CA98483" w:rsidR="007C6EB9" w:rsidRDefault="007C6EB9" w:rsidP="007C6EB9">
      <w:pPr>
        <w:numPr>
          <w:ilvl w:val="0"/>
          <w:numId w:val="4"/>
        </w:numPr>
        <w:spacing w:after="0" w:line="276" w:lineRule="auto"/>
        <w:rPr>
          <w:rFonts w:eastAsia="Arial" w:cstheme="minorHAnsi"/>
          <w:lang w:val="en"/>
        </w:rPr>
      </w:pPr>
      <w:proofErr w:type="spellStart"/>
      <w:r>
        <w:rPr>
          <w:rFonts w:eastAsia="Arial" w:cstheme="minorHAnsi"/>
          <w:lang w:val="en"/>
        </w:rPr>
        <w:t>ensemble_of_hub_models</w:t>
      </w:r>
      <w:proofErr w:type="spellEnd"/>
      <w:r>
        <w:rPr>
          <w:rFonts w:eastAsia="Arial" w:cstheme="minorHAnsi"/>
          <w:lang w:val="en"/>
        </w:rPr>
        <w:t xml:space="preserve">: a </w:t>
      </w:r>
      <w:proofErr w:type="spellStart"/>
      <w:r>
        <w:rPr>
          <w:rFonts w:eastAsia="Arial" w:cstheme="minorHAnsi"/>
          <w:lang w:val="en"/>
        </w:rPr>
        <w:t>b</w:t>
      </w:r>
      <w:r w:rsidRPr="007C6EB9">
        <w:rPr>
          <w:rFonts w:eastAsia="Arial" w:cstheme="minorHAnsi"/>
          <w:lang w:val="en"/>
        </w:rPr>
        <w:t>oolean</w:t>
      </w:r>
      <w:proofErr w:type="spellEnd"/>
      <w:r w:rsidRPr="007C6EB9">
        <w:rPr>
          <w:rFonts w:eastAsia="Arial" w:cstheme="minorHAnsi"/>
          <w:lang w:val="en"/>
        </w:rPr>
        <w:t xml:space="preserve"> value (true or false) that indicates whether a model combines multiple hub models into an ensemble.</w:t>
      </w:r>
    </w:p>
    <w:p w14:paraId="338B85C2" w14:textId="77777777" w:rsidR="000B2C2A" w:rsidRDefault="000B2C2A" w:rsidP="00BC3327">
      <w:pPr>
        <w:pStyle w:val="PlainText"/>
        <w:rPr>
          <w:rFonts w:eastAsia="Arial" w:cstheme="minorHAnsi"/>
          <w:lang w:val="en"/>
        </w:rPr>
      </w:pPr>
    </w:p>
    <w:p w14:paraId="6F980DD1" w14:textId="7CFCE1B5" w:rsidR="00BC4263" w:rsidRDefault="00BC4263" w:rsidP="00BC4263">
      <w:r>
        <w:t>We request that all metadata and forecast submissions for each team will be submitted via a GitHub pull request. We will provide instructions for submitting via pull request if this process is new for a team</w:t>
      </w:r>
      <w:r w:rsidR="007C6EB9">
        <w:t xml:space="preserve">. </w:t>
      </w:r>
    </w:p>
    <w:p w14:paraId="1E2338E4" w14:textId="77777777" w:rsidR="002F122E" w:rsidRPr="00626F0F" w:rsidRDefault="002F122E" w:rsidP="00626F0F">
      <w:pPr>
        <w:pStyle w:val="Heading2"/>
        <w:rPr>
          <w:sz w:val="24"/>
        </w:rPr>
      </w:pPr>
      <w:r w:rsidRPr="00626F0F">
        <w:rPr>
          <w:sz w:val="24"/>
        </w:rPr>
        <w:t>Forecast file format</w:t>
      </w:r>
    </w:p>
    <w:p w14:paraId="484A582C" w14:textId="4B3F3231" w:rsidR="002F122E" w:rsidRDefault="002F122E" w:rsidP="002F122E">
      <w:r>
        <w:t xml:space="preserve">In what follows, we refer to a “forecast” as a collection of quantitative predictions that are specific to a location and target specified above. One forecast can be submitted for a given model on or before the </w:t>
      </w:r>
      <w:r>
        <w:lastRenderedPageBreak/>
        <w:t xml:space="preserve">forecast “due date” specified in </w:t>
      </w:r>
      <w:r w:rsidRPr="002F122E">
        <w:t>the provided dates table</w:t>
      </w:r>
      <w:r>
        <w:t xml:space="preserve">. A forecast consists of a </w:t>
      </w:r>
      <w:r w:rsidRPr="002F122E">
        <w:t>single plain-text file</w:t>
      </w:r>
      <w:r>
        <w:t>, in a particular format, which encapsulates the set of predictions for all or a subset of locations and targets.</w:t>
      </w:r>
    </w:p>
    <w:p w14:paraId="0C6EBBDF" w14:textId="1ABBE8DB" w:rsidR="002F122E" w:rsidRDefault="002F122E" w:rsidP="002F122E">
      <w:r>
        <w:t xml:space="preserve">Forecast submission template details are provided below. In general, a prediction for a specific location and target will be specified by point forecasts and a </w:t>
      </w:r>
      <w:r w:rsidR="00A17C67">
        <w:t>quantile</w:t>
      </w:r>
      <w:r>
        <w:t xml:space="preserve"> representation of a probability distribution. We will refer to these two representations as “point forecasts” and “</w:t>
      </w:r>
      <w:r w:rsidR="00A17C67">
        <w:t>quantile</w:t>
      </w:r>
      <w:r>
        <w:t xml:space="preserve"> forecasts”. </w:t>
      </w:r>
    </w:p>
    <w:p w14:paraId="056C7356" w14:textId="1F30E963" w:rsidR="00626F0F" w:rsidRPr="00626F0F" w:rsidRDefault="002F122E" w:rsidP="00626F0F">
      <w:r>
        <w:t xml:space="preserve">Forecasts should provide </w:t>
      </w:r>
      <w:r w:rsidR="00A17C67">
        <w:t>quantile</w:t>
      </w:r>
      <w:r>
        <w:t xml:space="preserve"> forecasts (i.e., </w:t>
      </w:r>
      <w:r w:rsidR="00A17C67">
        <w:t>0.01, 0.025, 0.05</w:t>
      </w:r>
      <w:r>
        <w:t xml:space="preserve">, etc...) as well as point predictions for each target. </w:t>
      </w:r>
      <w:r w:rsidR="009C7FD8">
        <w:t xml:space="preserve">Forecast files must be a comma-separated value (csv) file with the appropriate columns. </w:t>
      </w:r>
      <w:r w:rsidR="00771A27">
        <w:t>An example of the weekly forecast file along with a data dictionary have been provided along with this guideline.</w:t>
      </w:r>
      <w:r w:rsidR="009C7FD8">
        <w:t xml:space="preserve"> </w:t>
      </w:r>
      <w:r>
        <w:t xml:space="preserve">The </w:t>
      </w:r>
      <w:r w:rsidR="00A17C67">
        <w:t>value</w:t>
      </w:r>
      <w:r>
        <w:t xml:space="preserve"> for each single </w:t>
      </w:r>
      <w:r w:rsidR="00A17C67">
        <w:t>quantile or point</w:t>
      </w:r>
      <w:r>
        <w:t xml:space="preserve"> prediction should be non-negative. </w:t>
      </w:r>
      <w:r w:rsidR="009C7FD8">
        <w:t>E</w:t>
      </w:r>
      <w:r w:rsidR="0054348C">
        <w:t xml:space="preserve">ach forecast file within a subdirectory should have the following format: YYYY-MM-DD-team-model.csv, where the date YYYY-MM-DD is the </w:t>
      </w:r>
      <w:proofErr w:type="spellStart"/>
      <w:r w:rsidR="0054348C">
        <w:t>forecast_date</w:t>
      </w:r>
      <w:proofErr w:type="spellEnd"/>
      <w:r w:rsidR="0054348C">
        <w:t>, team is the name of the team, and model is the name of your model. The team and model in this file must match the team and model in the directory this file is in.</w:t>
      </w:r>
    </w:p>
    <w:p w14:paraId="44A74270" w14:textId="77777777" w:rsidR="00626F0F" w:rsidRPr="00626F0F" w:rsidRDefault="00626F0F" w:rsidP="00626F0F">
      <w:pPr>
        <w:pStyle w:val="Heading1"/>
        <w:rPr>
          <w:sz w:val="28"/>
        </w:rPr>
      </w:pPr>
      <w:r w:rsidRPr="00626F0F">
        <w:rPr>
          <w:sz w:val="28"/>
        </w:rPr>
        <w:t>Data Sources</w:t>
      </w:r>
    </w:p>
    <w:p w14:paraId="527C19C2" w14:textId="1C61DA25" w:rsidR="00626F0F" w:rsidRDefault="006E70E8" w:rsidP="00626F0F">
      <w:r>
        <w:t xml:space="preserve">Once the </w:t>
      </w:r>
      <w:r w:rsidR="00585532">
        <w:t>MOA</w:t>
      </w:r>
      <w:r>
        <w:t xml:space="preserve"> is signed and executed, historical </w:t>
      </w:r>
      <w:r w:rsidR="00E112A8">
        <w:t>ESSENCE</w:t>
      </w:r>
      <w:r w:rsidR="00626F0F">
        <w:t xml:space="preserve"> surveillance data may be used for training and model development. Teams are welcome and encouraged to utilize additional data beyond the provided </w:t>
      </w:r>
      <w:r w:rsidR="00E112A8">
        <w:t>ESSENCE</w:t>
      </w:r>
      <w:r w:rsidR="00626F0F">
        <w:t xml:space="preserve"> data.</w:t>
      </w:r>
    </w:p>
    <w:p w14:paraId="7DF507FB" w14:textId="77777777" w:rsidR="00626F0F" w:rsidRPr="00626F0F" w:rsidRDefault="00626F0F" w:rsidP="00626F0F">
      <w:pPr>
        <w:pStyle w:val="Heading1"/>
        <w:rPr>
          <w:sz w:val="28"/>
        </w:rPr>
      </w:pPr>
      <w:r w:rsidRPr="00626F0F">
        <w:rPr>
          <w:sz w:val="28"/>
        </w:rPr>
        <w:t>Contact Info</w:t>
      </w:r>
    </w:p>
    <w:p w14:paraId="4811C432" w14:textId="40787936" w:rsidR="00A03632" w:rsidRPr="005C7BAC" w:rsidRDefault="00626F0F" w:rsidP="00A03632">
      <w:pPr>
        <w:rPr>
          <w:rFonts w:eastAsia="Roboto" w:cstheme="minorHAnsi"/>
          <w:szCs w:val="21"/>
        </w:rPr>
      </w:pPr>
      <w:r>
        <w:t xml:space="preserve">Additional questions may be addressed to </w:t>
      </w:r>
      <w:hyperlink r:id="rId8" w:history="1">
        <w:r w:rsidR="00DC0C60" w:rsidRPr="0098564E">
          <w:rPr>
            <w:rStyle w:val="Hyperlink"/>
            <w:rFonts w:eastAsia="Roboto" w:cstheme="minorHAnsi"/>
            <w:szCs w:val="21"/>
          </w:rPr>
          <w:t>dha.ncr.health-surv.mbx.dodflucontest@mail.mil</w:t>
        </w:r>
      </w:hyperlink>
      <w:r w:rsidRPr="006975FE">
        <w:rPr>
          <w:rFonts w:eastAsia="Roboto" w:cstheme="minorHAnsi"/>
          <w:szCs w:val="21"/>
        </w:rPr>
        <w:t>.</w:t>
      </w:r>
      <w:r w:rsidR="005C7BAC">
        <w:rPr>
          <w:rFonts w:eastAsia="Roboto" w:cstheme="minorHAnsi"/>
          <w:szCs w:val="21"/>
        </w:rPr>
        <w:t xml:space="preserve"> Please refer to the CDC </w:t>
      </w:r>
      <w:proofErr w:type="spellStart"/>
      <w:r w:rsidR="005C7BAC">
        <w:rPr>
          <w:rFonts w:eastAsia="Roboto" w:cstheme="minorHAnsi"/>
          <w:szCs w:val="21"/>
        </w:rPr>
        <w:t>Flusight</w:t>
      </w:r>
      <w:proofErr w:type="spellEnd"/>
      <w:r w:rsidR="005C7BAC">
        <w:rPr>
          <w:rFonts w:eastAsia="Roboto" w:cstheme="minorHAnsi"/>
          <w:szCs w:val="21"/>
        </w:rPr>
        <w:t xml:space="preserve"> Forecast </w:t>
      </w:r>
      <w:proofErr w:type="spellStart"/>
      <w:r w:rsidR="005C7BAC">
        <w:rPr>
          <w:rFonts w:eastAsia="Roboto" w:cstheme="minorHAnsi"/>
          <w:szCs w:val="21"/>
        </w:rPr>
        <w:t>Github</w:t>
      </w:r>
      <w:proofErr w:type="spellEnd"/>
      <w:r w:rsidR="005C7BAC">
        <w:rPr>
          <w:rFonts w:eastAsia="Roboto" w:cstheme="minorHAnsi"/>
          <w:szCs w:val="21"/>
        </w:rPr>
        <w:t xml:space="preserve"> page (</w:t>
      </w:r>
      <w:hyperlink r:id="rId9" w:history="1">
        <w:r w:rsidR="005C7BAC" w:rsidRPr="0019784C">
          <w:rPr>
            <w:rStyle w:val="Hyperlink"/>
            <w:rFonts w:eastAsia="Roboto" w:cstheme="minorHAnsi"/>
            <w:szCs w:val="21"/>
          </w:rPr>
          <w:t>https://github.com/cdcepi/Flusight-forecast-data</w:t>
        </w:r>
      </w:hyperlink>
      <w:r w:rsidR="005C7BAC">
        <w:rPr>
          <w:rFonts w:eastAsia="Roboto" w:cstheme="minorHAnsi"/>
          <w:szCs w:val="21"/>
        </w:rPr>
        <w:t xml:space="preserve">) for additional info on file formats. </w:t>
      </w:r>
      <w:r w:rsidR="005C7BAC">
        <w:rPr>
          <w:rFonts w:eastAsia="Roboto" w:cstheme="minorHAnsi"/>
          <w:b/>
          <w:szCs w:val="21"/>
        </w:rPr>
        <w:t>Note</w:t>
      </w:r>
      <w:r w:rsidR="005C7BAC">
        <w:rPr>
          <w:rFonts w:eastAsia="Roboto" w:cstheme="minorHAnsi"/>
          <w:szCs w:val="21"/>
        </w:rPr>
        <w:t xml:space="preserve">: A separate repository for the DoD AFHSD-IB CLI Forecasting Collaboration will be created </w:t>
      </w:r>
      <w:proofErr w:type="gramStart"/>
      <w:r w:rsidR="005C7BAC">
        <w:rPr>
          <w:rFonts w:eastAsia="Roboto" w:cstheme="minorHAnsi"/>
          <w:szCs w:val="21"/>
        </w:rPr>
        <w:t>at a later date</w:t>
      </w:r>
      <w:proofErr w:type="gramEnd"/>
      <w:r w:rsidR="005C7BAC">
        <w:rPr>
          <w:rFonts w:eastAsia="Roboto" w:cstheme="minorHAnsi"/>
          <w:szCs w:val="21"/>
        </w:rPr>
        <w:t>.</w:t>
      </w:r>
    </w:p>
    <w:p w14:paraId="170FFD1B" w14:textId="77777777" w:rsidR="00DC0C60" w:rsidRDefault="00DC0C60" w:rsidP="00A03632">
      <w:pPr>
        <w:rPr>
          <w:rFonts w:eastAsia="Roboto" w:cstheme="minorHAnsi"/>
          <w:szCs w:val="21"/>
        </w:rPr>
      </w:pPr>
    </w:p>
    <w:p w14:paraId="75A8AA6B" w14:textId="77777777" w:rsidR="00DC0C60" w:rsidRDefault="00DC0C60" w:rsidP="00A03632">
      <w:pPr>
        <w:rPr>
          <w:rFonts w:eastAsia="Roboto" w:cstheme="minorHAnsi"/>
          <w:szCs w:val="21"/>
        </w:rPr>
      </w:pPr>
    </w:p>
    <w:p w14:paraId="3345ECA2" w14:textId="77777777" w:rsidR="00DC0C60" w:rsidRDefault="00DC0C60" w:rsidP="00A03632">
      <w:pPr>
        <w:rPr>
          <w:rFonts w:eastAsia="Roboto" w:cstheme="minorHAnsi"/>
          <w:szCs w:val="21"/>
        </w:rPr>
      </w:pPr>
    </w:p>
    <w:p w14:paraId="3200A131" w14:textId="77777777" w:rsidR="00D33974" w:rsidRDefault="00D33974">
      <w:pPr>
        <w:rPr>
          <w:rFonts w:asciiTheme="majorHAnsi" w:eastAsiaTheme="majorEastAsia" w:hAnsiTheme="majorHAnsi" w:cstheme="majorBidi"/>
          <w:color w:val="2E74B5" w:themeColor="accent1" w:themeShade="BF"/>
          <w:sz w:val="28"/>
          <w:szCs w:val="32"/>
        </w:rPr>
      </w:pPr>
      <w:r>
        <w:rPr>
          <w:sz w:val="28"/>
        </w:rPr>
        <w:br w:type="page"/>
      </w:r>
    </w:p>
    <w:p w14:paraId="1C93DE31" w14:textId="6971135C" w:rsidR="00DC0C60" w:rsidRDefault="00DC0C60" w:rsidP="00DC0C60">
      <w:pPr>
        <w:pStyle w:val="Heading1"/>
        <w:rPr>
          <w:sz w:val="28"/>
        </w:rPr>
      </w:pPr>
      <w:r w:rsidRPr="00DC0C60">
        <w:rPr>
          <w:sz w:val="28"/>
        </w:rPr>
        <w:lastRenderedPageBreak/>
        <w:t>Appendix</w:t>
      </w:r>
    </w:p>
    <w:p w14:paraId="1E0009A0" w14:textId="251EF10E" w:rsidR="006D336C" w:rsidRPr="0054348C" w:rsidRDefault="0054348C" w:rsidP="006D336C">
      <w:r>
        <w:rPr>
          <w:b/>
        </w:rPr>
        <w:t xml:space="preserve">Table A1. </w:t>
      </w:r>
      <w:r>
        <w:t>ICD-10 codes comprising ESSENCE CLI definition</w:t>
      </w:r>
    </w:p>
    <w:tbl>
      <w:tblPr>
        <w:tblStyle w:val="PlainTable3"/>
        <w:tblW w:w="9990" w:type="dxa"/>
        <w:tblLook w:val="04A0" w:firstRow="1" w:lastRow="0" w:firstColumn="1" w:lastColumn="0" w:noHBand="0" w:noVBand="1"/>
      </w:tblPr>
      <w:tblGrid>
        <w:gridCol w:w="2250"/>
        <w:gridCol w:w="7740"/>
      </w:tblGrid>
      <w:tr w:rsidR="00DC0C60" w:rsidRPr="00080FEA" w14:paraId="4BCA849C" w14:textId="77777777" w:rsidTr="00EC5A4B">
        <w:trPr>
          <w:cnfStyle w:val="100000000000" w:firstRow="1" w:lastRow="0" w:firstColumn="0" w:lastColumn="0" w:oddVBand="0" w:evenVBand="0" w:oddHBand="0" w:evenHBand="0" w:firstRowFirstColumn="0" w:firstRowLastColumn="0" w:lastRowFirstColumn="0" w:lastRowLastColumn="0"/>
          <w:trHeight w:val="615"/>
        </w:trPr>
        <w:tc>
          <w:tcPr>
            <w:cnfStyle w:val="001000000100" w:firstRow="0" w:lastRow="0" w:firstColumn="1" w:lastColumn="0" w:oddVBand="0" w:evenVBand="0" w:oddHBand="0" w:evenHBand="0" w:firstRowFirstColumn="1" w:firstRowLastColumn="0" w:lastRowFirstColumn="0" w:lastRowLastColumn="0"/>
            <w:tcW w:w="2250" w:type="dxa"/>
            <w:tcBorders>
              <w:bottom w:val="single" w:sz="4" w:space="0" w:color="auto"/>
              <w:right w:val="single" w:sz="4" w:space="0" w:color="auto"/>
            </w:tcBorders>
            <w:hideMark/>
          </w:tcPr>
          <w:p w14:paraId="090F7028" w14:textId="62BC4A15" w:rsidR="00DC0C60" w:rsidRPr="00080FEA" w:rsidRDefault="00DC0C60" w:rsidP="00DB3218">
            <w:pPr>
              <w:jc w:val="center"/>
              <w:rPr>
                <w:rFonts w:ascii="Calibri" w:eastAsia="Times New Roman" w:hAnsi="Calibri" w:cs="Calibri"/>
                <w:color w:val="000000"/>
              </w:rPr>
            </w:pPr>
            <w:r w:rsidRPr="00080FEA">
              <w:rPr>
                <w:rFonts w:ascii="Calibri" w:eastAsia="Times New Roman" w:hAnsi="Calibri" w:cs="Calibri"/>
                <w:color w:val="000000"/>
              </w:rPr>
              <w:t>ICD-10 CODE</w:t>
            </w:r>
            <w:r>
              <w:rPr>
                <w:rFonts w:ascii="Calibri" w:eastAsia="Times New Roman" w:hAnsi="Calibri" w:cs="Calibri"/>
                <w:color w:val="000000"/>
              </w:rPr>
              <w:t xml:space="preserve"> for </w:t>
            </w:r>
            <w:r w:rsidR="00DB3218">
              <w:rPr>
                <w:rFonts w:ascii="Calibri" w:eastAsia="Times New Roman" w:hAnsi="Calibri" w:cs="Calibri"/>
                <w:color w:val="000000"/>
              </w:rPr>
              <w:t>COVID</w:t>
            </w:r>
            <w:r>
              <w:rPr>
                <w:rFonts w:ascii="Calibri" w:eastAsia="Times New Roman" w:hAnsi="Calibri" w:cs="Calibri"/>
                <w:color w:val="000000"/>
              </w:rPr>
              <w:t>-like Illness</w:t>
            </w:r>
            <w:r w:rsidRPr="00080FEA">
              <w:rPr>
                <w:rFonts w:ascii="Calibri" w:eastAsia="Times New Roman" w:hAnsi="Calibri" w:cs="Calibri"/>
                <w:color w:val="000000"/>
              </w:rPr>
              <w:t xml:space="preserve"> </w:t>
            </w:r>
          </w:p>
        </w:tc>
        <w:tc>
          <w:tcPr>
            <w:tcW w:w="7740" w:type="dxa"/>
            <w:tcBorders>
              <w:left w:val="single" w:sz="4" w:space="0" w:color="auto"/>
              <w:bottom w:val="single" w:sz="4" w:space="0" w:color="auto"/>
            </w:tcBorders>
            <w:vAlign w:val="center"/>
            <w:hideMark/>
          </w:tcPr>
          <w:p w14:paraId="304E6D79" w14:textId="77777777" w:rsidR="00DC0C60" w:rsidRPr="00080FEA" w:rsidRDefault="00DC0C60" w:rsidP="00EC5A4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DESCRIPTION</w:t>
            </w:r>
          </w:p>
        </w:tc>
      </w:tr>
      <w:tr w:rsidR="00DC0C60" w:rsidRPr="00080FEA" w14:paraId="0121D7CB" w14:textId="77777777" w:rsidTr="00DB321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bottom w:val="single" w:sz="4" w:space="0" w:color="auto"/>
              <w:right w:val="single" w:sz="4" w:space="0" w:color="auto"/>
            </w:tcBorders>
          </w:tcPr>
          <w:p w14:paraId="334E43B7" w14:textId="3A2B8943" w:rsidR="00DC0C60" w:rsidRPr="00DC0C60" w:rsidRDefault="00DB3218" w:rsidP="00BC601E">
            <w:pPr>
              <w:rPr>
                <w:rFonts w:ascii="Calibri" w:eastAsia="Times New Roman" w:hAnsi="Calibri" w:cs="Calibri"/>
                <w:b w:val="0"/>
                <w:i/>
                <w:color w:val="000000"/>
              </w:rPr>
            </w:pPr>
            <w:r>
              <w:rPr>
                <w:rFonts w:ascii="Calibri" w:eastAsia="Times New Roman" w:hAnsi="Calibri" w:cs="Calibri"/>
                <w:b w:val="0"/>
                <w:i/>
                <w:color w:val="000000"/>
              </w:rPr>
              <w:t>B34.2</w:t>
            </w:r>
          </w:p>
        </w:tc>
        <w:tc>
          <w:tcPr>
            <w:tcW w:w="7740" w:type="dxa"/>
            <w:tcBorders>
              <w:top w:val="single" w:sz="4" w:space="0" w:color="auto"/>
              <w:left w:val="single" w:sz="4" w:space="0" w:color="auto"/>
              <w:bottom w:val="single" w:sz="4" w:space="0" w:color="auto"/>
            </w:tcBorders>
          </w:tcPr>
          <w:p w14:paraId="5C88A4A9" w14:textId="0AE6011E" w:rsidR="00DC0C60" w:rsidRPr="00080FEA" w:rsidRDefault="00DB3218" w:rsidP="00BC60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Coronavirus infection, unspecified</w:t>
            </w:r>
          </w:p>
        </w:tc>
      </w:tr>
      <w:tr w:rsidR="00DB3218" w:rsidRPr="00080FEA" w14:paraId="77CC978F" w14:textId="77777777" w:rsidTr="00DB3218">
        <w:trPr>
          <w:trHeight w:val="341"/>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bottom w:val="single" w:sz="4" w:space="0" w:color="auto"/>
              <w:right w:val="single" w:sz="4" w:space="0" w:color="auto"/>
            </w:tcBorders>
          </w:tcPr>
          <w:p w14:paraId="48B02B6B" w14:textId="1A1BCB88" w:rsidR="00DB3218" w:rsidRDefault="00DB3218" w:rsidP="00BC601E">
            <w:pPr>
              <w:rPr>
                <w:rFonts w:ascii="Calibri" w:eastAsia="Times New Roman" w:hAnsi="Calibri" w:cs="Calibri"/>
                <w:b w:val="0"/>
                <w:i/>
                <w:color w:val="000000"/>
              </w:rPr>
            </w:pPr>
            <w:r>
              <w:rPr>
                <w:rFonts w:ascii="Calibri" w:eastAsia="Times New Roman" w:hAnsi="Calibri" w:cs="Calibri"/>
                <w:b w:val="0"/>
                <w:i/>
                <w:color w:val="000000"/>
              </w:rPr>
              <w:t>B97.21</w:t>
            </w:r>
          </w:p>
        </w:tc>
        <w:tc>
          <w:tcPr>
            <w:tcW w:w="7740" w:type="dxa"/>
            <w:tcBorders>
              <w:top w:val="single" w:sz="4" w:space="0" w:color="auto"/>
              <w:left w:val="single" w:sz="4" w:space="0" w:color="auto"/>
              <w:bottom w:val="single" w:sz="4" w:space="0" w:color="auto"/>
            </w:tcBorders>
          </w:tcPr>
          <w:p w14:paraId="297E92A5" w14:textId="7B284B8D" w:rsidR="00DB3218" w:rsidRPr="00080FEA" w:rsidRDefault="00DB3218" w:rsidP="00BC60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B3218">
              <w:rPr>
                <w:rFonts w:ascii="Calibri" w:eastAsia="Times New Roman" w:hAnsi="Calibri" w:cs="Calibri"/>
                <w:color w:val="000000"/>
              </w:rPr>
              <w:t>SARS-associated coronavirus as the cause of diseases classified elsewhere</w:t>
            </w:r>
          </w:p>
        </w:tc>
      </w:tr>
      <w:tr w:rsidR="00DB3218" w:rsidRPr="00080FEA" w14:paraId="3B598E33" w14:textId="77777777" w:rsidTr="00DB321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bottom w:val="single" w:sz="4" w:space="0" w:color="auto"/>
              <w:right w:val="single" w:sz="4" w:space="0" w:color="auto"/>
            </w:tcBorders>
          </w:tcPr>
          <w:p w14:paraId="762F40F3" w14:textId="549B71C4" w:rsidR="00DB3218" w:rsidRDefault="00DB3218" w:rsidP="00BC601E">
            <w:pPr>
              <w:rPr>
                <w:rFonts w:ascii="Calibri" w:eastAsia="Times New Roman" w:hAnsi="Calibri" w:cs="Calibri"/>
                <w:b w:val="0"/>
                <w:i/>
                <w:color w:val="000000"/>
              </w:rPr>
            </w:pPr>
            <w:r>
              <w:rPr>
                <w:rFonts w:ascii="Calibri" w:eastAsia="Times New Roman" w:hAnsi="Calibri" w:cs="Calibri"/>
                <w:b w:val="0"/>
                <w:i/>
                <w:color w:val="000000"/>
              </w:rPr>
              <w:t>B97.29</w:t>
            </w:r>
          </w:p>
        </w:tc>
        <w:tc>
          <w:tcPr>
            <w:tcW w:w="7740" w:type="dxa"/>
            <w:tcBorders>
              <w:top w:val="single" w:sz="4" w:space="0" w:color="auto"/>
              <w:left w:val="single" w:sz="4" w:space="0" w:color="auto"/>
              <w:bottom w:val="single" w:sz="4" w:space="0" w:color="auto"/>
            </w:tcBorders>
          </w:tcPr>
          <w:p w14:paraId="0DDB9115" w14:textId="44D11083" w:rsidR="00DB3218" w:rsidRPr="00080FEA" w:rsidRDefault="00DB3218" w:rsidP="00BC60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B3218">
              <w:rPr>
                <w:rFonts w:ascii="Calibri" w:eastAsia="Times New Roman" w:hAnsi="Calibri" w:cs="Calibri"/>
                <w:color w:val="000000"/>
              </w:rPr>
              <w:t>Other coronavirus as the cause of diseases classified elsewhere</w:t>
            </w:r>
          </w:p>
        </w:tc>
      </w:tr>
      <w:tr w:rsidR="00DB3218" w:rsidRPr="00080FEA" w14:paraId="6699BA50" w14:textId="77777777" w:rsidTr="00DB3218">
        <w:trPr>
          <w:trHeight w:val="341"/>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bottom w:val="single" w:sz="4" w:space="0" w:color="auto"/>
              <w:right w:val="single" w:sz="4" w:space="0" w:color="auto"/>
            </w:tcBorders>
          </w:tcPr>
          <w:p w14:paraId="46ACDB5C" w14:textId="6120A15B" w:rsidR="00DB3218" w:rsidRDefault="00DB3218" w:rsidP="00BC601E">
            <w:pPr>
              <w:rPr>
                <w:rFonts w:ascii="Calibri" w:eastAsia="Times New Roman" w:hAnsi="Calibri" w:cs="Calibri"/>
                <w:b w:val="0"/>
                <w:i/>
                <w:color w:val="000000"/>
              </w:rPr>
            </w:pPr>
            <w:r>
              <w:rPr>
                <w:rFonts w:ascii="Calibri" w:eastAsia="Times New Roman" w:hAnsi="Calibri" w:cs="Calibri"/>
                <w:b w:val="0"/>
                <w:i/>
                <w:color w:val="000000"/>
              </w:rPr>
              <w:t>J00</w:t>
            </w:r>
          </w:p>
        </w:tc>
        <w:tc>
          <w:tcPr>
            <w:tcW w:w="7740" w:type="dxa"/>
            <w:tcBorders>
              <w:top w:val="single" w:sz="4" w:space="0" w:color="auto"/>
              <w:left w:val="single" w:sz="4" w:space="0" w:color="auto"/>
              <w:bottom w:val="single" w:sz="4" w:space="0" w:color="auto"/>
            </w:tcBorders>
          </w:tcPr>
          <w:p w14:paraId="7068267F" w14:textId="1DA678BF" w:rsidR="00DB3218" w:rsidRPr="00080FEA" w:rsidRDefault="00DB3218" w:rsidP="00BC60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B3218">
              <w:rPr>
                <w:rFonts w:ascii="Calibri" w:eastAsia="Times New Roman" w:hAnsi="Calibri" w:cs="Calibri"/>
                <w:color w:val="000000"/>
              </w:rPr>
              <w:t>Acute nasopharyngitis [common cold]</w:t>
            </w:r>
          </w:p>
        </w:tc>
      </w:tr>
      <w:tr w:rsidR="00DB3218" w:rsidRPr="00080FEA" w14:paraId="08DBC50C" w14:textId="77777777" w:rsidTr="00DB321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bottom w:val="single" w:sz="4" w:space="0" w:color="auto"/>
              <w:right w:val="single" w:sz="4" w:space="0" w:color="auto"/>
            </w:tcBorders>
          </w:tcPr>
          <w:p w14:paraId="448E99C6" w14:textId="0BC5BE2B" w:rsidR="00DB3218" w:rsidRDefault="00DB3218" w:rsidP="00BC601E">
            <w:pPr>
              <w:rPr>
                <w:rFonts w:ascii="Calibri" w:eastAsia="Times New Roman" w:hAnsi="Calibri" w:cs="Calibri"/>
                <w:b w:val="0"/>
                <w:i/>
                <w:color w:val="000000"/>
              </w:rPr>
            </w:pPr>
            <w:r>
              <w:rPr>
                <w:rFonts w:ascii="Calibri" w:eastAsia="Times New Roman" w:hAnsi="Calibri" w:cs="Calibri"/>
                <w:b w:val="0"/>
                <w:i/>
                <w:color w:val="000000"/>
              </w:rPr>
              <w:t>J06.9</w:t>
            </w:r>
          </w:p>
        </w:tc>
        <w:tc>
          <w:tcPr>
            <w:tcW w:w="7740" w:type="dxa"/>
            <w:tcBorders>
              <w:top w:val="single" w:sz="4" w:space="0" w:color="auto"/>
              <w:left w:val="single" w:sz="4" w:space="0" w:color="auto"/>
              <w:bottom w:val="single" w:sz="4" w:space="0" w:color="auto"/>
            </w:tcBorders>
          </w:tcPr>
          <w:p w14:paraId="2DAE0AA9" w14:textId="515822B2" w:rsidR="00DB3218" w:rsidRPr="00080FEA" w:rsidRDefault="00DB3218" w:rsidP="00BC60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B3218">
              <w:rPr>
                <w:rFonts w:ascii="Calibri" w:eastAsia="Times New Roman" w:hAnsi="Calibri" w:cs="Calibri"/>
                <w:color w:val="000000"/>
              </w:rPr>
              <w:t>Acute upper respiratory infection, unspecified</w:t>
            </w:r>
          </w:p>
        </w:tc>
      </w:tr>
      <w:tr w:rsidR="00DB3218" w:rsidRPr="00080FEA" w14:paraId="128A79E8" w14:textId="77777777" w:rsidTr="00DB3218">
        <w:trPr>
          <w:trHeight w:val="341"/>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bottom w:val="single" w:sz="4" w:space="0" w:color="auto"/>
              <w:right w:val="single" w:sz="4" w:space="0" w:color="auto"/>
            </w:tcBorders>
          </w:tcPr>
          <w:p w14:paraId="0C515174" w14:textId="275170D6" w:rsidR="00DB3218" w:rsidRDefault="00DB3218" w:rsidP="00BC601E">
            <w:pPr>
              <w:rPr>
                <w:rFonts w:ascii="Calibri" w:eastAsia="Times New Roman" w:hAnsi="Calibri" w:cs="Calibri"/>
                <w:b w:val="0"/>
                <w:i/>
                <w:color w:val="000000"/>
              </w:rPr>
            </w:pPr>
            <w:r>
              <w:rPr>
                <w:rFonts w:ascii="Calibri" w:eastAsia="Times New Roman" w:hAnsi="Calibri" w:cs="Calibri"/>
                <w:b w:val="0"/>
                <w:i/>
                <w:color w:val="000000"/>
              </w:rPr>
              <w:t>J12.81</w:t>
            </w:r>
          </w:p>
        </w:tc>
        <w:tc>
          <w:tcPr>
            <w:tcW w:w="7740" w:type="dxa"/>
            <w:tcBorders>
              <w:top w:val="single" w:sz="4" w:space="0" w:color="auto"/>
              <w:left w:val="single" w:sz="4" w:space="0" w:color="auto"/>
              <w:bottom w:val="single" w:sz="4" w:space="0" w:color="auto"/>
            </w:tcBorders>
          </w:tcPr>
          <w:p w14:paraId="26AE94AD" w14:textId="4428C2AE" w:rsidR="00DB3218" w:rsidRPr="00080FEA" w:rsidRDefault="00DB3218" w:rsidP="00BC60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B3218">
              <w:rPr>
                <w:rFonts w:ascii="Calibri" w:eastAsia="Times New Roman" w:hAnsi="Calibri" w:cs="Calibri"/>
                <w:color w:val="000000"/>
              </w:rPr>
              <w:t>Pneumonia due to SARS-associated coronavirus</w:t>
            </w:r>
          </w:p>
        </w:tc>
      </w:tr>
      <w:tr w:rsidR="00DB3218" w:rsidRPr="00080FEA" w14:paraId="07E8319D" w14:textId="77777777" w:rsidTr="00DB321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bottom w:val="single" w:sz="4" w:space="0" w:color="auto"/>
              <w:right w:val="single" w:sz="4" w:space="0" w:color="auto"/>
            </w:tcBorders>
          </w:tcPr>
          <w:p w14:paraId="4759A232" w14:textId="18130A73" w:rsidR="00DB3218" w:rsidRDefault="00DB3218" w:rsidP="00BC601E">
            <w:pPr>
              <w:rPr>
                <w:rFonts w:ascii="Calibri" w:eastAsia="Times New Roman" w:hAnsi="Calibri" w:cs="Calibri"/>
                <w:b w:val="0"/>
                <w:i/>
                <w:color w:val="000000"/>
              </w:rPr>
            </w:pPr>
            <w:r>
              <w:rPr>
                <w:rFonts w:ascii="Calibri" w:eastAsia="Times New Roman" w:hAnsi="Calibri" w:cs="Calibri"/>
                <w:b w:val="0"/>
                <w:i/>
                <w:color w:val="000000"/>
              </w:rPr>
              <w:t>J12.89</w:t>
            </w:r>
          </w:p>
        </w:tc>
        <w:tc>
          <w:tcPr>
            <w:tcW w:w="7740" w:type="dxa"/>
            <w:tcBorders>
              <w:top w:val="single" w:sz="4" w:space="0" w:color="auto"/>
              <w:left w:val="single" w:sz="4" w:space="0" w:color="auto"/>
              <w:bottom w:val="single" w:sz="4" w:space="0" w:color="auto"/>
            </w:tcBorders>
          </w:tcPr>
          <w:p w14:paraId="54B03B85" w14:textId="197DCA03" w:rsidR="00DB3218" w:rsidRPr="00080FEA" w:rsidRDefault="00DB3218" w:rsidP="00BC60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B3218">
              <w:rPr>
                <w:rFonts w:ascii="Calibri" w:eastAsia="Times New Roman" w:hAnsi="Calibri" w:cs="Calibri"/>
                <w:color w:val="000000"/>
              </w:rPr>
              <w:t>Other viral pneumonia</w:t>
            </w:r>
          </w:p>
        </w:tc>
      </w:tr>
      <w:tr w:rsidR="00DB3218" w:rsidRPr="00080FEA" w14:paraId="7A232969" w14:textId="77777777" w:rsidTr="00DB3218">
        <w:trPr>
          <w:trHeight w:val="341"/>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bottom w:val="single" w:sz="4" w:space="0" w:color="auto"/>
              <w:right w:val="single" w:sz="4" w:space="0" w:color="auto"/>
            </w:tcBorders>
          </w:tcPr>
          <w:p w14:paraId="435DFC3C" w14:textId="70AD7C3E" w:rsidR="00DB3218" w:rsidRDefault="00DB3218" w:rsidP="00BC601E">
            <w:pPr>
              <w:rPr>
                <w:rFonts w:ascii="Calibri" w:eastAsia="Times New Roman" w:hAnsi="Calibri" w:cs="Calibri"/>
                <w:b w:val="0"/>
                <w:i/>
                <w:color w:val="000000"/>
              </w:rPr>
            </w:pPr>
            <w:r>
              <w:rPr>
                <w:rFonts w:ascii="Calibri" w:eastAsia="Times New Roman" w:hAnsi="Calibri" w:cs="Calibri"/>
                <w:b w:val="0"/>
                <w:i/>
                <w:color w:val="000000"/>
              </w:rPr>
              <w:t>J12.9</w:t>
            </w:r>
          </w:p>
        </w:tc>
        <w:tc>
          <w:tcPr>
            <w:tcW w:w="7740" w:type="dxa"/>
            <w:tcBorders>
              <w:top w:val="single" w:sz="4" w:space="0" w:color="auto"/>
              <w:left w:val="single" w:sz="4" w:space="0" w:color="auto"/>
              <w:bottom w:val="single" w:sz="4" w:space="0" w:color="auto"/>
            </w:tcBorders>
          </w:tcPr>
          <w:p w14:paraId="07A25853" w14:textId="4DD38A9B" w:rsidR="00DB3218" w:rsidRPr="00080FEA" w:rsidRDefault="00DB3218" w:rsidP="00BC60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B3218">
              <w:rPr>
                <w:rFonts w:ascii="Calibri" w:eastAsia="Times New Roman" w:hAnsi="Calibri" w:cs="Calibri"/>
                <w:color w:val="000000"/>
              </w:rPr>
              <w:t>Viral pneumonia, unspecified</w:t>
            </w:r>
          </w:p>
        </w:tc>
      </w:tr>
      <w:tr w:rsidR="00DB3218" w:rsidRPr="00080FEA" w14:paraId="27C987E0" w14:textId="77777777" w:rsidTr="00DB321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bottom w:val="single" w:sz="4" w:space="0" w:color="auto"/>
              <w:right w:val="single" w:sz="4" w:space="0" w:color="auto"/>
            </w:tcBorders>
          </w:tcPr>
          <w:p w14:paraId="705987A8" w14:textId="03E44C4B" w:rsidR="00DB3218" w:rsidRDefault="00DB3218" w:rsidP="00BC601E">
            <w:pPr>
              <w:rPr>
                <w:rFonts w:ascii="Calibri" w:eastAsia="Times New Roman" w:hAnsi="Calibri" w:cs="Calibri"/>
                <w:b w:val="0"/>
                <w:i/>
                <w:color w:val="000000"/>
              </w:rPr>
            </w:pPr>
            <w:r>
              <w:rPr>
                <w:rFonts w:ascii="Calibri" w:eastAsia="Times New Roman" w:hAnsi="Calibri" w:cs="Calibri"/>
                <w:b w:val="0"/>
                <w:i/>
                <w:color w:val="000000"/>
              </w:rPr>
              <w:t>J16.8</w:t>
            </w:r>
          </w:p>
        </w:tc>
        <w:tc>
          <w:tcPr>
            <w:tcW w:w="7740" w:type="dxa"/>
            <w:tcBorders>
              <w:top w:val="single" w:sz="4" w:space="0" w:color="auto"/>
              <w:left w:val="single" w:sz="4" w:space="0" w:color="auto"/>
              <w:bottom w:val="single" w:sz="4" w:space="0" w:color="auto"/>
            </w:tcBorders>
          </w:tcPr>
          <w:p w14:paraId="35B62581" w14:textId="2945CD58" w:rsidR="00DB3218" w:rsidRPr="00080FEA" w:rsidRDefault="00BA0FDC" w:rsidP="00BC60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A0FDC">
              <w:rPr>
                <w:rFonts w:ascii="Calibri" w:eastAsia="Times New Roman" w:hAnsi="Calibri" w:cs="Calibri"/>
                <w:color w:val="000000"/>
              </w:rPr>
              <w:t>Pneumonia due to other specified infectious organisms</w:t>
            </w:r>
          </w:p>
        </w:tc>
      </w:tr>
      <w:tr w:rsidR="00DB3218" w:rsidRPr="00080FEA" w14:paraId="2914C4A3" w14:textId="77777777" w:rsidTr="00DB3218">
        <w:trPr>
          <w:trHeight w:val="341"/>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bottom w:val="single" w:sz="4" w:space="0" w:color="auto"/>
              <w:right w:val="single" w:sz="4" w:space="0" w:color="auto"/>
            </w:tcBorders>
          </w:tcPr>
          <w:p w14:paraId="692CE3D2" w14:textId="4EEB4DBB" w:rsidR="00DB3218" w:rsidRDefault="00DB3218" w:rsidP="00BC601E">
            <w:pPr>
              <w:rPr>
                <w:rFonts w:ascii="Calibri" w:eastAsia="Times New Roman" w:hAnsi="Calibri" w:cs="Calibri"/>
                <w:b w:val="0"/>
                <w:i/>
                <w:color w:val="000000"/>
              </w:rPr>
            </w:pPr>
            <w:r>
              <w:rPr>
                <w:rFonts w:ascii="Calibri" w:eastAsia="Times New Roman" w:hAnsi="Calibri" w:cs="Calibri"/>
                <w:b w:val="0"/>
                <w:i/>
                <w:color w:val="000000"/>
              </w:rPr>
              <w:t>J17</w:t>
            </w:r>
          </w:p>
        </w:tc>
        <w:tc>
          <w:tcPr>
            <w:tcW w:w="7740" w:type="dxa"/>
            <w:tcBorders>
              <w:top w:val="single" w:sz="4" w:space="0" w:color="auto"/>
              <w:left w:val="single" w:sz="4" w:space="0" w:color="auto"/>
              <w:bottom w:val="single" w:sz="4" w:space="0" w:color="auto"/>
            </w:tcBorders>
          </w:tcPr>
          <w:p w14:paraId="7A2CF08A" w14:textId="7B214096" w:rsidR="00DB3218" w:rsidRPr="00080FEA" w:rsidRDefault="00BA0FDC" w:rsidP="00BC60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A0FDC">
              <w:rPr>
                <w:rFonts w:ascii="Calibri" w:eastAsia="Times New Roman" w:hAnsi="Calibri" w:cs="Calibri"/>
                <w:color w:val="000000"/>
              </w:rPr>
              <w:t>Pneumonia in diseases classified elsewhere</w:t>
            </w:r>
          </w:p>
        </w:tc>
      </w:tr>
      <w:tr w:rsidR="00DB3218" w:rsidRPr="00080FEA" w14:paraId="713143DA" w14:textId="77777777" w:rsidTr="00DB321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bottom w:val="single" w:sz="4" w:space="0" w:color="auto"/>
              <w:right w:val="single" w:sz="4" w:space="0" w:color="auto"/>
            </w:tcBorders>
          </w:tcPr>
          <w:p w14:paraId="456329AA" w14:textId="3D3E864D" w:rsidR="00DB3218" w:rsidRDefault="00DB3218" w:rsidP="00BC601E">
            <w:pPr>
              <w:rPr>
                <w:rFonts w:ascii="Calibri" w:eastAsia="Times New Roman" w:hAnsi="Calibri" w:cs="Calibri"/>
                <w:b w:val="0"/>
                <w:i/>
                <w:color w:val="000000"/>
              </w:rPr>
            </w:pPr>
            <w:r>
              <w:rPr>
                <w:rFonts w:ascii="Calibri" w:eastAsia="Times New Roman" w:hAnsi="Calibri" w:cs="Calibri"/>
                <w:b w:val="0"/>
                <w:i/>
                <w:color w:val="000000"/>
              </w:rPr>
              <w:t>J18.0</w:t>
            </w:r>
          </w:p>
        </w:tc>
        <w:tc>
          <w:tcPr>
            <w:tcW w:w="7740" w:type="dxa"/>
            <w:tcBorders>
              <w:top w:val="single" w:sz="4" w:space="0" w:color="auto"/>
              <w:left w:val="single" w:sz="4" w:space="0" w:color="auto"/>
              <w:bottom w:val="single" w:sz="4" w:space="0" w:color="auto"/>
            </w:tcBorders>
          </w:tcPr>
          <w:p w14:paraId="084243D7" w14:textId="4AF099AA" w:rsidR="00DB3218" w:rsidRPr="00080FEA" w:rsidRDefault="00BA0FDC" w:rsidP="00BC60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A0FDC">
              <w:rPr>
                <w:rFonts w:ascii="Calibri" w:eastAsia="Times New Roman" w:hAnsi="Calibri" w:cs="Calibri"/>
                <w:color w:val="000000"/>
              </w:rPr>
              <w:t>Bronchopneumonia, unspecified organism</w:t>
            </w:r>
          </w:p>
        </w:tc>
      </w:tr>
      <w:tr w:rsidR="00DB3218" w:rsidRPr="00080FEA" w14:paraId="40725829" w14:textId="77777777" w:rsidTr="00DB3218">
        <w:trPr>
          <w:trHeight w:val="341"/>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bottom w:val="single" w:sz="4" w:space="0" w:color="auto"/>
              <w:right w:val="single" w:sz="4" w:space="0" w:color="auto"/>
            </w:tcBorders>
          </w:tcPr>
          <w:p w14:paraId="05820D97" w14:textId="4D9101B0" w:rsidR="00DB3218" w:rsidRDefault="00DB3218" w:rsidP="00BC601E">
            <w:pPr>
              <w:rPr>
                <w:rFonts w:ascii="Calibri" w:eastAsia="Times New Roman" w:hAnsi="Calibri" w:cs="Calibri"/>
                <w:b w:val="0"/>
                <w:i/>
                <w:color w:val="000000"/>
              </w:rPr>
            </w:pPr>
            <w:r>
              <w:rPr>
                <w:rFonts w:ascii="Calibri" w:eastAsia="Times New Roman" w:hAnsi="Calibri" w:cs="Calibri"/>
                <w:b w:val="0"/>
                <w:i/>
                <w:color w:val="000000"/>
              </w:rPr>
              <w:t>J18.1</w:t>
            </w:r>
          </w:p>
        </w:tc>
        <w:tc>
          <w:tcPr>
            <w:tcW w:w="7740" w:type="dxa"/>
            <w:tcBorders>
              <w:top w:val="single" w:sz="4" w:space="0" w:color="auto"/>
              <w:left w:val="single" w:sz="4" w:space="0" w:color="auto"/>
              <w:bottom w:val="single" w:sz="4" w:space="0" w:color="auto"/>
            </w:tcBorders>
          </w:tcPr>
          <w:p w14:paraId="6950163F" w14:textId="23A4EDE2" w:rsidR="00DB3218" w:rsidRPr="00080FEA" w:rsidRDefault="00BA0FDC" w:rsidP="00BC60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A0FDC">
              <w:rPr>
                <w:rFonts w:ascii="Calibri" w:eastAsia="Times New Roman" w:hAnsi="Calibri" w:cs="Calibri"/>
                <w:color w:val="000000"/>
              </w:rPr>
              <w:t>Lobar pneumonia, unspecified organism</w:t>
            </w:r>
          </w:p>
        </w:tc>
      </w:tr>
      <w:tr w:rsidR="00DB3218" w:rsidRPr="00080FEA" w14:paraId="49B64827" w14:textId="77777777" w:rsidTr="00DB321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bottom w:val="single" w:sz="4" w:space="0" w:color="auto"/>
              <w:right w:val="single" w:sz="4" w:space="0" w:color="auto"/>
            </w:tcBorders>
          </w:tcPr>
          <w:p w14:paraId="784649CF" w14:textId="3DCF3CED" w:rsidR="00DB3218" w:rsidRDefault="00DB3218" w:rsidP="00BC601E">
            <w:pPr>
              <w:rPr>
                <w:rFonts w:ascii="Calibri" w:eastAsia="Times New Roman" w:hAnsi="Calibri" w:cs="Calibri"/>
                <w:b w:val="0"/>
                <w:i/>
                <w:color w:val="000000"/>
              </w:rPr>
            </w:pPr>
            <w:r>
              <w:rPr>
                <w:rFonts w:ascii="Calibri" w:eastAsia="Times New Roman" w:hAnsi="Calibri" w:cs="Calibri"/>
                <w:b w:val="0"/>
                <w:i/>
                <w:color w:val="000000"/>
              </w:rPr>
              <w:t>J18.8</w:t>
            </w:r>
          </w:p>
        </w:tc>
        <w:tc>
          <w:tcPr>
            <w:tcW w:w="7740" w:type="dxa"/>
            <w:tcBorders>
              <w:top w:val="single" w:sz="4" w:space="0" w:color="auto"/>
              <w:left w:val="single" w:sz="4" w:space="0" w:color="auto"/>
              <w:bottom w:val="single" w:sz="4" w:space="0" w:color="auto"/>
            </w:tcBorders>
          </w:tcPr>
          <w:p w14:paraId="3B8A74F9" w14:textId="049BAB6F" w:rsidR="00DB3218" w:rsidRPr="00080FEA" w:rsidRDefault="00BA0FDC" w:rsidP="00BC60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A0FDC">
              <w:rPr>
                <w:rFonts w:ascii="Calibri" w:eastAsia="Times New Roman" w:hAnsi="Calibri" w:cs="Calibri"/>
                <w:color w:val="000000"/>
              </w:rPr>
              <w:t>Other pneumonia, unspecified organism</w:t>
            </w:r>
          </w:p>
        </w:tc>
      </w:tr>
      <w:tr w:rsidR="00DB3218" w:rsidRPr="00080FEA" w14:paraId="327E762C" w14:textId="77777777" w:rsidTr="00DB3218">
        <w:trPr>
          <w:trHeight w:val="341"/>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bottom w:val="single" w:sz="4" w:space="0" w:color="auto"/>
              <w:right w:val="single" w:sz="4" w:space="0" w:color="auto"/>
            </w:tcBorders>
          </w:tcPr>
          <w:p w14:paraId="02D2C9B6" w14:textId="4FBB66F0" w:rsidR="00DB3218" w:rsidRDefault="00DB3218" w:rsidP="00BC601E">
            <w:pPr>
              <w:rPr>
                <w:rFonts w:ascii="Calibri" w:eastAsia="Times New Roman" w:hAnsi="Calibri" w:cs="Calibri"/>
                <w:b w:val="0"/>
                <w:i/>
                <w:color w:val="000000"/>
              </w:rPr>
            </w:pPr>
            <w:r>
              <w:rPr>
                <w:rFonts w:ascii="Calibri" w:eastAsia="Times New Roman" w:hAnsi="Calibri" w:cs="Calibri"/>
                <w:b w:val="0"/>
                <w:i/>
                <w:color w:val="000000"/>
              </w:rPr>
              <w:t>J18.9</w:t>
            </w:r>
          </w:p>
        </w:tc>
        <w:tc>
          <w:tcPr>
            <w:tcW w:w="7740" w:type="dxa"/>
            <w:tcBorders>
              <w:top w:val="single" w:sz="4" w:space="0" w:color="auto"/>
              <w:left w:val="single" w:sz="4" w:space="0" w:color="auto"/>
              <w:bottom w:val="single" w:sz="4" w:space="0" w:color="auto"/>
            </w:tcBorders>
          </w:tcPr>
          <w:p w14:paraId="6B90F11A" w14:textId="5FFB0027" w:rsidR="00DB3218" w:rsidRPr="00080FEA" w:rsidRDefault="00BA0FDC" w:rsidP="00BC60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A0FDC">
              <w:rPr>
                <w:rFonts w:ascii="Calibri" w:eastAsia="Times New Roman" w:hAnsi="Calibri" w:cs="Calibri"/>
                <w:color w:val="000000"/>
              </w:rPr>
              <w:t>Pneumonia, unspecified organism</w:t>
            </w:r>
          </w:p>
        </w:tc>
      </w:tr>
      <w:tr w:rsidR="00DB3218" w:rsidRPr="00080FEA" w14:paraId="2CC33CA4" w14:textId="77777777" w:rsidTr="00DB321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bottom w:val="single" w:sz="4" w:space="0" w:color="auto"/>
              <w:right w:val="single" w:sz="4" w:space="0" w:color="auto"/>
            </w:tcBorders>
          </w:tcPr>
          <w:p w14:paraId="1DED2BA4" w14:textId="66C35AFA" w:rsidR="00DB3218" w:rsidRDefault="00DB3218" w:rsidP="00BC601E">
            <w:pPr>
              <w:rPr>
                <w:rFonts w:ascii="Calibri" w:eastAsia="Times New Roman" w:hAnsi="Calibri" w:cs="Calibri"/>
                <w:b w:val="0"/>
                <w:i/>
                <w:color w:val="000000"/>
              </w:rPr>
            </w:pPr>
            <w:r>
              <w:rPr>
                <w:rFonts w:ascii="Calibri" w:eastAsia="Times New Roman" w:hAnsi="Calibri" w:cs="Calibri"/>
                <w:b w:val="0"/>
                <w:i/>
                <w:color w:val="000000"/>
              </w:rPr>
              <w:t>J20.8</w:t>
            </w:r>
          </w:p>
        </w:tc>
        <w:tc>
          <w:tcPr>
            <w:tcW w:w="7740" w:type="dxa"/>
            <w:tcBorders>
              <w:top w:val="single" w:sz="4" w:space="0" w:color="auto"/>
              <w:left w:val="single" w:sz="4" w:space="0" w:color="auto"/>
              <w:bottom w:val="single" w:sz="4" w:space="0" w:color="auto"/>
            </w:tcBorders>
          </w:tcPr>
          <w:p w14:paraId="2EAFE3CF" w14:textId="62ED68D5" w:rsidR="00DB3218" w:rsidRPr="00080FEA" w:rsidRDefault="00BA0FDC" w:rsidP="00BC60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A0FDC">
              <w:rPr>
                <w:rFonts w:ascii="Calibri" w:eastAsia="Times New Roman" w:hAnsi="Calibri" w:cs="Calibri"/>
                <w:color w:val="000000"/>
              </w:rPr>
              <w:t>Acute bronchitis due to other specified organisms</w:t>
            </w:r>
          </w:p>
        </w:tc>
      </w:tr>
      <w:tr w:rsidR="00DB3218" w:rsidRPr="00080FEA" w14:paraId="64A49FBF" w14:textId="77777777" w:rsidTr="00DB3218">
        <w:trPr>
          <w:trHeight w:val="341"/>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bottom w:val="single" w:sz="4" w:space="0" w:color="auto"/>
              <w:right w:val="single" w:sz="4" w:space="0" w:color="auto"/>
            </w:tcBorders>
          </w:tcPr>
          <w:p w14:paraId="41F20353" w14:textId="01287B0D" w:rsidR="00DB3218" w:rsidRDefault="00DB3218" w:rsidP="00BC601E">
            <w:pPr>
              <w:rPr>
                <w:rFonts w:ascii="Calibri" w:eastAsia="Times New Roman" w:hAnsi="Calibri" w:cs="Calibri"/>
                <w:b w:val="0"/>
                <w:i/>
                <w:color w:val="000000"/>
              </w:rPr>
            </w:pPr>
            <w:r>
              <w:rPr>
                <w:rFonts w:ascii="Calibri" w:eastAsia="Times New Roman" w:hAnsi="Calibri" w:cs="Calibri"/>
                <w:b w:val="0"/>
                <w:i/>
                <w:color w:val="000000"/>
              </w:rPr>
              <w:t>J20.9</w:t>
            </w:r>
          </w:p>
        </w:tc>
        <w:tc>
          <w:tcPr>
            <w:tcW w:w="7740" w:type="dxa"/>
            <w:tcBorders>
              <w:top w:val="single" w:sz="4" w:space="0" w:color="auto"/>
              <w:left w:val="single" w:sz="4" w:space="0" w:color="auto"/>
              <w:bottom w:val="single" w:sz="4" w:space="0" w:color="auto"/>
            </w:tcBorders>
          </w:tcPr>
          <w:p w14:paraId="7C766243" w14:textId="14BB7577" w:rsidR="00DB3218" w:rsidRPr="00080FEA" w:rsidRDefault="00BA0FDC" w:rsidP="00BC60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A0FDC">
              <w:rPr>
                <w:rFonts w:ascii="Calibri" w:eastAsia="Times New Roman" w:hAnsi="Calibri" w:cs="Calibri"/>
                <w:color w:val="000000"/>
              </w:rPr>
              <w:t>Acute bronchitis, unspecified</w:t>
            </w:r>
          </w:p>
        </w:tc>
      </w:tr>
      <w:tr w:rsidR="00DB3218" w:rsidRPr="00080FEA" w14:paraId="7220C32F" w14:textId="77777777" w:rsidTr="00DB321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bottom w:val="single" w:sz="4" w:space="0" w:color="auto"/>
              <w:right w:val="single" w:sz="4" w:space="0" w:color="auto"/>
            </w:tcBorders>
          </w:tcPr>
          <w:p w14:paraId="6194CD34" w14:textId="56248F9D" w:rsidR="00DB3218" w:rsidRDefault="00DB3218" w:rsidP="00BC601E">
            <w:pPr>
              <w:rPr>
                <w:rFonts w:ascii="Calibri" w:eastAsia="Times New Roman" w:hAnsi="Calibri" w:cs="Calibri"/>
                <w:b w:val="0"/>
                <w:i/>
                <w:color w:val="000000"/>
              </w:rPr>
            </w:pPr>
            <w:r>
              <w:rPr>
                <w:rFonts w:ascii="Calibri" w:eastAsia="Times New Roman" w:hAnsi="Calibri" w:cs="Calibri"/>
                <w:b w:val="0"/>
                <w:i/>
                <w:color w:val="000000"/>
              </w:rPr>
              <w:t>J40</w:t>
            </w:r>
          </w:p>
        </w:tc>
        <w:tc>
          <w:tcPr>
            <w:tcW w:w="7740" w:type="dxa"/>
            <w:tcBorders>
              <w:top w:val="single" w:sz="4" w:space="0" w:color="auto"/>
              <w:left w:val="single" w:sz="4" w:space="0" w:color="auto"/>
              <w:bottom w:val="single" w:sz="4" w:space="0" w:color="auto"/>
            </w:tcBorders>
          </w:tcPr>
          <w:p w14:paraId="24913812" w14:textId="56BDC2E1" w:rsidR="00DB3218" w:rsidRPr="00080FEA" w:rsidRDefault="00BA0FDC" w:rsidP="00BC60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A0FDC">
              <w:rPr>
                <w:rFonts w:ascii="Calibri" w:eastAsia="Times New Roman" w:hAnsi="Calibri" w:cs="Calibri"/>
                <w:color w:val="000000"/>
              </w:rPr>
              <w:t>Bronchitis, not specified as acute or chronic</w:t>
            </w:r>
          </w:p>
        </w:tc>
      </w:tr>
      <w:tr w:rsidR="00DB3218" w:rsidRPr="00080FEA" w14:paraId="34DE980D" w14:textId="77777777" w:rsidTr="00DB3218">
        <w:trPr>
          <w:trHeight w:val="341"/>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bottom w:val="single" w:sz="4" w:space="0" w:color="auto"/>
              <w:right w:val="single" w:sz="4" w:space="0" w:color="auto"/>
            </w:tcBorders>
          </w:tcPr>
          <w:p w14:paraId="0A01C8DE" w14:textId="5CE26F34" w:rsidR="00DB3218" w:rsidRDefault="00DB3218" w:rsidP="00BC601E">
            <w:pPr>
              <w:rPr>
                <w:rFonts w:ascii="Calibri" w:eastAsia="Times New Roman" w:hAnsi="Calibri" w:cs="Calibri"/>
                <w:b w:val="0"/>
                <w:i/>
                <w:color w:val="000000"/>
              </w:rPr>
            </w:pPr>
            <w:r>
              <w:rPr>
                <w:rFonts w:ascii="Calibri" w:eastAsia="Times New Roman" w:hAnsi="Calibri" w:cs="Calibri"/>
                <w:b w:val="0"/>
                <w:i/>
                <w:color w:val="000000"/>
              </w:rPr>
              <w:t>J22</w:t>
            </w:r>
          </w:p>
        </w:tc>
        <w:tc>
          <w:tcPr>
            <w:tcW w:w="7740" w:type="dxa"/>
            <w:tcBorders>
              <w:top w:val="single" w:sz="4" w:space="0" w:color="auto"/>
              <w:left w:val="single" w:sz="4" w:space="0" w:color="auto"/>
              <w:bottom w:val="single" w:sz="4" w:space="0" w:color="auto"/>
            </w:tcBorders>
          </w:tcPr>
          <w:p w14:paraId="0183B5B5" w14:textId="3B48448D" w:rsidR="00DB3218" w:rsidRPr="00080FEA" w:rsidRDefault="00BA0FDC" w:rsidP="00BC60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A0FDC">
              <w:rPr>
                <w:rFonts w:ascii="Calibri" w:eastAsia="Times New Roman" w:hAnsi="Calibri" w:cs="Calibri"/>
                <w:color w:val="000000"/>
              </w:rPr>
              <w:t>Unspecified acute lower respiratory infection</w:t>
            </w:r>
          </w:p>
        </w:tc>
      </w:tr>
      <w:tr w:rsidR="00DB3218" w:rsidRPr="00080FEA" w14:paraId="2BDD836C" w14:textId="77777777" w:rsidTr="00DB321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bottom w:val="single" w:sz="4" w:space="0" w:color="auto"/>
              <w:right w:val="single" w:sz="4" w:space="0" w:color="auto"/>
            </w:tcBorders>
          </w:tcPr>
          <w:p w14:paraId="7193B4EC" w14:textId="1096B3C9" w:rsidR="00DB3218" w:rsidRDefault="00DB3218" w:rsidP="00BC601E">
            <w:pPr>
              <w:rPr>
                <w:rFonts w:ascii="Calibri" w:eastAsia="Times New Roman" w:hAnsi="Calibri" w:cs="Calibri"/>
                <w:b w:val="0"/>
                <w:i/>
                <w:color w:val="000000"/>
              </w:rPr>
            </w:pPr>
            <w:r>
              <w:rPr>
                <w:rFonts w:ascii="Calibri" w:eastAsia="Times New Roman" w:hAnsi="Calibri" w:cs="Calibri"/>
                <w:b w:val="0"/>
                <w:i/>
                <w:color w:val="000000"/>
              </w:rPr>
              <w:t>J80</w:t>
            </w:r>
          </w:p>
        </w:tc>
        <w:tc>
          <w:tcPr>
            <w:tcW w:w="7740" w:type="dxa"/>
            <w:tcBorders>
              <w:top w:val="single" w:sz="4" w:space="0" w:color="auto"/>
              <w:left w:val="single" w:sz="4" w:space="0" w:color="auto"/>
              <w:bottom w:val="single" w:sz="4" w:space="0" w:color="auto"/>
            </w:tcBorders>
          </w:tcPr>
          <w:p w14:paraId="4A90B0DA" w14:textId="5F8B741E" w:rsidR="00DB3218" w:rsidRPr="00080FEA" w:rsidRDefault="00BA0FDC" w:rsidP="00BC60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A0FDC">
              <w:rPr>
                <w:rFonts w:ascii="Calibri" w:eastAsia="Times New Roman" w:hAnsi="Calibri" w:cs="Calibri"/>
                <w:color w:val="000000"/>
              </w:rPr>
              <w:t>Acute respiratory distress syndrome</w:t>
            </w:r>
          </w:p>
        </w:tc>
      </w:tr>
      <w:tr w:rsidR="00DB3218" w:rsidRPr="00080FEA" w14:paraId="3C9EA6B1" w14:textId="77777777" w:rsidTr="00DB3218">
        <w:trPr>
          <w:trHeight w:val="341"/>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bottom w:val="single" w:sz="4" w:space="0" w:color="auto"/>
              <w:right w:val="single" w:sz="4" w:space="0" w:color="auto"/>
            </w:tcBorders>
          </w:tcPr>
          <w:p w14:paraId="1E5A9DE1" w14:textId="68271B7E" w:rsidR="00DB3218" w:rsidRDefault="00DB3218" w:rsidP="00BC601E">
            <w:pPr>
              <w:rPr>
                <w:rFonts w:ascii="Calibri" w:eastAsia="Times New Roman" w:hAnsi="Calibri" w:cs="Calibri"/>
                <w:b w:val="0"/>
                <w:i/>
                <w:color w:val="000000"/>
              </w:rPr>
            </w:pPr>
            <w:r>
              <w:rPr>
                <w:rFonts w:ascii="Calibri" w:eastAsia="Times New Roman" w:hAnsi="Calibri" w:cs="Calibri"/>
                <w:b w:val="0"/>
                <w:i/>
                <w:color w:val="000000"/>
              </w:rPr>
              <w:t>R05</w:t>
            </w:r>
          </w:p>
        </w:tc>
        <w:tc>
          <w:tcPr>
            <w:tcW w:w="7740" w:type="dxa"/>
            <w:tcBorders>
              <w:top w:val="single" w:sz="4" w:space="0" w:color="auto"/>
              <w:left w:val="single" w:sz="4" w:space="0" w:color="auto"/>
              <w:bottom w:val="single" w:sz="4" w:space="0" w:color="auto"/>
            </w:tcBorders>
          </w:tcPr>
          <w:p w14:paraId="15677275" w14:textId="5D0B065C" w:rsidR="00DB3218" w:rsidRPr="00080FEA" w:rsidRDefault="00BA0FDC" w:rsidP="00BC60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A0FDC">
              <w:rPr>
                <w:rFonts w:ascii="Calibri" w:eastAsia="Times New Roman" w:hAnsi="Calibri" w:cs="Calibri"/>
                <w:color w:val="000000"/>
              </w:rPr>
              <w:t>Cough</w:t>
            </w:r>
          </w:p>
        </w:tc>
      </w:tr>
      <w:tr w:rsidR="00DB3218" w:rsidRPr="00080FEA" w14:paraId="2D0DD606" w14:textId="77777777" w:rsidTr="00DB321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bottom w:val="single" w:sz="4" w:space="0" w:color="auto"/>
              <w:right w:val="single" w:sz="4" w:space="0" w:color="auto"/>
            </w:tcBorders>
          </w:tcPr>
          <w:p w14:paraId="4B88E38A" w14:textId="60915456" w:rsidR="00DB3218" w:rsidRDefault="00DB3218" w:rsidP="00BC601E">
            <w:pPr>
              <w:rPr>
                <w:rFonts w:ascii="Calibri" w:eastAsia="Times New Roman" w:hAnsi="Calibri" w:cs="Calibri"/>
                <w:b w:val="0"/>
                <w:i/>
                <w:color w:val="000000"/>
              </w:rPr>
            </w:pPr>
            <w:r>
              <w:rPr>
                <w:rFonts w:ascii="Calibri" w:eastAsia="Times New Roman" w:hAnsi="Calibri" w:cs="Calibri"/>
                <w:b w:val="0"/>
                <w:i/>
                <w:color w:val="000000"/>
              </w:rPr>
              <w:t>R50.9</w:t>
            </w:r>
          </w:p>
        </w:tc>
        <w:tc>
          <w:tcPr>
            <w:tcW w:w="7740" w:type="dxa"/>
            <w:tcBorders>
              <w:top w:val="single" w:sz="4" w:space="0" w:color="auto"/>
              <w:left w:val="single" w:sz="4" w:space="0" w:color="auto"/>
              <w:bottom w:val="single" w:sz="4" w:space="0" w:color="auto"/>
            </w:tcBorders>
          </w:tcPr>
          <w:p w14:paraId="5D8E0976" w14:textId="5A477874" w:rsidR="00DB3218" w:rsidRPr="00080FEA" w:rsidRDefault="00BA0FDC" w:rsidP="00BC60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Fever, unspecified</w:t>
            </w:r>
          </w:p>
        </w:tc>
      </w:tr>
      <w:tr w:rsidR="00DB3218" w:rsidRPr="00080FEA" w14:paraId="081796A6" w14:textId="77777777" w:rsidTr="00DB3218">
        <w:trPr>
          <w:trHeight w:val="341"/>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bottom w:val="single" w:sz="4" w:space="0" w:color="auto"/>
              <w:right w:val="single" w:sz="4" w:space="0" w:color="auto"/>
            </w:tcBorders>
          </w:tcPr>
          <w:p w14:paraId="6F171F38" w14:textId="23C042C2" w:rsidR="00DB3218" w:rsidRDefault="00DB3218" w:rsidP="00BC601E">
            <w:pPr>
              <w:rPr>
                <w:rFonts w:ascii="Calibri" w:eastAsia="Times New Roman" w:hAnsi="Calibri" w:cs="Calibri"/>
                <w:b w:val="0"/>
                <w:i/>
                <w:color w:val="000000"/>
              </w:rPr>
            </w:pPr>
            <w:r>
              <w:rPr>
                <w:rFonts w:ascii="Calibri" w:eastAsia="Times New Roman" w:hAnsi="Calibri" w:cs="Calibri"/>
                <w:b w:val="0"/>
                <w:i/>
                <w:color w:val="000000"/>
              </w:rPr>
              <w:t>R06.0</w:t>
            </w:r>
          </w:p>
        </w:tc>
        <w:tc>
          <w:tcPr>
            <w:tcW w:w="7740" w:type="dxa"/>
            <w:tcBorders>
              <w:top w:val="single" w:sz="4" w:space="0" w:color="auto"/>
              <w:left w:val="single" w:sz="4" w:space="0" w:color="auto"/>
              <w:bottom w:val="single" w:sz="4" w:space="0" w:color="auto"/>
            </w:tcBorders>
          </w:tcPr>
          <w:p w14:paraId="65159590" w14:textId="467EE1B2" w:rsidR="00DB3218" w:rsidRPr="00080FEA" w:rsidRDefault="00BA0FDC" w:rsidP="00BC60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A0FDC">
              <w:rPr>
                <w:rFonts w:ascii="Calibri" w:eastAsia="Times New Roman" w:hAnsi="Calibri" w:cs="Calibri"/>
                <w:color w:val="000000"/>
              </w:rPr>
              <w:t>Dyspnea</w:t>
            </w:r>
          </w:p>
        </w:tc>
      </w:tr>
      <w:tr w:rsidR="00DB3218" w:rsidRPr="00080FEA" w14:paraId="382A3A25" w14:textId="77777777" w:rsidTr="00DB321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bottom w:val="single" w:sz="4" w:space="0" w:color="auto"/>
              <w:right w:val="single" w:sz="4" w:space="0" w:color="auto"/>
            </w:tcBorders>
          </w:tcPr>
          <w:p w14:paraId="3DD92AE6" w14:textId="00E0ABFF" w:rsidR="00DB3218" w:rsidRDefault="00DB3218" w:rsidP="00BC601E">
            <w:pPr>
              <w:rPr>
                <w:rFonts w:ascii="Calibri" w:eastAsia="Times New Roman" w:hAnsi="Calibri" w:cs="Calibri"/>
                <w:b w:val="0"/>
                <w:i/>
                <w:color w:val="000000"/>
              </w:rPr>
            </w:pPr>
            <w:r>
              <w:rPr>
                <w:rFonts w:ascii="Calibri" w:eastAsia="Times New Roman" w:hAnsi="Calibri" w:cs="Calibri"/>
                <w:b w:val="0"/>
                <w:i/>
                <w:color w:val="000000"/>
              </w:rPr>
              <w:t>R06.00</w:t>
            </w:r>
          </w:p>
        </w:tc>
        <w:tc>
          <w:tcPr>
            <w:tcW w:w="7740" w:type="dxa"/>
            <w:tcBorders>
              <w:top w:val="single" w:sz="4" w:space="0" w:color="auto"/>
              <w:left w:val="single" w:sz="4" w:space="0" w:color="auto"/>
              <w:bottom w:val="single" w:sz="4" w:space="0" w:color="auto"/>
            </w:tcBorders>
          </w:tcPr>
          <w:p w14:paraId="4F4F818F" w14:textId="1AAF2B3C" w:rsidR="00DB3218" w:rsidRPr="00080FEA" w:rsidRDefault="00BA0FDC" w:rsidP="00BC60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A0FDC">
              <w:rPr>
                <w:rFonts w:ascii="Calibri" w:eastAsia="Times New Roman" w:hAnsi="Calibri" w:cs="Calibri"/>
                <w:color w:val="000000"/>
              </w:rPr>
              <w:t>Dyspnea</w:t>
            </w:r>
            <w:r>
              <w:rPr>
                <w:rFonts w:ascii="Calibri" w:eastAsia="Times New Roman" w:hAnsi="Calibri" w:cs="Calibri"/>
                <w:color w:val="000000"/>
              </w:rPr>
              <w:t xml:space="preserve"> unspecified</w:t>
            </w:r>
          </w:p>
        </w:tc>
      </w:tr>
      <w:tr w:rsidR="00DB3218" w:rsidRPr="00080FEA" w14:paraId="7734933C" w14:textId="77777777" w:rsidTr="00DB3218">
        <w:trPr>
          <w:trHeight w:val="341"/>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bottom w:val="single" w:sz="4" w:space="0" w:color="auto"/>
              <w:right w:val="single" w:sz="4" w:space="0" w:color="auto"/>
            </w:tcBorders>
          </w:tcPr>
          <w:p w14:paraId="326AEA44" w14:textId="4ED0A733" w:rsidR="00DB3218" w:rsidRDefault="00DB3218" w:rsidP="00BC601E">
            <w:pPr>
              <w:rPr>
                <w:rFonts w:ascii="Calibri" w:eastAsia="Times New Roman" w:hAnsi="Calibri" w:cs="Calibri"/>
                <w:b w:val="0"/>
                <w:i/>
                <w:color w:val="000000"/>
              </w:rPr>
            </w:pPr>
            <w:r>
              <w:rPr>
                <w:rFonts w:ascii="Calibri" w:eastAsia="Times New Roman" w:hAnsi="Calibri" w:cs="Calibri"/>
                <w:b w:val="0"/>
                <w:i/>
                <w:color w:val="000000"/>
              </w:rPr>
              <w:t>R06.02</w:t>
            </w:r>
          </w:p>
        </w:tc>
        <w:tc>
          <w:tcPr>
            <w:tcW w:w="7740" w:type="dxa"/>
            <w:tcBorders>
              <w:top w:val="single" w:sz="4" w:space="0" w:color="auto"/>
              <w:left w:val="single" w:sz="4" w:space="0" w:color="auto"/>
              <w:bottom w:val="single" w:sz="4" w:space="0" w:color="auto"/>
            </w:tcBorders>
          </w:tcPr>
          <w:p w14:paraId="4AAA02A7" w14:textId="6D0B0AF7" w:rsidR="00DB3218" w:rsidRPr="00080FEA" w:rsidRDefault="00BA0FDC" w:rsidP="00BC60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Shortness of breath</w:t>
            </w:r>
          </w:p>
        </w:tc>
      </w:tr>
      <w:tr w:rsidR="00DB3218" w:rsidRPr="00080FEA" w14:paraId="0E86E53D" w14:textId="77777777" w:rsidTr="00DB321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bottom w:val="single" w:sz="4" w:space="0" w:color="auto"/>
              <w:right w:val="single" w:sz="4" w:space="0" w:color="auto"/>
            </w:tcBorders>
          </w:tcPr>
          <w:p w14:paraId="2D95D41D" w14:textId="5495F0BE" w:rsidR="00DB3218" w:rsidRDefault="00DB3218" w:rsidP="00BC601E">
            <w:pPr>
              <w:rPr>
                <w:rFonts w:ascii="Calibri" w:eastAsia="Times New Roman" w:hAnsi="Calibri" w:cs="Calibri"/>
                <w:b w:val="0"/>
                <w:i/>
                <w:color w:val="000000"/>
              </w:rPr>
            </w:pPr>
            <w:r>
              <w:rPr>
                <w:rFonts w:ascii="Calibri" w:eastAsia="Times New Roman" w:hAnsi="Calibri" w:cs="Calibri"/>
                <w:b w:val="0"/>
                <w:i/>
                <w:color w:val="000000"/>
              </w:rPr>
              <w:t>R06.03</w:t>
            </w:r>
          </w:p>
        </w:tc>
        <w:tc>
          <w:tcPr>
            <w:tcW w:w="7740" w:type="dxa"/>
            <w:tcBorders>
              <w:top w:val="single" w:sz="4" w:space="0" w:color="auto"/>
              <w:left w:val="single" w:sz="4" w:space="0" w:color="auto"/>
              <w:bottom w:val="single" w:sz="4" w:space="0" w:color="auto"/>
            </w:tcBorders>
          </w:tcPr>
          <w:p w14:paraId="67F71FAC" w14:textId="105B6020" w:rsidR="00DB3218" w:rsidRPr="00080FEA" w:rsidRDefault="00BA0FDC" w:rsidP="00BC60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Acute respiratory distress</w:t>
            </w:r>
          </w:p>
        </w:tc>
      </w:tr>
      <w:tr w:rsidR="00DB3218" w:rsidRPr="00080FEA" w14:paraId="63054D83" w14:textId="77777777" w:rsidTr="00DB3218">
        <w:trPr>
          <w:trHeight w:val="341"/>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bottom w:val="single" w:sz="4" w:space="0" w:color="auto"/>
              <w:right w:val="single" w:sz="4" w:space="0" w:color="auto"/>
            </w:tcBorders>
          </w:tcPr>
          <w:p w14:paraId="7958ED39" w14:textId="7CADD434" w:rsidR="00DB3218" w:rsidRDefault="00DB3218" w:rsidP="00BC601E">
            <w:pPr>
              <w:rPr>
                <w:rFonts w:ascii="Calibri" w:eastAsia="Times New Roman" w:hAnsi="Calibri" w:cs="Calibri"/>
                <w:b w:val="0"/>
                <w:i/>
                <w:color w:val="000000"/>
              </w:rPr>
            </w:pPr>
            <w:r>
              <w:rPr>
                <w:rFonts w:ascii="Calibri" w:eastAsia="Times New Roman" w:hAnsi="Calibri" w:cs="Calibri"/>
                <w:b w:val="0"/>
                <w:i/>
                <w:color w:val="000000"/>
              </w:rPr>
              <w:t>R06.09</w:t>
            </w:r>
          </w:p>
        </w:tc>
        <w:tc>
          <w:tcPr>
            <w:tcW w:w="7740" w:type="dxa"/>
            <w:tcBorders>
              <w:top w:val="single" w:sz="4" w:space="0" w:color="auto"/>
              <w:left w:val="single" w:sz="4" w:space="0" w:color="auto"/>
              <w:bottom w:val="single" w:sz="4" w:space="0" w:color="auto"/>
            </w:tcBorders>
          </w:tcPr>
          <w:p w14:paraId="639194C6" w14:textId="5D074929" w:rsidR="00DB3218" w:rsidRPr="00080FEA" w:rsidRDefault="00BA0FDC" w:rsidP="00BC60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Other forms of dyspnea</w:t>
            </w:r>
          </w:p>
        </w:tc>
      </w:tr>
      <w:tr w:rsidR="00DB3218" w:rsidRPr="00080FEA" w14:paraId="51FA8DD5" w14:textId="77777777" w:rsidTr="00DB321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bottom w:val="single" w:sz="4" w:space="0" w:color="auto"/>
              <w:right w:val="single" w:sz="4" w:space="0" w:color="auto"/>
            </w:tcBorders>
          </w:tcPr>
          <w:p w14:paraId="08AB0162" w14:textId="00AC0E0F" w:rsidR="00DB3218" w:rsidRDefault="00DB3218" w:rsidP="00BC601E">
            <w:pPr>
              <w:rPr>
                <w:rFonts w:ascii="Calibri" w:eastAsia="Times New Roman" w:hAnsi="Calibri" w:cs="Calibri"/>
                <w:b w:val="0"/>
                <w:i/>
                <w:color w:val="000000"/>
              </w:rPr>
            </w:pPr>
            <w:r>
              <w:rPr>
                <w:rFonts w:ascii="Calibri" w:eastAsia="Times New Roman" w:hAnsi="Calibri" w:cs="Calibri"/>
                <w:b w:val="0"/>
                <w:i/>
                <w:color w:val="000000"/>
              </w:rPr>
              <w:t>U07.1</w:t>
            </w:r>
          </w:p>
        </w:tc>
        <w:tc>
          <w:tcPr>
            <w:tcW w:w="7740" w:type="dxa"/>
            <w:tcBorders>
              <w:top w:val="single" w:sz="4" w:space="0" w:color="auto"/>
              <w:left w:val="single" w:sz="4" w:space="0" w:color="auto"/>
              <w:bottom w:val="single" w:sz="4" w:space="0" w:color="auto"/>
            </w:tcBorders>
          </w:tcPr>
          <w:p w14:paraId="2360C1E1" w14:textId="1A7DCBAD" w:rsidR="00DB3218" w:rsidRPr="00080FEA" w:rsidRDefault="00BA0FDC" w:rsidP="00BC60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COVID-19</w:t>
            </w:r>
          </w:p>
        </w:tc>
      </w:tr>
      <w:tr w:rsidR="00DB3218" w:rsidRPr="00080FEA" w14:paraId="724640F0" w14:textId="77777777" w:rsidTr="00DB3218">
        <w:trPr>
          <w:trHeight w:val="341"/>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bottom w:val="single" w:sz="4" w:space="0" w:color="auto"/>
              <w:right w:val="single" w:sz="4" w:space="0" w:color="auto"/>
            </w:tcBorders>
          </w:tcPr>
          <w:p w14:paraId="0D77D5B9" w14:textId="7347D8E8" w:rsidR="00DB3218" w:rsidRDefault="00DB3218" w:rsidP="00BC601E">
            <w:pPr>
              <w:rPr>
                <w:rFonts w:ascii="Calibri" w:eastAsia="Times New Roman" w:hAnsi="Calibri" w:cs="Calibri"/>
                <w:b w:val="0"/>
                <w:i/>
                <w:color w:val="000000"/>
              </w:rPr>
            </w:pPr>
            <w:r>
              <w:rPr>
                <w:rFonts w:ascii="Calibri" w:eastAsia="Times New Roman" w:hAnsi="Calibri" w:cs="Calibri"/>
                <w:b w:val="0"/>
                <w:i/>
                <w:color w:val="000000"/>
              </w:rPr>
              <w:t>R43.0</w:t>
            </w:r>
          </w:p>
        </w:tc>
        <w:tc>
          <w:tcPr>
            <w:tcW w:w="7740" w:type="dxa"/>
            <w:tcBorders>
              <w:top w:val="single" w:sz="4" w:space="0" w:color="auto"/>
              <w:left w:val="single" w:sz="4" w:space="0" w:color="auto"/>
              <w:bottom w:val="single" w:sz="4" w:space="0" w:color="auto"/>
            </w:tcBorders>
          </w:tcPr>
          <w:p w14:paraId="494EE223" w14:textId="5EE864AB" w:rsidR="00DB3218" w:rsidRPr="00080FEA" w:rsidRDefault="00BA0FDC" w:rsidP="00BC60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Anosmia</w:t>
            </w:r>
          </w:p>
        </w:tc>
      </w:tr>
      <w:tr w:rsidR="00DB3218" w:rsidRPr="00080FEA" w14:paraId="7E43AE0E" w14:textId="77777777" w:rsidTr="00DB321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bottom w:val="single" w:sz="4" w:space="0" w:color="auto"/>
              <w:right w:val="single" w:sz="4" w:space="0" w:color="auto"/>
            </w:tcBorders>
          </w:tcPr>
          <w:p w14:paraId="080F1918" w14:textId="3ED81B18" w:rsidR="00DB3218" w:rsidRDefault="00DB3218" w:rsidP="00BC601E">
            <w:pPr>
              <w:rPr>
                <w:rFonts w:ascii="Calibri" w:eastAsia="Times New Roman" w:hAnsi="Calibri" w:cs="Calibri"/>
                <w:b w:val="0"/>
                <w:i/>
                <w:color w:val="000000"/>
              </w:rPr>
            </w:pPr>
            <w:r>
              <w:rPr>
                <w:rFonts w:ascii="Calibri" w:eastAsia="Times New Roman" w:hAnsi="Calibri" w:cs="Calibri"/>
                <w:b w:val="0"/>
                <w:i/>
                <w:color w:val="000000"/>
              </w:rPr>
              <w:t>R43.2</w:t>
            </w:r>
          </w:p>
        </w:tc>
        <w:tc>
          <w:tcPr>
            <w:tcW w:w="7740" w:type="dxa"/>
            <w:tcBorders>
              <w:top w:val="single" w:sz="4" w:space="0" w:color="auto"/>
              <w:left w:val="single" w:sz="4" w:space="0" w:color="auto"/>
              <w:bottom w:val="single" w:sz="4" w:space="0" w:color="auto"/>
            </w:tcBorders>
          </w:tcPr>
          <w:p w14:paraId="46427307" w14:textId="5A2F52B2" w:rsidR="00DB3218" w:rsidRPr="00080FEA" w:rsidRDefault="00BA0FDC" w:rsidP="00BC60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Pr>
                <w:rFonts w:ascii="Calibri" w:eastAsia="Times New Roman" w:hAnsi="Calibri" w:cs="Calibri"/>
                <w:color w:val="000000"/>
              </w:rPr>
              <w:t>Parageusia</w:t>
            </w:r>
            <w:proofErr w:type="spellEnd"/>
          </w:p>
        </w:tc>
      </w:tr>
      <w:tr w:rsidR="00DB3218" w:rsidRPr="00080FEA" w14:paraId="5D5474E2" w14:textId="77777777" w:rsidTr="00DB3218">
        <w:trPr>
          <w:trHeight w:val="341"/>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right w:val="single" w:sz="4" w:space="0" w:color="auto"/>
            </w:tcBorders>
          </w:tcPr>
          <w:p w14:paraId="6C505364" w14:textId="4062BDE0" w:rsidR="00DB3218" w:rsidRDefault="00DB3218" w:rsidP="00BC601E">
            <w:pPr>
              <w:rPr>
                <w:rFonts w:ascii="Calibri" w:eastAsia="Times New Roman" w:hAnsi="Calibri" w:cs="Calibri"/>
                <w:b w:val="0"/>
                <w:i/>
                <w:color w:val="000000"/>
              </w:rPr>
            </w:pPr>
            <w:r>
              <w:rPr>
                <w:rFonts w:ascii="Calibri" w:eastAsia="Times New Roman" w:hAnsi="Calibri" w:cs="Calibri"/>
                <w:b w:val="0"/>
                <w:i/>
                <w:color w:val="000000"/>
              </w:rPr>
              <w:t>J84.111</w:t>
            </w:r>
          </w:p>
        </w:tc>
        <w:tc>
          <w:tcPr>
            <w:tcW w:w="7740" w:type="dxa"/>
            <w:tcBorders>
              <w:top w:val="single" w:sz="4" w:space="0" w:color="auto"/>
              <w:left w:val="single" w:sz="4" w:space="0" w:color="auto"/>
            </w:tcBorders>
          </w:tcPr>
          <w:p w14:paraId="609C0ABA" w14:textId="786F77C8" w:rsidR="00DB3218" w:rsidRPr="00080FEA" w:rsidRDefault="00BA0FDC" w:rsidP="00BC60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A0FDC">
              <w:rPr>
                <w:rFonts w:ascii="Calibri" w:eastAsia="Times New Roman" w:hAnsi="Calibri" w:cs="Calibri"/>
                <w:color w:val="000000"/>
              </w:rPr>
              <w:t>Idiopathic interstitial pneumonia</w:t>
            </w:r>
            <w:r>
              <w:rPr>
                <w:rFonts w:ascii="Calibri" w:eastAsia="Times New Roman" w:hAnsi="Calibri" w:cs="Calibri"/>
                <w:color w:val="000000"/>
              </w:rPr>
              <w:t xml:space="preserve"> </w:t>
            </w:r>
            <w:r w:rsidRPr="00BA0FDC">
              <w:rPr>
                <w:rFonts w:ascii="Calibri" w:eastAsia="Times New Roman" w:hAnsi="Calibri" w:cs="Calibri"/>
                <w:color w:val="000000"/>
              </w:rPr>
              <w:t>not otherwise specified</w:t>
            </w:r>
          </w:p>
        </w:tc>
      </w:tr>
    </w:tbl>
    <w:p w14:paraId="15B18129" w14:textId="3063925E" w:rsidR="006D336C" w:rsidRDefault="006D336C" w:rsidP="00DC0C60"/>
    <w:p w14:paraId="50D0594B" w14:textId="77777777" w:rsidR="0054348C" w:rsidRDefault="0054348C">
      <w:pPr>
        <w:rPr>
          <w:rFonts w:ascii="Calibri" w:eastAsia="Times New Roman" w:hAnsi="Calibri" w:cs="Calibri"/>
          <w:color w:val="000000"/>
        </w:rPr>
      </w:pPr>
    </w:p>
    <w:p w14:paraId="755434E7" w14:textId="52938DFC" w:rsidR="002465F6" w:rsidRDefault="0054348C">
      <w:pPr>
        <w:rPr>
          <w:rFonts w:ascii="Calibri" w:eastAsia="Times New Roman" w:hAnsi="Calibri" w:cs="Calibri"/>
          <w:color w:val="000000"/>
        </w:rPr>
      </w:pPr>
      <w:r>
        <w:rPr>
          <w:rFonts w:ascii="Calibri" w:eastAsia="Times New Roman" w:hAnsi="Calibri" w:cs="Calibri"/>
          <w:b/>
          <w:color w:val="000000"/>
        </w:rPr>
        <w:lastRenderedPageBreak/>
        <w:t xml:space="preserve">Table A2. </w:t>
      </w:r>
      <w:r>
        <w:rPr>
          <w:rFonts w:ascii="Calibri" w:eastAsia="Times New Roman" w:hAnsi="Calibri" w:cs="Calibri"/>
          <w:color w:val="000000"/>
        </w:rPr>
        <w:t>15 Largest MHS Markets</w:t>
      </w:r>
    </w:p>
    <w:p w14:paraId="518659C5" w14:textId="77777777" w:rsidR="002465F6" w:rsidRDefault="002465F6" w:rsidP="002465F6">
      <w:pPr>
        <w:spacing w:after="0" w:line="240" w:lineRule="auto"/>
        <w:rPr>
          <w:rFonts w:ascii="Calibri" w:eastAsia="Times New Roman" w:hAnsi="Calibri" w:cs="Calibri"/>
          <w:color w:val="000000"/>
        </w:rPr>
        <w:sectPr w:rsidR="002465F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pPr>
    </w:p>
    <w:tbl>
      <w:tblPr>
        <w:tblStyle w:val="PlainTable3"/>
        <w:tblW w:w="6120" w:type="dxa"/>
        <w:tblLook w:val="0420" w:firstRow="1" w:lastRow="0" w:firstColumn="0" w:lastColumn="0" w:noHBand="0" w:noVBand="1"/>
      </w:tblPr>
      <w:tblGrid>
        <w:gridCol w:w="3060"/>
        <w:gridCol w:w="3060"/>
      </w:tblGrid>
      <w:tr w:rsidR="00673ED7" w:rsidRPr="002465F6" w14:paraId="46ADFA0B" w14:textId="18ED5557" w:rsidTr="00673ED7">
        <w:trPr>
          <w:cnfStyle w:val="100000000000" w:firstRow="1" w:lastRow="0" w:firstColumn="0" w:lastColumn="0" w:oddVBand="0" w:evenVBand="0" w:oddHBand="0" w:evenHBand="0" w:firstRowFirstColumn="0" w:firstRowLastColumn="0" w:lastRowFirstColumn="0" w:lastRowLastColumn="0"/>
          <w:trHeight w:val="300"/>
        </w:trPr>
        <w:tc>
          <w:tcPr>
            <w:tcW w:w="3060" w:type="dxa"/>
            <w:noWrap/>
            <w:hideMark/>
          </w:tcPr>
          <w:p w14:paraId="4CED4CF4" w14:textId="3C7488B5" w:rsidR="00673ED7" w:rsidRPr="002465F6" w:rsidRDefault="00673ED7" w:rsidP="002465F6">
            <w:pPr>
              <w:rPr>
                <w:rFonts w:ascii="Calibri" w:eastAsia="Times New Roman" w:hAnsi="Calibri" w:cs="Calibri"/>
                <w:color w:val="000000"/>
              </w:rPr>
            </w:pPr>
            <w:r>
              <w:rPr>
                <w:rFonts w:ascii="Calibri" w:eastAsia="Times New Roman" w:hAnsi="Calibri" w:cs="Calibri"/>
                <w:color w:val="000000"/>
              </w:rPr>
              <w:t>mARKET nAME (fORMAL)</w:t>
            </w:r>
          </w:p>
        </w:tc>
        <w:tc>
          <w:tcPr>
            <w:tcW w:w="3060" w:type="dxa"/>
          </w:tcPr>
          <w:p w14:paraId="63EFAE57" w14:textId="60ADAE4F" w:rsidR="00673ED7" w:rsidRDefault="00673ED7" w:rsidP="002465F6">
            <w:pPr>
              <w:rPr>
                <w:rFonts w:ascii="Calibri" w:eastAsia="Times New Roman" w:hAnsi="Calibri" w:cs="Calibri"/>
                <w:color w:val="000000"/>
              </w:rPr>
            </w:pPr>
            <w:r>
              <w:rPr>
                <w:rFonts w:ascii="Calibri" w:eastAsia="Times New Roman" w:hAnsi="Calibri" w:cs="Calibri"/>
                <w:color w:val="000000"/>
              </w:rPr>
              <w:t>mARKET nAME (fOR fILES)</w:t>
            </w:r>
          </w:p>
        </w:tc>
      </w:tr>
      <w:tr w:rsidR="00673ED7" w:rsidRPr="002465F6" w14:paraId="653D5BA1" w14:textId="7D00213C" w:rsidTr="00673ED7">
        <w:trPr>
          <w:cnfStyle w:val="000000100000" w:firstRow="0" w:lastRow="0" w:firstColumn="0" w:lastColumn="0" w:oddVBand="0" w:evenVBand="0" w:oddHBand="1" w:evenHBand="0" w:firstRowFirstColumn="0" w:firstRowLastColumn="0" w:lastRowFirstColumn="0" w:lastRowLastColumn="0"/>
          <w:trHeight w:val="300"/>
        </w:trPr>
        <w:tc>
          <w:tcPr>
            <w:tcW w:w="3060" w:type="dxa"/>
            <w:noWrap/>
          </w:tcPr>
          <w:p w14:paraId="763EE0A7" w14:textId="5DAD675C" w:rsidR="00673ED7" w:rsidRPr="002C7575" w:rsidRDefault="00673ED7" w:rsidP="00673ED7">
            <w:pPr>
              <w:rPr>
                <w:rFonts w:ascii="Calibri" w:eastAsia="Times New Roman" w:hAnsi="Calibri" w:cs="Calibri"/>
                <w:b/>
                <w:color w:val="000000"/>
              </w:rPr>
            </w:pPr>
            <w:r>
              <w:rPr>
                <w:rFonts w:ascii="Calibri" w:eastAsia="Times New Roman" w:hAnsi="Calibri" w:cs="Calibri"/>
                <w:color w:val="000000"/>
              </w:rPr>
              <w:t>National Capital Region</w:t>
            </w:r>
          </w:p>
        </w:tc>
        <w:tc>
          <w:tcPr>
            <w:tcW w:w="3060" w:type="dxa"/>
          </w:tcPr>
          <w:p w14:paraId="0907EEA4" w14:textId="5C87395A" w:rsidR="00673ED7" w:rsidRDefault="00673ED7" w:rsidP="002465F6">
            <w:pPr>
              <w:rPr>
                <w:rFonts w:ascii="Calibri" w:eastAsia="Times New Roman" w:hAnsi="Calibri" w:cs="Calibri"/>
                <w:color w:val="000000"/>
              </w:rPr>
            </w:pPr>
            <w:proofErr w:type="spellStart"/>
            <w:r>
              <w:rPr>
                <w:rFonts w:ascii="Calibri" w:eastAsia="Times New Roman" w:hAnsi="Calibri" w:cs="Calibri"/>
                <w:color w:val="000000"/>
              </w:rPr>
              <w:t>National_Capital_Region</w:t>
            </w:r>
            <w:proofErr w:type="spellEnd"/>
          </w:p>
        </w:tc>
      </w:tr>
      <w:tr w:rsidR="00673ED7" w:rsidRPr="002465F6" w14:paraId="1F6453DF" w14:textId="105AB62A" w:rsidTr="00673ED7">
        <w:trPr>
          <w:trHeight w:val="300"/>
        </w:trPr>
        <w:tc>
          <w:tcPr>
            <w:tcW w:w="3060" w:type="dxa"/>
            <w:noWrap/>
          </w:tcPr>
          <w:p w14:paraId="21AA5AA6" w14:textId="65C4B207" w:rsidR="00673ED7" w:rsidRDefault="00673ED7" w:rsidP="002465F6">
            <w:pPr>
              <w:rPr>
                <w:rFonts w:ascii="Calibri" w:eastAsia="Times New Roman" w:hAnsi="Calibri" w:cs="Calibri"/>
                <w:b/>
                <w:color w:val="000000"/>
              </w:rPr>
            </w:pPr>
            <w:r>
              <w:rPr>
                <w:rFonts w:ascii="Calibri" w:eastAsia="Times New Roman" w:hAnsi="Calibri" w:cs="Calibri"/>
                <w:color w:val="000000"/>
              </w:rPr>
              <w:t>Tidewater</w:t>
            </w:r>
          </w:p>
        </w:tc>
        <w:tc>
          <w:tcPr>
            <w:tcW w:w="3060" w:type="dxa"/>
          </w:tcPr>
          <w:p w14:paraId="030B1FA9" w14:textId="60D823F6" w:rsidR="00673ED7" w:rsidRDefault="00673ED7" w:rsidP="002465F6">
            <w:pPr>
              <w:rPr>
                <w:rFonts w:ascii="Calibri" w:eastAsia="Times New Roman" w:hAnsi="Calibri" w:cs="Calibri"/>
                <w:color w:val="000000"/>
              </w:rPr>
            </w:pPr>
            <w:r>
              <w:rPr>
                <w:rFonts w:ascii="Calibri" w:eastAsia="Times New Roman" w:hAnsi="Calibri" w:cs="Calibri"/>
                <w:color w:val="000000"/>
              </w:rPr>
              <w:t>Tidewater</w:t>
            </w:r>
          </w:p>
        </w:tc>
      </w:tr>
      <w:tr w:rsidR="00673ED7" w:rsidRPr="002465F6" w14:paraId="5ACCF896" w14:textId="5CCA44EC" w:rsidTr="00673ED7">
        <w:trPr>
          <w:cnfStyle w:val="000000100000" w:firstRow="0" w:lastRow="0" w:firstColumn="0" w:lastColumn="0" w:oddVBand="0" w:evenVBand="0" w:oddHBand="1" w:evenHBand="0" w:firstRowFirstColumn="0" w:firstRowLastColumn="0" w:lastRowFirstColumn="0" w:lastRowLastColumn="0"/>
          <w:trHeight w:val="300"/>
        </w:trPr>
        <w:tc>
          <w:tcPr>
            <w:tcW w:w="3060" w:type="dxa"/>
            <w:noWrap/>
          </w:tcPr>
          <w:p w14:paraId="52E5F3F6" w14:textId="63213980" w:rsidR="00673ED7" w:rsidRDefault="00673ED7" w:rsidP="0054348C">
            <w:pPr>
              <w:rPr>
                <w:rFonts w:ascii="Calibri" w:eastAsia="Times New Roman" w:hAnsi="Calibri" w:cs="Calibri"/>
                <w:b/>
                <w:color w:val="000000"/>
              </w:rPr>
            </w:pPr>
            <w:r>
              <w:rPr>
                <w:rFonts w:ascii="Calibri" w:eastAsia="Times New Roman" w:hAnsi="Calibri" w:cs="Calibri"/>
                <w:color w:val="000000"/>
              </w:rPr>
              <w:t>San Antonio</w:t>
            </w:r>
          </w:p>
        </w:tc>
        <w:tc>
          <w:tcPr>
            <w:tcW w:w="3060" w:type="dxa"/>
          </w:tcPr>
          <w:p w14:paraId="56C30A38" w14:textId="391DA0C7" w:rsidR="00673ED7" w:rsidRDefault="00673ED7" w:rsidP="0054348C">
            <w:pPr>
              <w:rPr>
                <w:rFonts w:ascii="Calibri" w:eastAsia="Times New Roman" w:hAnsi="Calibri" w:cs="Calibri"/>
                <w:color w:val="000000"/>
              </w:rPr>
            </w:pPr>
            <w:proofErr w:type="spellStart"/>
            <w:r>
              <w:rPr>
                <w:rFonts w:ascii="Calibri" w:eastAsia="Times New Roman" w:hAnsi="Calibri" w:cs="Calibri"/>
                <w:color w:val="000000"/>
              </w:rPr>
              <w:t>San_Antonio</w:t>
            </w:r>
            <w:proofErr w:type="spellEnd"/>
          </w:p>
        </w:tc>
      </w:tr>
      <w:tr w:rsidR="00673ED7" w:rsidRPr="002465F6" w14:paraId="50A5733F" w14:textId="136BFA30" w:rsidTr="00673ED7">
        <w:trPr>
          <w:trHeight w:val="300"/>
        </w:trPr>
        <w:tc>
          <w:tcPr>
            <w:tcW w:w="3060" w:type="dxa"/>
            <w:noWrap/>
          </w:tcPr>
          <w:p w14:paraId="44C83BA8" w14:textId="1D25611A" w:rsidR="00673ED7" w:rsidRDefault="00673ED7" w:rsidP="002465F6">
            <w:pPr>
              <w:rPr>
                <w:rFonts w:ascii="Calibri" w:eastAsia="Times New Roman" w:hAnsi="Calibri" w:cs="Calibri"/>
                <w:b/>
                <w:color w:val="000000"/>
              </w:rPr>
            </w:pPr>
            <w:r>
              <w:rPr>
                <w:rFonts w:ascii="Calibri" w:eastAsia="Times New Roman" w:hAnsi="Calibri" w:cs="Calibri"/>
                <w:color w:val="000000"/>
              </w:rPr>
              <w:t>Hawaii</w:t>
            </w:r>
          </w:p>
        </w:tc>
        <w:tc>
          <w:tcPr>
            <w:tcW w:w="3060" w:type="dxa"/>
          </w:tcPr>
          <w:p w14:paraId="3069AFDF" w14:textId="53B79167" w:rsidR="00673ED7" w:rsidRDefault="00673ED7" w:rsidP="002465F6">
            <w:pPr>
              <w:rPr>
                <w:rFonts w:ascii="Calibri" w:eastAsia="Times New Roman" w:hAnsi="Calibri" w:cs="Calibri"/>
                <w:color w:val="000000"/>
              </w:rPr>
            </w:pPr>
            <w:r>
              <w:rPr>
                <w:rFonts w:ascii="Calibri" w:eastAsia="Times New Roman" w:hAnsi="Calibri" w:cs="Calibri"/>
                <w:color w:val="000000"/>
              </w:rPr>
              <w:t>Hawaii</w:t>
            </w:r>
          </w:p>
        </w:tc>
      </w:tr>
      <w:tr w:rsidR="00673ED7" w:rsidRPr="002465F6" w14:paraId="7AD6D661" w14:textId="618CCCD6" w:rsidTr="00673ED7">
        <w:trPr>
          <w:cnfStyle w:val="000000100000" w:firstRow="0" w:lastRow="0" w:firstColumn="0" w:lastColumn="0" w:oddVBand="0" w:evenVBand="0" w:oddHBand="1" w:evenHBand="0" w:firstRowFirstColumn="0" w:firstRowLastColumn="0" w:lastRowFirstColumn="0" w:lastRowLastColumn="0"/>
          <w:trHeight w:val="300"/>
        </w:trPr>
        <w:tc>
          <w:tcPr>
            <w:tcW w:w="3060" w:type="dxa"/>
            <w:noWrap/>
          </w:tcPr>
          <w:p w14:paraId="792E288E" w14:textId="787B3919" w:rsidR="00673ED7" w:rsidRDefault="00673ED7" w:rsidP="0054348C">
            <w:pPr>
              <w:rPr>
                <w:rFonts w:ascii="Calibri" w:eastAsia="Times New Roman" w:hAnsi="Calibri" w:cs="Calibri"/>
                <w:b/>
                <w:color w:val="000000"/>
              </w:rPr>
            </w:pPr>
            <w:r>
              <w:rPr>
                <w:rFonts w:ascii="Calibri" w:eastAsia="Times New Roman" w:hAnsi="Calibri" w:cs="Calibri"/>
                <w:color w:val="000000"/>
              </w:rPr>
              <w:t>San Diego</w:t>
            </w:r>
          </w:p>
        </w:tc>
        <w:tc>
          <w:tcPr>
            <w:tcW w:w="3060" w:type="dxa"/>
          </w:tcPr>
          <w:p w14:paraId="719B0AE0" w14:textId="724670E5" w:rsidR="00673ED7" w:rsidRDefault="00673ED7" w:rsidP="0054348C">
            <w:pPr>
              <w:rPr>
                <w:rFonts w:ascii="Calibri" w:eastAsia="Times New Roman" w:hAnsi="Calibri" w:cs="Calibri"/>
                <w:color w:val="000000"/>
              </w:rPr>
            </w:pPr>
            <w:proofErr w:type="spellStart"/>
            <w:r>
              <w:rPr>
                <w:rFonts w:ascii="Calibri" w:eastAsia="Times New Roman" w:hAnsi="Calibri" w:cs="Calibri"/>
                <w:color w:val="000000"/>
              </w:rPr>
              <w:t>San_Diego</w:t>
            </w:r>
            <w:proofErr w:type="spellEnd"/>
          </w:p>
        </w:tc>
      </w:tr>
      <w:tr w:rsidR="00673ED7" w:rsidRPr="002465F6" w14:paraId="7EB1F9E2" w14:textId="63FD2B1C" w:rsidTr="00673ED7">
        <w:trPr>
          <w:trHeight w:val="300"/>
        </w:trPr>
        <w:tc>
          <w:tcPr>
            <w:tcW w:w="3060" w:type="dxa"/>
            <w:noWrap/>
          </w:tcPr>
          <w:p w14:paraId="72A352F2" w14:textId="19EE3021" w:rsidR="00673ED7" w:rsidRDefault="00673ED7" w:rsidP="0054348C">
            <w:pPr>
              <w:rPr>
                <w:rFonts w:ascii="Calibri" w:eastAsia="Times New Roman" w:hAnsi="Calibri" w:cs="Calibri"/>
                <w:b/>
                <w:color w:val="000000"/>
              </w:rPr>
            </w:pPr>
            <w:r>
              <w:rPr>
                <w:rFonts w:ascii="Calibri" w:eastAsia="Times New Roman" w:hAnsi="Calibri" w:cs="Calibri"/>
                <w:color w:val="000000"/>
              </w:rPr>
              <w:t>Bragg/Pope</w:t>
            </w:r>
          </w:p>
        </w:tc>
        <w:tc>
          <w:tcPr>
            <w:tcW w:w="3060" w:type="dxa"/>
          </w:tcPr>
          <w:p w14:paraId="026BB535" w14:textId="237FA34B" w:rsidR="00673ED7" w:rsidRDefault="00673ED7" w:rsidP="0054348C">
            <w:pPr>
              <w:rPr>
                <w:rFonts w:ascii="Calibri" w:eastAsia="Times New Roman" w:hAnsi="Calibri" w:cs="Calibri"/>
                <w:color w:val="000000"/>
              </w:rPr>
            </w:pPr>
            <w:proofErr w:type="spellStart"/>
            <w:r>
              <w:rPr>
                <w:rFonts w:ascii="Calibri" w:eastAsia="Times New Roman" w:hAnsi="Calibri" w:cs="Calibri"/>
                <w:color w:val="000000"/>
              </w:rPr>
              <w:t>Bragg_Pope</w:t>
            </w:r>
            <w:proofErr w:type="spellEnd"/>
          </w:p>
        </w:tc>
      </w:tr>
      <w:tr w:rsidR="00673ED7" w:rsidRPr="002465F6" w14:paraId="3EB923F3" w14:textId="7913522C" w:rsidTr="00673ED7">
        <w:trPr>
          <w:cnfStyle w:val="000000100000" w:firstRow="0" w:lastRow="0" w:firstColumn="0" w:lastColumn="0" w:oddVBand="0" w:evenVBand="0" w:oddHBand="1" w:evenHBand="0" w:firstRowFirstColumn="0" w:firstRowLastColumn="0" w:lastRowFirstColumn="0" w:lastRowLastColumn="0"/>
          <w:trHeight w:val="300"/>
        </w:trPr>
        <w:tc>
          <w:tcPr>
            <w:tcW w:w="3060" w:type="dxa"/>
            <w:noWrap/>
          </w:tcPr>
          <w:p w14:paraId="1975292B" w14:textId="7FF643AB" w:rsidR="00673ED7" w:rsidRDefault="00673ED7" w:rsidP="002465F6">
            <w:pPr>
              <w:rPr>
                <w:rFonts w:ascii="Calibri" w:eastAsia="Times New Roman" w:hAnsi="Calibri" w:cs="Calibri"/>
                <w:b/>
                <w:color w:val="000000"/>
              </w:rPr>
            </w:pPr>
            <w:r>
              <w:rPr>
                <w:rFonts w:ascii="Calibri" w:eastAsia="Times New Roman" w:hAnsi="Calibri" w:cs="Calibri"/>
                <w:color w:val="000000"/>
              </w:rPr>
              <w:t>Hood</w:t>
            </w:r>
          </w:p>
        </w:tc>
        <w:tc>
          <w:tcPr>
            <w:tcW w:w="3060" w:type="dxa"/>
          </w:tcPr>
          <w:p w14:paraId="75444A5C" w14:textId="14F7BC06" w:rsidR="00673ED7" w:rsidRDefault="00673ED7" w:rsidP="002465F6">
            <w:pPr>
              <w:rPr>
                <w:rFonts w:ascii="Calibri" w:eastAsia="Times New Roman" w:hAnsi="Calibri" w:cs="Calibri"/>
                <w:color w:val="000000"/>
              </w:rPr>
            </w:pPr>
            <w:r>
              <w:rPr>
                <w:rFonts w:ascii="Calibri" w:eastAsia="Times New Roman" w:hAnsi="Calibri" w:cs="Calibri"/>
                <w:color w:val="000000"/>
              </w:rPr>
              <w:t>Hood</w:t>
            </w:r>
          </w:p>
        </w:tc>
      </w:tr>
      <w:tr w:rsidR="00673ED7" w:rsidRPr="002465F6" w14:paraId="4EDBC2ED" w14:textId="57E59D3D" w:rsidTr="00673ED7">
        <w:trPr>
          <w:trHeight w:val="300"/>
        </w:trPr>
        <w:tc>
          <w:tcPr>
            <w:tcW w:w="3060" w:type="dxa"/>
            <w:noWrap/>
          </w:tcPr>
          <w:p w14:paraId="2E0D49FA" w14:textId="782975AE" w:rsidR="00673ED7" w:rsidRDefault="00673ED7" w:rsidP="0054348C">
            <w:pPr>
              <w:rPr>
                <w:rFonts w:ascii="Calibri" w:eastAsia="Times New Roman" w:hAnsi="Calibri" w:cs="Calibri"/>
                <w:b/>
                <w:color w:val="000000"/>
              </w:rPr>
            </w:pPr>
            <w:r>
              <w:rPr>
                <w:rFonts w:ascii="Calibri" w:eastAsia="Times New Roman" w:hAnsi="Calibri" w:cs="Calibri"/>
                <w:color w:val="000000"/>
              </w:rPr>
              <w:t>Colorado Springs</w:t>
            </w:r>
          </w:p>
        </w:tc>
        <w:tc>
          <w:tcPr>
            <w:tcW w:w="3060" w:type="dxa"/>
          </w:tcPr>
          <w:p w14:paraId="1ECE03B4" w14:textId="4D9B213A" w:rsidR="00673ED7" w:rsidRDefault="00673ED7" w:rsidP="0054348C">
            <w:pPr>
              <w:rPr>
                <w:rFonts w:ascii="Calibri" w:eastAsia="Times New Roman" w:hAnsi="Calibri" w:cs="Calibri"/>
                <w:color w:val="000000"/>
              </w:rPr>
            </w:pPr>
            <w:proofErr w:type="spellStart"/>
            <w:r>
              <w:rPr>
                <w:rFonts w:ascii="Calibri" w:eastAsia="Times New Roman" w:hAnsi="Calibri" w:cs="Calibri"/>
                <w:color w:val="000000"/>
              </w:rPr>
              <w:t>Colorado_Springs</w:t>
            </w:r>
            <w:proofErr w:type="spellEnd"/>
          </w:p>
        </w:tc>
      </w:tr>
      <w:tr w:rsidR="00673ED7" w:rsidRPr="002465F6" w14:paraId="3540BF2E" w14:textId="6070E25C" w:rsidTr="00673ED7">
        <w:trPr>
          <w:cnfStyle w:val="000000100000" w:firstRow="0" w:lastRow="0" w:firstColumn="0" w:lastColumn="0" w:oddVBand="0" w:evenVBand="0" w:oddHBand="1" w:evenHBand="0" w:firstRowFirstColumn="0" w:firstRowLastColumn="0" w:lastRowFirstColumn="0" w:lastRowLastColumn="0"/>
          <w:trHeight w:val="300"/>
        </w:trPr>
        <w:tc>
          <w:tcPr>
            <w:tcW w:w="3060" w:type="dxa"/>
            <w:noWrap/>
          </w:tcPr>
          <w:p w14:paraId="340B6C26" w14:textId="06D45137" w:rsidR="00673ED7" w:rsidRDefault="00673ED7" w:rsidP="0054348C">
            <w:pPr>
              <w:rPr>
                <w:rFonts w:ascii="Calibri" w:eastAsia="Times New Roman" w:hAnsi="Calibri" w:cs="Calibri"/>
                <w:b/>
                <w:color w:val="000000"/>
              </w:rPr>
            </w:pPr>
            <w:r>
              <w:rPr>
                <w:rFonts w:ascii="Calibri" w:eastAsia="Times New Roman" w:hAnsi="Calibri" w:cs="Calibri"/>
                <w:color w:val="000000"/>
              </w:rPr>
              <w:t>Bliss/White Sands</w:t>
            </w:r>
          </w:p>
        </w:tc>
        <w:tc>
          <w:tcPr>
            <w:tcW w:w="3060" w:type="dxa"/>
          </w:tcPr>
          <w:p w14:paraId="65A8D8AF" w14:textId="4D730447" w:rsidR="00673ED7" w:rsidRDefault="00673ED7" w:rsidP="0054348C">
            <w:pPr>
              <w:rPr>
                <w:rFonts w:ascii="Calibri" w:eastAsia="Times New Roman" w:hAnsi="Calibri" w:cs="Calibri"/>
                <w:color w:val="000000"/>
              </w:rPr>
            </w:pPr>
            <w:proofErr w:type="spellStart"/>
            <w:r>
              <w:rPr>
                <w:rFonts w:ascii="Calibri" w:eastAsia="Times New Roman" w:hAnsi="Calibri" w:cs="Calibri"/>
                <w:color w:val="000000"/>
              </w:rPr>
              <w:t>Bliss_White_Sands</w:t>
            </w:r>
            <w:proofErr w:type="spellEnd"/>
          </w:p>
        </w:tc>
      </w:tr>
      <w:tr w:rsidR="00673ED7" w:rsidRPr="002465F6" w14:paraId="55D3D71A" w14:textId="198D95AE" w:rsidTr="00673ED7">
        <w:trPr>
          <w:trHeight w:val="300"/>
        </w:trPr>
        <w:tc>
          <w:tcPr>
            <w:tcW w:w="3060" w:type="dxa"/>
            <w:noWrap/>
          </w:tcPr>
          <w:p w14:paraId="5570720A" w14:textId="4DCA2009" w:rsidR="00673ED7" w:rsidRDefault="00673ED7" w:rsidP="0054348C">
            <w:pPr>
              <w:rPr>
                <w:rFonts w:ascii="Calibri" w:eastAsia="Times New Roman" w:hAnsi="Calibri" w:cs="Calibri"/>
                <w:b/>
                <w:color w:val="000000"/>
              </w:rPr>
            </w:pPr>
            <w:r>
              <w:rPr>
                <w:rFonts w:ascii="Calibri" w:eastAsia="Times New Roman" w:hAnsi="Calibri" w:cs="Calibri"/>
                <w:color w:val="000000"/>
              </w:rPr>
              <w:t>Lejeune/Cherry Point</w:t>
            </w:r>
          </w:p>
        </w:tc>
        <w:tc>
          <w:tcPr>
            <w:tcW w:w="3060" w:type="dxa"/>
          </w:tcPr>
          <w:p w14:paraId="67B40176" w14:textId="222546E0" w:rsidR="00673ED7" w:rsidRDefault="00673ED7" w:rsidP="0054348C">
            <w:pPr>
              <w:rPr>
                <w:rFonts w:ascii="Calibri" w:eastAsia="Times New Roman" w:hAnsi="Calibri" w:cs="Calibri"/>
                <w:color w:val="000000"/>
              </w:rPr>
            </w:pPr>
            <w:proofErr w:type="spellStart"/>
            <w:r>
              <w:rPr>
                <w:rFonts w:ascii="Calibri" w:eastAsia="Times New Roman" w:hAnsi="Calibri" w:cs="Calibri"/>
                <w:color w:val="000000"/>
              </w:rPr>
              <w:t>Lejeune_Cherry_Point</w:t>
            </w:r>
            <w:proofErr w:type="spellEnd"/>
          </w:p>
        </w:tc>
      </w:tr>
      <w:tr w:rsidR="00673ED7" w:rsidRPr="002465F6" w14:paraId="2FAA49E5" w14:textId="7FA8F01E" w:rsidTr="00673ED7">
        <w:trPr>
          <w:cnfStyle w:val="000000100000" w:firstRow="0" w:lastRow="0" w:firstColumn="0" w:lastColumn="0" w:oddVBand="0" w:evenVBand="0" w:oddHBand="1" w:evenHBand="0" w:firstRowFirstColumn="0" w:firstRowLastColumn="0" w:lastRowFirstColumn="0" w:lastRowLastColumn="0"/>
          <w:trHeight w:val="300"/>
        </w:trPr>
        <w:tc>
          <w:tcPr>
            <w:tcW w:w="3060" w:type="dxa"/>
            <w:noWrap/>
          </w:tcPr>
          <w:p w14:paraId="3CE1709F" w14:textId="0A42DBFC" w:rsidR="00673ED7" w:rsidRDefault="00673ED7" w:rsidP="0054348C">
            <w:pPr>
              <w:rPr>
                <w:rFonts w:ascii="Calibri" w:eastAsia="Times New Roman" w:hAnsi="Calibri" w:cs="Calibri"/>
                <w:b/>
                <w:color w:val="000000"/>
              </w:rPr>
            </w:pPr>
            <w:r>
              <w:rPr>
                <w:rFonts w:ascii="Calibri" w:eastAsia="Times New Roman" w:hAnsi="Calibri" w:cs="Calibri"/>
                <w:color w:val="000000"/>
              </w:rPr>
              <w:t>Lewis/McCord</w:t>
            </w:r>
          </w:p>
        </w:tc>
        <w:tc>
          <w:tcPr>
            <w:tcW w:w="3060" w:type="dxa"/>
          </w:tcPr>
          <w:p w14:paraId="0F10B074" w14:textId="2CCF2E41" w:rsidR="00673ED7" w:rsidRDefault="00673ED7" w:rsidP="0054348C">
            <w:pPr>
              <w:rPr>
                <w:rFonts w:ascii="Calibri" w:eastAsia="Times New Roman" w:hAnsi="Calibri" w:cs="Calibri"/>
                <w:color w:val="000000"/>
              </w:rPr>
            </w:pPr>
            <w:proofErr w:type="spellStart"/>
            <w:r>
              <w:rPr>
                <w:rFonts w:ascii="Calibri" w:eastAsia="Times New Roman" w:hAnsi="Calibri" w:cs="Calibri"/>
                <w:color w:val="000000"/>
              </w:rPr>
              <w:t>Lewis_McChord</w:t>
            </w:r>
            <w:proofErr w:type="spellEnd"/>
          </w:p>
        </w:tc>
      </w:tr>
      <w:tr w:rsidR="00673ED7" w:rsidRPr="002465F6" w14:paraId="05B0331B" w14:textId="0E4E07DE" w:rsidTr="00673ED7">
        <w:trPr>
          <w:trHeight w:val="300"/>
        </w:trPr>
        <w:tc>
          <w:tcPr>
            <w:tcW w:w="3060" w:type="dxa"/>
            <w:noWrap/>
          </w:tcPr>
          <w:p w14:paraId="34283619" w14:textId="2E587395" w:rsidR="00673ED7" w:rsidRDefault="00673ED7" w:rsidP="0054348C">
            <w:pPr>
              <w:rPr>
                <w:rFonts w:ascii="Calibri" w:eastAsia="Times New Roman" w:hAnsi="Calibri" w:cs="Calibri"/>
                <w:b/>
                <w:color w:val="000000"/>
              </w:rPr>
            </w:pPr>
            <w:r>
              <w:rPr>
                <w:rFonts w:ascii="Calibri" w:eastAsia="Times New Roman" w:hAnsi="Calibri" w:cs="Calibri"/>
                <w:color w:val="000000"/>
              </w:rPr>
              <w:t>Pensacola/Eglin</w:t>
            </w:r>
          </w:p>
        </w:tc>
        <w:tc>
          <w:tcPr>
            <w:tcW w:w="3060" w:type="dxa"/>
          </w:tcPr>
          <w:p w14:paraId="62908C30" w14:textId="6BACC7AC" w:rsidR="00673ED7" w:rsidRDefault="00673ED7" w:rsidP="0054348C">
            <w:pPr>
              <w:rPr>
                <w:rFonts w:ascii="Calibri" w:eastAsia="Times New Roman" w:hAnsi="Calibri" w:cs="Calibri"/>
                <w:color w:val="000000"/>
              </w:rPr>
            </w:pPr>
            <w:proofErr w:type="spellStart"/>
            <w:r>
              <w:rPr>
                <w:rFonts w:ascii="Calibri" w:eastAsia="Times New Roman" w:hAnsi="Calibri" w:cs="Calibri"/>
                <w:color w:val="000000"/>
              </w:rPr>
              <w:t>Pensacola_Eglin</w:t>
            </w:r>
            <w:proofErr w:type="spellEnd"/>
          </w:p>
        </w:tc>
      </w:tr>
      <w:tr w:rsidR="00673ED7" w:rsidRPr="002465F6" w14:paraId="2D46420B" w14:textId="5E5F04A6" w:rsidTr="00673ED7">
        <w:trPr>
          <w:cnfStyle w:val="000000100000" w:firstRow="0" w:lastRow="0" w:firstColumn="0" w:lastColumn="0" w:oddVBand="0" w:evenVBand="0" w:oddHBand="1" w:evenHBand="0" w:firstRowFirstColumn="0" w:firstRowLastColumn="0" w:lastRowFirstColumn="0" w:lastRowLastColumn="0"/>
          <w:trHeight w:val="300"/>
        </w:trPr>
        <w:tc>
          <w:tcPr>
            <w:tcW w:w="3060" w:type="dxa"/>
            <w:noWrap/>
          </w:tcPr>
          <w:p w14:paraId="1931F9BB" w14:textId="2CA783C7" w:rsidR="00673ED7" w:rsidRDefault="00673ED7" w:rsidP="002465F6">
            <w:pPr>
              <w:rPr>
                <w:rFonts w:ascii="Calibri" w:eastAsia="Times New Roman" w:hAnsi="Calibri" w:cs="Calibri"/>
                <w:b/>
                <w:color w:val="000000"/>
              </w:rPr>
            </w:pPr>
            <w:r>
              <w:rPr>
                <w:rFonts w:ascii="Calibri" w:eastAsia="Times New Roman" w:hAnsi="Calibri" w:cs="Calibri"/>
                <w:color w:val="000000"/>
              </w:rPr>
              <w:t>Benning</w:t>
            </w:r>
          </w:p>
        </w:tc>
        <w:tc>
          <w:tcPr>
            <w:tcW w:w="3060" w:type="dxa"/>
          </w:tcPr>
          <w:p w14:paraId="7E422DC4" w14:textId="6317C268" w:rsidR="00673ED7" w:rsidRDefault="00673ED7" w:rsidP="002465F6">
            <w:pPr>
              <w:rPr>
                <w:rFonts w:ascii="Calibri" w:eastAsia="Times New Roman" w:hAnsi="Calibri" w:cs="Calibri"/>
                <w:color w:val="000000"/>
              </w:rPr>
            </w:pPr>
            <w:r>
              <w:rPr>
                <w:rFonts w:ascii="Calibri" w:eastAsia="Times New Roman" w:hAnsi="Calibri" w:cs="Calibri"/>
                <w:color w:val="000000"/>
              </w:rPr>
              <w:t>Benning</w:t>
            </w:r>
          </w:p>
        </w:tc>
      </w:tr>
      <w:tr w:rsidR="00673ED7" w:rsidRPr="002465F6" w14:paraId="1A0F9ACF" w14:textId="4BE2B3C2" w:rsidTr="00673ED7">
        <w:trPr>
          <w:trHeight w:val="300"/>
        </w:trPr>
        <w:tc>
          <w:tcPr>
            <w:tcW w:w="3060" w:type="dxa"/>
            <w:noWrap/>
          </w:tcPr>
          <w:p w14:paraId="5488AADC" w14:textId="236800BB" w:rsidR="00673ED7" w:rsidRDefault="00673ED7" w:rsidP="002465F6">
            <w:pPr>
              <w:rPr>
                <w:rFonts w:ascii="Calibri" w:eastAsia="Times New Roman" w:hAnsi="Calibri" w:cs="Calibri"/>
                <w:b/>
                <w:color w:val="000000"/>
              </w:rPr>
            </w:pPr>
            <w:r>
              <w:rPr>
                <w:rFonts w:ascii="Calibri" w:eastAsia="Times New Roman" w:hAnsi="Calibri" w:cs="Calibri"/>
                <w:color w:val="000000"/>
              </w:rPr>
              <w:t>Jacksonville</w:t>
            </w:r>
          </w:p>
        </w:tc>
        <w:tc>
          <w:tcPr>
            <w:tcW w:w="3060" w:type="dxa"/>
          </w:tcPr>
          <w:p w14:paraId="5317078C" w14:textId="2A27170C" w:rsidR="00673ED7" w:rsidRDefault="00673ED7" w:rsidP="002465F6">
            <w:pPr>
              <w:rPr>
                <w:rFonts w:ascii="Calibri" w:eastAsia="Times New Roman" w:hAnsi="Calibri" w:cs="Calibri"/>
                <w:color w:val="000000"/>
              </w:rPr>
            </w:pPr>
            <w:r>
              <w:rPr>
                <w:rFonts w:ascii="Calibri" w:eastAsia="Times New Roman" w:hAnsi="Calibri" w:cs="Calibri"/>
                <w:color w:val="000000"/>
              </w:rPr>
              <w:t>Jacksonville</w:t>
            </w:r>
          </w:p>
        </w:tc>
      </w:tr>
      <w:tr w:rsidR="00673ED7" w:rsidRPr="002465F6" w14:paraId="2A515B23" w14:textId="3589592E" w:rsidTr="00673ED7">
        <w:trPr>
          <w:cnfStyle w:val="000000100000" w:firstRow="0" w:lastRow="0" w:firstColumn="0" w:lastColumn="0" w:oddVBand="0" w:evenVBand="0" w:oddHBand="1" w:evenHBand="0" w:firstRowFirstColumn="0" w:firstRowLastColumn="0" w:lastRowFirstColumn="0" w:lastRowLastColumn="0"/>
          <w:trHeight w:val="300"/>
        </w:trPr>
        <w:tc>
          <w:tcPr>
            <w:tcW w:w="3060" w:type="dxa"/>
            <w:noWrap/>
          </w:tcPr>
          <w:p w14:paraId="3955C41D" w14:textId="4DC4DD22" w:rsidR="00673ED7" w:rsidRDefault="00673ED7" w:rsidP="002465F6">
            <w:pPr>
              <w:rPr>
                <w:rFonts w:ascii="Calibri" w:eastAsia="Times New Roman" w:hAnsi="Calibri" w:cs="Calibri"/>
                <w:b/>
                <w:color w:val="000000"/>
              </w:rPr>
            </w:pPr>
            <w:r>
              <w:rPr>
                <w:rFonts w:ascii="Calibri" w:eastAsia="Times New Roman" w:hAnsi="Calibri" w:cs="Calibri"/>
                <w:color w:val="000000"/>
              </w:rPr>
              <w:t>Campbell</w:t>
            </w:r>
          </w:p>
        </w:tc>
        <w:tc>
          <w:tcPr>
            <w:tcW w:w="3060" w:type="dxa"/>
          </w:tcPr>
          <w:p w14:paraId="712F12F3" w14:textId="40A3EA38" w:rsidR="00673ED7" w:rsidRDefault="00673ED7" w:rsidP="002465F6">
            <w:pPr>
              <w:rPr>
                <w:rFonts w:ascii="Calibri" w:eastAsia="Times New Roman" w:hAnsi="Calibri" w:cs="Calibri"/>
                <w:color w:val="000000"/>
              </w:rPr>
            </w:pPr>
            <w:r>
              <w:rPr>
                <w:rFonts w:ascii="Calibri" w:eastAsia="Times New Roman" w:hAnsi="Calibri" w:cs="Calibri"/>
                <w:color w:val="000000"/>
              </w:rPr>
              <w:t>Campbell</w:t>
            </w:r>
          </w:p>
        </w:tc>
      </w:tr>
    </w:tbl>
    <w:p w14:paraId="1E08A26A" w14:textId="4D9E110E" w:rsidR="002465F6" w:rsidRDefault="002465F6" w:rsidP="00DC0C60">
      <w:pPr>
        <w:sectPr w:rsidR="002465F6" w:rsidSect="002C7575">
          <w:type w:val="continuous"/>
          <w:pgSz w:w="12240" w:h="15840"/>
          <w:pgMar w:top="1440" w:right="1440" w:bottom="1440" w:left="1440" w:header="720" w:footer="720" w:gutter="0"/>
          <w:cols w:space="720"/>
          <w:docGrid w:linePitch="360"/>
        </w:sectPr>
      </w:pPr>
    </w:p>
    <w:p w14:paraId="65F12553" w14:textId="77777777" w:rsidR="000E6372" w:rsidRDefault="000E6372">
      <w:pPr>
        <w:rPr>
          <w:b/>
        </w:rPr>
      </w:pPr>
      <w:r>
        <w:rPr>
          <w:b/>
        </w:rPr>
        <w:br w:type="page"/>
      </w:r>
    </w:p>
    <w:p w14:paraId="3C623158" w14:textId="5B8DB1F7" w:rsidR="002465F6" w:rsidRDefault="000E6372" w:rsidP="00DC0C60">
      <w:r>
        <w:rPr>
          <w:b/>
        </w:rPr>
        <w:lastRenderedPageBreak/>
        <w:t xml:space="preserve">Table A3. </w:t>
      </w:r>
      <w:r>
        <w:t>Graph of COVID-19 cases and CLI encounters (using definition in Table A1) in MHS beneficiaries over time</w:t>
      </w:r>
    </w:p>
    <w:p w14:paraId="4892FC4C" w14:textId="5F8580BD" w:rsidR="000E6372" w:rsidRPr="000E6372" w:rsidRDefault="000E6372" w:rsidP="00DC0C60">
      <w:r>
        <w:rPr>
          <w:noProof/>
        </w:rPr>
        <w:drawing>
          <wp:inline distT="0" distB="0" distL="0" distR="0" wp14:anchorId="1FA8CDC5" wp14:editId="25662B09">
            <wp:extent cx="5943600" cy="5093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093335"/>
                    </a:xfrm>
                    <a:prstGeom prst="rect">
                      <a:avLst/>
                    </a:prstGeom>
                  </pic:spPr>
                </pic:pic>
              </a:graphicData>
            </a:graphic>
          </wp:inline>
        </w:drawing>
      </w:r>
    </w:p>
    <w:sectPr w:rsidR="000E6372" w:rsidRPr="000E6372" w:rsidSect="002465F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716BF" w14:textId="77777777" w:rsidR="00EC39E2" w:rsidRDefault="00EC39E2" w:rsidP="00B3074E">
      <w:pPr>
        <w:spacing w:after="0" w:line="240" w:lineRule="auto"/>
      </w:pPr>
      <w:r>
        <w:separator/>
      </w:r>
    </w:p>
  </w:endnote>
  <w:endnote w:type="continuationSeparator" w:id="0">
    <w:p w14:paraId="30AF18E7" w14:textId="77777777" w:rsidR="00EC39E2" w:rsidRDefault="00EC39E2" w:rsidP="00B30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9DFDC" w14:textId="77777777" w:rsidR="00B3074E" w:rsidRDefault="00B307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E7624" w14:textId="77777777" w:rsidR="00B3074E" w:rsidRDefault="00B307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E0641" w14:textId="77777777" w:rsidR="00B3074E" w:rsidRDefault="00B307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AEB2C" w14:textId="77777777" w:rsidR="00EC39E2" w:rsidRDefault="00EC39E2" w:rsidP="00B3074E">
      <w:pPr>
        <w:spacing w:after="0" w:line="240" w:lineRule="auto"/>
      </w:pPr>
      <w:r>
        <w:separator/>
      </w:r>
    </w:p>
  </w:footnote>
  <w:footnote w:type="continuationSeparator" w:id="0">
    <w:p w14:paraId="69FBCC89" w14:textId="77777777" w:rsidR="00EC39E2" w:rsidRDefault="00EC39E2" w:rsidP="00B307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992D3" w14:textId="77777777" w:rsidR="00B3074E" w:rsidRDefault="00B307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19572" w14:textId="77777777" w:rsidR="00B3074E" w:rsidRDefault="00B307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01F51" w14:textId="77777777" w:rsidR="00B3074E" w:rsidRDefault="00B307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35C7"/>
    <w:multiLevelType w:val="multilevel"/>
    <w:tmpl w:val="800258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49C253C0"/>
    <w:multiLevelType w:val="multilevel"/>
    <w:tmpl w:val="5044A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6563EC"/>
    <w:multiLevelType w:val="hybridMultilevel"/>
    <w:tmpl w:val="2B82962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529A1D13"/>
    <w:multiLevelType w:val="hybridMultilevel"/>
    <w:tmpl w:val="C25E2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C6679AC">
      <w:start w:val="1"/>
      <w:numFmt w:val="bullet"/>
      <w:lvlText w:val="-"/>
      <w:lvlJc w:val="left"/>
      <w:pPr>
        <w:ind w:left="2160" w:hanging="360"/>
      </w:pPr>
      <w:rPr>
        <w:rFonts w:ascii="Calibri" w:eastAsiaTheme="minorHAnsi" w:hAnsi="Calibri" w:cs="Calibri"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7D0A14"/>
    <w:multiLevelType w:val="multilevel"/>
    <w:tmpl w:val="C672A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2B5B7B"/>
    <w:multiLevelType w:val="multilevel"/>
    <w:tmpl w:val="87069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8EC4C57"/>
    <w:multiLevelType w:val="multilevel"/>
    <w:tmpl w:val="CFAC9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4"/>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32B"/>
    <w:rsid w:val="000253C2"/>
    <w:rsid w:val="000369A9"/>
    <w:rsid w:val="0006661A"/>
    <w:rsid w:val="000A6E8A"/>
    <w:rsid w:val="000A74B3"/>
    <w:rsid w:val="000B2C2A"/>
    <w:rsid w:val="000B332B"/>
    <w:rsid w:val="000D6EB2"/>
    <w:rsid w:val="000E6372"/>
    <w:rsid w:val="000F0D73"/>
    <w:rsid w:val="00162D5C"/>
    <w:rsid w:val="00162FB1"/>
    <w:rsid w:val="001A376C"/>
    <w:rsid w:val="001A54F1"/>
    <w:rsid w:val="001C0A6C"/>
    <w:rsid w:val="001C49DB"/>
    <w:rsid w:val="001F5003"/>
    <w:rsid w:val="002465F6"/>
    <w:rsid w:val="002721D1"/>
    <w:rsid w:val="00287B87"/>
    <w:rsid w:val="002B1419"/>
    <w:rsid w:val="002C570C"/>
    <w:rsid w:val="002C7575"/>
    <w:rsid w:val="002E2632"/>
    <w:rsid w:val="002E578D"/>
    <w:rsid w:val="002F122E"/>
    <w:rsid w:val="003D1100"/>
    <w:rsid w:val="003F2DD1"/>
    <w:rsid w:val="00411BA2"/>
    <w:rsid w:val="00441838"/>
    <w:rsid w:val="004A3889"/>
    <w:rsid w:val="004B6892"/>
    <w:rsid w:val="004F32F1"/>
    <w:rsid w:val="004F5B31"/>
    <w:rsid w:val="0054348C"/>
    <w:rsid w:val="00550952"/>
    <w:rsid w:val="00585532"/>
    <w:rsid w:val="005C4114"/>
    <w:rsid w:val="005C7BAC"/>
    <w:rsid w:val="00611485"/>
    <w:rsid w:val="00626F0F"/>
    <w:rsid w:val="00673ED7"/>
    <w:rsid w:val="0069421D"/>
    <w:rsid w:val="006964FB"/>
    <w:rsid w:val="006975FE"/>
    <w:rsid w:val="006B0710"/>
    <w:rsid w:val="006D336C"/>
    <w:rsid w:val="006D5C46"/>
    <w:rsid w:val="006E70E8"/>
    <w:rsid w:val="006F2D95"/>
    <w:rsid w:val="00735E09"/>
    <w:rsid w:val="00744222"/>
    <w:rsid w:val="00770A40"/>
    <w:rsid w:val="00771A27"/>
    <w:rsid w:val="007806FB"/>
    <w:rsid w:val="007936CC"/>
    <w:rsid w:val="007B77C5"/>
    <w:rsid w:val="007C6EB9"/>
    <w:rsid w:val="007E7122"/>
    <w:rsid w:val="008C67BD"/>
    <w:rsid w:val="008D1803"/>
    <w:rsid w:val="008F52B6"/>
    <w:rsid w:val="0096284B"/>
    <w:rsid w:val="009628E0"/>
    <w:rsid w:val="009A7443"/>
    <w:rsid w:val="009B6BD1"/>
    <w:rsid w:val="009C1459"/>
    <w:rsid w:val="009C7FD8"/>
    <w:rsid w:val="009F192C"/>
    <w:rsid w:val="00A03632"/>
    <w:rsid w:val="00A107A3"/>
    <w:rsid w:val="00A16EEF"/>
    <w:rsid w:val="00A17C67"/>
    <w:rsid w:val="00A30EA0"/>
    <w:rsid w:val="00A33799"/>
    <w:rsid w:val="00A7253A"/>
    <w:rsid w:val="00AB3E83"/>
    <w:rsid w:val="00AE50F9"/>
    <w:rsid w:val="00B034C8"/>
    <w:rsid w:val="00B05201"/>
    <w:rsid w:val="00B07376"/>
    <w:rsid w:val="00B3074E"/>
    <w:rsid w:val="00B457BF"/>
    <w:rsid w:val="00B77079"/>
    <w:rsid w:val="00BA0FDC"/>
    <w:rsid w:val="00BB6F74"/>
    <w:rsid w:val="00BC3327"/>
    <w:rsid w:val="00BC4263"/>
    <w:rsid w:val="00BC601E"/>
    <w:rsid w:val="00C0033F"/>
    <w:rsid w:val="00C1520A"/>
    <w:rsid w:val="00C32E3C"/>
    <w:rsid w:val="00C67ED2"/>
    <w:rsid w:val="00CB083B"/>
    <w:rsid w:val="00D0502D"/>
    <w:rsid w:val="00D33974"/>
    <w:rsid w:val="00D36C6F"/>
    <w:rsid w:val="00D616BA"/>
    <w:rsid w:val="00D67123"/>
    <w:rsid w:val="00DB3218"/>
    <w:rsid w:val="00DC0C60"/>
    <w:rsid w:val="00E112A8"/>
    <w:rsid w:val="00E43D91"/>
    <w:rsid w:val="00E51238"/>
    <w:rsid w:val="00E934CA"/>
    <w:rsid w:val="00EC1137"/>
    <w:rsid w:val="00EC39E2"/>
    <w:rsid w:val="00EC5A4B"/>
    <w:rsid w:val="00ED5FBB"/>
    <w:rsid w:val="00EF3004"/>
    <w:rsid w:val="00F23BF3"/>
    <w:rsid w:val="00F3368E"/>
    <w:rsid w:val="00F41BC7"/>
    <w:rsid w:val="00F727F3"/>
    <w:rsid w:val="00F72E0E"/>
    <w:rsid w:val="00F82831"/>
    <w:rsid w:val="00FB0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DE8D7"/>
  <w15:chartTrackingRefBased/>
  <w15:docId w15:val="{4E519DC1-07ED-4038-A96D-7998BF2D8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3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36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33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3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33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332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B332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16EEF"/>
    <w:pPr>
      <w:ind w:left="720"/>
      <w:contextualSpacing/>
    </w:pPr>
  </w:style>
  <w:style w:type="character" w:styleId="CommentReference">
    <w:name w:val="annotation reference"/>
    <w:basedOn w:val="DefaultParagraphFont"/>
    <w:uiPriority w:val="99"/>
    <w:semiHidden/>
    <w:unhideWhenUsed/>
    <w:rsid w:val="0096284B"/>
    <w:rPr>
      <w:sz w:val="16"/>
      <w:szCs w:val="16"/>
    </w:rPr>
  </w:style>
  <w:style w:type="paragraph" w:styleId="CommentText">
    <w:name w:val="annotation text"/>
    <w:basedOn w:val="Normal"/>
    <w:link w:val="CommentTextChar"/>
    <w:uiPriority w:val="99"/>
    <w:semiHidden/>
    <w:unhideWhenUsed/>
    <w:rsid w:val="0096284B"/>
    <w:pPr>
      <w:spacing w:line="240" w:lineRule="auto"/>
    </w:pPr>
    <w:rPr>
      <w:sz w:val="20"/>
      <w:szCs w:val="20"/>
    </w:rPr>
  </w:style>
  <w:style w:type="character" w:customStyle="1" w:styleId="CommentTextChar">
    <w:name w:val="Comment Text Char"/>
    <w:basedOn w:val="DefaultParagraphFont"/>
    <w:link w:val="CommentText"/>
    <w:uiPriority w:val="99"/>
    <w:semiHidden/>
    <w:rsid w:val="0096284B"/>
    <w:rPr>
      <w:sz w:val="20"/>
      <w:szCs w:val="20"/>
    </w:rPr>
  </w:style>
  <w:style w:type="paragraph" w:styleId="CommentSubject">
    <w:name w:val="annotation subject"/>
    <w:basedOn w:val="CommentText"/>
    <w:next w:val="CommentText"/>
    <w:link w:val="CommentSubjectChar"/>
    <w:uiPriority w:val="99"/>
    <w:semiHidden/>
    <w:unhideWhenUsed/>
    <w:rsid w:val="0096284B"/>
    <w:rPr>
      <w:b/>
      <w:bCs/>
    </w:rPr>
  </w:style>
  <w:style w:type="character" w:customStyle="1" w:styleId="CommentSubjectChar">
    <w:name w:val="Comment Subject Char"/>
    <w:basedOn w:val="CommentTextChar"/>
    <w:link w:val="CommentSubject"/>
    <w:uiPriority w:val="99"/>
    <w:semiHidden/>
    <w:rsid w:val="0096284B"/>
    <w:rPr>
      <w:b/>
      <w:bCs/>
      <w:sz w:val="20"/>
      <w:szCs w:val="20"/>
    </w:rPr>
  </w:style>
  <w:style w:type="paragraph" w:styleId="BalloonText">
    <w:name w:val="Balloon Text"/>
    <w:basedOn w:val="Normal"/>
    <w:link w:val="BalloonTextChar"/>
    <w:uiPriority w:val="99"/>
    <w:semiHidden/>
    <w:unhideWhenUsed/>
    <w:rsid w:val="009628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284B"/>
    <w:rPr>
      <w:rFonts w:ascii="Segoe UI" w:hAnsi="Segoe UI" w:cs="Segoe UI"/>
      <w:sz w:val="18"/>
      <w:szCs w:val="18"/>
    </w:rPr>
  </w:style>
  <w:style w:type="character" w:customStyle="1" w:styleId="Heading2Char">
    <w:name w:val="Heading 2 Char"/>
    <w:basedOn w:val="DefaultParagraphFont"/>
    <w:link w:val="Heading2"/>
    <w:uiPriority w:val="9"/>
    <w:rsid w:val="00A0363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0502D"/>
    <w:rPr>
      <w:color w:val="0000FF"/>
      <w:u w:val="single"/>
    </w:rPr>
  </w:style>
  <w:style w:type="table" w:styleId="PlainTable5">
    <w:name w:val="Plain Table 5"/>
    <w:basedOn w:val="TableNormal"/>
    <w:uiPriority w:val="45"/>
    <w:rsid w:val="00DC0C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DC0C6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59"/>
    <w:rsid w:val="006D336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CB083B"/>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CB083B"/>
    <w:rPr>
      <w:rFonts w:ascii="Calibri" w:hAnsi="Calibri"/>
      <w:szCs w:val="21"/>
    </w:rPr>
  </w:style>
  <w:style w:type="paragraph" w:styleId="Header">
    <w:name w:val="header"/>
    <w:basedOn w:val="Normal"/>
    <w:link w:val="HeaderChar"/>
    <w:uiPriority w:val="99"/>
    <w:unhideWhenUsed/>
    <w:rsid w:val="00B307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074E"/>
  </w:style>
  <w:style w:type="paragraph" w:styleId="Footer">
    <w:name w:val="footer"/>
    <w:basedOn w:val="Normal"/>
    <w:link w:val="FooterChar"/>
    <w:uiPriority w:val="99"/>
    <w:unhideWhenUsed/>
    <w:rsid w:val="00B307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074E"/>
  </w:style>
  <w:style w:type="character" w:customStyle="1" w:styleId="UnresolvedMention1">
    <w:name w:val="Unresolved Mention1"/>
    <w:basedOn w:val="DefaultParagraphFont"/>
    <w:uiPriority w:val="99"/>
    <w:semiHidden/>
    <w:unhideWhenUsed/>
    <w:rsid w:val="00D616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40117">
      <w:bodyDiv w:val="1"/>
      <w:marLeft w:val="0"/>
      <w:marRight w:val="0"/>
      <w:marTop w:val="0"/>
      <w:marBottom w:val="0"/>
      <w:divBdr>
        <w:top w:val="none" w:sz="0" w:space="0" w:color="auto"/>
        <w:left w:val="none" w:sz="0" w:space="0" w:color="auto"/>
        <w:bottom w:val="none" w:sz="0" w:space="0" w:color="auto"/>
        <w:right w:val="none" w:sz="0" w:space="0" w:color="auto"/>
      </w:divBdr>
    </w:div>
    <w:div w:id="143787912">
      <w:bodyDiv w:val="1"/>
      <w:marLeft w:val="0"/>
      <w:marRight w:val="0"/>
      <w:marTop w:val="0"/>
      <w:marBottom w:val="0"/>
      <w:divBdr>
        <w:top w:val="none" w:sz="0" w:space="0" w:color="auto"/>
        <w:left w:val="none" w:sz="0" w:space="0" w:color="auto"/>
        <w:bottom w:val="none" w:sz="0" w:space="0" w:color="auto"/>
        <w:right w:val="none" w:sz="0" w:space="0" w:color="auto"/>
      </w:divBdr>
    </w:div>
    <w:div w:id="221257425">
      <w:bodyDiv w:val="1"/>
      <w:marLeft w:val="0"/>
      <w:marRight w:val="0"/>
      <w:marTop w:val="0"/>
      <w:marBottom w:val="0"/>
      <w:divBdr>
        <w:top w:val="none" w:sz="0" w:space="0" w:color="auto"/>
        <w:left w:val="none" w:sz="0" w:space="0" w:color="auto"/>
        <w:bottom w:val="none" w:sz="0" w:space="0" w:color="auto"/>
        <w:right w:val="none" w:sz="0" w:space="0" w:color="auto"/>
      </w:divBdr>
    </w:div>
    <w:div w:id="268512111">
      <w:bodyDiv w:val="1"/>
      <w:marLeft w:val="0"/>
      <w:marRight w:val="0"/>
      <w:marTop w:val="0"/>
      <w:marBottom w:val="0"/>
      <w:divBdr>
        <w:top w:val="none" w:sz="0" w:space="0" w:color="auto"/>
        <w:left w:val="none" w:sz="0" w:space="0" w:color="auto"/>
        <w:bottom w:val="none" w:sz="0" w:space="0" w:color="auto"/>
        <w:right w:val="none" w:sz="0" w:space="0" w:color="auto"/>
      </w:divBdr>
    </w:div>
    <w:div w:id="302663388">
      <w:bodyDiv w:val="1"/>
      <w:marLeft w:val="0"/>
      <w:marRight w:val="0"/>
      <w:marTop w:val="0"/>
      <w:marBottom w:val="0"/>
      <w:divBdr>
        <w:top w:val="none" w:sz="0" w:space="0" w:color="auto"/>
        <w:left w:val="none" w:sz="0" w:space="0" w:color="auto"/>
        <w:bottom w:val="none" w:sz="0" w:space="0" w:color="auto"/>
        <w:right w:val="none" w:sz="0" w:space="0" w:color="auto"/>
      </w:divBdr>
    </w:div>
    <w:div w:id="498618303">
      <w:bodyDiv w:val="1"/>
      <w:marLeft w:val="0"/>
      <w:marRight w:val="0"/>
      <w:marTop w:val="0"/>
      <w:marBottom w:val="0"/>
      <w:divBdr>
        <w:top w:val="none" w:sz="0" w:space="0" w:color="auto"/>
        <w:left w:val="none" w:sz="0" w:space="0" w:color="auto"/>
        <w:bottom w:val="none" w:sz="0" w:space="0" w:color="auto"/>
        <w:right w:val="none" w:sz="0" w:space="0" w:color="auto"/>
      </w:divBdr>
    </w:div>
    <w:div w:id="506670937">
      <w:bodyDiv w:val="1"/>
      <w:marLeft w:val="0"/>
      <w:marRight w:val="0"/>
      <w:marTop w:val="0"/>
      <w:marBottom w:val="0"/>
      <w:divBdr>
        <w:top w:val="none" w:sz="0" w:space="0" w:color="auto"/>
        <w:left w:val="none" w:sz="0" w:space="0" w:color="auto"/>
        <w:bottom w:val="none" w:sz="0" w:space="0" w:color="auto"/>
        <w:right w:val="none" w:sz="0" w:space="0" w:color="auto"/>
      </w:divBdr>
    </w:div>
    <w:div w:id="634717865">
      <w:bodyDiv w:val="1"/>
      <w:marLeft w:val="0"/>
      <w:marRight w:val="0"/>
      <w:marTop w:val="0"/>
      <w:marBottom w:val="0"/>
      <w:divBdr>
        <w:top w:val="none" w:sz="0" w:space="0" w:color="auto"/>
        <w:left w:val="none" w:sz="0" w:space="0" w:color="auto"/>
        <w:bottom w:val="none" w:sz="0" w:space="0" w:color="auto"/>
        <w:right w:val="none" w:sz="0" w:space="0" w:color="auto"/>
      </w:divBdr>
    </w:div>
    <w:div w:id="672225874">
      <w:bodyDiv w:val="1"/>
      <w:marLeft w:val="0"/>
      <w:marRight w:val="0"/>
      <w:marTop w:val="0"/>
      <w:marBottom w:val="0"/>
      <w:divBdr>
        <w:top w:val="none" w:sz="0" w:space="0" w:color="auto"/>
        <w:left w:val="none" w:sz="0" w:space="0" w:color="auto"/>
        <w:bottom w:val="none" w:sz="0" w:space="0" w:color="auto"/>
        <w:right w:val="none" w:sz="0" w:space="0" w:color="auto"/>
      </w:divBdr>
    </w:div>
    <w:div w:id="688945401">
      <w:bodyDiv w:val="1"/>
      <w:marLeft w:val="0"/>
      <w:marRight w:val="0"/>
      <w:marTop w:val="0"/>
      <w:marBottom w:val="0"/>
      <w:divBdr>
        <w:top w:val="none" w:sz="0" w:space="0" w:color="auto"/>
        <w:left w:val="none" w:sz="0" w:space="0" w:color="auto"/>
        <w:bottom w:val="none" w:sz="0" w:space="0" w:color="auto"/>
        <w:right w:val="none" w:sz="0" w:space="0" w:color="auto"/>
      </w:divBdr>
    </w:div>
    <w:div w:id="693846599">
      <w:bodyDiv w:val="1"/>
      <w:marLeft w:val="0"/>
      <w:marRight w:val="0"/>
      <w:marTop w:val="0"/>
      <w:marBottom w:val="0"/>
      <w:divBdr>
        <w:top w:val="none" w:sz="0" w:space="0" w:color="auto"/>
        <w:left w:val="none" w:sz="0" w:space="0" w:color="auto"/>
        <w:bottom w:val="none" w:sz="0" w:space="0" w:color="auto"/>
        <w:right w:val="none" w:sz="0" w:space="0" w:color="auto"/>
      </w:divBdr>
    </w:div>
    <w:div w:id="756287440">
      <w:bodyDiv w:val="1"/>
      <w:marLeft w:val="0"/>
      <w:marRight w:val="0"/>
      <w:marTop w:val="0"/>
      <w:marBottom w:val="0"/>
      <w:divBdr>
        <w:top w:val="none" w:sz="0" w:space="0" w:color="auto"/>
        <w:left w:val="none" w:sz="0" w:space="0" w:color="auto"/>
        <w:bottom w:val="none" w:sz="0" w:space="0" w:color="auto"/>
        <w:right w:val="none" w:sz="0" w:space="0" w:color="auto"/>
      </w:divBdr>
    </w:div>
    <w:div w:id="845632225">
      <w:bodyDiv w:val="1"/>
      <w:marLeft w:val="0"/>
      <w:marRight w:val="0"/>
      <w:marTop w:val="0"/>
      <w:marBottom w:val="0"/>
      <w:divBdr>
        <w:top w:val="none" w:sz="0" w:space="0" w:color="auto"/>
        <w:left w:val="none" w:sz="0" w:space="0" w:color="auto"/>
        <w:bottom w:val="none" w:sz="0" w:space="0" w:color="auto"/>
        <w:right w:val="none" w:sz="0" w:space="0" w:color="auto"/>
      </w:divBdr>
    </w:div>
    <w:div w:id="1009986413">
      <w:bodyDiv w:val="1"/>
      <w:marLeft w:val="0"/>
      <w:marRight w:val="0"/>
      <w:marTop w:val="0"/>
      <w:marBottom w:val="0"/>
      <w:divBdr>
        <w:top w:val="none" w:sz="0" w:space="0" w:color="auto"/>
        <w:left w:val="none" w:sz="0" w:space="0" w:color="auto"/>
        <w:bottom w:val="none" w:sz="0" w:space="0" w:color="auto"/>
        <w:right w:val="none" w:sz="0" w:space="0" w:color="auto"/>
      </w:divBdr>
    </w:div>
    <w:div w:id="1134248908">
      <w:bodyDiv w:val="1"/>
      <w:marLeft w:val="0"/>
      <w:marRight w:val="0"/>
      <w:marTop w:val="0"/>
      <w:marBottom w:val="0"/>
      <w:divBdr>
        <w:top w:val="none" w:sz="0" w:space="0" w:color="auto"/>
        <w:left w:val="none" w:sz="0" w:space="0" w:color="auto"/>
        <w:bottom w:val="none" w:sz="0" w:space="0" w:color="auto"/>
        <w:right w:val="none" w:sz="0" w:space="0" w:color="auto"/>
      </w:divBdr>
    </w:div>
    <w:div w:id="1163085479">
      <w:bodyDiv w:val="1"/>
      <w:marLeft w:val="0"/>
      <w:marRight w:val="0"/>
      <w:marTop w:val="0"/>
      <w:marBottom w:val="0"/>
      <w:divBdr>
        <w:top w:val="none" w:sz="0" w:space="0" w:color="auto"/>
        <w:left w:val="none" w:sz="0" w:space="0" w:color="auto"/>
        <w:bottom w:val="none" w:sz="0" w:space="0" w:color="auto"/>
        <w:right w:val="none" w:sz="0" w:space="0" w:color="auto"/>
      </w:divBdr>
    </w:div>
    <w:div w:id="1276328464">
      <w:bodyDiv w:val="1"/>
      <w:marLeft w:val="0"/>
      <w:marRight w:val="0"/>
      <w:marTop w:val="0"/>
      <w:marBottom w:val="0"/>
      <w:divBdr>
        <w:top w:val="none" w:sz="0" w:space="0" w:color="auto"/>
        <w:left w:val="none" w:sz="0" w:space="0" w:color="auto"/>
        <w:bottom w:val="none" w:sz="0" w:space="0" w:color="auto"/>
        <w:right w:val="none" w:sz="0" w:space="0" w:color="auto"/>
      </w:divBdr>
    </w:div>
    <w:div w:id="1282952777">
      <w:bodyDiv w:val="1"/>
      <w:marLeft w:val="0"/>
      <w:marRight w:val="0"/>
      <w:marTop w:val="0"/>
      <w:marBottom w:val="0"/>
      <w:divBdr>
        <w:top w:val="none" w:sz="0" w:space="0" w:color="auto"/>
        <w:left w:val="none" w:sz="0" w:space="0" w:color="auto"/>
        <w:bottom w:val="none" w:sz="0" w:space="0" w:color="auto"/>
        <w:right w:val="none" w:sz="0" w:space="0" w:color="auto"/>
      </w:divBdr>
    </w:div>
    <w:div w:id="1492260585">
      <w:bodyDiv w:val="1"/>
      <w:marLeft w:val="0"/>
      <w:marRight w:val="0"/>
      <w:marTop w:val="0"/>
      <w:marBottom w:val="0"/>
      <w:divBdr>
        <w:top w:val="none" w:sz="0" w:space="0" w:color="auto"/>
        <w:left w:val="none" w:sz="0" w:space="0" w:color="auto"/>
        <w:bottom w:val="none" w:sz="0" w:space="0" w:color="auto"/>
        <w:right w:val="none" w:sz="0" w:space="0" w:color="auto"/>
      </w:divBdr>
    </w:div>
    <w:div w:id="1579830770">
      <w:bodyDiv w:val="1"/>
      <w:marLeft w:val="0"/>
      <w:marRight w:val="0"/>
      <w:marTop w:val="0"/>
      <w:marBottom w:val="0"/>
      <w:divBdr>
        <w:top w:val="none" w:sz="0" w:space="0" w:color="auto"/>
        <w:left w:val="none" w:sz="0" w:space="0" w:color="auto"/>
        <w:bottom w:val="none" w:sz="0" w:space="0" w:color="auto"/>
        <w:right w:val="none" w:sz="0" w:space="0" w:color="auto"/>
      </w:divBdr>
    </w:div>
    <w:div w:id="1597250625">
      <w:bodyDiv w:val="1"/>
      <w:marLeft w:val="0"/>
      <w:marRight w:val="0"/>
      <w:marTop w:val="0"/>
      <w:marBottom w:val="0"/>
      <w:divBdr>
        <w:top w:val="none" w:sz="0" w:space="0" w:color="auto"/>
        <w:left w:val="none" w:sz="0" w:space="0" w:color="auto"/>
        <w:bottom w:val="none" w:sz="0" w:space="0" w:color="auto"/>
        <w:right w:val="none" w:sz="0" w:space="0" w:color="auto"/>
      </w:divBdr>
    </w:div>
    <w:div w:id="1623996197">
      <w:bodyDiv w:val="1"/>
      <w:marLeft w:val="0"/>
      <w:marRight w:val="0"/>
      <w:marTop w:val="0"/>
      <w:marBottom w:val="0"/>
      <w:divBdr>
        <w:top w:val="none" w:sz="0" w:space="0" w:color="auto"/>
        <w:left w:val="none" w:sz="0" w:space="0" w:color="auto"/>
        <w:bottom w:val="none" w:sz="0" w:space="0" w:color="auto"/>
        <w:right w:val="none" w:sz="0" w:space="0" w:color="auto"/>
      </w:divBdr>
    </w:div>
    <w:div w:id="1637567764">
      <w:bodyDiv w:val="1"/>
      <w:marLeft w:val="0"/>
      <w:marRight w:val="0"/>
      <w:marTop w:val="0"/>
      <w:marBottom w:val="0"/>
      <w:divBdr>
        <w:top w:val="none" w:sz="0" w:space="0" w:color="auto"/>
        <w:left w:val="none" w:sz="0" w:space="0" w:color="auto"/>
        <w:bottom w:val="none" w:sz="0" w:space="0" w:color="auto"/>
        <w:right w:val="none" w:sz="0" w:space="0" w:color="auto"/>
      </w:divBdr>
    </w:div>
    <w:div w:id="1748961068">
      <w:bodyDiv w:val="1"/>
      <w:marLeft w:val="0"/>
      <w:marRight w:val="0"/>
      <w:marTop w:val="0"/>
      <w:marBottom w:val="0"/>
      <w:divBdr>
        <w:top w:val="none" w:sz="0" w:space="0" w:color="auto"/>
        <w:left w:val="none" w:sz="0" w:space="0" w:color="auto"/>
        <w:bottom w:val="none" w:sz="0" w:space="0" w:color="auto"/>
        <w:right w:val="none" w:sz="0" w:space="0" w:color="auto"/>
      </w:divBdr>
    </w:div>
    <w:div w:id="1809274661">
      <w:bodyDiv w:val="1"/>
      <w:marLeft w:val="0"/>
      <w:marRight w:val="0"/>
      <w:marTop w:val="0"/>
      <w:marBottom w:val="0"/>
      <w:divBdr>
        <w:top w:val="none" w:sz="0" w:space="0" w:color="auto"/>
        <w:left w:val="none" w:sz="0" w:space="0" w:color="auto"/>
        <w:bottom w:val="none" w:sz="0" w:space="0" w:color="auto"/>
        <w:right w:val="none" w:sz="0" w:space="0" w:color="auto"/>
      </w:divBdr>
    </w:div>
    <w:div w:id="212534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ha.ncr.health-surv.mbx.dodflucontest@mail.mil"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dcepi" TargetMode="Externa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cdcepi/Flusight-forecast-data"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1891</Words>
  <Characters>10783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DHA</Company>
  <LinksUpToDate>false</LinksUpToDate>
  <CharactersWithSpaces>12649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Amelia, G, CTR, DHA</dc:creator>
  <cp:keywords/>
  <dc:description/>
  <cp:lastModifiedBy>Biggerstaff, Matthew (CDC/DDID/NCIRD/ID)</cp:lastModifiedBy>
  <cp:revision>3</cp:revision>
  <dcterms:created xsi:type="dcterms:W3CDTF">2022-09-07T17:35:00Z</dcterms:created>
  <dcterms:modified xsi:type="dcterms:W3CDTF">2022-09-12T15:47:00Z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94a7b8-f06c-4dfe-bdcc-9b548fd58c31_Enabled">
    <vt:lpwstr>true</vt:lpwstr>
  </property>
  <property fmtid="{D5CDD505-2E9C-101B-9397-08002B2CF9AE}" pid="3" name="MSIP_Label_7b94a7b8-f06c-4dfe-bdcc-9b548fd58c31_SetDate">
    <vt:lpwstr>2022-08-29T21:13:06Z</vt:lpwstr>
  </property>
  <property fmtid="{D5CDD505-2E9C-101B-9397-08002B2CF9AE}" pid="4" name="MSIP_Label_7b94a7b8-f06c-4dfe-bdcc-9b548fd58c31_Method">
    <vt:lpwstr>Privileged</vt:lpwstr>
  </property>
  <property fmtid="{D5CDD505-2E9C-101B-9397-08002B2CF9AE}" pid="5" name="MSIP_Label_7b94a7b8-f06c-4dfe-bdcc-9b548fd58c31_Name">
    <vt:lpwstr>7b94a7b8-f06c-4dfe-bdcc-9b548fd58c31</vt:lpwstr>
  </property>
  <property fmtid="{D5CDD505-2E9C-101B-9397-08002B2CF9AE}" pid="6" name="MSIP_Label_7b94a7b8-f06c-4dfe-bdcc-9b548fd58c31_SiteId">
    <vt:lpwstr>9ce70869-60db-44fd-abe8-d2767077fc8f</vt:lpwstr>
  </property>
  <property fmtid="{D5CDD505-2E9C-101B-9397-08002B2CF9AE}" pid="7" name="MSIP_Label_7b94a7b8-f06c-4dfe-bdcc-9b548fd58c31_ActionId">
    <vt:lpwstr>5c309401-5879-49c1-b4c5-f531ecc9ae01</vt:lpwstr>
  </property>
  <property fmtid="{D5CDD505-2E9C-101B-9397-08002B2CF9AE}" pid="8" name="MSIP_Label_7b94a7b8-f06c-4dfe-bdcc-9b548fd58c31_ContentBits">
    <vt:lpwstr>0</vt:lpwstr>
  </property>
</Properties>
</file>