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Listado 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Instituciones prioritarias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para la publicación Datos Abiertos </w:t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Decreto que Establece la Regulación en Materia de Datos Abiertos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publicado en el Diario Oficial de la Federación el 20 de febrero de 2015 es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 aplicación obligatoria para para todas las Instituciones de la APF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 Decreto establece que las Instituciones priorizarán la publicación de sus datos abiertos de conformidad a los objetivos del Plan Nacional de Desarrollo vigente, de acuerdo a las solicitudes de acceso a la información pública y otros mecanismos de interacción que generan con sus sectores interesados, y tomando en cuenta la participación ciudadana.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Siguiendo este mandato, el 18 de marzo de 2015 se lanzó la Infraestructura Estratégica de Datos Abiertos (</w:t>
            </w: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http://www.gob.mx/participa/docs/infraestructura-estrategica-de-datos-abiertos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) que es un listado público de los conjuntos de datos que más valor pueden tener para el público.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 independencia de la obligatorieidad del Decreto para todas las dependencias y entidades de la APF, la presente lista se refiere a aquellas Instituciones que serán prioritarias para 2015.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Esta lista fue construida en base a aquellas que están directamente relacionadas con los conjuntos resultantes de la Infraestructura Estratégica de Datos Abiertos, sumado a las dependencias y entidades pertenecientes al Gabinete, Gabinete Ampliado y aquellas que tienen la obligación de publicar Información de Interés Nacional.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1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Este listado de Instituciones prioritarias será actualizado de manera anual.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rtl w:val="0"/>
              </w:rPr>
              <w:t xml:space="preserve">Instituciones: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Ángeles Verdes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Caminos y Puentes Federales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Centro Nacional de Prevención de Desastres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Comisión Federal de Electricidad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Consejería Jurídica del Ejecutivo Federal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Comisión Nacional de Seguridad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Comisión Federal para la Protección contra Riesgos Sanitarios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Consejo Nacional de Ciencia y Tecnología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Comisión Nacional Forestal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Comisión Nacional del Agua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Consejo Nacional de Evaluación de la Política de Desarrollo Social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Fondo Nacional para el Fomento de las Artesanías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Mexicano de la Juventud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Mexicano del Seguro Social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Mexicano del Transporte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Nacional de Personas Adultas Mayores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Nacional de Ecología y Cambio Climático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Nacional de las Mujeres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Instituto de Seguridad y Servicios Sociales para los Trabajadores del Estado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Procuraduría Agraria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Petróleos Mexicanos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Procuraduría General de la República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Procuraduría Federal del Consumidor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Coordinación Nacional de Prospera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Sistema Nacional de Protección Civil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Registro Agrario Nacional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Agricultura, Ganadería, Desarrollo Rural, Pesca y Alimentación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Salud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Servicio de Administración Tributaria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Comunicaciones y Transportes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Economía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Turismo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Desarrollo Agrario, Territorial y Urbano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la Defensa Nacional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Desarrollo Social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Gobernación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Marina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del Medio Ambiente y Recursos Naturales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Energía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Secretariado Ejecutivo del Sistema Nacional de Seguridad Pública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Educación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Correos de México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la Función Pública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Servicio Geológico Mexicano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Hacienda y Crédito Público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Servicio de Información Agroalimentaria y Pesquera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 Relaciones Exteriores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Secretaría del Trabajo y Previsión Social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Open Sans" w:cs="Open Sans" w:eastAsia="Open Sans" w:hAnsi="Open Sans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gob.mx/participa/docs/infraestructura-estrategica-de-datos-abiertos" TargetMode="External"/></Relationships>
</file>