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D713" w14:textId="0A213983" w:rsidR="000E3097" w:rsidRDefault="000E3097">
      <w:pPr>
        <w:rPr>
          <w:sz w:val="26"/>
          <w:szCs w:val="26"/>
        </w:rPr>
      </w:pPr>
      <w:r>
        <w:rPr>
          <w:sz w:val="26"/>
          <w:szCs w:val="26"/>
        </w:rPr>
        <w:t>Title (and primary focus): Factors driving intra-community variability of wastewater concentrations and export of SARS-CoV-2</w:t>
      </w:r>
    </w:p>
    <w:p w14:paraId="37A81741" w14:textId="741EBBCE" w:rsidR="000E3097" w:rsidRDefault="00627D40">
      <w:pPr>
        <w:rPr>
          <w:sz w:val="26"/>
          <w:szCs w:val="26"/>
        </w:rPr>
      </w:pPr>
      <w:r>
        <w:rPr>
          <w:sz w:val="26"/>
          <w:szCs w:val="26"/>
        </w:rPr>
        <w:t>Justification</w:t>
      </w:r>
    </w:p>
    <w:p w14:paraId="205C170F" w14:textId="2D32032D" w:rsidR="00627D40" w:rsidRDefault="00627D40" w:rsidP="00627D4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The potential </w:t>
      </w:r>
      <w:r w:rsidR="000509E5">
        <w:rPr>
          <w:sz w:val="26"/>
          <w:szCs w:val="26"/>
        </w:rPr>
        <w:t xml:space="preserve">(and limitations) </w:t>
      </w:r>
      <w:r>
        <w:rPr>
          <w:sz w:val="26"/>
          <w:szCs w:val="26"/>
        </w:rPr>
        <w:t>of WBE of SARS-CoV-2 (and other viral pathogens) cannot be effectively assessed until we have an improved understanding of factors driving variability in the data collected/measured from WWTFs</w:t>
      </w:r>
    </w:p>
    <w:p w14:paraId="3C1AA69A" w14:textId="724761D6" w:rsidR="00627D40" w:rsidRDefault="00627D40" w:rsidP="00627D4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On-going studies are addressing </w:t>
      </w:r>
      <w:r w:rsidR="00370D19">
        <w:rPr>
          <w:sz w:val="26"/>
          <w:szCs w:val="26"/>
        </w:rPr>
        <w:t xml:space="preserve">analytical </w:t>
      </w:r>
      <w:r>
        <w:rPr>
          <w:sz w:val="26"/>
          <w:szCs w:val="26"/>
        </w:rPr>
        <w:t>methodological uncertainties (and those outcomes will be packaged into a separate manuscript) – this paper addresses primarily “field” associated drivers of variability</w:t>
      </w:r>
    </w:p>
    <w:p w14:paraId="5DB2AE1A" w14:textId="2EC6914C" w:rsidR="00370D19" w:rsidRPr="00627D40" w:rsidRDefault="00370D19" w:rsidP="00627D4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Few studies to date have effectively addressed “field”-based variability issues</w:t>
      </w:r>
    </w:p>
    <w:p w14:paraId="34E8595E" w14:textId="77777777" w:rsidR="00627D40" w:rsidRDefault="00627D40">
      <w:pPr>
        <w:rPr>
          <w:sz w:val="26"/>
          <w:szCs w:val="26"/>
        </w:rPr>
      </w:pPr>
    </w:p>
    <w:p w14:paraId="4788BC94" w14:textId="54F3127A" w:rsidR="00D95840" w:rsidRDefault="00D95840">
      <w:pPr>
        <w:rPr>
          <w:sz w:val="26"/>
          <w:szCs w:val="26"/>
        </w:rPr>
      </w:pPr>
      <w:r>
        <w:rPr>
          <w:sz w:val="26"/>
          <w:szCs w:val="26"/>
        </w:rPr>
        <w:t>Issues/potential factors driving variability that questions and/or hypotheses can be developed around</w:t>
      </w:r>
    </w:p>
    <w:p w14:paraId="6221F7DC" w14:textId="4F6C8A38" w:rsidR="009F2CB0" w:rsidRDefault="009F2CB0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Within sewer factors. </w:t>
      </w:r>
      <w:r w:rsidR="00D95840">
        <w:rPr>
          <w:sz w:val="26"/>
          <w:szCs w:val="26"/>
        </w:rPr>
        <w:t>Does sewer transit time</w:t>
      </w:r>
      <w:r>
        <w:rPr>
          <w:sz w:val="26"/>
          <w:szCs w:val="26"/>
        </w:rPr>
        <w:t xml:space="preserve"> and or seasonal (temperature?) changes impact virus signal survival</w:t>
      </w:r>
    </w:p>
    <w:p w14:paraId="11FF73BE" w14:textId="4FBCFDCC" w:rsidR="00AE446A" w:rsidRDefault="00AE446A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Water use contrasts </w:t>
      </w:r>
      <w:r w:rsidR="00627D40">
        <w:rPr>
          <w:sz w:val="26"/>
          <w:szCs w:val="26"/>
        </w:rPr>
        <w:t>(gallons/day/person)</w:t>
      </w:r>
      <w:r w:rsidR="006B7F9B">
        <w:rPr>
          <w:sz w:val="26"/>
          <w:szCs w:val="26"/>
        </w:rPr>
        <w:t xml:space="preserve"> across districts – can we use per capita water usage metrics to normalize concentrations </w:t>
      </w:r>
    </w:p>
    <w:p w14:paraId="7372B444" w14:textId="77777777" w:rsidR="00463BA9" w:rsidRDefault="009F2CB0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Population demographics/behaviors</w:t>
      </w:r>
    </w:p>
    <w:p w14:paraId="7FB172C6" w14:textId="63C72CCB" w:rsidR="00463BA9" w:rsidRDefault="00463BA9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Environmental factors (refer to separate outline)</w:t>
      </w:r>
    </w:p>
    <w:p w14:paraId="6B0E5404" w14:textId="2061510E" w:rsidR="00627D40" w:rsidRDefault="00627D40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What drives day-day changes</w:t>
      </w:r>
      <w:r w:rsidR="006B7F9B">
        <w:rPr>
          <w:sz w:val="26"/>
          <w:szCs w:val="26"/>
        </w:rPr>
        <w:t>?</w:t>
      </w:r>
    </w:p>
    <w:p w14:paraId="388515BB" w14:textId="77777777" w:rsidR="002A25D8" w:rsidRDefault="002A25D8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Fecal marker dynamics – what factors are driving the observed variations in concentrations/export of PMMoV (and others).  What are the implications of these finding for use of PMMoV (and others) in “fecal-normalization” of SARS-CoV-2 data?</w:t>
      </w:r>
    </w:p>
    <w:p w14:paraId="4AED2FC0" w14:textId="5E7FBB82" w:rsidR="00D95840" w:rsidRPr="00D95840" w:rsidRDefault="002A25D8" w:rsidP="00D958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What can weekend versus weekday contrasts in virus levels/export tell us about </w:t>
      </w:r>
      <w:r w:rsidR="00AE446A">
        <w:rPr>
          <w:sz w:val="26"/>
          <w:szCs w:val="26"/>
        </w:rPr>
        <w:t>virus sources and variability?</w:t>
      </w:r>
      <w:r>
        <w:rPr>
          <w:sz w:val="26"/>
          <w:szCs w:val="26"/>
        </w:rPr>
        <w:t xml:space="preserve"> </w:t>
      </w:r>
      <w:r w:rsidR="00D95840">
        <w:rPr>
          <w:sz w:val="26"/>
          <w:szCs w:val="26"/>
        </w:rPr>
        <w:t xml:space="preserve"> </w:t>
      </w:r>
    </w:p>
    <w:p w14:paraId="0D879688" w14:textId="65495BF7" w:rsidR="00D95840" w:rsidRDefault="00D95840">
      <w:pPr>
        <w:rPr>
          <w:sz w:val="26"/>
          <w:szCs w:val="26"/>
        </w:rPr>
      </w:pPr>
    </w:p>
    <w:p w14:paraId="4A5A0898" w14:textId="7D1DE361" w:rsidR="00AE446A" w:rsidRDefault="00AE446A">
      <w:pPr>
        <w:rPr>
          <w:sz w:val="26"/>
          <w:szCs w:val="26"/>
        </w:rPr>
      </w:pPr>
      <w:r>
        <w:rPr>
          <w:sz w:val="26"/>
          <w:szCs w:val="26"/>
        </w:rPr>
        <w:t>Other areas of emphasis (that could be a component of the manuscript(s)</w:t>
      </w:r>
      <w:r w:rsidR="008E37AF">
        <w:rPr>
          <w:sz w:val="26"/>
          <w:szCs w:val="26"/>
        </w:rPr>
        <w:t>)</w:t>
      </w:r>
    </w:p>
    <w:p w14:paraId="2D816F4D" w14:textId="63C5FE8A" w:rsidR="00AE446A" w:rsidRDefault="00AE446A" w:rsidP="00AE446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Which N marker (N1, N2, mean) is most “useful”</w:t>
      </w:r>
      <w:r w:rsidR="00835DAF">
        <w:rPr>
          <w:sz w:val="26"/>
          <w:szCs w:val="26"/>
        </w:rPr>
        <w:t>?</w:t>
      </w:r>
    </w:p>
    <w:p w14:paraId="7705E322" w14:textId="402FF5A6" w:rsidR="00AE446A" w:rsidRDefault="00AE446A" w:rsidP="00AE446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How often do we need to sample to characterize/capture trends?</w:t>
      </w:r>
      <w:r w:rsidR="00835DAF">
        <w:rPr>
          <w:sz w:val="26"/>
          <w:szCs w:val="26"/>
        </w:rPr>
        <w:t xml:space="preserve"> </w:t>
      </w:r>
    </w:p>
    <w:p w14:paraId="4D482669" w14:textId="77777777" w:rsidR="00835DAF" w:rsidRDefault="00AE446A" w:rsidP="00AE446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Fecal normalization strategies. Are there substantive differences in the efficacy of the </w:t>
      </w:r>
      <w:r w:rsidR="00835DAF">
        <w:rPr>
          <w:sz w:val="26"/>
          <w:szCs w:val="26"/>
        </w:rPr>
        <w:t>various markers? Is the measured noise in the fecal marker data such that normalization is unlikely to reduce SARS-CoV-2 variability?</w:t>
      </w:r>
    </w:p>
    <w:p w14:paraId="7611F36B" w14:textId="72B094A9" w:rsidR="00370D19" w:rsidRDefault="00835DAF" w:rsidP="00AE446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Detailed examination of correlations between SARS-CoV-2 wastewater levels and COVID case prevalence, focusing on lag-time</w:t>
      </w:r>
    </w:p>
    <w:p w14:paraId="7B441AE4" w14:textId="5ACCFD1A" w:rsidR="000509E5" w:rsidRDefault="00B9106A" w:rsidP="00AE446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Does</w:t>
      </w:r>
      <w:r w:rsidR="000509E5">
        <w:rPr>
          <w:sz w:val="26"/>
          <w:szCs w:val="26"/>
        </w:rPr>
        <w:t xml:space="preserve"> the </w:t>
      </w:r>
      <w:r>
        <w:rPr>
          <w:sz w:val="26"/>
          <w:szCs w:val="26"/>
        </w:rPr>
        <w:t xml:space="preserve">wastewater </w:t>
      </w:r>
      <w:r w:rsidR="000509E5">
        <w:rPr>
          <w:sz w:val="26"/>
          <w:szCs w:val="26"/>
        </w:rPr>
        <w:t xml:space="preserve">data allow us to comment of intra-community transmission of </w:t>
      </w:r>
      <w:r>
        <w:rPr>
          <w:sz w:val="26"/>
          <w:szCs w:val="26"/>
        </w:rPr>
        <w:t>COVID-19?</w:t>
      </w:r>
    </w:p>
    <w:p w14:paraId="233C319D" w14:textId="285FDC53" w:rsidR="00AE446A" w:rsidRPr="00AE446A" w:rsidRDefault="00370D19" w:rsidP="00AE446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Data “spikiness” is likely endemic to this type of data collection.  Can be promulgate an “outlier” identification/screening approach for these data streams</w:t>
      </w:r>
      <w:r w:rsidR="00835DAF">
        <w:rPr>
          <w:sz w:val="26"/>
          <w:szCs w:val="26"/>
        </w:rPr>
        <w:t xml:space="preserve"> </w:t>
      </w:r>
      <w:r w:rsidR="00AE446A">
        <w:rPr>
          <w:sz w:val="26"/>
          <w:szCs w:val="26"/>
        </w:rPr>
        <w:t xml:space="preserve"> </w:t>
      </w:r>
    </w:p>
    <w:p w14:paraId="14812D2A" w14:textId="77777777" w:rsidR="00AE446A" w:rsidRDefault="00AE446A">
      <w:pPr>
        <w:rPr>
          <w:sz w:val="26"/>
          <w:szCs w:val="26"/>
        </w:rPr>
      </w:pPr>
    </w:p>
    <w:p w14:paraId="66F71334" w14:textId="63B76416" w:rsidR="000E3097" w:rsidRDefault="000E3097">
      <w:pPr>
        <w:rPr>
          <w:sz w:val="26"/>
          <w:szCs w:val="26"/>
        </w:rPr>
      </w:pPr>
      <w:r>
        <w:rPr>
          <w:sz w:val="26"/>
          <w:szCs w:val="26"/>
        </w:rPr>
        <w:t>Why is Madison a good situation/opportunity to explore these questions</w:t>
      </w:r>
      <w:r w:rsidR="0087255E">
        <w:rPr>
          <w:sz w:val="26"/>
          <w:szCs w:val="26"/>
        </w:rPr>
        <w:t>?</w:t>
      </w:r>
    </w:p>
    <w:p w14:paraId="700CDF7E" w14:textId="6E3C82A2" w:rsidR="004C2E3D" w:rsidRDefault="004C2E3D" w:rsidP="00C27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medium sized city (400K in city/suburbs) serviced by one WWTF and with </w:t>
      </w:r>
      <w:r w:rsidR="00127BDD">
        <w:rPr>
          <w:sz w:val="26"/>
          <w:szCs w:val="26"/>
        </w:rPr>
        <w:t>minimal inflow/infiltration (</w:t>
      </w:r>
      <w:r>
        <w:rPr>
          <w:sz w:val="26"/>
          <w:szCs w:val="26"/>
        </w:rPr>
        <w:t>modern sanitary only sewer lines</w:t>
      </w:r>
      <w:r w:rsidR="00127BDD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42482713" w14:textId="059CEBC0" w:rsidR="000E3097" w:rsidRDefault="00C27004" w:rsidP="00C27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Five separate sewershed districts serving the greater Madison area – districts serviced by five main sewer interceptor lines (all of which can be uniquely sampled at the main WWTF)</w:t>
      </w:r>
    </w:p>
    <w:p w14:paraId="09B14D0F" w14:textId="275F9B2F" w:rsidR="00C27004" w:rsidRDefault="00C27004" w:rsidP="00C27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High-resolution (census district level), high quality COVID case data</w:t>
      </w:r>
      <w:r w:rsidR="00910663">
        <w:rPr>
          <w:sz w:val="26"/>
          <w:szCs w:val="26"/>
        </w:rPr>
        <w:t xml:space="preserve"> (outline somewhere the granular </w:t>
      </w:r>
      <w:r w:rsidR="002B44C9">
        <w:rPr>
          <w:sz w:val="26"/>
          <w:szCs w:val="26"/>
        </w:rPr>
        <w:t>level of parsed COVID case data)</w:t>
      </w:r>
      <w:r>
        <w:rPr>
          <w:sz w:val="26"/>
          <w:szCs w:val="26"/>
        </w:rPr>
        <w:t>, mapped to each separate district</w:t>
      </w:r>
    </w:p>
    <w:p w14:paraId="786ED89C" w14:textId="54B29CE5" w:rsidR="002B44C9" w:rsidRDefault="00910663" w:rsidP="00C27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Extensi</w:t>
      </w:r>
      <w:r w:rsidR="002B44C9">
        <w:rPr>
          <w:sz w:val="26"/>
          <w:szCs w:val="26"/>
        </w:rPr>
        <w:t>v</w:t>
      </w:r>
      <w:r>
        <w:rPr>
          <w:sz w:val="26"/>
          <w:szCs w:val="26"/>
        </w:rPr>
        <w:t>e</w:t>
      </w:r>
      <w:r w:rsidR="002B44C9">
        <w:rPr>
          <w:sz w:val="26"/>
          <w:szCs w:val="26"/>
        </w:rPr>
        <w:t xml:space="preserve"> population </w:t>
      </w:r>
      <w:r w:rsidR="00CB7254">
        <w:rPr>
          <w:sz w:val="26"/>
          <w:szCs w:val="26"/>
        </w:rPr>
        <w:t xml:space="preserve">demographics </w:t>
      </w:r>
      <w:r w:rsidR="002B44C9">
        <w:rPr>
          <w:sz w:val="26"/>
          <w:szCs w:val="26"/>
        </w:rPr>
        <w:t>and geographic GIS-mapped information for each sewershed district (we know a lot about the Madison communities)</w:t>
      </w:r>
    </w:p>
    <w:p w14:paraId="57B3C240" w14:textId="09D588C7" w:rsidR="00C27004" w:rsidRDefault="002B44C9" w:rsidP="00C27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Relatively small industrial contributions to the wastewater flows</w:t>
      </w:r>
    </w:p>
    <w:p w14:paraId="5FECF6D5" w14:textId="1375AA57" w:rsidR="002B44C9" w:rsidRPr="00C27004" w:rsidRDefault="002B44C9" w:rsidP="00C27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High-quality and complete meta-data available from the wastewater utility (MMSD)</w:t>
      </w:r>
    </w:p>
    <w:p w14:paraId="61498E20" w14:textId="77777777" w:rsidR="00305C64" w:rsidRDefault="00305C64">
      <w:pPr>
        <w:rPr>
          <w:sz w:val="26"/>
          <w:szCs w:val="26"/>
        </w:rPr>
      </w:pPr>
    </w:p>
    <w:p w14:paraId="38633C96" w14:textId="295FF512" w:rsidR="000E3097" w:rsidRDefault="0087255E">
      <w:pPr>
        <w:rPr>
          <w:sz w:val="26"/>
          <w:szCs w:val="26"/>
        </w:rPr>
      </w:pPr>
      <w:r>
        <w:rPr>
          <w:sz w:val="26"/>
          <w:szCs w:val="26"/>
        </w:rPr>
        <w:t>Why are the measured data</w:t>
      </w:r>
      <w:r w:rsidR="004C2E3D">
        <w:rPr>
          <w:sz w:val="26"/>
          <w:szCs w:val="26"/>
        </w:rPr>
        <w:t>/experimental design</w:t>
      </w:r>
      <w:r>
        <w:rPr>
          <w:sz w:val="26"/>
          <w:szCs w:val="26"/>
        </w:rPr>
        <w:t xml:space="preserve"> especially valuable in address</w:t>
      </w:r>
      <w:r w:rsidR="00BB10C5">
        <w:rPr>
          <w:sz w:val="26"/>
          <w:szCs w:val="26"/>
        </w:rPr>
        <w:t xml:space="preserve">ing </w:t>
      </w:r>
      <w:r>
        <w:rPr>
          <w:sz w:val="26"/>
          <w:szCs w:val="26"/>
        </w:rPr>
        <w:t xml:space="preserve">these questions? </w:t>
      </w:r>
    </w:p>
    <w:p w14:paraId="0C316234" w14:textId="3F3B7759" w:rsidR="00BB10C5" w:rsidRDefault="00BB10C5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Daily (5-6 days/week) wastewater SARS-CoV-2 data from the full Madison community for a period of 9 months. (relatively long-term data sets)</w:t>
      </w:r>
    </w:p>
    <w:p w14:paraId="2DE03609" w14:textId="77777777" w:rsidR="00BB10C5" w:rsidRDefault="00BB10C5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Twice per week Interceptor (district resolved) wastewater SARS-CoV-2 data for a period of 8 months</w:t>
      </w:r>
    </w:p>
    <w:p w14:paraId="6F21C18A" w14:textId="0B745989" w:rsidR="00BB10C5" w:rsidRDefault="00BB10C5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Several virus surges captured within the long-term data sets</w:t>
      </w:r>
    </w:p>
    <w:p w14:paraId="099BA142" w14:textId="5FADD534" w:rsidR="00A4051F" w:rsidRDefault="00A4051F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Similarly robust parallel measurement of the fecal-marker PMMoV (with potential to supplement with additional fecal-marker data (HF-183, crAssphage)</w:t>
      </w:r>
      <w:r w:rsidR="00CB7254">
        <w:rPr>
          <w:sz w:val="26"/>
          <w:szCs w:val="26"/>
        </w:rPr>
        <w:t>)</w:t>
      </w:r>
    </w:p>
    <w:p w14:paraId="2C04FA7D" w14:textId="45F857E0" w:rsidR="00A4051F" w:rsidRDefault="00A4051F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Data collected over wide range of seasonal environmental (all four seasons) conditions and seasonal population/community behaviors (e.g. diet)</w:t>
      </w:r>
    </w:p>
    <w:p w14:paraId="30E63B0E" w14:textId="77777777" w:rsidR="00A4051F" w:rsidRDefault="00A4051F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Both weekday and weekend wastewater collections</w:t>
      </w:r>
    </w:p>
    <w:p w14:paraId="37D0C8A3" w14:textId="77777777" w:rsidR="00CB7254" w:rsidRDefault="00CB7254" w:rsidP="004C2E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Detailed characterization of the analytical method uncertainties (data that facilitates more robust assessment of community drivers of variability)</w:t>
      </w:r>
    </w:p>
    <w:p w14:paraId="625A05E6" w14:textId="1494A1B8" w:rsidR="004C2E3D" w:rsidRPr="004C2E3D" w:rsidRDefault="00BB10C5" w:rsidP="00B9106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E4EBAB8" w14:textId="36186F36" w:rsidR="000E3097" w:rsidRDefault="000E3097">
      <w:pPr>
        <w:rPr>
          <w:sz w:val="26"/>
          <w:szCs w:val="26"/>
        </w:rPr>
      </w:pPr>
    </w:p>
    <w:p w14:paraId="5FC2F381" w14:textId="3A45698B" w:rsidR="000E3097" w:rsidRDefault="00305C64">
      <w:pPr>
        <w:rPr>
          <w:sz w:val="26"/>
          <w:szCs w:val="26"/>
        </w:rPr>
      </w:pPr>
      <w:r>
        <w:rPr>
          <w:sz w:val="26"/>
          <w:szCs w:val="26"/>
        </w:rPr>
        <w:t>Finalize Data Sets</w:t>
      </w:r>
    </w:p>
    <w:p w14:paraId="664F757F" w14:textId="77777777" w:rsidR="00305C64" w:rsidRDefault="00305C64" w:rsidP="00305C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Update SARS-CoV-2 and Fecal Marker data where known biases exist</w:t>
      </w:r>
    </w:p>
    <w:p w14:paraId="3FBBB0BD" w14:textId="77777777" w:rsidR="00305C64" w:rsidRDefault="00305C64" w:rsidP="00305C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Critically examine data sets (“mass-balances” will help here) and identify data points for additional scrutiny.  Re-run/re-extract if necessary to resolve.</w:t>
      </w:r>
    </w:p>
    <w:p w14:paraId="3652F7CD" w14:textId="77777777" w:rsidR="00305C64" w:rsidRDefault="00305C64" w:rsidP="00305C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Assemble “final” data.  Perform outlier evaluation. Reject outliers.</w:t>
      </w:r>
    </w:p>
    <w:p w14:paraId="6318A9EB" w14:textId="77777777" w:rsidR="00707520" w:rsidRDefault="003D5609" w:rsidP="00305C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Compile COVID case data, parsed to sewershed district.  Consider </w:t>
      </w:r>
      <w:r w:rsidR="00707520">
        <w:rPr>
          <w:sz w:val="26"/>
          <w:szCs w:val="26"/>
        </w:rPr>
        <w:t>what level of</w:t>
      </w:r>
      <w:r>
        <w:rPr>
          <w:sz w:val="26"/>
          <w:szCs w:val="26"/>
        </w:rPr>
        <w:t xml:space="preserve"> granular</w:t>
      </w:r>
      <w:r w:rsidR="00707520">
        <w:rPr>
          <w:sz w:val="26"/>
          <w:szCs w:val="26"/>
        </w:rPr>
        <w:t>ity in</w:t>
      </w:r>
      <w:r>
        <w:rPr>
          <w:sz w:val="26"/>
          <w:szCs w:val="26"/>
        </w:rPr>
        <w:t xml:space="preserve"> </w:t>
      </w:r>
      <w:r w:rsidR="00707520">
        <w:rPr>
          <w:sz w:val="26"/>
          <w:szCs w:val="26"/>
        </w:rPr>
        <w:t xml:space="preserve">COVID </w:t>
      </w:r>
      <w:r>
        <w:rPr>
          <w:sz w:val="26"/>
          <w:szCs w:val="26"/>
        </w:rPr>
        <w:t xml:space="preserve">demographics </w:t>
      </w:r>
      <w:r w:rsidR="00707520">
        <w:rPr>
          <w:sz w:val="26"/>
          <w:szCs w:val="26"/>
        </w:rPr>
        <w:t>to run with.</w:t>
      </w:r>
    </w:p>
    <w:p w14:paraId="3DB7DB31" w14:textId="77777777" w:rsidR="003E3178" w:rsidRDefault="00634D78" w:rsidP="00305C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Generate “normalized” data</w:t>
      </w:r>
    </w:p>
    <w:p w14:paraId="4A4BD97E" w14:textId="77777777" w:rsidR="003E3178" w:rsidRDefault="003E3178" w:rsidP="003E3178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Wastewater flow</w:t>
      </w:r>
    </w:p>
    <w:p w14:paraId="1D190907" w14:textId="77777777" w:rsidR="003E3178" w:rsidRDefault="003E3178" w:rsidP="003E3178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Population</w:t>
      </w:r>
    </w:p>
    <w:p w14:paraId="4DF037AA" w14:textId="2384E4B3" w:rsidR="00634D78" w:rsidRDefault="003E3178" w:rsidP="003E3178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Fecal Marker</w:t>
      </w:r>
      <w:r w:rsidR="00634D78">
        <w:rPr>
          <w:sz w:val="26"/>
          <w:szCs w:val="26"/>
        </w:rPr>
        <w:t xml:space="preserve"> </w:t>
      </w:r>
    </w:p>
    <w:p w14:paraId="13EEDE6D" w14:textId="6B71F598" w:rsidR="00305C64" w:rsidRPr="00305C64" w:rsidRDefault="006B7F9B" w:rsidP="00305C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Develop hypotheses and design/apply appropriate statistical tests</w:t>
      </w:r>
      <w:r w:rsidR="00305C64">
        <w:rPr>
          <w:sz w:val="26"/>
          <w:szCs w:val="26"/>
        </w:rPr>
        <w:t xml:space="preserve"> </w:t>
      </w:r>
    </w:p>
    <w:p w14:paraId="49718695" w14:textId="78237623" w:rsidR="000E3097" w:rsidRDefault="000E3097">
      <w:pPr>
        <w:rPr>
          <w:sz w:val="26"/>
          <w:szCs w:val="26"/>
        </w:rPr>
      </w:pPr>
    </w:p>
    <w:p w14:paraId="03780851" w14:textId="2EE3B89C" w:rsidR="00B9106A" w:rsidRDefault="00B9106A">
      <w:pPr>
        <w:rPr>
          <w:sz w:val="26"/>
          <w:szCs w:val="26"/>
        </w:rPr>
      </w:pPr>
    </w:p>
    <w:p w14:paraId="712E0073" w14:textId="0CD43C6F" w:rsidR="00B9106A" w:rsidRDefault="00B9106A">
      <w:pPr>
        <w:rPr>
          <w:sz w:val="26"/>
          <w:szCs w:val="26"/>
        </w:rPr>
      </w:pPr>
    </w:p>
    <w:p w14:paraId="451F1D28" w14:textId="0E4FB576" w:rsidR="00B9106A" w:rsidRDefault="00B9106A">
      <w:pPr>
        <w:rPr>
          <w:sz w:val="26"/>
          <w:szCs w:val="26"/>
        </w:rPr>
      </w:pPr>
      <w:r>
        <w:rPr>
          <w:sz w:val="26"/>
          <w:szCs w:val="26"/>
        </w:rPr>
        <w:t>Shafer 04/22/2021</w:t>
      </w:r>
    </w:p>
    <w:p w14:paraId="404ACDFA" w14:textId="7FB7CE47" w:rsidR="000E3097" w:rsidRDefault="000E309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E9B29E4" w14:textId="090236AA" w:rsidR="00350EE6" w:rsidRPr="000E3097" w:rsidRDefault="000E309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350EE6" w:rsidRPr="000E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258B"/>
    <w:multiLevelType w:val="hybridMultilevel"/>
    <w:tmpl w:val="6ECE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556"/>
    <w:multiLevelType w:val="hybridMultilevel"/>
    <w:tmpl w:val="E3F6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728DA"/>
    <w:multiLevelType w:val="hybridMultilevel"/>
    <w:tmpl w:val="C57E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B6CE1"/>
    <w:multiLevelType w:val="hybridMultilevel"/>
    <w:tmpl w:val="6FEA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80600"/>
    <w:multiLevelType w:val="hybridMultilevel"/>
    <w:tmpl w:val="5808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6163"/>
    <w:multiLevelType w:val="hybridMultilevel"/>
    <w:tmpl w:val="8968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97"/>
    <w:rsid w:val="000509E5"/>
    <w:rsid w:val="000E3097"/>
    <w:rsid w:val="00127BDD"/>
    <w:rsid w:val="002A25D8"/>
    <w:rsid w:val="002B44C9"/>
    <w:rsid w:val="00305C64"/>
    <w:rsid w:val="00350EE6"/>
    <w:rsid w:val="00370D19"/>
    <w:rsid w:val="003D5609"/>
    <w:rsid w:val="003E3178"/>
    <w:rsid w:val="00463BA9"/>
    <w:rsid w:val="004C2E3D"/>
    <w:rsid w:val="00627D40"/>
    <w:rsid w:val="00634D78"/>
    <w:rsid w:val="006B7F9B"/>
    <w:rsid w:val="00707520"/>
    <w:rsid w:val="00835DAF"/>
    <w:rsid w:val="0087255E"/>
    <w:rsid w:val="008E37AF"/>
    <w:rsid w:val="00910663"/>
    <w:rsid w:val="009C64B8"/>
    <w:rsid w:val="009F2CB0"/>
    <w:rsid w:val="00A4051F"/>
    <w:rsid w:val="00AE446A"/>
    <w:rsid w:val="00B9106A"/>
    <w:rsid w:val="00BB10C5"/>
    <w:rsid w:val="00C27004"/>
    <w:rsid w:val="00CB7254"/>
    <w:rsid w:val="00D95840"/>
    <w:rsid w:val="00E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FF30"/>
  <w15:chartTrackingRefBased/>
  <w15:docId w15:val="{8370B7BD-19E1-4AFD-BD27-4567520F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Shafer</dc:creator>
  <cp:keywords/>
  <dc:description/>
  <cp:lastModifiedBy>Martin Shafer</cp:lastModifiedBy>
  <cp:revision>23</cp:revision>
  <dcterms:created xsi:type="dcterms:W3CDTF">2021-04-23T03:42:00Z</dcterms:created>
  <dcterms:modified xsi:type="dcterms:W3CDTF">2021-04-23T15:30:00Z</dcterms:modified>
</cp:coreProperties>
</file>