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widowControl w:val="1"/>
      </w:pPr>
      <w:r>
        <w:rPr>
          <w:rFonts w:ascii="Cambria" w:hAnsi="Cambria" w:eastAsia="Cambria"/>
          <w:b/>
          <w:color w:val="17365D"/>
          <w:sz w:val="32"/>
          <w:lang w:val="id-ID"/>
        </w:rPr>
        <w:t>RENCANA PEMBELAJARAN</w:t>
        <w:br/>
      </w:r>
      <w:r>
        <w:rPr>
          <w:rFonts w:ascii="Cambria" w:hAnsi="Cambria" w:eastAsia="Cambria"/>
          <w:b/>
          <w:color w:val="172033"/>
          <w:sz w:val="30"/>
          <w:lang w:val="id-ID"/>
        </w:rPr>
        <w:t>Konsep Usaha Berbasis Gaya dan Perpindahan</w:t>
      </w:r>
    </w:p>
    <w:p>
      <w:pPr>
        <w:spacing w:after="40" w:line="240" w:lineRule="auto"/>
        <w:widowControl w:val="1"/>
      </w:pPr>
      <w:r>
        <w:rPr>
          <w:rFonts w:ascii="Cambria" w:hAnsi="Cambria" w:eastAsia="Cambria"/>
          <w:b/>
          <w:color w:val="17365D"/>
          <w:sz w:val="22"/>
          <w:lang w:val="id-ID"/>
        </w:rPr>
        <w:t>Satuan Pendidikan</w:t>
      </w:r>
      <w:r>
        <w:rPr>
          <w:rFonts w:ascii="Cambria" w:hAnsi="Cambria" w:eastAsia="Cambria"/>
          <w:color w:val="172033"/>
          <w:sz w:val="22"/>
          <w:lang w:val="id-ID"/>
        </w:rPr>
        <w:t xml:space="preserve"> : SMP Negeri 6 Kendari</w:t>
      </w:r>
    </w:p>
    <w:p>
      <w:pPr>
        <w:spacing w:after="40" w:line="240" w:lineRule="auto"/>
        <w:widowControl w:val="1"/>
      </w:pPr>
      <w:r>
        <w:rPr>
          <w:rFonts w:ascii="Cambria" w:hAnsi="Cambria" w:eastAsia="Cambria"/>
          <w:b/>
          <w:color w:val="17365D"/>
          <w:sz w:val="22"/>
          <w:lang w:val="id-ID"/>
        </w:rPr>
        <w:t>Mata Pelajaran</w:t>
      </w:r>
      <w:r>
        <w:rPr>
          <w:rFonts w:ascii="Cambria" w:hAnsi="Cambria" w:eastAsia="Cambria"/>
          <w:color w:val="172033"/>
          <w:sz w:val="22"/>
          <w:lang w:val="id-ID"/>
        </w:rPr>
        <w:t xml:space="preserve"> : IPA (Ilmu Pengetahuan Alam)</w:t>
      </w:r>
    </w:p>
    <w:p>
      <w:pPr>
        <w:spacing w:after="40" w:line="240" w:lineRule="auto"/>
        <w:widowControl w:val="1"/>
      </w:pPr>
      <w:r>
        <w:rPr>
          <w:rFonts w:ascii="Cambria" w:hAnsi="Cambria" w:eastAsia="Cambria"/>
          <w:b/>
          <w:color w:val="17365D"/>
          <w:sz w:val="22"/>
          <w:lang w:val="id-ID"/>
        </w:rPr>
        <w:t>Kelas / Fase</w:t>
      </w:r>
      <w:r>
        <w:rPr>
          <w:rFonts w:ascii="Cambria" w:hAnsi="Cambria" w:eastAsia="Cambria"/>
          <w:color w:val="172033"/>
          <w:sz w:val="22"/>
          <w:lang w:val="id-ID"/>
        </w:rPr>
        <w:t xml:space="preserve"> : 8 / D</w:t>
      </w:r>
    </w:p>
    <w:p>
      <w:pPr>
        <w:spacing w:after="40" w:line="240" w:lineRule="auto"/>
        <w:widowControl w:val="1"/>
      </w:pPr>
      <w:r>
        <w:rPr>
          <w:rFonts w:ascii="Cambria" w:hAnsi="Cambria" w:eastAsia="Cambria"/>
          <w:b/>
          <w:color w:val="17365D"/>
          <w:sz w:val="22"/>
          <w:lang w:val="id-ID"/>
        </w:rPr>
        <w:t>Alokasi Waktu</w:t>
      </w:r>
      <w:r>
        <w:rPr>
          <w:rFonts w:ascii="Cambria" w:hAnsi="Cambria" w:eastAsia="Cambria"/>
          <w:color w:val="172033"/>
          <w:sz w:val="22"/>
          <w:lang w:val="id-ID"/>
        </w:rPr>
        <w:t xml:space="preserve"> : 3 Pertemuan ( 2 JP @ 40 Menit )</w:t>
      </w:r>
    </w:p>
    <w:p>
      <w:pPr>
        <w:spacing w:after="20"/>
        <w:widowControl w:val="1"/>
      </w:pP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814"/>
        <w:gridCol w:w="2296"/>
        <w:gridCol w:w="6406"/>
      </w:tblGrid>
      <w:tr>
        <w:tc>
          <w:tcPr>
            <w:tcW w:type="dxa" w:w="1814"/>
            <w:tcMar>
              <w:top w:w="70" w:type="dxa"/>
              <w:start w:w="85" w:type="dxa"/>
              <w:bottom w:w="70" w:type="dxa"/>
              <w:end w:w="85" w:type="dxa"/>
            </w:tcMar>
            <w:vAlign w:val="top"/>
            <w:shd w:fill="17365D"/>
          </w:tcPr>
          <w:p>
            <w:pPr>
              <w:spacing w:after="0" w:before="0" w:line="240" w:lineRule="auto"/>
              <w:widowControl w:val="1"/>
            </w:pPr>
            <w:r/>
            <w:r>
              <w:rPr>
                <w:rFonts w:ascii="Cambria" w:hAnsi="Cambria" w:eastAsia="Cambria"/>
                <w:b/>
                <w:color w:val="FFFFFF"/>
                <w:sz w:val="20"/>
                <w:lang w:val="id-ID"/>
              </w:rPr>
              <w:t>Identifikasi</w:t>
            </w:r>
          </w:p>
        </w:tc>
        <w:tc>
          <w:tcPr>
            <w:tcW w:type="dxa" w:w="2296"/>
            <w:tcMar>
              <w:top w:w="70" w:type="dxa"/>
              <w:start w:w="85" w:type="dxa"/>
              <w:bottom w:w="70" w:type="dxa"/>
              <w:end w:w="85" w:type="dxa"/>
            </w:tcMar>
            <w:vAlign w:val="top"/>
            <w:shd w:fill="2F5597"/>
          </w:tcPr>
          <w:p>
            <w:pPr>
              <w:spacing w:after="0" w:before="0" w:line="240" w:lineRule="auto"/>
              <w:widowControl w:val="1"/>
            </w:pPr>
            <w:r/>
            <w:r>
              <w:rPr>
                <w:rFonts w:ascii="Cambria" w:hAnsi="Cambria" w:eastAsia="Cambria"/>
                <w:b/>
                <w:color w:val="FFFFFF"/>
                <w:sz w:val="20"/>
                <w:lang w:val="id-ID"/>
              </w:rPr>
              <w:t>Dimensi Profil Lulusan</w:t>
            </w:r>
          </w:p>
        </w:tc>
        <w:tc>
          <w:tcPr>
            <w:tcW w:type="dxa" w:w="6406"/>
            <w:tcMar>
              <w:top w:w="70" w:type="dxa"/>
              <w:start w:w="85" w:type="dxa"/>
              <w:bottom w:w="70" w:type="dxa"/>
              <w:end w:w="85" w:type="dxa"/>
            </w:tcMar>
            <w:vAlign w:val="top"/>
          </w:tcPr>
          <w:p>
            <w:pPr>
              <w:spacing w:after="0" w:before="0" w:line="240" w:lineRule="auto"/>
              <w:widowControl w:val="1"/>
            </w:pPr>
            <w:r/>
          </w:p>
          <w:p>
            <w:pPr>
              <w:spacing w:before="0" w:after="20" w:line="240" w:lineRule="auto"/>
              <w:ind w:left="0"/>
              <w:widowControl w:val="1"/>
            </w:pPr>
            <w:r>
              <w:rPr>
                <w:rFonts w:ascii="Cambria" w:hAnsi="Cambria" w:eastAsia="Cambria"/>
                <w:b w:val="0"/>
                <w:i w:val="0"/>
                <w:color w:val="172033"/>
                <w:sz w:val="19"/>
                <w:lang w:val="id-ID"/>
              </w:rPr>
              <w:t>☐ Keimanan dan Ketakwaan Terhadap Tuhan YME</w:t>
            </w:r>
          </w:p>
          <w:p>
            <w:pPr>
              <w:spacing w:before="0" w:after="20" w:line="240" w:lineRule="auto"/>
              <w:ind w:left="0"/>
              <w:widowControl w:val="1"/>
            </w:pPr>
            <w:r>
              <w:rPr>
                <w:rFonts w:ascii="Cambria" w:hAnsi="Cambria" w:eastAsia="Cambria"/>
                <w:b w:val="0"/>
                <w:i w:val="0"/>
                <w:color w:val="172033"/>
                <w:sz w:val="19"/>
                <w:lang w:val="id-ID"/>
              </w:rPr>
              <w:t>☐ Kewargaan</w:t>
            </w:r>
          </w:p>
          <w:p>
            <w:pPr>
              <w:spacing w:before="0" w:after="20" w:line="240" w:lineRule="auto"/>
              <w:ind w:left="0"/>
              <w:widowControl w:val="1"/>
            </w:pPr>
            <w:r>
              <w:rPr>
                <w:rFonts w:ascii="Cambria" w:hAnsi="Cambria" w:eastAsia="Cambria"/>
                <w:b w:val="0"/>
                <w:i w:val="0"/>
                <w:color w:val="172033"/>
                <w:sz w:val="19"/>
                <w:lang w:val="id-ID"/>
              </w:rPr>
              <w:t>• Penalaran Kritis</w:t>
            </w:r>
          </w:p>
          <w:p>
            <w:pPr>
              <w:spacing w:before="0" w:after="20" w:line="240" w:lineRule="auto"/>
              <w:ind w:left="0"/>
              <w:widowControl w:val="1"/>
            </w:pPr>
            <w:r>
              <w:rPr>
                <w:rFonts w:ascii="Cambria" w:hAnsi="Cambria" w:eastAsia="Cambria"/>
                <w:b w:val="0"/>
                <w:i w:val="0"/>
                <w:color w:val="172033"/>
                <w:sz w:val="19"/>
                <w:lang w:val="id-ID"/>
              </w:rPr>
              <w:t>☐ Kreativitas</w:t>
            </w:r>
          </w:p>
          <w:p>
            <w:pPr>
              <w:spacing w:before="0" w:after="20" w:line="240" w:lineRule="auto"/>
              <w:ind w:left="0"/>
              <w:widowControl w:val="1"/>
            </w:pPr>
            <w:r>
              <w:rPr>
                <w:rFonts w:ascii="Cambria" w:hAnsi="Cambria" w:eastAsia="Cambria"/>
                <w:b w:val="0"/>
                <w:i w:val="0"/>
                <w:color w:val="172033"/>
                <w:sz w:val="19"/>
                <w:lang w:val="id-ID"/>
              </w:rPr>
              <w:t>• Kolaborasi</w:t>
            </w:r>
          </w:p>
          <w:p>
            <w:pPr>
              <w:spacing w:before="0" w:after="20" w:line="240" w:lineRule="auto"/>
              <w:ind w:left="0"/>
              <w:widowControl w:val="1"/>
            </w:pPr>
            <w:r>
              <w:rPr>
                <w:rFonts w:ascii="Cambria" w:hAnsi="Cambria" w:eastAsia="Cambria"/>
                <w:b w:val="0"/>
                <w:i w:val="0"/>
                <w:color w:val="172033"/>
                <w:sz w:val="19"/>
                <w:lang w:val="id-ID"/>
              </w:rPr>
              <w:t>• Komunikasi</w:t>
            </w:r>
          </w:p>
          <w:p>
            <w:pPr>
              <w:spacing w:before="0" w:after="20" w:line="240" w:lineRule="auto"/>
              <w:ind w:left="0"/>
              <w:widowControl w:val="1"/>
            </w:pPr>
            <w:r>
              <w:rPr>
                <w:rFonts w:ascii="Cambria" w:hAnsi="Cambria" w:eastAsia="Cambria"/>
                <w:b w:val="0"/>
                <w:i w:val="0"/>
                <w:color w:val="172033"/>
                <w:sz w:val="19"/>
                <w:lang w:val="id-ID"/>
              </w:rPr>
              <w:t>• Kemandirian</w:t>
            </w:r>
          </w:p>
          <w:p>
            <w:pPr>
              <w:spacing w:before="0" w:after="20" w:line="240" w:lineRule="auto"/>
              <w:ind w:left="0"/>
              <w:widowControl w:val="1"/>
            </w:pPr>
            <w:r>
              <w:rPr>
                <w:rFonts w:ascii="Cambria" w:hAnsi="Cambria" w:eastAsia="Cambria"/>
                <w:b w:val="0"/>
                <w:i w:val="0"/>
                <w:color w:val="172033"/>
                <w:sz w:val="19"/>
                <w:lang w:val="id-ID"/>
              </w:rPr>
              <w:t>☐ Kesehatan</w:t>
            </w:r>
          </w:p>
        </w:tc>
      </w:tr>
      <w:tr>
        <w:tc>
          <w:tcPr>
            <w:tcW w:type="dxa" w:w="1814"/>
            <w:tcMar>
              <w:top w:w="70" w:type="dxa"/>
              <w:start w:w="85" w:type="dxa"/>
              <w:bottom w:w="70" w:type="dxa"/>
              <w:end w:w="85" w:type="dxa"/>
            </w:tcMar>
            <w:vAlign w:val="top"/>
            <w:vMerge w:val="restart"/>
            <w:shd w:fill="17365D"/>
          </w:tcPr>
          <w:p>
            <w:pPr>
              <w:spacing w:after="0" w:before="0" w:line="240" w:lineRule="auto"/>
              <w:widowControl w:val="1"/>
              <w:widowControl w:val="1"/>
              <w:widowControl w:val="1"/>
              <w:widowControl w:val="1"/>
              <w:widowControl w:val="1"/>
            </w:pPr>
            <w:r/>
            <w:r>
              <w:rPr>
                <w:rFonts w:ascii="Cambria" w:hAnsi="Cambria" w:eastAsia="Cambria"/>
                <w:b/>
                <w:color w:val="FFFFFF"/>
                <w:sz w:val="20"/>
                <w:lang w:val="id-ID"/>
              </w:rPr>
              <w:t>Desain Pembelajaran</w:t>
            </w:r>
          </w:p>
          <w:p>
            <w:pPr>
              <w:spacing w:after="0" w:before="0" w:line="240" w:lineRule="auto"/>
              <w:widowControl w:val="1"/>
              <w:widowControl w:val="1"/>
              <w:widowControl w:val="1"/>
              <w:widowControl w:val="1"/>
              <w:widowControl w:val="1"/>
            </w:pPr>
            <w:r/>
            <w:r>
              <w:rPr>
                <w:rFonts w:ascii="Cambria" w:hAnsi="Cambria" w:eastAsia="Cambria"/>
                <w:b/>
                <w:color w:val="FFFFFF"/>
                <w:sz w:val="20"/>
                <w:lang w:val="id-ID"/>
              </w:rPr>
            </w:r>
          </w:p>
          <w:p>
            <w:pPr>
              <w:spacing w:after="0" w:before="0" w:line="240" w:lineRule="auto"/>
              <w:widowControl w:val="1"/>
              <w:widowControl w:val="1"/>
              <w:widowControl w:val="1"/>
              <w:widowControl w:val="1"/>
              <w:widowControl w:val="1"/>
            </w:pPr>
            <w:r/>
            <w:r>
              <w:rPr>
                <w:rFonts w:ascii="Cambria" w:hAnsi="Cambria" w:eastAsia="Cambria"/>
                <w:b/>
                <w:color w:val="FFFFFF"/>
                <w:sz w:val="20"/>
                <w:lang w:val="id-ID"/>
              </w:rPr>
            </w:r>
          </w:p>
          <w:p>
            <w:pPr>
              <w:spacing w:after="0" w:before="0" w:line="240" w:lineRule="auto"/>
              <w:widowControl w:val="1"/>
              <w:widowControl w:val="1"/>
              <w:widowControl w:val="1"/>
              <w:widowControl w:val="1"/>
              <w:widowControl w:val="1"/>
            </w:pPr>
            <w:r/>
            <w:r>
              <w:rPr>
                <w:rFonts w:ascii="Cambria" w:hAnsi="Cambria" w:eastAsia="Cambria"/>
                <w:b/>
                <w:color w:val="FFFFFF"/>
                <w:sz w:val="20"/>
                <w:lang w:val="id-ID"/>
              </w:rPr>
            </w:r>
          </w:p>
          <w:p>
            <w:pPr>
              <w:spacing w:after="0" w:before="0" w:line="240" w:lineRule="auto"/>
              <w:widowControl w:val="1"/>
              <w:widowControl w:val="1"/>
              <w:widowControl w:val="1"/>
              <w:widowControl w:val="1"/>
              <w:widowControl w:val="1"/>
            </w:pPr>
            <w:r/>
            <w:r>
              <w:rPr>
                <w:rFonts w:ascii="Cambria" w:hAnsi="Cambria" w:eastAsia="Cambria"/>
                <w:b/>
                <w:color w:val="FFFFFF"/>
                <w:sz w:val="20"/>
                <w:lang w:val="id-ID"/>
              </w:rPr>
            </w:r>
          </w:p>
        </w:tc>
        <w:tc>
          <w:tcPr>
            <w:tcW w:type="dxa" w:w="2296"/>
            <w:tcMar>
              <w:top w:w="70" w:type="dxa"/>
              <w:start w:w="85" w:type="dxa"/>
              <w:bottom w:w="70" w:type="dxa"/>
              <w:end w:w="85" w:type="dxa"/>
            </w:tcMar>
            <w:vAlign w:val="top"/>
            <w:shd w:fill="2F5597"/>
          </w:tcPr>
          <w:p>
            <w:pPr>
              <w:spacing w:after="0" w:before="0" w:line="240" w:lineRule="auto"/>
              <w:widowControl w:val="1"/>
            </w:pPr>
            <w:r/>
            <w:r>
              <w:rPr>
                <w:rFonts w:ascii="Cambria" w:hAnsi="Cambria" w:eastAsia="Cambria"/>
                <w:b/>
                <w:color w:val="FFFFFF"/>
                <w:sz w:val="20"/>
                <w:lang w:val="id-ID"/>
              </w:rPr>
              <w:t>Tujuan Pembelajaran</w:t>
            </w:r>
          </w:p>
        </w:tc>
        <w:tc>
          <w:tcPr>
            <w:tcW w:type="dxa" w:w="6406"/>
            <w:tcMar>
              <w:top w:w="70" w:type="dxa"/>
              <w:start w:w="85" w:type="dxa"/>
              <w:bottom w:w="70" w:type="dxa"/>
              <w:end w:w="85" w:type="dxa"/>
            </w:tcMar>
            <w:vAlign w:val="top"/>
            <w:shd w:fill="F4F7FB"/>
          </w:tcPr>
          <w:p>
            <w:pPr>
              <w:spacing w:after="0" w:before="0" w:line="240" w:lineRule="auto"/>
              <w:widowControl w:val="1"/>
            </w:pPr>
            <w:r/>
          </w:p>
          <w:p>
            <w:pPr>
              <w:spacing w:before="0" w:after="60" w:line="240" w:lineRule="auto"/>
              <w:ind w:left="0"/>
              <w:widowControl w:val="1"/>
            </w:pPr>
            <w:r>
              <w:rPr>
                <w:rFonts w:ascii="Cambria" w:hAnsi="Cambria" w:eastAsia="Cambria"/>
                <w:b/>
                <w:i w:val="0"/>
                <w:color w:val="172033"/>
                <w:sz w:val="19"/>
                <w:lang w:val="id-ID"/>
              </w:rPr>
              <w:t xml:space="preserve">Capaian Pembelajaran (CP): </w:t>
            </w:r>
            <w:r>
              <w:rPr>
                <w:rFonts w:ascii="Cambria" w:hAnsi="Cambria" w:eastAsia="Cambria"/>
                <w:b w:val="0"/>
                <w:i w:val="0"/>
                <w:color w:val="172033"/>
                <w:sz w:val="19"/>
                <w:lang w:val="id-ID"/>
              </w:rPr>
              <w:t>Murid mampu menganalisis hubungan antara usaha, energi kinetik, energi potensial, energi mekanik, dan hukum kekekalan energi.</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val="0"/>
                <w:i w:val="0"/>
                <w:color w:val="172033"/>
                <w:sz w:val="19"/>
                <w:lang w:val="id-ID"/>
              </w:rPr>
              <w:t>Murid mampu menganalisis konsep usaha sebagai hasil kali gaya dan perpindahan melalui investigasi percobaan sederhana menarik benda dengan dinamometer secara kolaboratif.</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val="0"/>
                <w:i w:val="0"/>
                <w:color w:val="172033"/>
                <w:sz w:val="19"/>
                <w:lang w:val="id-ID"/>
              </w:rPr>
              <w:t>Murid mampu mengaplikasikan konsep usaha untuk menghitung dan mengevaluasi besar usaha pada aktivitas sehari-hari (mendorong meja, mengangkat tas, menarik gerobak) berdasarkan data pengukuran yang dikumpulkan.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val="0"/>
                <w:i w:val="0"/>
                <w:color w:val="172033"/>
                <w:sz w:val="19"/>
                <w:lang w:val="id-ID"/>
              </w:rPr>
              <w:t>Murid mampu merancang solusi kreatif untuk mengoptimalkan usaha pada suatu aktivitas fisik serta mengomunikasikan hasil analisisnya secara sistematis.</w:t>
            </w:r>
          </w:p>
        </w:tc>
      </w:tr>
      <w:tr>
        <w:tc>
          <w:tcPr>
            <w:tcW w:type="dxa" w:w="1814"/>
            <w:tcMar>
              <w:top w:w="70" w:type="dxa"/>
              <w:start w:w="85" w:type="dxa"/>
              <w:bottom w:w="70" w:type="dxa"/>
              <w:end w:w="85" w:type="dxa"/>
            </w:tcMar>
            <w:vAlign w:val="top"/>
            <w:vMerge/>
            <w:shd w:fill="17365D"/>
          </w:tcPr>
          <w:p/>
        </w:tc>
        <w:tc>
          <w:tcPr>
            <w:tcW w:type="dxa" w:w="2296"/>
            <w:tcMar>
              <w:top w:w="70" w:type="dxa"/>
              <w:start w:w="85" w:type="dxa"/>
              <w:bottom w:w="70" w:type="dxa"/>
              <w:end w:w="85" w:type="dxa"/>
            </w:tcMar>
            <w:vAlign w:val="top"/>
            <w:shd w:fill="2F5597"/>
          </w:tcPr>
          <w:p>
            <w:pPr>
              <w:spacing w:after="0" w:before="0" w:line="240" w:lineRule="auto"/>
              <w:widowControl w:val="1"/>
            </w:pPr>
            <w:r/>
            <w:r>
              <w:rPr>
                <w:rFonts w:ascii="Cambria" w:hAnsi="Cambria" w:eastAsia="Cambria"/>
                <w:b/>
                <w:color w:val="FFFFFF"/>
                <w:sz w:val="20"/>
                <w:lang w:val="id-ID"/>
              </w:rPr>
              <w:t>Praktik Pedagogis</w:t>
            </w:r>
          </w:p>
        </w:tc>
        <w:tc>
          <w:tcPr>
            <w:tcW w:type="dxa" w:w="6406"/>
            <w:tcMar>
              <w:top w:w="70" w:type="dxa"/>
              <w:start w:w="85" w:type="dxa"/>
              <w:bottom w:w="70" w:type="dxa"/>
              <w:end w:w="85" w:type="dxa"/>
            </w:tcMar>
            <w:vAlign w:val="top"/>
          </w:tcPr>
          <w:p>
            <w:pPr>
              <w:spacing w:after="0" w:before="0" w:line="240" w:lineRule="auto"/>
              <w:widowControl w:val="1"/>
            </w:pPr>
            <w:r/>
          </w:p>
          <w:p>
            <w:pPr>
              <w:spacing w:before="0" w:after="40" w:line="240" w:lineRule="auto"/>
              <w:ind w:left="0"/>
              <w:widowControl w:val="1"/>
            </w:pPr>
            <w:r>
              <w:rPr>
                <w:rFonts w:ascii="Cambria" w:hAnsi="Cambria" w:eastAsia="Cambria"/>
                <w:b/>
                <w:i w:val="0"/>
                <w:color w:val="172033"/>
                <w:sz w:val="19"/>
                <w:lang w:val="id-ID"/>
              </w:rPr>
              <w:t>Model Cooperative Learning</w:t>
            </w:r>
          </w:p>
          <w:p>
            <w:pPr>
              <w:spacing w:before="0" w:after="20" w:line="240" w:lineRule="auto"/>
              <w:ind w:left="0"/>
              <w:widowControl w:val="1"/>
            </w:pPr>
            <w:r>
              <w:rPr>
                <w:rFonts w:ascii="Cambria" w:hAnsi="Cambria" w:eastAsia="Cambria"/>
                <w:b/>
                <w:i w:val="0"/>
                <w:color w:val="172033"/>
                <w:sz w:val="19"/>
                <w:lang w:val="id-ID"/>
              </w:rPr>
              <w:t xml:space="preserve">Sintaks: </w:t>
            </w:r>
            <w:r>
              <w:rPr>
                <w:rFonts w:ascii="Cambria" w:hAnsi="Cambria" w:eastAsia="Cambria"/>
                <w:b w:val="0"/>
                <w:i w:val="0"/>
                <w:color w:val="172033"/>
                <w:sz w:val="19"/>
                <w:lang w:val="id-ID"/>
              </w:rPr>
              <w:t>menyampaikan tujuan dan memotivasi; menyajikan informasi; mengorganisasikan Murid ke dalam kelompok; membimbing kelompok bekerja dan belajar; serta evaluasi dan pemberian penghargaan.</w:t>
            </w:r>
          </w:p>
        </w:tc>
      </w:tr>
      <w:tr>
        <w:tc>
          <w:tcPr>
            <w:tcW w:type="dxa" w:w="1814"/>
            <w:tcMar>
              <w:top w:w="70" w:type="dxa"/>
              <w:start w:w="85" w:type="dxa"/>
              <w:bottom w:w="70" w:type="dxa"/>
              <w:end w:w="85" w:type="dxa"/>
            </w:tcMar>
            <w:vAlign w:val="top"/>
            <w:vMerge/>
            <w:shd w:fill="17365D"/>
          </w:tcPr>
          <w:p/>
        </w:tc>
        <w:tc>
          <w:tcPr>
            <w:tcW w:type="dxa" w:w="2296"/>
            <w:tcMar>
              <w:top w:w="70" w:type="dxa"/>
              <w:start w:w="85" w:type="dxa"/>
              <w:bottom w:w="70" w:type="dxa"/>
              <w:end w:w="85" w:type="dxa"/>
            </w:tcMar>
            <w:vAlign w:val="top"/>
            <w:shd w:fill="2F5597"/>
          </w:tcPr>
          <w:p>
            <w:pPr>
              <w:spacing w:after="0" w:before="0" w:line="240" w:lineRule="auto"/>
              <w:widowControl w:val="1"/>
            </w:pPr>
            <w:r/>
            <w:r>
              <w:rPr>
                <w:rFonts w:ascii="Cambria" w:hAnsi="Cambria" w:eastAsia="Cambria"/>
                <w:b/>
                <w:color w:val="FFFFFF"/>
                <w:sz w:val="20"/>
                <w:lang w:val="id-ID"/>
              </w:rPr>
              <w:t>Kemitraan Pembelajaran</w:t>
            </w:r>
          </w:p>
        </w:tc>
        <w:tc>
          <w:tcPr>
            <w:tcW w:type="dxa" w:w="6406"/>
            <w:tcMar>
              <w:top w:w="70" w:type="dxa"/>
              <w:start w:w="85" w:type="dxa"/>
              <w:bottom w:w="70" w:type="dxa"/>
              <w:end w:w="85" w:type="dxa"/>
            </w:tcMar>
            <w:vAlign w:val="top"/>
            <w:shd w:fill="F4F7FB"/>
          </w:tcPr>
          <w:p>
            <w:pPr>
              <w:spacing w:after="0" w:before="0" w:line="240" w:lineRule="auto"/>
              <w:widowControl w:val="1"/>
            </w:pPr>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Orang Tua/Wali: </w:t>
            </w:r>
            <w:r>
              <w:rPr>
                <w:rFonts w:ascii="Cambria" w:hAnsi="Cambria" w:eastAsia="Cambria"/>
                <w:b w:val="0"/>
                <w:i w:val="0"/>
                <w:color w:val="172033"/>
                <w:sz w:val="19"/>
                <w:lang w:val="id-ID"/>
              </w:rPr>
              <w:t>Mendampingi Murid mengamati contoh usaha di rumah, seperti memindahkan galon atau mengangkat tas, serta mengingatkan prinsip keselamatan tanpa mengambil alih tugas pengukuran.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Masyarakat/Pelaku Kerja Lokal: </w:t>
            </w:r>
            <w:r>
              <w:rPr>
                <w:rFonts w:ascii="Cambria" w:hAnsi="Cambria" w:eastAsia="Cambria"/>
                <w:b w:val="0"/>
                <w:i w:val="0"/>
                <w:color w:val="172033"/>
                <w:sz w:val="19"/>
                <w:lang w:val="id-ID"/>
              </w:rPr>
              <w:t>Petugas kebersihan, pedagang gerobak, atau pekerja angkut menjadi sumber konteks tentang gaya, perpindahan, beban, dan cara kerja yang lebih efektif.</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Ahli/Laboran/Guru Fisika: </w:t>
            </w:r>
            <w:r>
              <w:rPr>
                <w:rFonts w:ascii="Cambria" w:hAnsi="Cambria" w:eastAsia="Cambria"/>
                <w:b w:val="0"/>
                <w:i w:val="0"/>
                <w:color w:val="172033"/>
                <w:sz w:val="19"/>
                <w:lang w:val="id-ID"/>
              </w:rPr>
              <w:t>Mendukung kalibrasi dan penggunaan dinamometer, menegaskan ketidakpastian pengukuran, serta membantu Murid menghubungkan data dengan persamaan usaha.</w:t>
            </w:r>
          </w:p>
        </w:tc>
      </w:tr>
      <w:tr>
        <w:tc>
          <w:tcPr>
            <w:tcW w:type="dxa" w:w="1814"/>
            <w:tcMar>
              <w:top w:w="70" w:type="dxa"/>
              <w:start w:w="85" w:type="dxa"/>
              <w:bottom w:w="70" w:type="dxa"/>
              <w:end w:w="85" w:type="dxa"/>
            </w:tcMar>
            <w:vAlign w:val="top"/>
            <w:vMerge/>
            <w:shd w:fill="17365D"/>
          </w:tcPr>
          <w:p/>
        </w:tc>
        <w:tc>
          <w:tcPr>
            <w:tcW w:type="dxa" w:w="2296"/>
            <w:tcMar>
              <w:top w:w="70" w:type="dxa"/>
              <w:start w:w="85" w:type="dxa"/>
              <w:bottom w:w="70" w:type="dxa"/>
              <w:end w:w="85" w:type="dxa"/>
            </w:tcMar>
            <w:vAlign w:val="top"/>
            <w:shd w:fill="2F5597"/>
          </w:tcPr>
          <w:p>
            <w:pPr>
              <w:spacing w:after="0" w:before="0" w:line="240" w:lineRule="auto"/>
              <w:widowControl w:val="1"/>
            </w:pPr>
            <w:r/>
            <w:r>
              <w:rPr>
                <w:rFonts w:ascii="Cambria" w:hAnsi="Cambria" w:eastAsia="Cambria"/>
                <w:b/>
                <w:color w:val="FFFFFF"/>
                <w:sz w:val="20"/>
                <w:lang w:val="id-ID"/>
              </w:rPr>
              <w:t>Lingkungan Pembelajaran</w:t>
            </w:r>
          </w:p>
        </w:tc>
        <w:tc>
          <w:tcPr>
            <w:tcW w:type="dxa" w:w="6406"/>
            <w:tcMar>
              <w:top w:w="70" w:type="dxa"/>
              <w:start w:w="85" w:type="dxa"/>
              <w:bottom w:w="70" w:type="dxa"/>
              <w:end w:w="85" w:type="dxa"/>
            </w:tcMar>
            <w:vAlign w:val="top"/>
          </w:tcPr>
          <w:p>
            <w:pPr>
              <w:spacing w:after="0" w:before="0" w:line="240" w:lineRule="auto"/>
              <w:widowControl w:val="1"/>
            </w:pPr>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Ruang Fisik: </w:t>
            </w:r>
            <w:r>
              <w:rPr>
                <w:rFonts w:ascii="Cambria" w:hAnsi="Cambria" w:eastAsia="Cambria"/>
                <w:b w:val="0"/>
                <w:i w:val="0"/>
                <w:color w:val="172033"/>
                <w:sz w:val="19"/>
                <w:lang w:val="id-ID"/>
              </w:rPr>
              <w:t>Meja disusun berkelompok 4–5 orang; lintasan percobaan diberi tanda jarak; tersedia dinamometer, balok/beban, meteran, dan area presentasi yang aman.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Ruang Virtual: </w:t>
            </w:r>
            <w:r>
              <w:rPr>
                <w:rFonts w:ascii="Cambria" w:hAnsi="Cambria" w:eastAsia="Cambria"/>
                <w:b w:val="0"/>
                <w:i w:val="0"/>
                <w:color w:val="172033"/>
                <w:sz w:val="19"/>
                <w:lang w:val="id-ID"/>
              </w:rPr>
              <w:t>Mentimeter untuk respons awal, Google Docs untuk pencatatan data kolaboratif, PhET Simulation untuk membandingkan skenario gaya–perpindahan, dan Canva untuk menata rancangan solusi.</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Budaya Belajar: </w:t>
            </w:r>
            <w:r>
              <w:rPr>
                <w:rFonts w:ascii="Cambria" w:hAnsi="Cambria" w:eastAsia="Cambria"/>
                <w:b w:val="0"/>
                <w:i w:val="0"/>
                <w:color w:val="172033"/>
                <w:sz w:val="19"/>
                <w:lang w:val="id-ID"/>
              </w:rPr>
              <w:t>Mendorong ketelitian mengukur, pembagian peran setara, argumentasi berbasis data, keberanian mengoreksi perhitungan, keselamatan kerja, dan penghargaan terhadap kontribusi setiap Murid.</w:t>
            </w:r>
          </w:p>
        </w:tc>
      </w:tr>
      <w:tr>
        <w:tc>
          <w:tcPr>
            <w:tcW w:type="dxa" w:w="1814"/>
            <w:tcMar>
              <w:top w:w="70" w:type="dxa"/>
              <w:start w:w="85" w:type="dxa"/>
              <w:bottom w:w="70" w:type="dxa"/>
              <w:end w:w="85" w:type="dxa"/>
            </w:tcMar>
            <w:vAlign w:val="top"/>
            <w:vMerge/>
            <w:shd w:fill="17365D"/>
          </w:tcPr>
          <w:p/>
        </w:tc>
        <w:tc>
          <w:tcPr>
            <w:tcW w:type="dxa" w:w="2296"/>
            <w:tcMar>
              <w:top w:w="70" w:type="dxa"/>
              <w:start w:w="85" w:type="dxa"/>
              <w:bottom w:w="70" w:type="dxa"/>
              <w:end w:w="85" w:type="dxa"/>
            </w:tcMar>
            <w:vAlign w:val="top"/>
            <w:shd w:fill="2F5597"/>
          </w:tcPr>
          <w:p>
            <w:pPr>
              <w:spacing w:after="0" w:before="0" w:line="240" w:lineRule="auto"/>
              <w:widowControl w:val="1"/>
            </w:pPr>
            <w:r/>
            <w:r>
              <w:rPr>
                <w:rFonts w:ascii="Cambria" w:hAnsi="Cambria" w:eastAsia="Cambria"/>
                <w:b/>
                <w:color w:val="FFFFFF"/>
                <w:sz w:val="20"/>
                <w:lang w:val="id-ID"/>
              </w:rPr>
              <w:t>Pemanfaatan Digital</w:t>
            </w:r>
          </w:p>
        </w:tc>
        <w:tc>
          <w:tcPr>
            <w:tcW w:type="dxa" w:w="6406"/>
            <w:tcMar>
              <w:top w:w="70" w:type="dxa"/>
              <w:start w:w="85" w:type="dxa"/>
              <w:bottom w:w="70" w:type="dxa"/>
              <w:end w:w="85" w:type="dxa"/>
            </w:tcMar>
            <w:vAlign w:val="top"/>
            <w:shd w:fill="F4F7FB"/>
          </w:tcPr>
          <w:p>
            <w:pPr>
              <w:spacing w:after="0" w:before="0" w:line="240" w:lineRule="auto"/>
              <w:widowControl w:val="1"/>
            </w:pPr>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Mentimeter: </w:t>
            </w:r>
            <w:r>
              <w:rPr>
                <w:rFonts w:ascii="Cambria" w:hAnsi="Cambria" w:eastAsia="Cambria"/>
                <w:b w:val="0"/>
                <w:i w:val="0"/>
                <w:color w:val="172033"/>
                <w:sz w:val="19"/>
                <w:lang w:val="id-ID"/>
              </w:rPr>
              <w:t>Memetakan intuisi awal tentang kapan suatu gaya menghasilkan usaha.</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Google Docs: </w:t>
            </w:r>
            <w:r>
              <w:rPr>
                <w:rFonts w:ascii="Cambria" w:hAnsi="Cambria" w:eastAsia="Cambria"/>
                <w:b w:val="0"/>
                <w:i w:val="0"/>
                <w:color w:val="172033"/>
                <w:sz w:val="19"/>
                <w:lang w:val="id-ID"/>
              </w:rPr>
              <w:t>Merekam hasil pengukuran, menghitung W = F × s, dan memberi umpan balik antarkelompok secara serentak.</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PhET Simulation: </w:t>
            </w:r>
            <w:r>
              <w:rPr>
                <w:rFonts w:ascii="Cambria" w:hAnsi="Cambria" w:eastAsia="Cambria"/>
                <w:b w:val="0"/>
                <w:i w:val="0"/>
                <w:color w:val="172033"/>
                <w:sz w:val="19"/>
                <w:lang w:val="id-ID"/>
              </w:rPr>
              <w:t>Menguji pengaruh perubahan gaya dan perpindahan pada usaha melalui simulasi sebagai pengayaan atau alternatif jika alat terbatas.</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Canva: </w:t>
            </w:r>
            <w:r>
              <w:rPr>
                <w:rFonts w:ascii="Cambria" w:hAnsi="Cambria" w:eastAsia="Cambria"/>
                <w:b w:val="0"/>
                <w:i w:val="0"/>
                <w:color w:val="172033"/>
                <w:sz w:val="19"/>
                <w:lang w:val="id-ID"/>
              </w:rPr>
              <w:t>Menyajikan diagram solusi kerja lebih efektif yang memuat situasi, data, perhitungan, dan alasan ilmiah.</w:t>
            </w:r>
          </w:p>
        </w:tc>
      </w:tr>
      <w:tr>
        <w:tc>
          <w:tcPr>
            <w:tcW w:type="dxa" w:w="1814"/>
            <w:tcMar>
              <w:top w:w="70" w:type="dxa"/>
              <w:start w:w="85" w:type="dxa"/>
              <w:bottom w:w="70" w:type="dxa"/>
              <w:end w:w="85" w:type="dxa"/>
            </w:tcMar>
            <w:vAlign w:val="top"/>
            <w:shd w:fill="17365D"/>
          </w:tcPr>
          <w:p>
            <w:pPr>
              <w:spacing w:after="0" w:before="0" w:line="240" w:lineRule="auto"/>
              <w:widowControl w:val="1"/>
            </w:pPr>
            <w:r/>
            <w:r>
              <w:rPr>
                <w:rFonts w:ascii="Cambria" w:hAnsi="Cambria" w:eastAsia="Cambria"/>
                <w:b/>
                <w:color w:val="FFFFFF"/>
                <w:sz w:val="20"/>
                <w:lang w:val="id-ID"/>
              </w:rPr>
              <w:t>Asesmen Pembelajaran</w:t>
            </w:r>
          </w:p>
        </w:tc>
        <w:tc>
          <w:tcPr>
            <w:tcW w:type="dxa" w:w="2296"/>
            <w:tcMar>
              <w:top w:w="70" w:type="dxa"/>
              <w:start w:w="85" w:type="dxa"/>
              <w:bottom w:w="70" w:type="dxa"/>
              <w:end w:w="85" w:type="dxa"/>
            </w:tcMar>
            <w:vAlign w:val="top"/>
            <w:shd w:fill="2F5597"/>
          </w:tcPr>
          <w:p>
            <w:pPr>
              <w:spacing w:after="0" w:before="0" w:line="240" w:lineRule="auto"/>
              <w:widowControl w:val="1"/>
            </w:pPr>
            <w:r/>
            <w:r>
              <w:rPr>
                <w:rFonts w:ascii="Cambria" w:hAnsi="Cambria" w:eastAsia="Cambria"/>
                <w:b/>
                <w:color w:val="FFFFFF"/>
                <w:sz w:val="20"/>
                <w:lang w:val="id-ID"/>
              </w:rPr>
              <w:t>Detail Asesmen</w:t>
            </w:r>
          </w:p>
        </w:tc>
        <w:tc>
          <w:tcPr>
            <w:tcW w:type="dxa" w:w="6406"/>
            <w:tcMar>
              <w:top w:w="70" w:type="dxa"/>
              <w:start w:w="85" w:type="dxa"/>
              <w:bottom w:w="70" w:type="dxa"/>
              <w:end w:w="85" w:type="dxa"/>
            </w:tcMar>
            <w:vAlign w:val="top"/>
          </w:tcPr>
          <w:p>
            <w:pPr>
              <w:spacing w:after="0" w:before="0" w:line="240" w:lineRule="auto"/>
              <w:widowControl w:val="1"/>
            </w:pPr>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Asesmen Awal: </w:t>
            </w:r>
            <w:r>
              <w:rPr>
                <w:rFonts w:ascii="Cambria" w:hAnsi="Cambria" w:eastAsia="Cambria"/>
                <w:b w:val="0"/>
                <w:i w:val="0"/>
                <w:color w:val="172033"/>
                <w:sz w:val="19"/>
                <w:lang w:val="id-ID"/>
              </w:rPr>
              <w:t>Tiga pertanyaan pemantik melalui Mentimeter untuk memetakan pemahaman awal tentang gaya, perpindahan, dan usaha.</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Asesmen Formatif: </w:t>
            </w:r>
            <w:r>
              <w:rPr>
                <w:rFonts w:ascii="Cambria" w:hAnsi="Cambria" w:eastAsia="Cambria"/>
                <w:b w:val="0"/>
                <w:i w:val="0"/>
                <w:color w:val="172033"/>
                <w:sz w:val="19"/>
                <w:lang w:val="id-ID"/>
              </w:rPr>
              <w:t>LKPD percobaan usaha dan rubrik observasi kinerja kelompok untuk menilai kolaborasi, penalaran kritis, serta komunikasi selama penyelidikan.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Asesmen Sumatif: </w:t>
            </w:r>
            <w:r>
              <w:rPr>
                <w:rFonts w:ascii="Cambria" w:hAnsi="Cambria" w:eastAsia="Cambria"/>
                <w:b w:val="0"/>
                <w:i w:val="0"/>
                <w:color w:val="172033"/>
                <w:sz w:val="19"/>
                <w:lang w:val="id-ID"/>
              </w:rPr>
              <w:t>Lima soal pilihan ganda kontekstual Higher Order Thinking Skills (HOTS) level C4–C5 tentang konsep dan perhitungan usaha.</w:t>
            </w:r>
          </w:p>
        </w:tc>
      </w:tr>
    </w:tbl>
    <w:p>
      <w:pPr>
        <w:pStyle w:val="Heading1"/>
        <w:pageBreakBefore w:val="0"/>
        <w:spacing w:before="100" w:after="140"/>
        <w:keepNext/>
        <w:widowControl w:val="1"/>
      </w:pPr>
      <w:r>
        <w:rPr>
          <w:rFonts w:ascii="Cambria" w:hAnsi="Cambria" w:eastAsia="Cambria"/>
          <w:b/>
          <w:color w:val="17365D"/>
          <w:sz w:val="26"/>
          <w:lang w:val="id-ID"/>
        </w:rPr>
        <w:t>Aktivitas Pembelajaran – Pertemuan 1</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928"/>
        <w:gridCol w:w="1361"/>
        <w:gridCol w:w="7200"/>
      </w:tblGrid>
      <w:tr>
        <w:trPr>
          <w:tblHeader w:val="true"/>
        </w:trPr>
        <w:tc>
          <w:tcPr>
            <w:tcW w:type="dxa" w:w="1928"/>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9"/>
                <w:lang w:val="id-ID"/>
              </w:rPr>
            </w:r>
            <w:r>
              <w:rPr>
                <w:rFonts w:ascii="Cambria" w:hAnsi="Cambria" w:eastAsia="Cambria"/>
                <w:b/>
                <w:color w:val="FFFFFF"/>
                <w:sz w:val="19"/>
                <w:lang w:val="id-ID"/>
                <w:lang w:val="id-ID"/>
              </w:rPr>
              <w:t>Tahap</w:t>
            </w:r>
          </w:p>
        </w:tc>
        <w:tc>
          <w:tcPr>
            <w:tcW w:type="dxa" w:w="1361"/>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9"/>
                <w:lang w:val="id-ID"/>
              </w:rPr>
            </w:r>
            <w:r>
              <w:rPr>
                <w:rFonts w:ascii="Cambria" w:hAnsi="Cambria" w:eastAsia="Cambria"/>
                <w:b/>
                <w:color w:val="FFFFFF"/>
                <w:sz w:val="19"/>
                <w:lang w:val="id-ID"/>
                <w:lang w:val="id-ID"/>
              </w:rPr>
              <w:t>Durasi</w:t>
            </w:r>
          </w:p>
        </w:tc>
        <w:tc>
          <w:tcPr>
            <w:tcW w:type="dxa" w:w="7200"/>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9"/>
                <w:lang w:val="id-ID"/>
              </w:rPr>
            </w:r>
            <w:r>
              <w:rPr>
                <w:rFonts w:ascii="Cambria" w:hAnsi="Cambria" w:eastAsia="Cambria"/>
                <w:b/>
                <w:color w:val="FFFFFF"/>
                <w:sz w:val="19"/>
                <w:lang w:val="id-ID"/>
                <w:lang w:val="id-ID"/>
              </w:rPr>
              <w:t>Detail Kegiatan</w:t>
            </w:r>
          </w:p>
        </w:tc>
      </w:tr>
      <w:tr>
        <w:tc>
          <w:tcPr>
            <w:tcW w:type="dxa" w:w="1928"/>
            <w:tcMar>
              <w:top w:w="65" w:type="dxa"/>
              <w:start w:w="80" w:type="dxa"/>
              <w:bottom w:w="65" w:type="dxa"/>
              <w:end w:w="80" w:type="dxa"/>
            </w:tcMar>
            <w:vAlign w:val="center"/>
          </w:tcPr>
          <w:p>
            <w:pPr>
              <w:spacing w:after="0" w:before="0" w:line="240" w:lineRule="auto"/>
              <w:jc w:val="center"/>
              <w:widowControl w:val="1"/>
            </w:pPr>
            <w:r/>
            <w:r>
              <w:rPr>
                <w:rFonts w:ascii="Cambria" w:hAnsi="Cambria" w:eastAsia="Cambria"/>
                <w:b/>
                <w:color w:val="17365D"/>
                <w:sz w:val="19"/>
                <w:lang w:val="id-ID"/>
              </w:rPr>
              <w:t>Kegiatan Pendahuluan</w:t>
            </w:r>
          </w:p>
        </w:tc>
        <w:tc>
          <w:tcPr>
            <w:tcW w:type="dxa" w:w="1361"/>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10 Menit</w:t>
            </w:r>
          </w:p>
        </w:tc>
        <w:tc>
          <w:tcPr>
            <w:tcW w:type="dxa" w:w="7200"/>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Menyampaikan Tujuan dan Memotivasi</w:t>
            </w:r>
          </w:p>
          <w:p>
            <w:pPr>
              <w:spacing w:before="0" w:after="40" w:line="240" w:lineRule="auto"/>
              <w:ind w:left="0"/>
              <w:widowControl w:val="1"/>
            </w:pPr>
            <w:r>
              <w:rPr>
                <w:rFonts w:ascii="Cambria" w:hAnsi="Cambria" w:eastAsia="Cambria"/>
                <w:b/>
                <w:i/>
                <w:color w:val="2F5597"/>
                <w:sz w:val="19"/>
                <w:lang w:val="id-ID"/>
              </w:rPr>
              <w:t>MEMAHAMI (BERKESADARAN)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Mengondisikan kelas, memimpin doa, memastikan lintasan percobaan aman, lalu menampilkan dua gambar: seseorang mendorong tembok yang tidak bergerak dan seseorang mendorong meja hingga bergeser. Guru bertanya, “Keduanya sama-sama mengeluarkan tenaga. Dalam fisika, apakah keduanya melakukan usaha? Bukti apa yang kalian perlukan untuk menjawabnya?” Guru menyampaikan tujuan, kriteria keberhasilan, serta aturan keselamatan penggunaan dinamometer.</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Menjawab jajak pendapat awal di Mentimeter, mengemukakan alasan tanpa takut salah, dan menuliskan pengetahuan awal tentang hubungan gaya, perpindahan, serta arah gerak.</w:t>
            </w:r>
          </w:p>
          <w:p>
            <w:pPr>
              <w:spacing w:before="0" w:after="0" w:line="240" w:lineRule="auto"/>
              <w:ind w:left="0"/>
              <w:widowControl w:val="1"/>
            </w:pPr>
            <w:r>
              <w:rPr>
                <w:rFonts w:ascii="Cambria" w:hAnsi="Cambria" w:eastAsia="Cambria"/>
                <w:b w:val="0"/>
                <w:i/>
                <w:color w:val="526176"/>
                <w:sz w:val="18"/>
                <w:lang w:val="id-ID"/>
              </w:rPr>
              <w:t>(penalaran kritis, komunikasi, kemandirian)</w:t>
            </w:r>
          </w:p>
        </w:tc>
      </w:tr>
      <w:tr>
        <w:tc>
          <w:tcPr>
            <w:tcW w:type="dxa" w:w="1928"/>
            <w:vMerge w:val="restart"/>
            <w:shd w:fill="F4F7FB"/>
            <w:tcMar>
              <w:top w:w="65" w:type="dxa"/>
              <w:start w:w="80" w:type="dxa"/>
              <w:bottom w:w="65" w:type="dxa"/>
              <w:end w:w="80" w:type="dxa"/>
            </w:tcMar>
            <w:vAlign w:val="center"/>
          </w:tcPr>
          <w:p>
            <w:pPr>
              <w:spacing w:after="0" w:before="0" w:line="240" w:lineRule="auto"/>
              <w:jc w:val="center"/>
              <w:widowControl w:val="1"/>
              <w:widowControl w:val="1"/>
              <w:widowControl w:val="1"/>
            </w:pPr>
            <w:r/>
            <w:r>
              <w:rPr>
                <w:rFonts w:ascii="Cambria" w:hAnsi="Cambria" w:eastAsia="Cambria"/>
                <w:b/>
                <w:color w:val="17365D"/>
                <w:sz w:val="19"/>
                <w:lang w:val="id-ID"/>
              </w:rPr>
              <w:t>Kegiatan Inti</w:t>
            </w:r>
          </w:p>
        </w:tc>
        <w:tc>
          <w:tcPr>
            <w:tcW w:type="dxa" w:w="1361"/>
            <w:shd w:fill="F4F7FB"/>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15 Menit</w:t>
            </w:r>
          </w:p>
        </w:tc>
        <w:tc>
          <w:tcPr>
            <w:tcW w:type="dxa" w:w="7200"/>
            <w:shd w:fill="F4F7FB"/>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Menyajikan Informasi</w:t>
            </w:r>
          </w:p>
          <w:p>
            <w:pPr>
              <w:spacing w:before="0" w:after="40" w:line="240" w:lineRule="auto"/>
              <w:ind w:left="0"/>
              <w:widowControl w:val="1"/>
            </w:pPr>
            <w:r>
              <w:rPr>
                <w:rFonts w:ascii="Cambria" w:hAnsi="Cambria" w:eastAsia="Cambria"/>
                <w:b/>
                <w:i/>
                <w:color w:val="2F5597"/>
                <w:sz w:val="19"/>
                <w:lang w:val="id-ID"/>
              </w:rPr>
              <w:t>MEMAHAMI (BERMAKNA)</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Mendemonstrasikan cara membaca skala dinamometer, menentukan titik awal–akhir, dan mengubah sentimeter menjadi meter. Guru menjelaskan bahwa untuk gaya searah perpindahan berlaku W = F × s, satuan usaha adalah joule (J), dan jika tidak ada perpindahan maka usaha pada benda bernilai nol. Guru berkata, “Jangan sekadar memasukkan angka; pastikan gaya dan perpindahan yang dipakai benar-benar bekerja pada benda yang sama.”</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Mengamati demonstrasi, mencatat besaran dan satuannya, memprediksi hasil ketika gaya diperbesar atau lintasan diperpanjang, lalu mengajukan pertanyaan tentang kondisi gaya yang tidak searah perpindahan.</w:t>
            </w:r>
          </w:p>
          <w:p>
            <w:pPr>
              <w:spacing w:before="0" w:after="0" w:line="240" w:lineRule="auto"/>
              <w:ind w:left="0"/>
              <w:widowControl w:val="1"/>
            </w:pPr>
            <w:r>
              <w:rPr>
                <w:rFonts w:ascii="Cambria" w:hAnsi="Cambria" w:eastAsia="Cambria"/>
                <w:b w:val="0"/>
                <w:i/>
                <w:color w:val="526176"/>
                <w:sz w:val="18"/>
                <w:lang w:val="id-ID"/>
              </w:rPr>
              <w:t>(penalaran kritis, komunikasi)</w:t>
            </w:r>
          </w:p>
        </w:tc>
      </w:tr>
      <w:tr>
        <w:tc>
          <w:tcPr>
            <w:tcW w:type="dxa" w:w="1928"/>
            <w:vMerge/>
            <w:tcMar>
              <w:top w:w="65" w:type="dxa"/>
              <w:start w:w="80" w:type="dxa"/>
              <w:bottom w:w="65" w:type="dxa"/>
              <w:end w:w="80" w:type="dxa"/>
            </w:tcMar>
            <w:vAlign w:val="top"/>
          </w:tcPr>
          <w:p/>
        </w:tc>
        <w:tc>
          <w:tcPr>
            <w:tcW w:type="dxa" w:w="1361"/>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15 Menit</w:t>
            </w:r>
          </w:p>
        </w:tc>
        <w:tc>
          <w:tcPr>
            <w:tcW w:type="dxa" w:w="7200"/>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Mengorganisasikan Murid ke dalam Kelompok</w:t>
            </w:r>
          </w:p>
          <w:p>
            <w:pPr>
              <w:spacing w:before="0" w:after="40" w:line="240" w:lineRule="auto"/>
              <w:ind w:left="0"/>
              <w:widowControl w:val="1"/>
            </w:pPr>
            <w:r>
              <w:rPr>
                <w:rFonts w:ascii="Cambria" w:hAnsi="Cambria" w:eastAsia="Cambria"/>
                <w:b/>
                <w:i/>
                <w:color w:val="2F5597"/>
                <w:sz w:val="19"/>
                <w:lang w:val="id-ID"/>
              </w:rPr>
              <w:t>MENGAPLIKASI (BERMAKNA DAN MENGGEMBIRAKAN)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Membentuk kelompok heterogen beranggotakan 4–5 Murid dan membagikan LKPD, dinamometer, balok/beban, serta meteran. Guru memberi instruksi: “Tetapkan koordinator keselamatan, penarik, pengukur perpindahan, pencatat data, dan pemeriksa hitungan. Tukar peran pada percobaan berikutnya agar semua memperoleh pengalaman.”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Membagi peran secara adil, memeriksa kondisi alat, menentukan lintasan 0,50 m dan 1,00 m, menyepakati cara menarik benda secara mendatar dengan kecepatan stabil, serta menulis hipotesis hubungan F, s, dan W.</w:t>
            </w:r>
          </w:p>
          <w:p>
            <w:pPr>
              <w:spacing w:before="0" w:after="0" w:line="240" w:lineRule="auto"/>
              <w:ind w:left="0"/>
              <w:widowControl w:val="1"/>
            </w:pPr>
            <w:r>
              <w:rPr>
                <w:rFonts w:ascii="Cambria" w:hAnsi="Cambria" w:eastAsia="Cambria"/>
                <w:b w:val="0"/>
                <w:i/>
                <w:color w:val="526176"/>
                <w:sz w:val="18"/>
                <w:lang w:val="id-ID"/>
              </w:rPr>
              <w:t>(kolaborasi, komunikasi, kemandirian)</w:t>
            </w:r>
          </w:p>
        </w:tc>
      </w:tr>
      <w:tr>
        <w:tc>
          <w:tcPr>
            <w:tcW w:type="dxa" w:w="1928"/>
            <w:vMerge/>
            <w:shd w:fill="F4F7FB"/>
            <w:tcMar>
              <w:top w:w="65" w:type="dxa"/>
              <w:start w:w="80" w:type="dxa"/>
              <w:bottom w:w="65" w:type="dxa"/>
              <w:end w:w="80" w:type="dxa"/>
            </w:tcMar>
            <w:vAlign w:val="top"/>
          </w:tcPr>
          <w:p/>
        </w:tc>
        <w:tc>
          <w:tcPr>
            <w:tcW w:type="dxa" w:w="1361"/>
            <w:shd w:fill="F4F7FB"/>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30 Menit</w:t>
            </w:r>
          </w:p>
        </w:tc>
        <w:tc>
          <w:tcPr>
            <w:tcW w:type="dxa" w:w="7200"/>
            <w:shd w:fill="F4F7FB"/>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Membimbing Kelompok Bekerja dan Belajar</w:t>
            </w:r>
          </w:p>
          <w:p>
            <w:pPr>
              <w:spacing w:before="0" w:after="40" w:line="240" w:lineRule="auto"/>
              <w:ind w:left="0"/>
              <w:widowControl w:val="1"/>
            </w:pPr>
            <w:r>
              <w:rPr>
                <w:rFonts w:ascii="Cambria" w:hAnsi="Cambria" w:eastAsia="Cambria"/>
                <w:b/>
                <w:i/>
                <w:color w:val="2F5597"/>
                <w:sz w:val="19"/>
                <w:lang w:val="id-ID"/>
              </w:rPr>
              <w:t>MENGAPLIKASI (BERMAKNA DAN MENGGEMBIRAKAN)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Memantau prosedur dan data setiap kelompok. Guru menuntun dengan pertanyaan, “Apakah skala dibaca saat tarikan stabil?”, “Mengapa satuan perpindahan harus meter?”, dan “Jika gaya sama tetapi jarak dua kali lebih besar, apa yang terjadi pada usaha?” Guru membantu kelompok mengulang data yang menyimpang tanpa memberikan hasil akhir.</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Melakukan sedikitnya empat percobaan dengan variasi gaya/beban dan perpindahan, mencatat data apa adanya, menghitung W = F × s, membandingkan hasil, serta mendokumentasikan satu sumber ketidakpastian seperti gesekan, sudut tarikan, atau pembacaan skala.</w:t>
            </w:r>
          </w:p>
          <w:p>
            <w:pPr>
              <w:spacing w:before="0" w:after="0" w:line="240" w:lineRule="auto"/>
              <w:ind w:left="0"/>
              <w:widowControl w:val="1"/>
            </w:pPr>
            <w:r>
              <w:rPr>
                <w:rFonts w:ascii="Cambria" w:hAnsi="Cambria" w:eastAsia="Cambria"/>
                <w:b w:val="0"/>
                <w:i/>
                <w:color w:val="526176"/>
                <w:sz w:val="18"/>
                <w:lang w:val="id-ID"/>
              </w:rPr>
              <w:t>(penalaran kritis, kolaborasi, kemandirian)</w:t>
            </w:r>
          </w:p>
        </w:tc>
      </w:tr>
      <w:tr>
        <w:tc>
          <w:tcPr>
            <w:tcW w:type="dxa" w:w="1928"/>
            <w:tcMar>
              <w:top w:w="65" w:type="dxa"/>
              <w:start w:w="80" w:type="dxa"/>
              <w:bottom w:w="65" w:type="dxa"/>
              <w:end w:w="80" w:type="dxa"/>
            </w:tcMar>
            <w:vAlign w:val="center"/>
          </w:tcPr>
          <w:p>
            <w:pPr>
              <w:spacing w:after="0" w:before="0" w:line="240" w:lineRule="auto"/>
              <w:jc w:val="center"/>
              <w:widowControl w:val="1"/>
            </w:pPr>
            <w:r/>
            <w:r>
              <w:rPr>
                <w:rFonts w:ascii="Cambria" w:hAnsi="Cambria" w:eastAsia="Cambria"/>
                <w:b/>
                <w:color w:val="17365D"/>
                <w:sz w:val="19"/>
                <w:lang w:val="id-ID"/>
              </w:rPr>
              <w:t>Kegiatan Penutup</w:t>
            </w:r>
          </w:p>
        </w:tc>
        <w:tc>
          <w:tcPr>
            <w:tcW w:type="dxa" w:w="1361"/>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10 Menit</w:t>
            </w:r>
          </w:p>
        </w:tc>
        <w:tc>
          <w:tcPr>
            <w:tcW w:type="dxa" w:w="7200"/>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Evaluasi dan Pemberian Penghargaan</w:t>
            </w:r>
          </w:p>
          <w:p>
            <w:pPr>
              <w:spacing w:before="0" w:after="40" w:line="240" w:lineRule="auto"/>
              <w:ind w:left="0"/>
              <w:widowControl w:val="1"/>
            </w:pPr>
            <w:r>
              <w:rPr>
                <w:rFonts w:ascii="Cambria" w:hAnsi="Cambria" w:eastAsia="Cambria"/>
                <w:b/>
                <w:i/>
                <w:color w:val="2F5597"/>
                <w:sz w:val="19"/>
                <w:lang w:val="id-ID"/>
              </w:rPr>
              <w:t>MEREFLEKSI (BERKESADARAN)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Meminta setiap kelompok menyampaikan satu pola data dan satu kendala pengukuran. Guru menguatkan simpulan bahwa usaha bergantung pada komponen gaya yang menyebabkan perpindahan, lalu memberi apresiasi spesifik kepada kelompok yang teliti, aman, dan saling membantu. Guru bertanya, “Data mana yang paling meyakinkan kalian bahwa usaha bertambah ketika gaya atau perpindahan bertambah?”</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Menyampaikan temuan secara singkat, membandingkan hasil antarkelompok, memperbaiki satu perhitungan jika diperlukan, dan menulis tiket keluar: definisi usaha, satu bukti data, serta satu pertanyaan lanjutan.</w:t>
            </w:r>
          </w:p>
          <w:p>
            <w:pPr>
              <w:spacing w:before="0" w:after="0" w:line="240" w:lineRule="auto"/>
              <w:ind w:left="0"/>
              <w:widowControl w:val="1"/>
            </w:pPr>
            <w:r>
              <w:rPr>
                <w:rFonts w:ascii="Cambria" w:hAnsi="Cambria" w:eastAsia="Cambria"/>
                <w:b w:val="0"/>
                <w:i/>
                <w:color w:val="526176"/>
                <w:sz w:val="18"/>
                <w:lang w:val="id-ID"/>
              </w:rPr>
              <w:t>(penalaran kritis, komunikasi, kemandirian)</w:t>
            </w:r>
          </w:p>
        </w:tc>
      </w:tr>
    </w:tbl>
    <w:p>
      <w:pPr>
        <w:pStyle w:val="Heading1"/>
        <w:pageBreakBefore/>
        <w:spacing w:before="100" w:after="140"/>
        <w:keepNext/>
        <w:widowControl w:val="1"/>
      </w:pPr>
      <w:r>
        <w:rPr>
          <w:rFonts w:ascii="Cambria" w:hAnsi="Cambria" w:eastAsia="Cambria"/>
          <w:b/>
          <w:color w:val="17365D"/>
          <w:sz w:val="26"/>
          <w:lang w:val="id-ID"/>
        </w:rPr>
        <w:t>Aktivitas Pembelajaran – Pertemuan 2</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928"/>
        <w:gridCol w:w="1361"/>
        <w:gridCol w:w="7200"/>
      </w:tblGrid>
      <w:tr>
        <w:trPr>
          <w:tblHeader w:val="true"/>
        </w:trPr>
        <w:tc>
          <w:tcPr>
            <w:tcW w:type="dxa" w:w="1928"/>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9"/>
                <w:lang w:val="id-ID"/>
              </w:rPr>
            </w:r>
            <w:r>
              <w:rPr>
                <w:rFonts w:ascii="Cambria" w:hAnsi="Cambria" w:eastAsia="Cambria"/>
                <w:b/>
                <w:color w:val="FFFFFF"/>
                <w:sz w:val="19"/>
                <w:lang w:val="id-ID"/>
                <w:lang w:val="id-ID"/>
              </w:rPr>
              <w:t>Tahap</w:t>
            </w:r>
          </w:p>
        </w:tc>
        <w:tc>
          <w:tcPr>
            <w:tcW w:type="dxa" w:w="1361"/>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9"/>
                <w:lang w:val="id-ID"/>
              </w:rPr>
            </w:r>
            <w:r>
              <w:rPr>
                <w:rFonts w:ascii="Cambria" w:hAnsi="Cambria" w:eastAsia="Cambria"/>
                <w:b/>
                <w:color w:val="FFFFFF"/>
                <w:sz w:val="19"/>
                <w:lang w:val="id-ID"/>
                <w:lang w:val="id-ID"/>
              </w:rPr>
              <w:t>Durasi</w:t>
            </w:r>
          </w:p>
        </w:tc>
        <w:tc>
          <w:tcPr>
            <w:tcW w:type="dxa" w:w="7200"/>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9"/>
                <w:lang w:val="id-ID"/>
              </w:rPr>
            </w:r>
            <w:r>
              <w:rPr>
                <w:rFonts w:ascii="Cambria" w:hAnsi="Cambria" w:eastAsia="Cambria"/>
                <w:b/>
                <w:color w:val="FFFFFF"/>
                <w:sz w:val="19"/>
                <w:lang w:val="id-ID"/>
                <w:lang w:val="id-ID"/>
              </w:rPr>
              <w:t>Detail Kegiatan</w:t>
            </w:r>
          </w:p>
        </w:tc>
      </w:tr>
      <w:tr>
        <w:tc>
          <w:tcPr>
            <w:tcW w:type="dxa" w:w="1928"/>
            <w:tcMar>
              <w:top w:w="65" w:type="dxa"/>
              <w:start w:w="80" w:type="dxa"/>
              <w:bottom w:w="65" w:type="dxa"/>
              <w:end w:w="80" w:type="dxa"/>
            </w:tcMar>
            <w:vAlign w:val="center"/>
          </w:tcPr>
          <w:p>
            <w:pPr>
              <w:spacing w:after="0" w:before="0" w:line="240" w:lineRule="auto"/>
              <w:jc w:val="center"/>
              <w:widowControl w:val="1"/>
            </w:pPr>
            <w:r/>
            <w:r>
              <w:rPr>
                <w:rFonts w:ascii="Cambria" w:hAnsi="Cambria" w:eastAsia="Cambria"/>
                <w:b/>
                <w:color w:val="17365D"/>
                <w:sz w:val="19"/>
                <w:lang w:val="id-ID"/>
              </w:rPr>
              <w:t>Kegiatan Pendahuluan</w:t>
            </w:r>
          </w:p>
        </w:tc>
        <w:tc>
          <w:tcPr>
            <w:tcW w:type="dxa" w:w="1361"/>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10 Menit</w:t>
            </w:r>
          </w:p>
        </w:tc>
        <w:tc>
          <w:tcPr>
            <w:tcW w:type="dxa" w:w="7200"/>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Menyampaikan Tujuan dan Memotivasi</w:t>
            </w:r>
          </w:p>
          <w:p>
            <w:pPr>
              <w:spacing w:before="0" w:after="40" w:line="240" w:lineRule="auto"/>
              <w:ind w:left="0"/>
              <w:widowControl w:val="1"/>
            </w:pPr>
            <w:r>
              <w:rPr>
                <w:rFonts w:ascii="Cambria" w:hAnsi="Cambria" w:eastAsia="Cambria"/>
                <w:b/>
                <w:i/>
                <w:color w:val="2F5597"/>
                <w:sz w:val="19"/>
                <w:lang w:val="id-ID"/>
              </w:rPr>
              <w:t>MEMAHAMI (BERKESADARAN)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Mengulas tiket keluar dan menampilkan tiga situasi: mendorong meja 3 m, mengangkat tas 1,5 m, dan menarik gerobak 10 m. Guru bertanya, “Aktivitas mana yang usahanya paling besar? Apakah jarak saja cukup untuk memutuskan?” Guru menyampaikan bahwa pertemuan ini berfokus pada pengolahan data, pemilihan besaran yang relevan, dan evaluasi kewajaran hasil.</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Mengemukakan prediksi awal, menyebutkan data yang masih diperlukan, serta menetapkan target pribadi untuk menuliskan diketahui–ditanya–strategi–jawaban–satuan secara lengkap.</w:t>
            </w:r>
          </w:p>
          <w:p>
            <w:pPr>
              <w:spacing w:before="0" w:after="0" w:line="240" w:lineRule="auto"/>
              <w:ind w:left="0"/>
              <w:widowControl w:val="1"/>
            </w:pPr>
            <w:r>
              <w:rPr>
                <w:rFonts w:ascii="Cambria" w:hAnsi="Cambria" w:eastAsia="Cambria"/>
                <w:b w:val="0"/>
                <w:i/>
                <w:color w:val="526176"/>
                <w:sz w:val="18"/>
                <w:lang w:val="id-ID"/>
              </w:rPr>
              <w:t>(penalaran kritis, komunikasi, kemandirian)</w:t>
            </w:r>
          </w:p>
        </w:tc>
      </w:tr>
      <w:tr>
        <w:tc>
          <w:tcPr>
            <w:tcW w:type="dxa" w:w="1928"/>
            <w:vMerge w:val="restart"/>
            <w:shd w:fill="F4F7FB"/>
            <w:tcMar>
              <w:top w:w="65" w:type="dxa"/>
              <w:start w:w="80" w:type="dxa"/>
              <w:bottom w:w="65" w:type="dxa"/>
              <w:end w:w="80" w:type="dxa"/>
            </w:tcMar>
            <w:vAlign w:val="center"/>
          </w:tcPr>
          <w:p>
            <w:pPr>
              <w:spacing w:after="0" w:before="0" w:line="240" w:lineRule="auto"/>
              <w:jc w:val="center"/>
              <w:widowControl w:val="1"/>
              <w:widowControl w:val="1"/>
              <w:widowControl w:val="1"/>
            </w:pPr>
            <w:r/>
            <w:r>
              <w:rPr>
                <w:rFonts w:ascii="Cambria" w:hAnsi="Cambria" w:eastAsia="Cambria"/>
                <w:b/>
                <w:color w:val="17365D"/>
                <w:sz w:val="19"/>
                <w:lang w:val="id-ID"/>
              </w:rPr>
              <w:t>Kegiatan Inti</w:t>
            </w:r>
          </w:p>
        </w:tc>
        <w:tc>
          <w:tcPr>
            <w:tcW w:type="dxa" w:w="1361"/>
            <w:shd w:fill="F4F7FB"/>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15 Menit</w:t>
            </w:r>
          </w:p>
        </w:tc>
        <w:tc>
          <w:tcPr>
            <w:tcW w:type="dxa" w:w="7200"/>
            <w:shd w:fill="F4F7FB"/>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Menyajikan Informasi</w:t>
            </w:r>
          </w:p>
          <w:p>
            <w:pPr>
              <w:spacing w:before="0" w:after="40" w:line="240" w:lineRule="auto"/>
              <w:ind w:left="0"/>
              <w:widowControl w:val="1"/>
            </w:pPr>
            <w:r>
              <w:rPr>
                <w:rFonts w:ascii="Cambria" w:hAnsi="Cambria" w:eastAsia="Cambria"/>
                <w:b/>
                <w:i/>
                <w:color w:val="2F5597"/>
                <w:sz w:val="19"/>
                <w:lang w:val="id-ID"/>
              </w:rPr>
              <w:t>MEMAHAMI (BERMAKNA)</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Memodelkan analisis contoh: gaya 40 N memindahkan meja 3 m searah gaya sehingga W = 120 J. Guru membandingkan dengan orang menahan tas tanpa perpindahan dan menegaskan perbedaan “lelah” dalam bahasa sehari-hari dengan “usaha mekanik” dalam fisika. Guru berkata, “Nilai nol bukan berarti orang itu tidak lelah; artinya benda tidak mengalami perpindahan.”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Menelaah contoh, memeriksa satuan, mengidentifikasi informasi relevan dan pengalih, lalu menjelaskan dengan kata-kata sendiri mengapa gaya besar belum tentu menghasilkan usaha besar.</w:t>
            </w:r>
          </w:p>
          <w:p>
            <w:pPr>
              <w:spacing w:before="0" w:after="0" w:line="240" w:lineRule="auto"/>
              <w:ind w:left="0"/>
              <w:widowControl w:val="1"/>
            </w:pPr>
            <w:r>
              <w:rPr>
                <w:rFonts w:ascii="Cambria" w:hAnsi="Cambria" w:eastAsia="Cambria"/>
                <w:b w:val="0"/>
                <w:i/>
                <w:color w:val="526176"/>
                <w:sz w:val="18"/>
                <w:lang w:val="id-ID"/>
              </w:rPr>
              <w:t>(penalaran kritis, komunikasi)</w:t>
            </w:r>
          </w:p>
        </w:tc>
      </w:tr>
      <w:tr>
        <w:tc>
          <w:tcPr>
            <w:tcW w:type="dxa" w:w="1928"/>
            <w:vMerge/>
            <w:tcMar>
              <w:top w:w="65" w:type="dxa"/>
              <w:start w:w="80" w:type="dxa"/>
              <w:bottom w:w="65" w:type="dxa"/>
              <w:end w:w="80" w:type="dxa"/>
            </w:tcMar>
            <w:vAlign w:val="top"/>
          </w:tcPr>
          <w:p/>
        </w:tc>
        <w:tc>
          <w:tcPr>
            <w:tcW w:type="dxa" w:w="1361"/>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15 Menit</w:t>
            </w:r>
          </w:p>
        </w:tc>
        <w:tc>
          <w:tcPr>
            <w:tcW w:type="dxa" w:w="7200"/>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Mengorganisasikan Murid ke dalam Kelompok</w:t>
            </w:r>
          </w:p>
          <w:p>
            <w:pPr>
              <w:spacing w:before="0" w:after="40" w:line="240" w:lineRule="auto"/>
              <w:ind w:left="0"/>
              <w:widowControl w:val="1"/>
            </w:pPr>
            <w:r>
              <w:rPr>
                <w:rFonts w:ascii="Cambria" w:hAnsi="Cambria" w:eastAsia="Cambria"/>
                <w:b/>
                <w:i/>
                <w:color w:val="2F5597"/>
                <w:sz w:val="19"/>
                <w:lang w:val="id-ID"/>
              </w:rPr>
              <w:t>MENGAPLIKASI (BERMAKNA DAN MENGGEMBIRAKAN)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Membagikan kartu kasus berbeda kepada tiap kelompok: mendorong meja, mengangkat tas, menarik gerobak, dan memindahkan kotak. Guru memberi instruksi: “Pilih data yang diperlukan, buat diagram sederhana arah gaya dan perpindahan, hitung usahanya, lalu siapkan alasan mengapa jawaban kalian masuk akal.”</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Menetapkan pembaca kasus, pembuat diagram, penghitung, pemeriksa satuan, dan penyaji; menyalin data ke Google Docs; serta menyepakati strategi penyelesaian sebelum berhitung.</w:t>
            </w:r>
          </w:p>
          <w:p>
            <w:pPr>
              <w:spacing w:before="0" w:after="0" w:line="240" w:lineRule="auto"/>
              <w:ind w:left="0"/>
              <w:widowControl w:val="1"/>
            </w:pPr>
            <w:r>
              <w:rPr>
                <w:rFonts w:ascii="Cambria" w:hAnsi="Cambria" w:eastAsia="Cambria"/>
                <w:b w:val="0"/>
                <w:i/>
                <w:color w:val="526176"/>
                <w:sz w:val="18"/>
                <w:lang w:val="id-ID"/>
              </w:rPr>
              <w:t>(kolaborasi, komunikasi, kemandirian)</w:t>
            </w:r>
          </w:p>
        </w:tc>
      </w:tr>
      <w:tr>
        <w:tc>
          <w:tcPr>
            <w:tcW w:type="dxa" w:w="1928"/>
            <w:vMerge/>
            <w:shd w:fill="F4F7FB"/>
            <w:tcMar>
              <w:top w:w="65" w:type="dxa"/>
              <w:start w:w="80" w:type="dxa"/>
              <w:bottom w:w="65" w:type="dxa"/>
              <w:end w:w="80" w:type="dxa"/>
            </w:tcMar>
            <w:vAlign w:val="top"/>
          </w:tcPr>
          <w:p/>
        </w:tc>
        <w:tc>
          <w:tcPr>
            <w:tcW w:type="dxa" w:w="1361"/>
            <w:shd w:fill="F4F7FB"/>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30 Menit</w:t>
            </w:r>
          </w:p>
        </w:tc>
        <w:tc>
          <w:tcPr>
            <w:tcW w:type="dxa" w:w="7200"/>
            <w:shd w:fill="F4F7FB"/>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Membimbing Kelompok Bekerja dan Belajar</w:t>
            </w:r>
          </w:p>
          <w:p>
            <w:pPr>
              <w:spacing w:before="0" w:after="40" w:line="240" w:lineRule="auto"/>
              <w:ind w:left="0"/>
              <w:widowControl w:val="1"/>
            </w:pPr>
            <w:r>
              <w:rPr>
                <w:rFonts w:ascii="Cambria" w:hAnsi="Cambria" w:eastAsia="Cambria"/>
                <w:b/>
                <w:i/>
                <w:color w:val="2F5597"/>
                <w:sz w:val="19"/>
                <w:lang w:val="id-ID"/>
              </w:rPr>
              <w:t>MENGAPLIKASI (BERMAKNA DAN MENGGEMBIRAKAN)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Mengadakan konferensi singkat tiap kelompok menggunakan pertanyaan, “Gaya mana yang menyebabkan perpindahan?”, “Apakah perpindahan sudah dalam meter?”, “Bagaimana memeriksa kewajaran nilai joule?”, dan “Apa perubahan usaha jika jarak dibuat setengah?” Guru mendorong kelompok membandingkan perhitungan manual dengan tabel Google Docs atau PhET Simulation.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Menyelesaikan kasus, memvisualisasikan hubungan F–s–W, membandingkan dua strategi aktivitas, mengidentifikasi kesalahan hitung atau satuan, dan menulis evaluasi berbasis data tentang aktivitas yang membutuhkan usaha mekanik paling besar.</w:t>
            </w:r>
          </w:p>
          <w:p>
            <w:pPr>
              <w:spacing w:before="0" w:after="0" w:line="240" w:lineRule="auto"/>
              <w:ind w:left="0"/>
              <w:widowControl w:val="1"/>
            </w:pPr>
            <w:r>
              <w:rPr>
                <w:rFonts w:ascii="Cambria" w:hAnsi="Cambria" w:eastAsia="Cambria"/>
                <w:b w:val="0"/>
                <w:i/>
                <w:color w:val="526176"/>
                <w:sz w:val="18"/>
                <w:lang w:val="id-ID"/>
              </w:rPr>
              <w:t>(penalaran kritis, kolaborasi, komunikasi)</w:t>
            </w:r>
          </w:p>
        </w:tc>
      </w:tr>
      <w:tr>
        <w:tc>
          <w:tcPr>
            <w:tcW w:type="dxa" w:w="1928"/>
            <w:tcMar>
              <w:top w:w="65" w:type="dxa"/>
              <w:start w:w="80" w:type="dxa"/>
              <w:bottom w:w="65" w:type="dxa"/>
              <w:end w:w="80" w:type="dxa"/>
            </w:tcMar>
            <w:vAlign w:val="center"/>
          </w:tcPr>
          <w:p>
            <w:pPr>
              <w:spacing w:after="0" w:before="0" w:line="240" w:lineRule="auto"/>
              <w:jc w:val="center"/>
              <w:widowControl w:val="1"/>
            </w:pPr>
            <w:r/>
            <w:r>
              <w:rPr>
                <w:rFonts w:ascii="Cambria" w:hAnsi="Cambria" w:eastAsia="Cambria"/>
                <w:b/>
                <w:color w:val="17365D"/>
                <w:sz w:val="19"/>
                <w:lang w:val="id-ID"/>
              </w:rPr>
              <w:t>Kegiatan Penutup</w:t>
            </w:r>
          </w:p>
        </w:tc>
        <w:tc>
          <w:tcPr>
            <w:tcW w:type="dxa" w:w="1361"/>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10 Menit</w:t>
            </w:r>
          </w:p>
        </w:tc>
        <w:tc>
          <w:tcPr>
            <w:tcW w:type="dxa" w:w="7200"/>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Evaluasi dan Pemberian Penghargaan</w:t>
            </w:r>
          </w:p>
          <w:p>
            <w:pPr>
              <w:spacing w:before="0" w:after="40" w:line="240" w:lineRule="auto"/>
              <w:ind w:left="0"/>
              <w:widowControl w:val="1"/>
            </w:pPr>
            <w:r>
              <w:rPr>
                <w:rFonts w:ascii="Cambria" w:hAnsi="Cambria" w:eastAsia="Cambria"/>
                <w:b/>
                <w:i/>
                <w:color w:val="2F5597"/>
                <w:sz w:val="19"/>
                <w:lang w:val="id-ID"/>
              </w:rPr>
              <w:t>MEREFLEKSI (BERKESADARAN)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Mengadakan kuis cepat: “Apakah ada usaha ketika seseorang membawa tas mendatar pada ketinggian tetap jika gaya tangannya vertikal?” Guru mengundang dua alasan berbeda, meluruskan miskonsepsi arah gaya, lalu memberi penghargaan pada argumentasi yang menggunakan data dan satuan secara konsisten.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Menjawab kuis secara individual, mendiskusikan perbedaan alasan, merevisi jawaban dengan konsep arah gaya–perpindahan, dan menuliskan satu aturan pemeriksaan mandiri sebelum menghitung usaha.</w:t>
            </w:r>
          </w:p>
          <w:p>
            <w:pPr>
              <w:spacing w:before="0" w:after="0" w:line="240" w:lineRule="auto"/>
              <w:ind w:left="0"/>
              <w:widowControl w:val="1"/>
            </w:pPr>
            <w:r>
              <w:rPr>
                <w:rFonts w:ascii="Cambria" w:hAnsi="Cambria" w:eastAsia="Cambria"/>
                <w:b w:val="0"/>
                <w:i/>
                <w:color w:val="526176"/>
                <w:sz w:val="18"/>
                <w:lang w:val="id-ID"/>
              </w:rPr>
              <w:t>(penalaran kritis, komunikasi, kemandirian)</w:t>
            </w:r>
          </w:p>
        </w:tc>
      </w:tr>
    </w:tbl>
    <w:p>
      <w:pPr>
        <w:pStyle w:val="Heading1"/>
        <w:pageBreakBefore/>
        <w:spacing w:before="100" w:after="140"/>
        <w:keepNext/>
        <w:widowControl w:val="1"/>
      </w:pPr>
      <w:r>
        <w:rPr>
          <w:rFonts w:ascii="Cambria" w:hAnsi="Cambria" w:eastAsia="Cambria"/>
          <w:b/>
          <w:color w:val="17365D"/>
          <w:sz w:val="26"/>
          <w:lang w:val="id-ID"/>
        </w:rPr>
        <w:t>Aktivitas Pembelajaran – Pertemuan 3</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928"/>
        <w:gridCol w:w="1361"/>
        <w:gridCol w:w="7200"/>
      </w:tblGrid>
      <w:tr>
        <w:trPr>
          <w:tblHeader w:val="true"/>
        </w:trPr>
        <w:tc>
          <w:tcPr>
            <w:tcW w:type="dxa" w:w="1928"/>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9"/>
                <w:lang w:val="id-ID"/>
              </w:rPr>
            </w:r>
            <w:r>
              <w:rPr>
                <w:rFonts w:ascii="Cambria" w:hAnsi="Cambria" w:eastAsia="Cambria"/>
                <w:b/>
                <w:color w:val="FFFFFF"/>
                <w:sz w:val="19"/>
                <w:lang w:val="id-ID"/>
                <w:lang w:val="id-ID"/>
              </w:rPr>
              <w:t>Tahap</w:t>
            </w:r>
          </w:p>
        </w:tc>
        <w:tc>
          <w:tcPr>
            <w:tcW w:type="dxa" w:w="1361"/>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9"/>
                <w:lang w:val="id-ID"/>
              </w:rPr>
            </w:r>
            <w:r>
              <w:rPr>
                <w:rFonts w:ascii="Cambria" w:hAnsi="Cambria" w:eastAsia="Cambria"/>
                <w:b/>
                <w:color w:val="FFFFFF"/>
                <w:sz w:val="19"/>
                <w:lang w:val="id-ID"/>
                <w:lang w:val="id-ID"/>
              </w:rPr>
              <w:t>Durasi</w:t>
            </w:r>
          </w:p>
        </w:tc>
        <w:tc>
          <w:tcPr>
            <w:tcW w:type="dxa" w:w="7200"/>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9"/>
                <w:lang w:val="id-ID"/>
              </w:rPr>
            </w:r>
            <w:r>
              <w:rPr>
                <w:rFonts w:ascii="Cambria" w:hAnsi="Cambria" w:eastAsia="Cambria"/>
                <w:b/>
                <w:color w:val="FFFFFF"/>
                <w:sz w:val="19"/>
                <w:lang w:val="id-ID"/>
                <w:lang w:val="id-ID"/>
              </w:rPr>
              <w:t>Detail Kegiatan</w:t>
            </w:r>
          </w:p>
        </w:tc>
      </w:tr>
      <w:tr>
        <w:tc>
          <w:tcPr>
            <w:tcW w:type="dxa" w:w="1928"/>
            <w:tcMar>
              <w:top w:w="65" w:type="dxa"/>
              <w:start w:w="80" w:type="dxa"/>
              <w:bottom w:w="65" w:type="dxa"/>
              <w:end w:w="80" w:type="dxa"/>
            </w:tcMar>
            <w:vAlign w:val="center"/>
          </w:tcPr>
          <w:p>
            <w:pPr>
              <w:spacing w:after="0" w:before="0" w:line="240" w:lineRule="auto"/>
              <w:jc w:val="center"/>
              <w:widowControl w:val="1"/>
            </w:pPr>
            <w:r/>
            <w:r>
              <w:rPr>
                <w:rFonts w:ascii="Cambria" w:hAnsi="Cambria" w:eastAsia="Cambria"/>
                <w:b/>
                <w:color w:val="17365D"/>
                <w:sz w:val="19"/>
                <w:lang w:val="id-ID"/>
              </w:rPr>
              <w:t>Kegiatan Pendahuluan</w:t>
            </w:r>
          </w:p>
        </w:tc>
        <w:tc>
          <w:tcPr>
            <w:tcW w:type="dxa" w:w="1361"/>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10 Menit</w:t>
            </w:r>
          </w:p>
        </w:tc>
        <w:tc>
          <w:tcPr>
            <w:tcW w:type="dxa" w:w="7200"/>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Menyampaikan Tujuan dan Memotivasi</w:t>
            </w:r>
          </w:p>
          <w:p>
            <w:pPr>
              <w:spacing w:before="0" w:after="40" w:line="240" w:lineRule="auto"/>
              <w:ind w:left="0"/>
              <w:widowControl w:val="1"/>
            </w:pPr>
            <w:r>
              <w:rPr>
                <w:rFonts w:ascii="Cambria" w:hAnsi="Cambria" w:eastAsia="Cambria"/>
                <w:b/>
                <w:i/>
                <w:color w:val="2F5597"/>
                <w:sz w:val="19"/>
                <w:lang w:val="id-ID"/>
              </w:rPr>
              <w:t>MEMAHAMI (BERKESADARAN)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Menampilkan situasi petugas memindahkan tumpukan buku dengan tangan dibandingkan menggunakan troli. Guru bertanya, “Apa yang dapat diubah agar pekerjaan lebih efektif, aman, dan tetap dapat dijelaskan dengan konsep usaha?” Guru menyampaikan target: merancang solusi, menyajikan bukti perhitungan, menanggapi pertanyaan, lalu mengerjakan evaluasi individual.</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Mengidentifikasi masalah, membedakan tujuan mengurangi gaya, jarak, waktu, atau risiko, serta menetapkan kriteria solusi: aman, realistis, berbasis data, dan mudah dikomunikasikan.</w:t>
            </w:r>
          </w:p>
          <w:p>
            <w:pPr>
              <w:spacing w:before="0" w:after="0" w:line="240" w:lineRule="auto"/>
              <w:ind w:left="0"/>
              <w:widowControl w:val="1"/>
            </w:pPr>
            <w:r>
              <w:rPr>
                <w:rFonts w:ascii="Cambria" w:hAnsi="Cambria" w:eastAsia="Cambria"/>
                <w:b w:val="0"/>
                <w:i/>
                <w:color w:val="526176"/>
                <w:sz w:val="18"/>
                <w:lang w:val="id-ID"/>
              </w:rPr>
              <w:t>(penalaran kritis, komunikasi, kemandirian)</w:t>
            </w:r>
          </w:p>
        </w:tc>
      </w:tr>
      <w:tr>
        <w:tc>
          <w:tcPr>
            <w:tcW w:type="dxa" w:w="1928"/>
            <w:vMerge w:val="restart"/>
            <w:shd w:fill="F4F7FB"/>
            <w:tcMar>
              <w:top w:w="65" w:type="dxa"/>
              <w:start w:w="80" w:type="dxa"/>
              <w:bottom w:w="65" w:type="dxa"/>
              <w:end w:w="80" w:type="dxa"/>
            </w:tcMar>
            <w:vAlign w:val="center"/>
          </w:tcPr>
          <w:p>
            <w:pPr>
              <w:spacing w:after="0" w:before="0" w:line="240" w:lineRule="auto"/>
              <w:jc w:val="center"/>
              <w:widowControl w:val="1"/>
              <w:widowControl w:val="1"/>
              <w:widowControl w:val="1"/>
            </w:pPr>
            <w:r/>
            <w:r>
              <w:rPr>
                <w:rFonts w:ascii="Cambria" w:hAnsi="Cambria" w:eastAsia="Cambria"/>
                <w:b/>
                <w:color w:val="17365D"/>
                <w:sz w:val="19"/>
                <w:lang w:val="id-ID"/>
              </w:rPr>
              <w:t>Kegiatan Inti</w:t>
            </w:r>
          </w:p>
        </w:tc>
        <w:tc>
          <w:tcPr>
            <w:tcW w:type="dxa" w:w="1361"/>
            <w:shd w:fill="F4F7FB"/>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10 Menit</w:t>
            </w:r>
          </w:p>
        </w:tc>
        <w:tc>
          <w:tcPr>
            <w:tcW w:type="dxa" w:w="7200"/>
            <w:shd w:fill="F4F7FB"/>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Menyajikan Informasi</w:t>
            </w:r>
          </w:p>
          <w:p>
            <w:pPr>
              <w:spacing w:before="0" w:after="40" w:line="240" w:lineRule="auto"/>
              <w:ind w:left="0"/>
              <w:widowControl w:val="1"/>
            </w:pPr>
            <w:r>
              <w:rPr>
                <w:rFonts w:ascii="Cambria" w:hAnsi="Cambria" w:eastAsia="Cambria"/>
                <w:b/>
                <w:i/>
                <w:color w:val="2F5597"/>
                <w:sz w:val="19"/>
                <w:lang w:val="id-ID"/>
              </w:rPr>
              <w:t>MEMAHAMI (BERMAKNA)</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Menjelaskan format produk satu halaman/slide Canva: konteks aktivitas, diagram gaya dan perpindahan, data awal, perhitungan usaha, usulan perubahan, data perkiraan sesudah perubahan, manfaat, keterbatasan, dan pesan keselamatan. Guru menegaskan, “Solusi yang baik tidak hanya terlihat menarik; setiap keputusan harus dapat ditelusuri ke data dan konsep.”</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Mencermati kriteria, menelaah contoh singkat yang benar dan yang salah, lalu merumuskan pertanyaan klarifikasi tentang data yang perlu dipakai.</w:t>
            </w:r>
          </w:p>
          <w:p>
            <w:pPr>
              <w:spacing w:before="0" w:after="0" w:line="240" w:lineRule="auto"/>
              <w:ind w:left="0"/>
              <w:widowControl w:val="1"/>
            </w:pPr>
            <w:r>
              <w:rPr>
                <w:rFonts w:ascii="Cambria" w:hAnsi="Cambria" w:eastAsia="Cambria"/>
                <w:b w:val="0"/>
                <w:i/>
                <w:color w:val="526176"/>
                <w:sz w:val="18"/>
                <w:lang w:val="id-ID"/>
              </w:rPr>
              <w:t>(penalaran kritis, komunikasi)</w:t>
            </w:r>
          </w:p>
        </w:tc>
      </w:tr>
      <w:tr>
        <w:tc>
          <w:tcPr>
            <w:tcW w:type="dxa" w:w="1928"/>
            <w:vMerge/>
            <w:tcMar>
              <w:top w:w="65" w:type="dxa"/>
              <w:start w:w="80" w:type="dxa"/>
              <w:bottom w:w="65" w:type="dxa"/>
              <w:end w:w="80" w:type="dxa"/>
            </w:tcMar>
            <w:vAlign w:val="top"/>
          </w:tcPr>
          <w:p/>
        </w:tc>
        <w:tc>
          <w:tcPr>
            <w:tcW w:type="dxa" w:w="1361"/>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15 Menit</w:t>
            </w:r>
          </w:p>
        </w:tc>
        <w:tc>
          <w:tcPr>
            <w:tcW w:type="dxa" w:w="7200"/>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Mengorganisasikan Murid ke dalam Kelompok</w:t>
            </w:r>
          </w:p>
          <w:p>
            <w:pPr>
              <w:spacing w:before="0" w:after="40" w:line="240" w:lineRule="auto"/>
              <w:ind w:left="0"/>
              <w:widowControl w:val="1"/>
            </w:pPr>
            <w:r>
              <w:rPr>
                <w:rFonts w:ascii="Cambria" w:hAnsi="Cambria" w:eastAsia="Cambria"/>
                <w:b/>
                <w:i/>
                <w:color w:val="2F5597"/>
                <w:sz w:val="19"/>
                <w:lang w:val="id-ID"/>
              </w:rPr>
              <w:t>MENGAPLIKASI (BERMAKNA DAN MENGGEMBIRAKAN)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Meminta kelompok memilih satu konteks nyata: memindahkan meja kelas, mengangkat kotak buku, atau menarik gerobak. Guru berkata, “Gunakan data yang telah kalian ukur atau asumsi yang dinyatakan jelas. Bagi peran: analis data, perancang diagram, pemeriksa konsep, penulis, dan penyaji.”</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Memilih konteks, membagi peran, memeriksa kembali data pertemuan sebelumnya, menentukan variabel yang akan diubah, dan menyusun alur argumentasi dari masalah menuju solusi.</w:t>
            </w:r>
          </w:p>
          <w:p>
            <w:pPr>
              <w:spacing w:before="0" w:after="0" w:line="240" w:lineRule="auto"/>
              <w:ind w:left="0"/>
              <w:widowControl w:val="1"/>
            </w:pPr>
            <w:r>
              <w:rPr>
                <w:rFonts w:ascii="Cambria" w:hAnsi="Cambria" w:eastAsia="Cambria"/>
                <w:b w:val="0"/>
                <w:i/>
                <w:color w:val="526176"/>
                <w:sz w:val="18"/>
                <w:lang w:val="id-ID"/>
              </w:rPr>
              <w:t>(kolaborasi, komunikasi, kemandirian)</w:t>
            </w:r>
          </w:p>
        </w:tc>
      </w:tr>
      <w:tr>
        <w:tc>
          <w:tcPr>
            <w:tcW w:type="dxa" w:w="1928"/>
            <w:vMerge/>
            <w:shd w:fill="F4F7FB"/>
            <w:tcMar>
              <w:top w:w="65" w:type="dxa"/>
              <w:start w:w="80" w:type="dxa"/>
              <w:bottom w:w="65" w:type="dxa"/>
              <w:end w:w="80" w:type="dxa"/>
            </w:tcMar>
            <w:vAlign w:val="top"/>
          </w:tcPr>
          <w:p/>
        </w:tc>
        <w:tc>
          <w:tcPr>
            <w:tcW w:type="dxa" w:w="1361"/>
            <w:shd w:fill="F4F7FB"/>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30 Menit</w:t>
            </w:r>
          </w:p>
        </w:tc>
        <w:tc>
          <w:tcPr>
            <w:tcW w:type="dxa" w:w="7200"/>
            <w:shd w:fill="F4F7FB"/>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Membimbing Kelompok Bekerja dan Belajar</w:t>
            </w:r>
          </w:p>
          <w:p>
            <w:pPr>
              <w:spacing w:before="0" w:after="40" w:line="240" w:lineRule="auto"/>
              <w:ind w:left="0"/>
              <w:widowControl w:val="1"/>
            </w:pPr>
            <w:r>
              <w:rPr>
                <w:rFonts w:ascii="Cambria" w:hAnsi="Cambria" w:eastAsia="Cambria"/>
                <w:b/>
                <w:i/>
                <w:color w:val="2F5597"/>
                <w:sz w:val="19"/>
                <w:lang w:val="id-ID"/>
              </w:rPr>
              <w:t>MENGAPLIKASI (BERMAKNA DAN MENGGEMBIRAKAN)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Memfasilitasi pembuatan produk dan presentasi kilat. Guru menantang dengan pertanyaan, “Apakah solusi benar-benar mengubah gaya atau perpindahan?”, “Apakah total usaha berkurang atau gaya saja yang menjadi lebih kecil?”, dan “Apa konsekuensi keselamatan atau efisiensinya?” Guru menggunakan rubrik sambil memberi waktu kelompok merevisi setelah umpan balik dua kekuatan dan satu saran.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Menyusun produk, menghitung dan membandingkan skenario awal–usulan, menyatakan asumsi, mempresentasikan selama dua menit, menjawab pertanyaan dengan data, memberi umpan balik santun, dan memperbaiki klaim yang terlalu umum.</w:t>
            </w:r>
          </w:p>
          <w:p>
            <w:pPr>
              <w:spacing w:before="0" w:after="0" w:line="240" w:lineRule="auto"/>
              <w:ind w:left="0"/>
              <w:widowControl w:val="1"/>
            </w:pPr>
            <w:r>
              <w:rPr>
                <w:rFonts w:ascii="Cambria" w:hAnsi="Cambria" w:eastAsia="Cambria"/>
                <w:b w:val="0"/>
                <w:i/>
                <w:color w:val="526176"/>
                <w:sz w:val="18"/>
                <w:lang w:val="id-ID"/>
              </w:rPr>
              <w:t>(penalaran kritis, kolaborasi, komunikasi, kemandirian)</w:t>
            </w:r>
          </w:p>
        </w:tc>
      </w:tr>
      <w:tr>
        <w:tc>
          <w:tcPr>
            <w:tcW w:type="dxa" w:w="1928"/>
            <w:tcMar>
              <w:top w:w="65" w:type="dxa"/>
              <w:start w:w="80" w:type="dxa"/>
              <w:bottom w:w="65" w:type="dxa"/>
              <w:end w:w="80" w:type="dxa"/>
            </w:tcMar>
            <w:vAlign w:val="center"/>
          </w:tcPr>
          <w:p>
            <w:pPr>
              <w:spacing w:after="0" w:before="0" w:line="240" w:lineRule="auto"/>
              <w:jc w:val="center"/>
              <w:widowControl w:val="1"/>
            </w:pPr>
            <w:r/>
            <w:r>
              <w:rPr>
                <w:rFonts w:ascii="Cambria" w:hAnsi="Cambria" w:eastAsia="Cambria"/>
                <w:b/>
                <w:color w:val="17365D"/>
                <w:sz w:val="19"/>
                <w:lang w:val="id-ID"/>
              </w:rPr>
              <w:t>Kegiatan Penutup</w:t>
            </w:r>
          </w:p>
        </w:tc>
        <w:tc>
          <w:tcPr>
            <w:tcW w:type="dxa" w:w="1361"/>
            <w:tcMar>
              <w:top w:w="65" w:type="dxa"/>
              <w:start w:w="80" w:type="dxa"/>
              <w:bottom w:w="65" w:type="dxa"/>
              <w:end w:w="80" w:type="dxa"/>
            </w:tcMar>
            <w:vAlign w:val="top"/>
          </w:tcPr>
          <w:p>
            <w:pPr>
              <w:spacing w:after="0" w:before="0" w:line="240" w:lineRule="auto"/>
              <w:jc w:val="center"/>
              <w:widowControl w:val="1"/>
            </w:pPr>
            <w:r/>
            <w:r>
              <w:rPr>
                <w:rFonts w:ascii="Cambria" w:hAnsi="Cambria" w:eastAsia="Cambria"/>
                <w:b/>
                <w:color w:val="17365D"/>
                <w:sz w:val="19"/>
                <w:lang w:val="id-ID"/>
              </w:rPr>
              <w:t>15 Menit</w:t>
            </w:r>
          </w:p>
        </w:tc>
        <w:tc>
          <w:tcPr>
            <w:tcW w:type="dxa" w:w="7200"/>
            <w:tcMar>
              <w:top w:w="65" w:type="dxa"/>
              <w:start w:w="80" w:type="dxa"/>
              <w:bottom w:w="65" w:type="dxa"/>
              <w:end w:w="80" w:type="dxa"/>
            </w:tcMar>
            <w:vAlign w:val="top"/>
          </w:tcPr>
          <w:p>
            <w:pPr>
              <w:spacing w:after="20" w:before="0" w:line="240" w:lineRule="auto"/>
              <w:widowControl w:val="1"/>
            </w:pPr>
            <w:r/>
            <w:r>
              <w:rPr>
                <w:rFonts w:ascii="Cambria" w:hAnsi="Cambria" w:eastAsia="Cambria"/>
                <w:b/>
                <w:color w:val="17365D"/>
                <w:sz w:val="19"/>
                <w:lang w:val="id-ID"/>
              </w:rPr>
              <w:t>Sintak Evaluasi dan Pemberian Penghargaan</w:t>
            </w:r>
          </w:p>
          <w:p>
            <w:pPr>
              <w:spacing w:before="0" w:after="40" w:line="240" w:lineRule="auto"/>
              <w:ind w:left="0"/>
              <w:widowControl w:val="1"/>
            </w:pPr>
            <w:r>
              <w:rPr>
                <w:rFonts w:ascii="Cambria" w:hAnsi="Cambria" w:eastAsia="Cambria"/>
                <w:b/>
                <w:i/>
                <w:color w:val="2F5597"/>
                <w:sz w:val="19"/>
                <w:lang w:val="id-ID"/>
              </w:rPr>
              <w:t>MEREFLEKSI (BERKESADARAN)</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Guru: </w:t>
            </w:r>
            <w:r>
              <w:rPr>
                <w:rFonts w:ascii="Cambria" w:hAnsi="Cambria" w:eastAsia="Cambria"/>
                <w:b w:val="0"/>
                <w:i w:val="0"/>
                <w:color w:val="172033"/>
                <w:sz w:val="19"/>
                <w:lang w:val="id-ID"/>
              </w:rPr>
              <w:t>Membagikan tes HOTS individual, mengingatkan Murid menunjukkan proses berpikir, lalu memandu refleksi: “Apa perbedaan antara mengurangi gaya yang diperlukan dan mengurangi usaha total? Bagian kerja kelompok mana yang paling membantu pemahamanmu?” Guru memberi penghargaan pada ketelitian, perbaikan berdasarkan umpan balik, dan kontribusi setara.</w:t>
            </w:r>
          </w:p>
          <w:p>
            <w:pPr>
              <w:spacing w:before="0" w:after="40" w:line="240" w:lineRule="auto"/>
              <w:ind w:left="0"/>
              <w:widowControl w:val="1"/>
            </w:pPr>
            <w:r>
              <w:rPr>
                <w:rFonts w:ascii="Cambria" w:hAnsi="Cambria" w:eastAsia="Cambria"/>
                <w:b w:val="0"/>
                <w:i w:val="0"/>
                <w:color w:val="172033"/>
                <w:sz w:val="19"/>
                <w:lang w:val="id-ID"/>
              </w:rPr>
              <w:t xml:space="preserve">• </w:t>
            </w:r>
            <w:r>
              <w:rPr>
                <w:rFonts w:ascii="Cambria" w:hAnsi="Cambria" w:eastAsia="Cambria"/>
                <w:b/>
                <w:i w:val="0"/>
                <w:color w:val="172033"/>
                <w:sz w:val="19"/>
                <w:lang w:val="id-ID"/>
              </w:rPr>
              <w:t xml:space="preserve">Murid: </w:t>
            </w:r>
            <w:r>
              <w:rPr>
                <w:rFonts w:ascii="Cambria" w:hAnsi="Cambria" w:eastAsia="Cambria"/>
                <w:b w:val="0"/>
                <w:i w:val="0"/>
                <w:color w:val="172033"/>
                <w:sz w:val="19"/>
                <w:lang w:val="id-ID"/>
              </w:rPr>
              <w:t>Mengerjakan tes secara mandiri, memeriksa satuan dan kewajaran jawaban, menilai kontribusi diri, serta menuliskan satu penerapan konsep usaha yang akan diamati di rumah atau lingkungan sekitar.</w:t>
            </w:r>
          </w:p>
          <w:p>
            <w:pPr>
              <w:spacing w:before="0" w:after="0" w:line="240" w:lineRule="auto"/>
              <w:ind w:left="0"/>
              <w:widowControl w:val="1"/>
            </w:pPr>
            <w:r>
              <w:rPr>
                <w:rFonts w:ascii="Cambria" w:hAnsi="Cambria" w:eastAsia="Cambria"/>
                <w:b w:val="0"/>
                <w:i/>
                <w:color w:val="526176"/>
                <w:sz w:val="18"/>
                <w:lang w:val="id-ID"/>
              </w:rPr>
              <w:t>(penalaran kritis, komunikasi, kemandirian)</w:t>
            </w:r>
          </w:p>
        </w:tc>
      </w:tr>
    </w:tbl>
    <w:p>
      <w:pPr>
        <w:pStyle w:val="Heading1"/>
        <w:pageBreakBefore/>
        <w:spacing w:before="100" w:after="140"/>
        <w:keepNext/>
        <w:widowControl w:val="1"/>
      </w:pPr>
      <w:r>
        <w:rPr>
          <w:rFonts w:ascii="Cambria" w:hAnsi="Cambria" w:eastAsia="Cambria"/>
          <w:b/>
          <w:color w:val="17365D"/>
          <w:sz w:val="26"/>
          <w:lang w:val="id-ID"/>
        </w:rPr>
        <w:t>LAMPIRAN INSTRUMEN ASESMEN</w:t>
      </w:r>
    </w:p>
    <w:p>
      <w:pPr>
        <w:pStyle w:val="Heading2"/>
        <w:widowControl w:val="1"/>
      </w:pPr>
      <w:r>
        <w:rPr>
          <w:rFonts w:ascii="Cambria" w:hAnsi="Cambria" w:eastAsia="Cambria"/>
          <w:b/>
          <w:color w:val="17365D"/>
          <w:sz w:val="23"/>
          <w:lang w:val="id-ID"/>
        </w:rPr>
        <w:t>1. Asesmen Awal: Pertanyaan Pemantik (Mentimeter)</w:t>
      </w:r>
    </w:p>
    <w:p>
      <w:pPr>
        <w:pStyle w:val="ListBullet"/>
        <w:spacing w:after="40" w:line="259" w:lineRule="auto"/>
        <w:widowControl w:val="1"/>
      </w:pPr>
      <w:r>
        <w:rPr>
          <w:rFonts w:ascii="Cambria" w:hAnsi="Cambria" w:eastAsia="Cambria"/>
          <w:i w:val="0"/>
          <w:color w:val="172033"/>
          <w:sz w:val="22"/>
          <w:lang w:val="id-ID"/>
        </w:rPr>
        <w:t>Apakah seseorang yang mendorong tembok dengan gaya besar tetapi tembok tidak berpindah melakukan usaha pada tembok menurut fisika? Jelaskan alasan awalmu.</w:t>
      </w:r>
    </w:p>
    <w:p>
      <w:pPr>
        <w:pStyle w:val="ListBullet"/>
        <w:spacing w:after="40" w:line="259" w:lineRule="auto"/>
        <w:widowControl w:val="1"/>
      </w:pPr>
      <w:r>
        <w:rPr>
          <w:rFonts w:ascii="Cambria" w:hAnsi="Cambria" w:eastAsia="Cambria"/>
          <w:i w:val="0"/>
          <w:color w:val="172033"/>
          <w:sz w:val="22"/>
          <w:lang w:val="id-ID"/>
        </w:rPr>
        <w:t>Manakah yang menurutmu menghasilkan usaha lebih besar: gaya kecil pada jarak jauh atau gaya besar pada jarak dekat? Data apa yang diperlukan untuk membandingkannya?</w:t>
      </w:r>
    </w:p>
    <w:p>
      <w:pPr>
        <w:pStyle w:val="ListBullet"/>
        <w:spacing w:after="40" w:line="259" w:lineRule="auto"/>
        <w:widowControl w:val="1"/>
      </w:pPr>
      <w:r>
        <w:rPr>
          <w:rFonts w:ascii="Cambria" w:hAnsi="Cambria" w:eastAsia="Cambria"/>
          <w:i w:val="0"/>
          <w:color w:val="172033"/>
          <w:sz w:val="22"/>
          <w:lang w:val="id-ID"/>
        </w:rPr>
        <w:t>Sebutkan satu aktivitas di rumah atau sekolah yang melibatkan gaya dan perpindahan. Bagaimana kamu dapat membuktikan bahwa usaha terjadi?</w:t>
      </w:r>
    </w:p>
    <w:p>
      <w:pPr>
        <w:pStyle w:val="Heading2"/>
        <w:widowControl w:val="1"/>
      </w:pPr>
      <w:r>
        <w:rPr>
          <w:rFonts w:ascii="Cambria" w:hAnsi="Cambria" w:eastAsia="Cambria"/>
          <w:b/>
          <w:color w:val="17365D"/>
          <w:sz w:val="23"/>
          <w:lang w:val="id-ID"/>
        </w:rPr>
        <w:t>2. Asesmen Formatif</w:t>
      </w:r>
    </w:p>
    <w:p>
      <w:pPr>
        <w:pStyle w:val="Heading3"/>
        <w:widowControl w:val="1"/>
      </w:pPr>
      <w:r>
        <w:rPr>
          <w:rFonts w:ascii="Cambria" w:hAnsi="Cambria" w:eastAsia="Cambria"/>
          <w:b/>
          <w:color w:val="17365D"/>
          <w:sz w:val="22"/>
          <w:lang w:val="id-ID"/>
        </w:rPr>
        <w:t>a. Lembar Kerja Peserta Didik (LKPD) – Percobaan Usaha</w:t>
      </w:r>
    </w:p>
    <w:p>
      <w:pPr>
        <w:widowControl w:val="1"/>
      </w:pPr>
      <w:r>
        <w:rPr>
          <w:rFonts w:ascii="Cambria" w:hAnsi="Cambria" w:eastAsia="Cambria"/>
          <w:b/>
          <w:color w:val="172033"/>
          <w:sz w:val="22"/>
          <w:lang w:val="id-ID"/>
        </w:rPr>
        <w:t xml:space="preserve">Nama kelompok: </w:t>
      </w:r>
      <w:r>
        <w:rPr>
          <w:rFonts w:ascii="Cambria" w:hAnsi="Cambria" w:eastAsia="Cambria"/>
          <w:color w:val="172033"/>
          <w:sz w:val="22"/>
          <w:lang w:val="id-ID"/>
        </w:rPr>
        <w:t xml:space="preserve">____________________    </w:t>
      </w:r>
      <w:r>
        <w:rPr>
          <w:rFonts w:ascii="Cambria" w:hAnsi="Cambria" w:eastAsia="Cambria"/>
          <w:b/>
          <w:color w:val="172033"/>
          <w:sz w:val="22"/>
          <w:lang w:val="id-ID"/>
        </w:rPr>
        <w:t xml:space="preserve">Kelas: </w:t>
      </w:r>
      <w:r>
        <w:rPr>
          <w:rFonts w:ascii="Cambria" w:hAnsi="Cambria" w:eastAsia="Cambria"/>
          <w:color w:val="172033"/>
          <w:sz w:val="22"/>
          <w:lang w:val="id-ID"/>
        </w:rPr>
        <w:t xml:space="preserve">________    </w:t>
      </w:r>
      <w:r>
        <w:rPr>
          <w:rFonts w:ascii="Cambria" w:hAnsi="Cambria" w:eastAsia="Cambria"/>
          <w:b/>
          <w:color w:val="172033"/>
          <w:sz w:val="22"/>
          <w:lang w:val="id-ID"/>
        </w:rPr>
        <w:t xml:space="preserve">Tanggal: </w:t>
      </w:r>
      <w:r>
        <w:rPr>
          <w:rFonts w:ascii="Cambria" w:hAnsi="Cambria" w:eastAsia="Cambria"/>
          <w:color w:val="172033"/>
          <w:sz w:val="22"/>
          <w:lang w:val="id-ID"/>
        </w:rPr>
        <w:t>____________________</w:t>
      </w:r>
    </w:p>
    <w:p>
      <w:pPr>
        <w:spacing w:after="60"/>
        <w:widowControl w:val="1"/>
      </w:pPr>
      <w:r>
        <w:rPr>
          <w:rFonts w:ascii="Cambria" w:hAnsi="Cambria" w:eastAsia="Cambria"/>
          <w:b/>
          <w:color w:val="172033"/>
          <w:sz w:val="22"/>
          <w:lang w:val="id-ID"/>
        </w:rPr>
        <w:t xml:space="preserve">Tujuan: </w:t>
      </w:r>
      <w:r>
        <w:rPr>
          <w:rFonts w:ascii="Cambria" w:hAnsi="Cambria" w:eastAsia="Cambria"/>
          <w:color w:val="172033"/>
          <w:sz w:val="22"/>
          <w:lang w:val="id-ID"/>
        </w:rPr>
        <w:t>Menyelidiki hubungan gaya, perpindahan, dan usaha melalui pengukuran langsung serta mengevaluasi kualitas data.</w:t>
      </w:r>
    </w:p>
    <w:p>
      <w:pPr>
        <w:spacing w:after="60"/>
        <w:widowControl w:val="1"/>
      </w:pPr>
      <w:r>
        <w:rPr>
          <w:rFonts w:ascii="Cambria" w:hAnsi="Cambria" w:eastAsia="Cambria"/>
          <w:b/>
          <w:color w:val="172033"/>
          <w:sz w:val="22"/>
          <w:lang w:val="id-ID"/>
        </w:rPr>
        <w:t xml:space="preserve">Alat dan bahan: </w:t>
      </w:r>
      <w:r>
        <w:rPr>
          <w:rFonts w:ascii="Cambria" w:hAnsi="Cambria" w:eastAsia="Cambria"/>
          <w:color w:val="172033"/>
          <w:sz w:val="22"/>
          <w:lang w:val="id-ID"/>
        </w:rPr>
        <w:t>dinamometer, balok/beban, meteran atau pita ukur, selotip penanda lintasan, dan kalkulator.</w:t>
      </w:r>
    </w:p>
    <w:p>
      <w:pPr>
        <w:widowControl w:val="1"/>
      </w:pPr>
      <w:r>
        <w:rPr>
          <w:rFonts w:ascii="Cambria" w:hAnsi="Cambria" w:eastAsia="Cambria"/>
          <w:b/>
          <w:color w:val="172033"/>
          <w:sz w:val="22"/>
          <w:lang w:val="id-ID"/>
        </w:rPr>
        <w:t xml:space="preserve">Keselamatan kerja: </w:t>
      </w:r>
      <w:r>
        <w:rPr>
          <w:rFonts w:ascii="Cambria" w:hAnsi="Cambria" w:eastAsia="Cambria"/>
          <w:color w:val="172033"/>
          <w:sz w:val="22"/>
          <w:lang w:val="id-ID"/>
        </w:rPr>
        <w:t>Periksa alat sebelum digunakan, tarik benda mendatar secara perlahan, pastikan lintasan bebas hambatan, jangan mengarahkan pegas ke wajah, dan hentikan percobaan jika alat rusak.</w:t>
      </w:r>
    </w:p>
    <w:p>
      <w:pPr>
        <w:spacing w:after="40"/>
        <w:widowControl w:val="1"/>
      </w:pPr>
      <w:r>
        <w:rPr>
          <w:rFonts w:ascii="Cambria" w:hAnsi="Cambria" w:eastAsia="Cambria"/>
          <w:b/>
          <w:color w:val="17365D"/>
          <w:sz w:val="22"/>
          <w:lang w:val="id-ID"/>
        </w:rPr>
        <w:t>Langkah kerja</w:t>
      </w:r>
    </w:p>
    <w:p>
      <w:pPr>
        <w:pStyle w:val="ListNumber"/>
        <w:spacing w:after="60" w:line="259" w:lineRule="auto"/>
        <w:widowControl w:val="1"/>
      </w:pPr>
      <w:r>
        <w:rPr>
          <w:rFonts w:ascii="Cambria" w:hAnsi="Cambria" w:eastAsia="Cambria"/>
          <w:color w:val="172033"/>
          <w:sz w:val="22"/>
          <w:lang w:val="id-ID"/>
        </w:rPr>
        <w:t>Buat garis awal dan tentukan perpindahan 0,50 m. Letakkan balok pada garis awal.</w:t>
      </w:r>
    </w:p>
    <w:p>
      <w:pPr>
        <w:pStyle w:val="ListNumber"/>
        <w:spacing w:after="60" w:line="259" w:lineRule="auto"/>
        <w:widowControl w:val="1"/>
      </w:pPr>
      <w:r>
        <w:rPr>
          <w:rFonts w:ascii="Cambria" w:hAnsi="Cambria" w:eastAsia="Cambria"/>
          <w:color w:val="172033"/>
          <w:sz w:val="22"/>
          <w:lang w:val="id-ID"/>
        </w:rPr>
        <w:t>Hubungkan dinamometer pada balok. Tarik mendatar dengan kecepatan stabil dan catat gaya rata-rata saat balok bergerak.</w:t>
      </w:r>
    </w:p>
    <w:p>
      <w:pPr>
        <w:pStyle w:val="ListNumber"/>
        <w:spacing w:after="60" w:line="259" w:lineRule="auto"/>
        <w:widowControl w:val="1"/>
      </w:pPr>
      <w:r>
        <w:rPr>
          <w:rFonts w:ascii="Cambria" w:hAnsi="Cambria" w:eastAsia="Cambria"/>
          <w:color w:val="172033"/>
          <w:sz w:val="22"/>
          <w:lang w:val="id-ID"/>
        </w:rPr>
        <w:t>Ulangi pada perpindahan 1,00 m, kemudian lakukan variasi beban atau kondisi permukaan sesuai arahan guru.</w:t>
      </w:r>
    </w:p>
    <w:p>
      <w:pPr>
        <w:pStyle w:val="ListNumber"/>
        <w:spacing w:after="60" w:line="259" w:lineRule="auto"/>
        <w:widowControl w:val="1"/>
      </w:pPr>
      <w:r>
        <w:rPr>
          <w:rFonts w:ascii="Cambria" w:hAnsi="Cambria" w:eastAsia="Cambria"/>
          <w:color w:val="172033"/>
          <w:sz w:val="22"/>
          <w:lang w:val="id-ID"/>
        </w:rPr>
        <w:t>Ukur dan catat semua data menggunakan satuan SI. Hitung usaha dengan W = F × s.</w:t>
      </w:r>
    </w:p>
    <w:p>
      <w:pPr>
        <w:pStyle w:val="ListNumber"/>
        <w:spacing w:after="60" w:line="259" w:lineRule="auto"/>
        <w:widowControl w:val="1"/>
      </w:pPr>
      <w:r>
        <w:rPr>
          <w:rFonts w:ascii="Cambria" w:hAnsi="Cambria" w:eastAsia="Cambria"/>
          <w:color w:val="172033"/>
          <w:sz w:val="22"/>
          <w:lang w:val="id-ID"/>
        </w:rPr>
        <w:t>Bandingkan hasil, identifikasi pola, serta catat sedikitnya satu sumber ketidakpastian pengukuran.</w:t>
      </w:r>
    </w:p>
    <w:p>
      <w:pPr>
        <w:spacing w:after="60"/>
        <w:widowControl w:val="1"/>
      </w:pPr>
      <w:r>
        <w:rPr>
          <w:rFonts w:ascii="Cambria" w:hAnsi="Cambria" w:eastAsia="Cambria"/>
          <w:b/>
          <w:color w:val="17365D"/>
          <w:sz w:val="22"/>
          <w:lang w:val="id-ID"/>
        </w:rPr>
        <w:t>Tabel data dan analisis</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871"/>
        <w:gridCol w:w="1871"/>
        <w:gridCol w:w="1701"/>
        <w:gridCol w:w="1814"/>
        <w:gridCol w:w="3005"/>
      </w:tblGrid>
      <w:tr>
        <w:trPr>
          <w:tblHeader w:val="true"/>
        </w:trPr>
        <w:tc>
          <w:tcPr>
            <w:tcW w:type="dxa" w:w="1871"/>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7"/>
                <w:lang w:val="id-ID"/>
              </w:rPr>
            </w:r>
            <w:r>
              <w:rPr>
                <w:rFonts w:ascii="Cambria" w:hAnsi="Cambria" w:eastAsia="Cambria"/>
                <w:b/>
                <w:color w:val="FFFFFF"/>
                <w:sz w:val="17"/>
                <w:lang w:val="id-ID"/>
                <w:lang w:val="id-ID"/>
              </w:rPr>
              <w:t>Percobaan / aktivitas</w:t>
            </w:r>
          </w:p>
        </w:tc>
        <w:tc>
          <w:tcPr>
            <w:tcW w:type="dxa" w:w="1871"/>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7"/>
                <w:lang w:val="id-ID"/>
              </w:rPr>
            </w:r>
            <w:r>
              <w:rPr>
                <w:rFonts w:ascii="Cambria" w:hAnsi="Cambria" w:eastAsia="Cambria"/>
                <w:b/>
                <w:color w:val="FFFFFF"/>
                <w:sz w:val="17"/>
                <w:lang w:val="id-ID"/>
                <w:lang w:val="id-ID"/>
              </w:rPr>
              <w:t>Gaya yang diberikan, F (N)</w:t>
            </w:r>
          </w:p>
        </w:tc>
        <w:tc>
          <w:tcPr>
            <w:tcW w:type="dxa" w:w="1701"/>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7"/>
                <w:lang w:val="id-ID"/>
              </w:rPr>
            </w:r>
            <w:r>
              <w:rPr>
                <w:rFonts w:ascii="Cambria" w:hAnsi="Cambria" w:eastAsia="Cambria"/>
                <w:b/>
                <w:color w:val="FFFFFF"/>
                <w:sz w:val="17"/>
                <w:lang w:val="id-ID"/>
                <w:lang w:val="id-ID"/>
              </w:rPr>
              <w:t>Perpindahan, s (m)</w:t>
            </w:r>
          </w:p>
        </w:tc>
        <w:tc>
          <w:tcPr>
            <w:tcW w:type="dxa" w:w="1814"/>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7"/>
                <w:lang w:val="id-ID"/>
              </w:rPr>
            </w:r>
            <w:r>
              <w:rPr>
                <w:rFonts w:ascii="Cambria" w:hAnsi="Cambria" w:eastAsia="Cambria"/>
                <w:b/>
                <w:color w:val="FFFFFF"/>
                <w:sz w:val="17"/>
                <w:lang w:val="id-ID"/>
                <w:lang w:val="id-ID"/>
              </w:rPr>
              <w:t>Usaha yang dihitung, W (J)</w:t>
            </w:r>
          </w:p>
        </w:tc>
        <w:tc>
          <w:tcPr>
            <w:tcW w:type="dxa" w:w="3005"/>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7"/>
                <w:lang w:val="id-ID"/>
              </w:rPr>
            </w:r>
            <w:r>
              <w:rPr>
                <w:rFonts w:ascii="Cambria" w:hAnsi="Cambria" w:eastAsia="Cambria"/>
                <w:b/>
                <w:color w:val="FFFFFF"/>
                <w:sz w:val="17"/>
                <w:lang w:val="id-ID"/>
                <w:lang w:val="id-ID"/>
              </w:rPr>
              <w:t>Analisis / catatan</w:t>
            </w:r>
          </w:p>
        </w:tc>
      </w:tr>
      <w:tr>
        <w:tc>
          <w:tcPr>
            <w:tcW w:type="dxa" w:w="1871"/>
            <w:tcMar>
              <w:top w:w="60" w:type="dxa"/>
              <w:start w:w="70" w:type="dxa"/>
              <w:bottom w:w="60" w:type="dxa"/>
              <w:end w:w="70" w:type="dxa"/>
            </w:tcMar>
          </w:tcPr>
          <w:p>
            <w:pPr>
              <w:spacing w:after="0" w:before="0" w:line="240" w:lineRule="auto"/>
              <w:widowControl w:val="1"/>
            </w:pPr>
            <w:r/>
            <w:r>
              <w:rPr>
                <w:rFonts w:ascii="Cambria" w:hAnsi="Cambria" w:eastAsia="Cambria"/>
                <w:b/>
                <w:color w:val="17365D"/>
                <w:sz w:val="17"/>
                <w:lang w:val="id-ID"/>
              </w:rPr>
              <w:t>1. Balok, lintasan 0,50 m</w:t>
            </w:r>
          </w:p>
        </w:tc>
        <w:tc>
          <w:tcPr>
            <w:tcW w:type="dxa" w:w="1871"/>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1701"/>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1814"/>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3005"/>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r>
      <w:tr>
        <w:tc>
          <w:tcPr>
            <w:tcW w:type="dxa" w:w="1871"/>
            <w:shd w:fill="F4F7FB"/>
            <w:tcMar>
              <w:top w:w="60" w:type="dxa"/>
              <w:start w:w="70" w:type="dxa"/>
              <w:bottom w:w="60" w:type="dxa"/>
              <w:end w:w="70" w:type="dxa"/>
            </w:tcMar>
          </w:tcPr>
          <w:p>
            <w:pPr>
              <w:spacing w:after="0" w:before="0" w:line="240" w:lineRule="auto"/>
              <w:widowControl w:val="1"/>
            </w:pPr>
            <w:r/>
            <w:r>
              <w:rPr>
                <w:rFonts w:ascii="Cambria" w:hAnsi="Cambria" w:eastAsia="Cambria"/>
                <w:b/>
                <w:color w:val="17365D"/>
                <w:sz w:val="17"/>
                <w:lang w:val="id-ID"/>
              </w:rPr>
              <w:t>2. Balok, lintasan 1,00 m</w:t>
            </w:r>
          </w:p>
        </w:tc>
        <w:tc>
          <w:tcPr>
            <w:tcW w:type="dxa" w:w="1871"/>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1701"/>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181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3005"/>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r>
      <w:tr>
        <w:tc>
          <w:tcPr>
            <w:tcW w:type="dxa" w:w="1871"/>
            <w:tcMar>
              <w:top w:w="60" w:type="dxa"/>
              <w:start w:w="70" w:type="dxa"/>
              <w:bottom w:w="60" w:type="dxa"/>
              <w:end w:w="70" w:type="dxa"/>
            </w:tcMar>
          </w:tcPr>
          <w:p>
            <w:pPr>
              <w:spacing w:after="0" w:before="0" w:line="240" w:lineRule="auto"/>
              <w:widowControl w:val="1"/>
            </w:pPr>
            <w:r/>
            <w:r>
              <w:rPr>
                <w:rFonts w:ascii="Cambria" w:hAnsi="Cambria" w:eastAsia="Cambria"/>
                <w:b/>
                <w:color w:val="17365D"/>
                <w:sz w:val="17"/>
                <w:lang w:val="id-ID"/>
              </w:rPr>
              <w:t>3. Variasi beban/permukaan</w:t>
            </w:r>
          </w:p>
        </w:tc>
        <w:tc>
          <w:tcPr>
            <w:tcW w:type="dxa" w:w="1871"/>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1701"/>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1814"/>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3005"/>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r>
      <w:tr>
        <w:tc>
          <w:tcPr>
            <w:tcW w:type="dxa" w:w="1871"/>
            <w:shd w:fill="F4F7FB"/>
            <w:tcMar>
              <w:top w:w="60" w:type="dxa"/>
              <w:start w:w="70" w:type="dxa"/>
              <w:bottom w:w="60" w:type="dxa"/>
              <w:end w:w="70" w:type="dxa"/>
            </w:tcMar>
          </w:tcPr>
          <w:p>
            <w:pPr>
              <w:spacing w:after="0" w:before="0" w:line="240" w:lineRule="auto"/>
              <w:widowControl w:val="1"/>
            </w:pPr>
            <w:r/>
            <w:r>
              <w:rPr>
                <w:rFonts w:ascii="Cambria" w:hAnsi="Cambria" w:eastAsia="Cambria"/>
                <w:b/>
                <w:color w:val="17365D"/>
                <w:sz w:val="17"/>
                <w:lang w:val="id-ID"/>
              </w:rPr>
              <w:t>4. Variasi pilihan kelompok</w:t>
            </w:r>
          </w:p>
        </w:tc>
        <w:tc>
          <w:tcPr>
            <w:tcW w:type="dxa" w:w="1871"/>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1701"/>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181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c>
          <w:tcPr>
            <w:tcW w:type="dxa" w:w="3005"/>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7"/>
                <w:lang w:val="id-ID"/>
              </w:rPr>
            </w:r>
          </w:p>
        </w:tc>
      </w:tr>
    </w:tbl>
    <w:p>
      <w:pPr>
        <w:spacing w:before="100" w:after="40"/>
        <w:widowControl w:val="1"/>
      </w:pPr>
      <w:r>
        <w:rPr>
          <w:rFonts w:ascii="Cambria" w:hAnsi="Cambria" w:eastAsia="Cambria"/>
          <w:b/>
          <w:color w:val="17365D"/>
          <w:sz w:val="22"/>
          <w:lang w:val="id-ID"/>
        </w:rPr>
        <w:t>Pertanyaan analisis kritis berjenjang</w:t>
      </w:r>
    </w:p>
    <w:p>
      <w:pPr>
        <w:pStyle w:val="ListNumber2"/>
        <w:spacing w:after="60" w:line="259" w:lineRule="auto"/>
        <w:widowControl w:val="1"/>
      </w:pPr>
      <w:r>
        <w:rPr>
          <w:rFonts w:ascii="Cambria" w:hAnsi="Cambria" w:eastAsia="Cambria"/>
          <w:color w:val="172033"/>
          <w:sz w:val="22"/>
          <w:lang w:val="id-ID"/>
        </w:rPr>
        <w:t>(C2 – Memahami) Berdasarkan data, jelaskan dengan kalimatmu sendiri hubungan antara gaya, perpindahan, dan usaha.</w:t>
      </w:r>
    </w:p>
    <w:p>
      <w:pPr>
        <w:pStyle w:val="ListNumber2"/>
        <w:spacing w:after="60" w:line="259" w:lineRule="auto"/>
        <w:widowControl w:val="1"/>
      </w:pPr>
      <w:r>
        <w:rPr>
          <w:rFonts w:ascii="Cambria" w:hAnsi="Cambria" w:eastAsia="Cambria"/>
          <w:color w:val="172033"/>
          <w:sz w:val="22"/>
          <w:lang w:val="id-ID"/>
        </w:rPr>
        <w:t>(C3 – Mengaplikasikan) Pilih satu baris data dan tunjukkan substitusi angka, perhitungan, serta satuan W = F × s secara lengkap.</w:t>
      </w:r>
    </w:p>
    <w:p>
      <w:pPr>
        <w:pStyle w:val="ListNumber2"/>
        <w:spacing w:after="60" w:line="259" w:lineRule="auto"/>
        <w:widowControl w:val="1"/>
      </w:pPr>
      <w:r>
        <w:rPr>
          <w:rFonts w:ascii="Cambria" w:hAnsi="Cambria" w:eastAsia="Cambria"/>
          <w:color w:val="172033"/>
          <w:sz w:val="22"/>
          <w:lang w:val="id-ID"/>
        </w:rPr>
        <w:t>(C4 – Menganalisis) Bandingkan dua percobaan. Faktor mana yang paling memengaruhi perubahan usaha? Gunakan angka dari tabel sebagai bukti.</w:t>
      </w:r>
    </w:p>
    <w:p>
      <w:pPr>
        <w:pStyle w:val="ListNumber2"/>
        <w:spacing w:after="60" w:line="259" w:lineRule="auto"/>
        <w:widowControl w:val="1"/>
      </w:pPr>
      <w:r>
        <w:rPr>
          <w:rFonts w:ascii="Cambria" w:hAnsi="Cambria" w:eastAsia="Cambria"/>
          <w:color w:val="172033"/>
          <w:sz w:val="22"/>
          <w:lang w:val="id-ID"/>
        </w:rPr>
        <w:t>(C5 – Mengevaluasi) Nilai keandalan data kelompokmu. Jelaskan satu sumber ketidakpastian, pengaruhnya terhadap hasil, dan cara memperbaiki prosedur.</w:t>
      </w:r>
    </w:p>
    <w:p>
      <w:pPr>
        <w:pStyle w:val="Heading3"/>
        <w:widowControl w:val="1"/>
      </w:pPr>
      <w:r>
        <w:rPr>
          <w:rFonts w:ascii="Cambria" w:hAnsi="Cambria" w:eastAsia="Cambria"/>
          <w:b/>
          <w:color w:val="17365D"/>
          <w:sz w:val="22"/>
          <w:lang w:val="id-ID"/>
        </w:rPr>
        <w:t>b. Rubrik Observasi Kinerja Kelompok (Cooperative Learning)</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417"/>
        <w:gridCol w:w="2324"/>
        <w:gridCol w:w="2324"/>
        <w:gridCol w:w="2324"/>
        <w:gridCol w:w="2324"/>
      </w:tblGrid>
      <w:tr>
        <w:trPr>
          <w:tblHeader w:val="true"/>
        </w:trPr>
        <w:tc>
          <w:tcPr>
            <w:tcW w:type="dxa" w:w="1417"/>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6"/>
                <w:lang w:val="id-ID"/>
              </w:rPr>
            </w:r>
            <w:r>
              <w:rPr>
                <w:rFonts w:ascii="Cambria" w:hAnsi="Cambria" w:eastAsia="Cambria"/>
                <w:b/>
                <w:color w:val="FFFFFF"/>
                <w:sz w:val="16"/>
                <w:lang w:val="id-ID"/>
                <w:lang w:val="id-ID"/>
              </w:rPr>
              <w:t>Aspek</w:t>
            </w:r>
          </w:p>
        </w:tc>
        <w:tc>
          <w:tcPr>
            <w:tcW w:type="dxa" w:w="2324"/>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6"/>
                <w:lang w:val="id-ID"/>
              </w:rPr>
            </w:r>
            <w:r>
              <w:rPr>
                <w:rFonts w:ascii="Cambria" w:hAnsi="Cambria" w:eastAsia="Cambria"/>
                <w:b/>
                <w:color w:val="FFFFFF"/>
                <w:sz w:val="16"/>
                <w:lang w:val="id-ID"/>
                <w:lang w:val="id-ID"/>
              </w:rPr>
              <w:t>Sangat Baik (4)</w:t>
            </w:r>
          </w:p>
        </w:tc>
        <w:tc>
          <w:tcPr>
            <w:tcW w:type="dxa" w:w="2324"/>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6"/>
                <w:lang w:val="id-ID"/>
              </w:rPr>
            </w:r>
            <w:r>
              <w:rPr>
                <w:rFonts w:ascii="Cambria" w:hAnsi="Cambria" w:eastAsia="Cambria"/>
                <w:b/>
                <w:color w:val="FFFFFF"/>
                <w:sz w:val="16"/>
                <w:lang w:val="id-ID"/>
                <w:lang w:val="id-ID"/>
              </w:rPr>
              <w:t>Baik (3)</w:t>
            </w:r>
          </w:p>
        </w:tc>
        <w:tc>
          <w:tcPr>
            <w:tcW w:type="dxa" w:w="2324"/>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6"/>
                <w:lang w:val="id-ID"/>
              </w:rPr>
            </w:r>
            <w:r>
              <w:rPr>
                <w:rFonts w:ascii="Cambria" w:hAnsi="Cambria" w:eastAsia="Cambria"/>
                <w:b/>
                <w:color w:val="FFFFFF"/>
                <w:sz w:val="16"/>
                <w:lang w:val="id-ID"/>
                <w:lang w:val="id-ID"/>
              </w:rPr>
              <w:t>Cukup (2)</w:t>
            </w:r>
          </w:p>
        </w:tc>
        <w:tc>
          <w:tcPr>
            <w:tcW w:type="dxa" w:w="2324"/>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6"/>
                <w:lang w:val="id-ID"/>
              </w:rPr>
            </w:r>
            <w:r>
              <w:rPr>
                <w:rFonts w:ascii="Cambria" w:hAnsi="Cambria" w:eastAsia="Cambria"/>
                <w:b/>
                <w:color w:val="FFFFFF"/>
                <w:sz w:val="16"/>
                <w:lang w:val="id-ID"/>
                <w:lang w:val="id-ID"/>
              </w:rPr>
              <w:t>Perlu Bimbingan (1)</w:t>
            </w:r>
          </w:p>
        </w:tc>
      </w:tr>
      <w:tr>
        <w:tc>
          <w:tcPr>
            <w:tcW w:type="dxa" w:w="1417"/>
            <w:tcMar>
              <w:top w:w="60" w:type="dxa"/>
              <w:start w:w="70" w:type="dxa"/>
              <w:bottom w:w="60" w:type="dxa"/>
              <w:end w:w="70" w:type="dxa"/>
            </w:tcMar>
          </w:tcPr>
          <w:p>
            <w:pPr>
              <w:spacing w:after="0" w:before="0" w:line="240" w:lineRule="auto"/>
              <w:widowControl w:val="1"/>
            </w:pPr>
            <w:r/>
            <w:r>
              <w:rPr>
                <w:rFonts w:ascii="Cambria" w:hAnsi="Cambria" w:eastAsia="Cambria"/>
                <w:b/>
                <w:color w:val="17365D"/>
                <w:sz w:val="16"/>
                <w:lang w:val="id-ID"/>
              </w:rPr>
              <w:t>Kolaborasi</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Peran terbagi adil; semua anggota aktif, saling membantu, menjaga keselamatan, dan menyelesaikan perbedaan secara konstruktif.</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Sebagian besar anggota aktif; pembagian peran jelas dan kelompok menyelesaikan tugas dengan koordinasi baik.</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Kontribusi belum merata; satu-dua anggota dominan atau koordinasi sering harus diingatkan.</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Kelompok pasif; peran tidak jelas, tugas tidak selesai, atau prosedur keselamatan diabaikan.</w:t>
            </w:r>
          </w:p>
        </w:tc>
      </w:tr>
      <w:tr>
        <w:tc>
          <w:tcPr>
            <w:tcW w:type="dxa" w:w="1417"/>
            <w:shd w:fill="F4F7FB"/>
            <w:tcMar>
              <w:top w:w="60" w:type="dxa"/>
              <w:start w:w="70" w:type="dxa"/>
              <w:bottom w:w="60" w:type="dxa"/>
              <w:end w:w="70" w:type="dxa"/>
            </w:tcMar>
          </w:tcPr>
          <w:p>
            <w:pPr>
              <w:spacing w:after="0" w:before="0" w:line="240" w:lineRule="auto"/>
              <w:widowControl w:val="1"/>
            </w:pPr>
            <w:r/>
            <w:r>
              <w:rPr>
                <w:rFonts w:ascii="Cambria" w:hAnsi="Cambria" w:eastAsia="Cambria"/>
                <w:b/>
                <w:color w:val="17365D"/>
                <w:sz w:val="16"/>
                <w:lang w:val="id-ID"/>
              </w:rPr>
              <w:t>Penalaran kritis</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Data dicatat teliti; perhitungan dan satuan tepat; pola dijelaskan dengan bukti; ketidakpastian serta perbaikan prosedur dievaluasi logis.</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Data dan perhitungan umumnya tepat; pola dijelaskan dengan bukti, tetapi evaluasi ketidakpastian belum mendalam.</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Sebagian data/perhitungan benar; hubungan F–s–W masih umum atau bukti belum konsisten.</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Data tidak memadai; perhitungan keliru dan simpulan tidak didukung bukti.</w:t>
            </w:r>
          </w:p>
        </w:tc>
      </w:tr>
      <w:tr>
        <w:tc>
          <w:tcPr>
            <w:tcW w:type="dxa" w:w="1417"/>
            <w:tcMar>
              <w:top w:w="60" w:type="dxa"/>
              <w:start w:w="70" w:type="dxa"/>
              <w:bottom w:w="60" w:type="dxa"/>
              <w:end w:w="70" w:type="dxa"/>
            </w:tcMar>
          </w:tcPr>
          <w:p>
            <w:pPr>
              <w:spacing w:after="0" w:before="0" w:line="240" w:lineRule="auto"/>
              <w:widowControl w:val="1"/>
            </w:pPr>
            <w:r/>
            <w:r>
              <w:rPr>
                <w:rFonts w:ascii="Cambria" w:hAnsi="Cambria" w:eastAsia="Cambria"/>
                <w:b/>
                <w:color w:val="17365D"/>
                <w:sz w:val="16"/>
                <w:lang w:val="id-ID"/>
              </w:rPr>
              <w:t>Komunikasi</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Gagasan tersusun sistematis; istilah, diagram, data, dan satuan digunakan tepat; jawaban terhadap pertanyaan kuat dan santun.</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Penjelasan jelas dan cukup sistematis; ada kekurangan kecil pada istilah, data, atau respons.</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Penjelasan terbatas; data kurang terhubung dengan simpulan atau hanya sedikit anggota berbicara.</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Tidak mampu menjelaskan proses/hasil; komunikasi tidak runtut atau tidak menghargai diskusi.</w:t>
            </w:r>
          </w:p>
        </w:tc>
      </w:tr>
    </w:tbl>
    <w:p>
      <w:pPr>
        <w:spacing w:before="60"/>
        <w:widowControl w:val="1"/>
      </w:pPr>
      <w:r>
        <w:rPr>
          <w:rFonts w:ascii="Cambria" w:hAnsi="Cambria" w:eastAsia="Cambria"/>
          <w:b/>
          <w:color w:val="172033"/>
          <w:sz w:val="22"/>
          <w:lang w:val="id-ID"/>
        </w:rPr>
        <w:t xml:space="preserve">Skor kinerja kelompok = </w:t>
      </w:r>
      <w:r>
        <w:rPr>
          <w:rFonts w:ascii="Cambria" w:hAnsi="Cambria" w:eastAsia="Cambria"/>
          <w:color w:val="172033"/>
          <w:sz w:val="22"/>
          <w:lang w:val="id-ID"/>
        </w:rPr>
        <w:t>(jumlah skor perolehan ÷ 12) × 100. Observasi dilakukan selama percobaan, analisis, dan presentasi.</w:t>
      </w:r>
    </w:p>
    <w:p>
      <w:pPr>
        <w:pStyle w:val="Heading3"/>
        <w:widowControl w:val="1"/>
      </w:pPr>
      <w:r>
        <w:rPr>
          <w:rFonts w:ascii="Cambria" w:hAnsi="Cambria" w:eastAsia="Cambria"/>
          <w:b/>
          <w:color w:val="17365D"/>
          <w:sz w:val="22"/>
          <w:lang w:val="id-ID"/>
        </w:rPr>
        <w:t>c. Rubrik Produk Rancangan Solusi Optimalisasi Usaha</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417"/>
        <w:gridCol w:w="2324"/>
        <w:gridCol w:w="2324"/>
        <w:gridCol w:w="2324"/>
        <w:gridCol w:w="2324"/>
      </w:tblGrid>
      <w:tr>
        <w:trPr>
          <w:tblHeader w:val="true"/>
        </w:trPr>
        <w:tc>
          <w:tcPr>
            <w:tcW w:type="dxa" w:w="1417"/>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6"/>
                <w:lang w:val="id-ID"/>
              </w:rPr>
            </w:r>
            <w:r>
              <w:rPr>
                <w:rFonts w:ascii="Cambria" w:hAnsi="Cambria" w:eastAsia="Cambria"/>
                <w:b/>
                <w:color w:val="FFFFFF"/>
                <w:sz w:val="16"/>
                <w:lang w:val="id-ID"/>
                <w:lang w:val="id-ID"/>
              </w:rPr>
              <w:t>Aspek</w:t>
            </w:r>
          </w:p>
        </w:tc>
        <w:tc>
          <w:tcPr>
            <w:tcW w:type="dxa" w:w="2324"/>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6"/>
                <w:lang w:val="id-ID"/>
              </w:rPr>
            </w:r>
            <w:r>
              <w:rPr>
                <w:rFonts w:ascii="Cambria" w:hAnsi="Cambria" w:eastAsia="Cambria"/>
                <w:b/>
                <w:color w:val="FFFFFF"/>
                <w:sz w:val="16"/>
                <w:lang w:val="id-ID"/>
                <w:lang w:val="id-ID"/>
              </w:rPr>
              <w:t>Sangat Baik (4)</w:t>
            </w:r>
          </w:p>
        </w:tc>
        <w:tc>
          <w:tcPr>
            <w:tcW w:type="dxa" w:w="2324"/>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6"/>
                <w:lang w:val="id-ID"/>
              </w:rPr>
            </w:r>
            <w:r>
              <w:rPr>
                <w:rFonts w:ascii="Cambria" w:hAnsi="Cambria" w:eastAsia="Cambria"/>
                <w:b/>
                <w:color w:val="FFFFFF"/>
                <w:sz w:val="16"/>
                <w:lang w:val="id-ID"/>
                <w:lang w:val="id-ID"/>
              </w:rPr>
              <w:t>Baik (3)</w:t>
            </w:r>
          </w:p>
        </w:tc>
        <w:tc>
          <w:tcPr>
            <w:tcW w:type="dxa" w:w="2324"/>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6"/>
                <w:lang w:val="id-ID"/>
              </w:rPr>
            </w:r>
            <w:r>
              <w:rPr>
                <w:rFonts w:ascii="Cambria" w:hAnsi="Cambria" w:eastAsia="Cambria"/>
                <w:b/>
                <w:color w:val="FFFFFF"/>
                <w:sz w:val="16"/>
                <w:lang w:val="id-ID"/>
                <w:lang w:val="id-ID"/>
              </w:rPr>
              <w:t>Cukup (2)</w:t>
            </w:r>
          </w:p>
        </w:tc>
        <w:tc>
          <w:tcPr>
            <w:tcW w:type="dxa" w:w="2324"/>
            <w:tcMar>
              <w:top w:w="70" w:type="dxa"/>
              <w:start w:w="85" w:type="dxa"/>
              <w:bottom w:w="70" w:type="dxa"/>
              <w:end w:w="85" w:type="dxa"/>
            </w:tcMar>
            <w:vAlign w:val="center"/>
            <w:shd w:fill="17365D"/>
          </w:tcPr>
          <w:p>
            <w:pPr>
              <w:spacing w:after="40" w:before="0" w:line="240" w:lineRule="auto"/>
              <w:jc w:val="center"/>
              <w:widowControl w:val="1"/>
            </w:pPr>
            <w:r>
              <w:rPr>
                <w:rFonts w:ascii="Cambria" w:hAnsi="Cambria" w:eastAsia="Cambria"/>
                <w:b/>
                <w:color w:val="FFFFFF"/>
                <w:sz w:val="16"/>
                <w:lang w:val="id-ID"/>
              </w:rPr>
            </w:r>
            <w:r>
              <w:rPr>
                <w:rFonts w:ascii="Cambria" w:hAnsi="Cambria" w:eastAsia="Cambria"/>
                <w:b/>
                <w:color w:val="FFFFFF"/>
                <w:sz w:val="16"/>
                <w:lang w:val="id-ID"/>
                <w:lang w:val="id-ID"/>
              </w:rPr>
              <w:t>Perlu Bimbingan (1)</w:t>
            </w:r>
          </w:p>
        </w:tc>
      </w:tr>
      <w:tr>
        <w:tc>
          <w:tcPr>
            <w:tcW w:type="dxa" w:w="1417"/>
            <w:tcMar>
              <w:top w:w="60" w:type="dxa"/>
              <w:start w:w="70" w:type="dxa"/>
              <w:bottom w:w="60" w:type="dxa"/>
              <w:end w:w="70" w:type="dxa"/>
            </w:tcMar>
          </w:tcPr>
          <w:p>
            <w:pPr>
              <w:spacing w:after="0" w:before="0" w:line="240" w:lineRule="auto"/>
              <w:widowControl w:val="1"/>
            </w:pPr>
            <w:r/>
            <w:r>
              <w:rPr>
                <w:rFonts w:ascii="Cambria" w:hAnsi="Cambria" w:eastAsia="Cambria"/>
                <w:b/>
                <w:color w:val="17365D"/>
                <w:sz w:val="16"/>
                <w:lang w:val="id-ID"/>
              </w:rPr>
              <w:t>Ketepatan konsep</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Hubungan gaya–perpindahan–usaha sepenuhnya tepat; perhitungan, satuan, dan diagram konsisten.</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Konsep utama tepat; terdapat kekurangan kecil yang tidak mengubah simpulan.</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Konsep sebagian tepat; perhitungan atau diagram memerlukan perbaikan.</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Konsep dan perhitungan tidak sesuai atau tidak tersedia.</w:t>
            </w:r>
          </w:p>
        </w:tc>
      </w:tr>
      <w:tr>
        <w:tc>
          <w:tcPr>
            <w:tcW w:type="dxa" w:w="1417"/>
            <w:shd w:fill="F4F7FB"/>
            <w:tcMar>
              <w:top w:w="60" w:type="dxa"/>
              <w:start w:w="70" w:type="dxa"/>
              <w:bottom w:w="60" w:type="dxa"/>
              <w:end w:w="70" w:type="dxa"/>
            </w:tcMar>
          </w:tcPr>
          <w:p>
            <w:pPr>
              <w:spacing w:after="0" w:before="0" w:line="240" w:lineRule="auto"/>
              <w:widowControl w:val="1"/>
            </w:pPr>
            <w:r/>
            <w:r>
              <w:rPr>
                <w:rFonts w:ascii="Cambria" w:hAnsi="Cambria" w:eastAsia="Cambria"/>
                <w:b/>
                <w:color w:val="17365D"/>
                <w:sz w:val="16"/>
                <w:lang w:val="id-ID"/>
              </w:rPr>
              <w:t>Bukti dan alasan</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Solusi membandingkan data awal–usulan, menyatakan asumsi, serta menjelaskan manfaat dan keterbatasan secara logis.</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Solusi didukung data/perhitungan dan alasan yang cukup, tetapi keterbatasan belum jelas.</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Solusi memuat data terbatas; alasan masih umum dan belum menunjukkan perbandingan.</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Solusi berupa pendapat tanpa data atau alasan ilmiah.</w:t>
            </w:r>
          </w:p>
        </w:tc>
      </w:tr>
      <w:tr>
        <w:tc>
          <w:tcPr>
            <w:tcW w:type="dxa" w:w="1417"/>
            <w:tcMar>
              <w:top w:w="60" w:type="dxa"/>
              <w:start w:w="70" w:type="dxa"/>
              <w:bottom w:w="60" w:type="dxa"/>
              <w:end w:w="70" w:type="dxa"/>
            </w:tcMar>
          </w:tcPr>
          <w:p>
            <w:pPr>
              <w:spacing w:after="0" w:before="0" w:line="240" w:lineRule="auto"/>
              <w:widowControl w:val="1"/>
            </w:pPr>
            <w:r/>
            <w:r>
              <w:rPr>
                <w:rFonts w:ascii="Cambria" w:hAnsi="Cambria" w:eastAsia="Cambria"/>
                <w:b/>
                <w:color w:val="17365D"/>
                <w:sz w:val="16"/>
                <w:lang w:val="id-ID"/>
              </w:rPr>
              <w:t>Kelayakan dan keselamatan</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Solusi realistis, aman, kreatif, dan dapat diterapkan pada konteks yang dipilih.</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Solusi realistis dan aman, tetapi unsur kebaruan atau detail penerapan terbatas.</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Solusi mungkin diterapkan, namun aspek keselamatan atau sumber daya belum dipertimbangkan.</w:t>
            </w:r>
          </w:p>
        </w:tc>
        <w:tc>
          <w:tcPr>
            <w:tcW w:type="dxa" w:w="2324"/>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Solusi tidak realistis atau berisiko.</w:t>
            </w:r>
          </w:p>
        </w:tc>
      </w:tr>
      <w:tr>
        <w:tc>
          <w:tcPr>
            <w:tcW w:type="dxa" w:w="1417"/>
            <w:shd w:fill="F4F7FB"/>
            <w:tcMar>
              <w:top w:w="60" w:type="dxa"/>
              <w:start w:w="70" w:type="dxa"/>
              <w:bottom w:w="60" w:type="dxa"/>
              <w:end w:w="70" w:type="dxa"/>
            </w:tcMar>
          </w:tcPr>
          <w:p>
            <w:pPr>
              <w:spacing w:after="0" w:before="0" w:line="240" w:lineRule="auto"/>
              <w:widowControl w:val="1"/>
            </w:pPr>
            <w:r/>
            <w:r>
              <w:rPr>
                <w:rFonts w:ascii="Cambria" w:hAnsi="Cambria" w:eastAsia="Cambria"/>
                <w:b/>
                <w:color w:val="17365D"/>
                <w:sz w:val="16"/>
                <w:lang w:val="id-ID"/>
              </w:rPr>
              <w:t>Penyajian</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Informasi ringkas, sistematis, sangat terbaca, dan dipresentasikan dengan respons berbasis bukti.</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Informasi jelas dan cukup sistematis; respons terhadap pertanyaan memadai.</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Tampilan atau alur kurang jelas; respons masih umum.</w:t>
            </w:r>
          </w:p>
        </w:tc>
        <w:tc>
          <w:tcPr>
            <w:tcW w:type="dxa" w:w="2324"/>
            <w:shd w:fill="F4F7FB"/>
            <w:tcMar>
              <w:top w:w="60" w:type="dxa"/>
              <w:start w:w="70" w:type="dxa"/>
              <w:bottom w:w="60" w:type="dxa"/>
              <w:end w:w="70" w:type="dxa"/>
            </w:tcMar>
          </w:tcPr>
          <w:p>
            <w:pPr>
              <w:spacing w:after="0" w:before="0" w:line="240" w:lineRule="auto"/>
              <w:widowControl w:val="1"/>
            </w:pPr>
            <w:r/>
            <w:r>
              <w:rPr>
                <w:rFonts w:ascii="Cambria" w:hAnsi="Cambria" w:eastAsia="Cambria"/>
                <w:color w:val="172033"/>
                <w:sz w:val="16"/>
                <w:lang w:val="id-ID"/>
              </w:rPr>
              <w:t>Produk tidak selesai atau tidak dapat dipahami.</w:t>
            </w:r>
          </w:p>
        </w:tc>
      </w:tr>
    </w:tbl>
    <w:p>
      <w:pPr>
        <w:widowControl w:val="1"/>
      </w:pPr>
      <w:r>
        <w:rPr>
          <w:rFonts w:ascii="Cambria" w:hAnsi="Cambria" w:eastAsia="Cambria"/>
          <w:b/>
          <w:color w:val="172033"/>
          <w:sz w:val="22"/>
          <w:lang w:val="id-ID"/>
        </w:rPr>
        <w:t xml:space="preserve">Nilai produk = </w:t>
      </w:r>
      <w:r>
        <w:rPr>
          <w:rFonts w:ascii="Cambria" w:hAnsi="Cambria" w:eastAsia="Cambria"/>
          <w:color w:val="172033"/>
          <w:sz w:val="22"/>
          <w:lang w:val="id-ID"/>
        </w:rPr>
        <w:t>(jumlah skor perolehan ÷ 16) × 100.</w:t>
      </w:r>
    </w:p>
    <w:p>
      <w:pPr>
        <w:pStyle w:val="Heading2"/>
        <w:widowControl w:val="1"/>
      </w:pPr>
      <w:r>
        <w:rPr>
          <w:rFonts w:ascii="Cambria" w:hAnsi="Cambria" w:eastAsia="Cambria"/>
          <w:b/>
          <w:color w:val="17365D"/>
          <w:sz w:val="23"/>
          <w:lang w:val="id-ID"/>
        </w:rPr>
        <w:t>3. Asesmen Sumatif: Pilihan Ganda Kontekstual (HOTS C4–C5)</w:t>
      </w:r>
    </w:p>
    <w:p>
      <w:pPr>
        <w:spacing w:before="100" w:after="40"/>
        <w:widowControl w:val="1"/>
      </w:pPr>
      <w:r>
        <w:rPr>
          <w:rFonts w:ascii="Cambria" w:hAnsi="Cambria" w:eastAsia="Cambria"/>
          <w:b/>
          <w:color w:val="17365D"/>
          <w:sz w:val="22"/>
          <w:lang w:val="id-ID"/>
        </w:rPr>
        <w:t xml:space="preserve">1. (C4 – Menganalisis) </w:t>
      </w:r>
      <w:r>
        <w:rPr>
          <w:rFonts w:ascii="Cambria" w:hAnsi="Cambria" w:eastAsia="Cambria"/>
          <w:color w:val="172033"/>
          <w:sz w:val="22"/>
          <w:lang w:val="id-ID"/>
        </w:rPr>
        <w:t>Kelompok A menarik balok dengan gaya 30 N sejauh 2 m. Kelompok B menarik balok sejenis dengan gaya 20 N sejauh 4 m pada arah yang sama dengan perpindahan. Pernyataan yang paling tepat adalah …</w:t>
      </w:r>
    </w:p>
    <w:p>
      <w:pPr>
        <w:spacing w:after="20"/>
        <w:ind w:left="369" w:hanging="198"/>
        <w:widowControl w:val="1"/>
      </w:pPr>
      <w:r>
        <w:rPr>
          <w:rFonts w:ascii="Cambria" w:hAnsi="Cambria" w:eastAsia="Cambria"/>
          <w:color w:val="172033"/>
          <w:sz w:val="21"/>
          <w:lang w:val="id-ID"/>
        </w:rPr>
        <w:t>A. Usaha Kelompok A lebih besar karena gayanya lebih besar.</w:t>
      </w:r>
    </w:p>
    <w:p>
      <w:pPr>
        <w:spacing w:after="20"/>
        <w:ind w:left="369" w:hanging="198"/>
        <w:widowControl w:val="1"/>
      </w:pPr>
      <w:r>
        <w:rPr>
          <w:rFonts w:ascii="Cambria" w:hAnsi="Cambria" w:eastAsia="Cambria"/>
          <w:color w:val="172033"/>
          <w:sz w:val="21"/>
          <w:lang w:val="id-ID"/>
        </w:rPr>
        <w:t>B. Usaha Kelompok B lebih besar karena perpindahannya lebih jauh dan usahanya 80 J.</w:t>
      </w:r>
    </w:p>
    <w:p>
      <w:pPr>
        <w:spacing w:after="20"/>
        <w:ind w:left="369" w:hanging="198"/>
        <w:widowControl w:val="1"/>
      </w:pPr>
      <w:r>
        <w:rPr>
          <w:rFonts w:ascii="Cambria" w:hAnsi="Cambria" w:eastAsia="Cambria"/>
          <w:color w:val="172033"/>
          <w:sz w:val="21"/>
          <w:lang w:val="id-ID"/>
        </w:rPr>
        <w:t>C. Usaha kedua kelompok sama karena menggunakan balok sejenis.</w:t>
      </w:r>
    </w:p>
    <w:p>
      <w:pPr>
        <w:spacing w:after="20"/>
        <w:ind w:left="369" w:hanging="198"/>
        <w:widowControl w:val="1"/>
      </w:pPr>
      <w:r>
        <w:rPr>
          <w:rFonts w:ascii="Cambria" w:hAnsi="Cambria" w:eastAsia="Cambria"/>
          <w:color w:val="172033"/>
          <w:sz w:val="21"/>
          <w:lang w:val="id-ID"/>
        </w:rPr>
        <w:t>D. Usaha tidak dapat dibandingkan tanpa mengetahui waktu.</w:t>
      </w:r>
    </w:p>
    <w:p>
      <w:pPr>
        <w:spacing w:after="20"/>
        <w:widowControl w:val="1"/>
      </w:pPr>
      <w:r>
        <w:rPr>
          <w:rFonts w:ascii="Cambria" w:hAnsi="Cambria" w:eastAsia="Cambria"/>
          <w:b/>
          <w:color w:val="172033"/>
          <w:sz w:val="22"/>
          <w:lang w:val="id-ID"/>
        </w:rPr>
        <w:t xml:space="preserve">Kunci: </w:t>
      </w:r>
      <w:r>
        <w:rPr>
          <w:rFonts w:ascii="Cambria" w:hAnsi="Cambria" w:eastAsia="Cambria"/>
          <w:b/>
          <w:color w:val="2F5597"/>
          <w:sz w:val="22"/>
          <w:lang w:val="id-ID"/>
        </w:rPr>
        <w:t>B</w:t>
      </w:r>
    </w:p>
    <w:p>
      <w:pPr>
        <w:spacing w:after="80"/>
        <w:widowControl w:val="1"/>
      </w:pPr>
      <w:r>
        <w:rPr>
          <w:rFonts w:ascii="Cambria" w:hAnsi="Cambria" w:eastAsia="Cambria"/>
          <w:b/>
          <w:color w:val="172033"/>
          <w:sz w:val="22"/>
          <w:lang w:val="id-ID"/>
        </w:rPr>
        <w:t xml:space="preserve">Pembahasan pedagogis: </w:t>
      </w:r>
      <w:r>
        <w:rPr>
          <w:rFonts w:ascii="Cambria" w:hAnsi="Cambria" w:eastAsia="Cambria"/>
          <w:color w:val="172033"/>
          <w:sz w:val="21"/>
          <w:lang w:val="id-ID"/>
        </w:rPr>
        <w:t>Kelompok A melakukan usaha 30 × 2 = 60 J, sedangkan Kelompok B 20 × 4 = 80 J. Butir ini menilai kemampuan mengintegrasikan dua variabel, bukan memilih gaya atau jarak secara terpisah. Waktu tidak diperlukan untuk menghitung usaha; waktu relevan pada pembahasan daya.</w:t>
      </w:r>
    </w:p>
    <w:p>
      <w:pPr>
        <w:spacing w:before="100" w:after="40"/>
        <w:widowControl w:val="1"/>
      </w:pPr>
      <w:r>
        <w:rPr>
          <w:rFonts w:ascii="Cambria" w:hAnsi="Cambria" w:eastAsia="Cambria"/>
          <w:b/>
          <w:color w:val="17365D"/>
          <w:sz w:val="22"/>
          <w:lang w:val="id-ID"/>
        </w:rPr>
        <w:t xml:space="preserve">2. (C4 – Menganalisis) </w:t>
      </w:r>
      <w:r>
        <w:rPr>
          <w:rFonts w:ascii="Cambria" w:hAnsi="Cambria" w:eastAsia="Cambria"/>
          <w:color w:val="172033"/>
          <w:sz w:val="22"/>
          <w:lang w:val="id-ID"/>
        </w:rPr>
        <w:t>Raka menahan tas dengan gaya ke atas 50 N selama 30 detik tanpa berpindah. Setelah itu ia mengangkat tas setinggi 1,2 m dengan gaya rata-rata 50 N. Analisis yang benar adalah …</w:t>
      </w:r>
    </w:p>
    <w:p>
      <w:pPr>
        <w:spacing w:after="20"/>
        <w:ind w:left="369" w:hanging="198"/>
        <w:widowControl w:val="1"/>
      </w:pPr>
      <w:r>
        <w:rPr>
          <w:rFonts w:ascii="Cambria" w:hAnsi="Cambria" w:eastAsia="Cambria"/>
          <w:color w:val="172033"/>
          <w:sz w:val="21"/>
          <w:lang w:val="id-ID"/>
        </w:rPr>
        <w:t>A. Pada kedua kegiatan usaha pada tas sama-sama 60 J.</w:t>
      </w:r>
    </w:p>
    <w:p>
      <w:pPr>
        <w:spacing w:after="20"/>
        <w:ind w:left="369" w:hanging="198"/>
        <w:widowControl w:val="1"/>
      </w:pPr>
      <w:r>
        <w:rPr>
          <w:rFonts w:ascii="Cambria" w:hAnsi="Cambria" w:eastAsia="Cambria"/>
          <w:color w:val="172033"/>
          <w:sz w:val="21"/>
          <w:lang w:val="id-ID"/>
        </w:rPr>
        <w:t>B. Saat menahan, usaha pada tas 1.500 J karena gaya bekerja 30 detik.</w:t>
      </w:r>
    </w:p>
    <w:p>
      <w:pPr>
        <w:spacing w:after="20"/>
        <w:ind w:left="369" w:hanging="198"/>
        <w:widowControl w:val="1"/>
      </w:pPr>
      <w:r>
        <w:rPr>
          <w:rFonts w:ascii="Cambria" w:hAnsi="Cambria" w:eastAsia="Cambria"/>
          <w:color w:val="172033"/>
          <w:sz w:val="21"/>
          <w:lang w:val="id-ID"/>
        </w:rPr>
        <w:t>C. Saat menahan, usaha pada tas 0 J; saat mengangkat, usaha pada tas 60 J.</w:t>
      </w:r>
    </w:p>
    <w:p>
      <w:pPr>
        <w:spacing w:after="20"/>
        <w:ind w:left="369" w:hanging="198"/>
        <w:widowControl w:val="1"/>
      </w:pPr>
      <w:r>
        <w:rPr>
          <w:rFonts w:ascii="Cambria" w:hAnsi="Cambria" w:eastAsia="Cambria"/>
          <w:color w:val="172033"/>
          <w:sz w:val="21"/>
          <w:lang w:val="id-ID"/>
        </w:rPr>
        <w:t>D. Saat mengangkat, usaha pada tas 41,7 J karena 50 dibagi 1,2.</w:t>
      </w:r>
    </w:p>
    <w:p>
      <w:pPr>
        <w:spacing w:after="20"/>
        <w:widowControl w:val="1"/>
      </w:pPr>
      <w:r>
        <w:rPr>
          <w:rFonts w:ascii="Cambria" w:hAnsi="Cambria" w:eastAsia="Cambria"/>
          <w:b/>
          <w:color w:val="172033"/>
          <w:sz w:val="22"/>
          <w:lang w:val="id-ID"/>
        </w:rPr>
        <w:t xml:space="preserve">Kunci: </w:t>
      </w:r>
      <w:r>
        <w:rPr>
          <w:rFonts w:ascii="Cambria" w:hAnsi="Cambria" w:eastAsia="Cambria"/>
          <w:b/>
          <w:color w:val="2F5597"/>
          <w:sz w:val="22"/>
          <w:lang w:val="id-ID"/>
        </w:rPr>
        <w:t>C</w:t>
      </w:r>
    </w:p>
    <w:p>
      <w:pPr>
        <w:spacing w:after="80"/>
        <w:widowControl w:val="1"/>
      </w:pPr>
      <w:r>
        <w:rPr>
          <w:rFonts w:ascii="Cambria" w:hAnsi="Cambria" w:eastAsia="Cambria"/>
          <w:b/>
          <w:color w:val="172033"/>
          <w:sz w:val="22"/>
          <w:lang w:val="id-ID"/>
        </w:rPr>
        <w:t xml:space="preserve">Pembahasan pedagogis: </w:t>
      </w:r>
      <w:r>
        <w:rPr>
          <w:rFonts w:ascii="Cambria" w:hAnsi="Cambria" w:eastAsia="Cambria"/>
          <w:color w:val="172033"/>
          <w:sz w:val="21"/>
          <w:lang w:val="id-ID"/>
        </w:rPr>
        <w:t>Ketika tas tidak berpindah, s = 0 sehingga W = 0 J meskipun Raka merasa lelah. Saat diangkat, gaya dan perpindahan searah: W = 50 × 1,2 = 60 J. Soal memeriksa pembedaan makna usaha sehari-hari dan usaha mekanik.</w:t>
      </w:r>
    </w:p>
    <w:p>
      <w:pPr>
        <w:spacing w:before="100" w:after="40"/>
        <w:widowControl w:val="1"/>
      </w:pPr>
      <w:r>
        <w:rPr>
          <w:rFonts w:ascii="Cambria" w:hAnsi="Cambria" w:eastAsia="Cambria"/>
          <w:b/>
          <w:color w:val="17365D"/>
          <w:sz w:val="22"/>
          <w:lang w:val="id-ID"/>
        </w:rPr>
        <w:t xml:space="preserve">3. (C5 – Mengevaluasi) </w:t>
      </w:r>
      <w:r>
        <w:rPr>
          <w:rFonts w:ascii="Cambria" w:hAnsi="Cambria" w:eastAsia="Cambria"/>
          <w:color w:val="172033"/>
          <w:sz w:val="22"/>
          <w:lang w:val="id-ID"/>
        </w:rPr>
        <w:t>Dua rancangan pemindahan kotak dibandingkan. Rancangan I: gaya 120 N sejauh 3 m. Rancangan II: menggunakan alat sehingga gaya 60 N, tetapi lintasan menjadi 6 m. Jika gaya searah perpindahan dan gesekan lain diabaikan, evaluasi paling tepat adalah …</w:t>
      </w:r>
    </w:p>
    <w:p>
      <w:pPr>
        <w:spacing w:after="20"/>
        <w:ind w:left="369" w:hanging="198"/>
        <w:widowControl w:val="1"/>
      </w:pPr>
      <w:r>
        <w:rPr>
          <w:rFonts w:ascii="Cambria" w:hAnsi="Cambria" w:eastAsia="Cambria"/>
          <w:color w:val="172033"/>
          <w:sz w:val="21"/>
          <w:lang w:val="id-ID"/>
        </w:rPr>
        <w:t>A. Rancangan II mengurangi usaha total menjadi setengah.</w:t>
      </w:r>
    </w:p>
    <w:p>
      <w:pPr>
        <w:spacing w:after="20"/>
        <w:ind w:left="369" w:hanging="198"/>
        <w:widowControl w:val="1"/>
      </w:pPr>
      <w:r>
        <w:rPr>
          <w:rFonts w:ascii="Cambria" w:hAnsi="Cambria" w:eastAsia="Cambria"/>
          <w:color w:val="172033"/>
          <w:sz w:val="21"/>
          <w:lang w:val="id-ID"/>
        </w:rPr>
        <w:t>B. Kedua rancangan memerlukan usaha sama, yaitu 360 J, tetapi Rancangan II mengurangi gaya yang harus diberikan.</w:t>
      </w:r>
    </w:p>
    <w:p>
      <w:pPr>
        <w:spacing w:after="20"/>
        <w:ind w:left="369" w:hanging="198"/>
        <w:widowControl w:val="1"/>
      </w:pPr>
      <w:r>
        <w:rPr>
          <w:rFonts w:ascii="Cambria" w:hAnsi="Cambria" w:eastAsia="Cambria"/>
          <w:color w:val="172033"/>
          <w:sz w:val="21"/>
          <w:lang w:val="id-ID"/>
        </w:rPr>
        <w:t>C. Rancangan I memerlukan usaha lebih kecil karena jaraknya lebih pendek.</w:t>
      </w:r>
    </w:p>
    <w:p>
      <w:pPr>
        <w:spacing w:after="20"/>
        <w:ind w:left="369" w:hanging="198"/>
        <w:widowControl w:val="1"/>
      </w:pPr>
      <w:r>
        <w:rPr>
          <w:rFonts w:ascii="Cambria" w:hAnsi="Cambria" w:eastAsia="Cambria"/>
          <w:color w:val="172033"/>
          <w:sz w:val="21"/>
          <w:lang w:val="id-ID"/>
        </w:rPr>
        <w:t>D. Rancangan II tidak melakukan usaha karena menggunakan alat.</w:t>
      </w:r>
    </w:p>
    <w:p>
      <w:pPr>
        <w:spacing w:after="20"/>
        <w:widowControl w:val="1"/>
      </w:pPr>
      <w:r>
        <w:rPr>
          <w:rFonts w:ascii="Cambria" w:hAnsi="Cambria" w:eastAsia="Cambria"/>
          <w:b/>
          <w:color w:val="172033"/>
          <w:sz w:val="22"/>
          <w:lang w:val="id-ID"/>
        </w:rPr>
        <w:t xml:space="preserve">Kunci: </w:t>
      </w:r>
      <w:r>
        <w:rPr>
          <w:rFonts w:ascii="Cambria" w:hAnsi="Cambria" w:eastAsia="Cambria"/>
          <w:b/>
          <w:color w:val="2F5597"/>
          <w:sz w:val="22"/>
          <w:lang w:val="id-ID"/>
        </w:rPr>
        <w:t>B</w:t>
      </w:r>
    </w:p>
    <w:p>
      <w:pPr>
        <w:spacing w:after="80"/>
        <w:widowControl w:val="1"/>
      </w:pPr>
      <w:r>
        <w:rPr>
          <w:rFonts w:ascii="Cambria" w:hAnsi="Cambria" w:eastAsia="Cambria"/>
          <w:b/>
          <w:color w:val="172033"/>
          <w:sz w:val="22"/>
          <w:lang w:val="id-ID"/>
        </w:rPr>
        <w:t xml:space="preserve">Pembahasan pedagogis: </w:t>
      </w:r>
      <w:r>
        <w:rPr>
          <w:rFonts w:ascii="Cambria" w:hAnsi="Cambria" w:eastAsia="Cambria"/>
          <w:color w:val="172033"/>
          <w:sz w:val="21"/>
          <w:lang w:val="id-ID"/>
        </w:rPr>
        <w:t>Rancangan I: 120 × 3 = 360 J; Rancangan II: 60 × 6 = 360 J. Alat dapat menukar kebutuhan gaya dengan jarak, sehingga gaya terasa lebih ringan tanpa otomatis mengurangi usaha ideal. Jawaban menilai klaim efisiensi berdasarkan data, bukan kesan subjektif.</w:t>
      </w:r>
    </w:p>
    <w:p>
      <w:pPr>
        <w:spacing w:before="100" w:after="40"/>
        <w:widowControl w:val="1"/>
      </w:pPr>
      <w:r>
        <w:rPr>
          <w:rFonts w:ascii="Cambria" w:hAnsi="Cambria" w:eastAsia="Cambria"/>
          <w:b/>
          <w:color w:val="17365D"/>
          <w:sz w:val="22"/>
          <w:lang w:val="id-ID"/>
        </w:rPr>
        <w:t xml:space="preserve">4. (C4 – Menganalisis) </w:t>
      </w:r>
      <w:r>
        <w:rPr>
          <w:rFonts w:ascii="Cambria" w:hAnsi="Cambria" w:eastAsia="Cambria"/>
          <w:color w:val="172033"/>
          <w:sz w:val="22"/>
          <w:lang w:val="id-ID"/>
        </w:rPr>
        <w:t>Dalam percobaan, satu kelompok memperoleh data: F = 8 N dan s = 50 cm, lalu menulis W = 400 J. Tindakan ilmiah yang paling tepat adalah …</w:t>
      </w:r>
    </w:p>
    <w:p>
      <w:pPr>
        <w:spacing w:after="20"/>
        <w:ind w:left="369" w:hanging="198"/>
        <w:widowControl w:val="1"/>
      </w:pPr>
      <w:r>
        <w:rPr>
          <w:rFonts w:ascii="Cambria" w:hAnsi="Cambria" w:eastAsia="Cambria"/>
          <w:color w:val="172033"/>
          <w:sz w:val="21"/>
          <w:lang w:val="id-ID"/>
        </w:rPr>
        <w:t>A. Menerima hasil karena 8 × 50 = 400.</w:t>
      </w:r>
    </w:p>
    <w:p>
      <w:pPr>
        <w:spacing w:after="20"/>
        <w:ind w:left="369" w:hanging="198"/>
        <w:widowControl w:val="1"/>
      </w:pPr>
      <w:r>
        <w:rPr>
          <w:rFonts w:ascii="Cambria" w:hAnsi="Cambria" w:eastAsia="Cambria"/>
          <w:color w:val="172033"/>
          <w:sz w:val="21"/>
          <w:lang w:val="id-ID"/>
        </w:rPr>
        <w:t>B. Mengubah gaya menjadi 0,08 N agar hasil lebih kecil.</w:t>
      </w:r>
    </w:p>
    <w:p>
      <w:pPr>
        <w:spacing w:after="20"/>
        <w:ind w:left="369" w:hanging="198"/>
        <w:widowControl w:val="1"/>
      </w:pPr>
      <w:r>
        <w:rPr>
          <w:rFonts w:ascii="Cambria" w:hAnsi="Cambria" w:eastAsia="Cambria"/>
          <w:color w:val="172033"/>
          <w:sz w:val="21"/>
          <w:lang w:val="id-ID"/>
        </w:rPr>
        <w:t>C. Mengubah 50 cm menjadi 0,50 m sehingga W = 4 J, lalu memeriksa kembali prosedur dan satuan.</w:t>
      </w:r>
    </w:p>
    <w:p>
      <w:pPr>
        <w:spacing w:after="20"/>
        <w:ind w:left="369" w:hanging="198"/>
        <w:widowControl w:val="1"/>
      </w:pPr>
      <w:r>
        <w:rPr>
          <w:rFonts w:ascii="Cambria" w:hAnsi="Cambria" w:eastAsia="Cambria"/>
          <w:color w:val="172033"/>
          <w:sz w:val="21"/>
          <w:lang w:val="id-ID"/>
        </w:rPr>
        <w:t>D. Menghapus data karena sentimeter tidak boleh diukur.</w:t>
      </w:r>
    </w:p>
    <w:p>
      <w:pPr>
        <w:spacing w:after="20"/>
        <w:widowControl w:val="1"/>
      </w:pPr>
      <w:r>
        <w:rPr>
          <w:rFonts w:ascii="Cambria" w:hAnsi="Cambria" w:eastAsia="Cambria"/>
          <w:b/>
          <w:color w:val="172033"/>
          <w:sz w:val="22"/>
          <w:lang w:val="id-ID"/>
        </w:rPr>
        <w:t xml:space="preserve">Kunci: </w:t>
      </w:r>
      <w:r>
        <w:rPr>
          <w:rFonts w:ascii="Cambria" w:hAnsi="Cambria" w:eastAsia="Cambria"/>
          <w:b/>
          <w:color w:val="2F5597"/>
          <w:sz w:val="22"/>
          <w:lang w:val="id-ID"/>
        </w:rPr>
        <w:t>C</w:t>
      </w:r>
    </w:p>
    <w:p>
      <w:pPr>
        <w:spacing w:after="80"/>
        <w:widowControl w:val="1"/>
      </w:pPr>
      <w:r>
        <w:rPr>
          <w:rFonts w:ascii="Cambria" w:hAnsi="Cambria" w:eastAsia="Cambria"/>
          <w:b/>
          <w:color w:val="172033"/>
          <w:sz w:val="22"/>
          <w:lang w:val="id-ID"/>
        </w:rPr>
        <w:t xml:space="preserve">Pembahasan pedagogis: </w:t>
      </w:r>
      <w:r>
        <w:rPr>
          <w:rFonts w:ascii="Cambria" w:hAnsi="Cambria" w:eastAsia="Cambria"/>
          <w:color w:val="172033"/>
          <w:sz w:val="21"/>
          <w:lang w:val="id-ID"/>
        </w:rPr>
        <w:t>Persamaan SI memerlukan perpindahan dalam meter. Konversi 50 cm = 0,50 m menghasilkan W = 8 × 0,50 = 4 J. Pilihan C juga menunjukkan kebiasaan ilmiah yang tepat: memperbaiki satuan dan memeriksa prosedur, bukan sekadar mengganti angka.</w:t>
      </w:r>
    </w:p>
    <w:p>
      <w:pPr>
        <w:spacing w:before="100" w:after="40"/>
        <w:widowControl w:val="1"/>
      </w:pPr>
      <w:r>
        <w:rPr>
          <w:rFonts w:ascii="Cambria" w:hAnsi="Cambria" w:eastAsia="Cambria"/>
          <w:b/>
          <w:color w:val="17365D"/>
          <w:sz w:val="22"/>
          <w:lang w:val="id-ID"/>
        </w:rPr>
        <w:t xml:space="preserve">5. (C5 – Mengevaluasi) </w:t>
      </w:r>
      <w:r>
        <w:rPr>
          <w:rFonts w:ascii="Cambria" w:hAnsi="Cambria" w:eastAsia="Cambria"/>
          <w:color w:val="172033"/>
          <w:sz w:val="22"/>
          <w:lang w:val="id-ID"/>
        </w:rPr>
        <w:t>Murid ingin mengoptimalkan pemindahan buku dari lantai ke rak setinggi 1,5 m. Empat usulan diajukan. Usulan mana yang paling ilmiah dan aman untuk diuji?</w:t>
      </w:r>
    </w:p>
    <w:p>
      <w:pPr>
        <w:spacing w:after="20"/>
        <w:ind w:left="369" w:hanging="198"/>
        <w:widowControl w:val="1"/>
      </w:pPr>
      <w:r>
        <w:rPr>
          <w:rFonts w:ascii="Cambria" w:hAnsi="Cambria" w:eastAsia="Cambria"/>
          <w:color w:val="172033"/>
          <w:sz w:val="21"/>
          <w:lang w:val="id-ID"/>
        </w:rPr>
        <w:t>A. Membawa semua buku sekaligus tanpa mengukur massa karena cara tercepat pasti paling efisien.</w:t>
      </w:r>
    </w:p>
    <w:p>
      <w:pPr>
        <w:spacing w:after="20"/>
        <w:ind w:left="369" w:hanging="198"/>
        <w:widowControl w:val="1"/>
      </w:pPr>
      <w:r>
        <w:rPr>
          <w:rFonts w:ascii="Cambria" w:hAnsi="Cambria" w:eastAsia="Cambria"/>
          <w:color w:val="172033"/>
          <w:sz w:val="21"/>
          <w:lang w:val="id-ID"/>
        </w:rPr>
        <w:t>B. Membandingkan gaya dan perpindahan saat mengangkat langsung dengan saat memakai bidang miring, mencatat data, menghitung usaha, dan menilai keselamatan tiap cara.</w:t>
      </w:r>
    </w:p>
    <w:p>
      <w:pPr>
        <w:spacing w:after="20"/>
        <w:ind w:left="369" w:hanging="198"/>
        <w:widowControl w:val="1"/>
      </w:pPr>
      <w:r>
        <w:rPr>
          <w:rFonts w:ascii="Cambria" w:hAnsi="Cambria" w:eastAsia="Cambria"/>
          <w:color w:val="172033"/>
          <w:sz w:val="21"/>
          <w:lang w:val="id-ID"/>
        </w:rPr>
        <w:t>C. Memilih bidang miring hanya karena gaya terasa lebih kecil tanpa mengukur jarak.</w:t>
      </w:r>
    </w:p>
    <w:p>
      <w:pPr>
        <w:spacing w:after="20"/>
        <w:ind w:left="369" w:hanging="198"/>
        <w:widowControl w:val="1"/>
      </w:pPr>
      <w:r>
        <w:rPr>
          <w:rFonts w:ascii="Cambria" w:hAnsi="Cambria" w:eastAsia="Cambria"/>
          <w:color w:val="172033"/>
          <w:sz w:val="21"/>
          <w:lang w:val="id-ID"/>
        </w:rPr>
        <w:t>D. Menambah jarak lintasan sebanyak mungkin agar usaha selalu berkurang.</w:t>
      </w:r>
    </w:p>
    <w:p>
      <w:pPr>
        <w:spacing w:after="20"/>
        <w:widowControl w:val="1"/>
      </w:pPr>
      <w:r>
        <w:rPr>
          <w:rFonts w:ascii="Cambria" w:hAnsi="Cambria" w:eastAsia="Cambria"/>
          <w:b/>
          <w:color w:val="172033"/>
          <w:sz w:val="22"/>
          <w:lang w:val="id-ID"/>
        </w:rPr>
        <w:t xml:space="preserve">Kunci: </w:t>
      </w:r>
      <w:r>
        <w:rPr>
          <w:rFonts w:ascii="Cambria" w:hAnsi="Cambria" w:eastAsia="Cambria"/>
          <w:b/>
          <w:color w:val="2F5597"/>
          <w:sz w:val="22"/>
          <w:lang w:val="id-ID"/>
        </w:rPr>
        <w:t>B</w:t>
      </w:r>
    </w:p>
    <w:p>
      <w:pPr>
        <w:spacing w:after="80"/>
        <w:widowControl w:val="1"/>
      </w:pPr>
      <w:r>
        <w:rPr>
          <w:rFonts w:ascii="Cambria" w:hAnsi="Cambria" w:eastAsia="Cambria"/>
          <w:b/>
          <w:color w:val="172033"/>
          <w:sz w:val="22"/>
          <w:lang w:val="id-ID"/>
        </w:rPr>
        <w:t xml:space="preserve">Pembahasan pedagogis: </w:t>
      </w:r>
      <w:r>
        <w:rPr>
          <w:rFonts w:ascii="Cambria" w:hAnsi="Cambria" w:eastAsia="Cambria"/>
          <w:color w:val="172033"/>
          <w:sz w:val="21"/>
          <w:lang w:val="id-ID"/>
        </w:rPr>
        <w:t>Evaluasi solusi memerlukan data gaya dan perpindahan, perhitungan, serta pertimbangan keselamatan. Bidang miring dapat mengurangi gaya tetapi memperpanjang lintasan; dampaknya pada usaha harus diuji. Pilihan lain menggeneralisasi tanpa bukti atau mengabaikan risiko.</w:t>
      </w:r>
    </w:p>
    <w:p>
      <w:pPr>
        <w:pStyle w:val="Heading2"/>
        <w:widowControl w:val="1"/>
      </w:pPr>
      <w:r>
        <w:rPr>
          <w:rFonts w:ascii="Cambria" w:hAnsi="Cambria" w:eastAsia="Cambria"/>
          <w:b/>
          <w:color w:val="17365D"/>
          <w:sz w:val="23"/>
          <w:lang w:val="id-ID"/>
        </w:rPr>
        <w:t>Pedoman Penskoran, Ketuntasan, dan Tindak Lanjut</w:t>
      </w:r>
    </w:p>
    <w:p>
      <w:pPr>
        <w:pStyle w:val="ListBullet"/>
        <w:spacing w:after="40" w:line="259" w:lineRule="auto"/>
        <w:widowControl w:val="1"/>
      </w:pPr>
      <w:r>
        <w:rPr>
          <w:rFonts w:ascii="Cambria" w:hAnsi="Cambria" w:eastAsia="Cambria"/>
          <w:i w:val="0"/>
          <w:color w:val="172033"/>
          <w:sz w:val="22"/>
          <w:lang w:val="id-ID"/>
        </w:rPr>
        <w:t>Setiap jawaban benar pada tes HOTS bernilai 20; skor maksimum 100.</w:t>
      </w:r>
    </w:p>
    <w:p>
      <w:pPr>
        <w:pStyle w:val="ListBullet"/>
        <w:spacing w:after="40" w:line="259" w:lineRule="auto"/>
        <w:widowControl w:val="1"/>
      </w:pPr>
      <w:r>
        <w:rPr>
          <w:rFonts w:ascii="Cambria" w:hAnsi="Cambria" w:eastAsia="Cambria"/>
          <w:i w:val="0"/>
          <w:color w:val="172033"/>
          <w:sz w:val="22"/>
          <w:lang w:val="id-ID"/>
        </w:rPr>
        <w:t>Asumsi ketuntasan adalah 75. Murid dinyatakan tuntas apabila nilai akhir minimal 75; batas ini dapat disesuaikan dengan kebijakan SMP Negeri 6 Kendari.</w:t>
      </w:r>
    </w:p>
    <w:p>
      <w:pPr>
        <w:pStyle w:val="ListBullet"/>
        <w:spacing w:after="40" w:line="259" w:lineRule="auto"/>
        <w:widowControl w:val="1"/>
      </w:pPr>
      <w:r>
        <w:rPr>
          <w:rFonts w:ascii="Cambria" w:hAnsi="Cambria" w:eastAsia="Cambria"/>
          <w:i w:val="0"/>
          <w:color w:val="172033"/>
          <w:sz w:val="22"/>
          <w:lang w:val="id-ID"/>
        </w:rPr>
        <w:t>Nilai akhir = (40% × nilai produk rancangan solusi) + (60% × nilai tes HOTS). Komposisi ini merupakan asumsi dan dapat disesuaikan dengan kebijakan sekolah.</w:t>
      </w:r>
    </w:p>
    <w:p>
      <w:pPr>
        <w:pStyle w:val="ListBullet"/>
        <w:spacing w:after="40" w:line="259" w:lineRule="auto"/>
        <w:widowControl w:val="1"/>
      </w:pPr>
      <w:r>
        <w:rPr>
          <w:rFonts w:ascii="Cambria" w:hAnsi="Cambria" w:eastAsia="Cambria"/>
          <w:i w:val="0"/>
          <w:color w:val="172033"/>
          <w:sz w:val="22"/>
          <w:lang w:val="id-ID"/>
        </w:rPr>
        <w:t>Murid yang belum tuntas menerima umpan balik pada indikator yang belum dikuasai, memperbaiki perhitungan/LKPD, mengikuti bimbingan terarah, lalu mengerjakan asesmen ulang yang setara.</w:t>
      </w:r>
    </w:p>
    <w:p>
      <w:pPr>
        <w:pStyle w:val="ListBullet"/>
        <w:spacing w:after="40" w:line="259" w:lineRule="auto"/>
        <w:widowControl w:val="1"/>
      </w:pPr>
      <w:r>
        <w:rPr>
          <w:rFonts w:ascii="Cambria" w:hAnsi="Cambria" w:eastAsia="Cambria"/>
          <w:i w:val="0"/>
          <w:color w:val="172033"/>
          <w:sz w:val="22"/>
          <w:lang w:val="id-ID"/>
        </w:rPr>
        <w:t>Murid yang telah tuntas memperoleh pengayaan dengan menganalisis situasi gaya yang membentuk sudut terhadap perpindahan atau membandingkan usaha dan daya pada aktivitas yang sama.</w:t>
      </w:r>
    </w:p>
    <w:p>
      <w:pPr>
        <w:spacing w:before="280" w:after="0"/>
        <w:jc w:val="right"/>
        <w:widowControl w:val="1"/>
      </w:pPr>
      <w:r>
        <w:rPr>
          <w:rFonts w:ascii="Cambria" w:hAnsi="Cambria" w:eastAsia="Cambria"/>
          <w:color w:val="172033"/>
          <w:sz w:val="22"/>
          <w:lang w:val="id-ID"/>
        </w:rPr>
        <w:t>Kendari, 7 Oktober 2026</w:t>
      </w:r>
    </w:p>
    <w:p>
      <w:pPr>
        <w:spacing w:after="720"/>
        <w:jc w:val="right"/>
        <w:widowControl w:val="1"/>
      </w:pPr>
      <w:r>
        <w:rPr>
          <w:rFonts w:ascii="Cambria" w:hAnsi="Cambria" w:eastAsia="Cambria"/>
          <w:color w:val="172033"/>
          <w:sz w:val="22"/>
          <w:lang w:val="id-ID"/>
        </w:rPr>
        <w:t>Guru Mata Pelajaran</w:t>
      </w:r>
    </w:p>
    <w:p>
      <w:pPr>
        <w:spacing w:after="0"/>
        <w:jc w:val="right"/>
        <w:widowControl w:val="1"/>
      </w:pPr>
      <w:r>
        <w:rPr>
          <w:rFonts w:ascii="Cambria" w:hAnsi="Cambria" w:eastAsia="Cambria"/>
          <w:b/>
          <w:color w:val="172033"/>
          <w:sz w:val="22"/>
          <w:lang w:val="id-ID"/>
        </w:rPr>
        <w:t>Herwin Hamid, S.Pd, M.Pd</w:t>
      </w:r>
    </w:p>
    <w:p>
      <w:pPr>
        <w:spacing w:after="0"/>
        <w:jc w:val="right"/>
        <w:widowControl w:val="1"/>
      </w:pPr>
      <w:r>
        <w:rPr>
          <w:rFonts w:ascii="Cambria" w:hAnsi="Cambria" w:eastAsia="Cambria"/>
          <w:color w:val="172033"/>
          <w:sz w:val="22"/>
          <w:lang w:val="id-ID"/>
        </w:rPr>
        <w:t>NIP. 198204302006041007</w:t>
      </w:r>
    </w:p>
    <w:sectPr w:rsidR="00FC693F" w:rsidRPr="0006063C" w:rsidSect="00034616">
      <w:footerReference w:type="default" r:id="rId9"/>
      <w:pgSz w:w="12240" w:h="20160"/>
      <w:pgMar w:top="692" w:right="794" w:bottom="692" w:left="79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526176"/>
        <w:sz w:val="17"/>
        <w:lang w:val="id-ID"/>
      </w:rPr>
      <w:t xml:space="preserve">RP PM IPA • Kelas 8 / Fase D     |     </w:t>
    </w:r>
    <w:r>
      <w:rPr>
        <w:rFonts w:ascii="Cambria" w:hAnsi="Cambria" w:eastAsia="Cambria"/>
        <w:color w:val="526176"/>
        <w:sz w:val="17"/>
        <w:lang w:val="id-ID"/>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mbria" w:hAnsi="Cambria" w:eastAsia="Cambria"/>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Cambria" w:hAnsi="Cambria" w:eastAsia="Cambria"/>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Cambria" w:hAnsi="Cambria" w:eastAsia="Cambria"/>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Cambria" w:hAnsi="Cambria" w:eastAsia="Cambria"/>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Cambria" w:hAnsi="Cambria" w:eastAsia="Cambria"/>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contextualSpacing/>
    </w:pPr>
    <w:rPr>
      <w:rFonts w:ascii="Cambria" w:hAnsi="Cambria" w:eastAsia="Cambria"/>
      <w:sz w:val="22"/>
    </w:rPr>
  </w:style>
  <w:style w:type="paragraph" w:styleId="ListBullet2">
    <w:name w:val="List Bullet 2"/>
    <w:basedOn w:val="Normal"/>
    <w:uiPriority w:val="99"/>
    <w:unhideWhenUsed/>
    <w:rsid w:val="00326F90"/>
    <w:pPr>
      <w:numPr>
        <w:numId w:val="2"/>
      </w:numPr>
      <w:spacing w:after="40" w:line="259" w:lineRule="auto"/>
      <w:contextualSpacing/>
    </w:pPr>
    <w:rPr>
      <w:rFonts w:ascii="Cambria" w:hAnsi="Cambria" w:eastAsia="Cambria"/>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contextualSpacing/>
    </w:pPr>
    <w:rPr>
      <w:rFonts w:ascii="Cambria" w:hAnsi="Cambria" w:eastAsia="Cambria"/>
      <w:sz w:val="22"/>
    </w:rPr>
  </w:style>
  <w:style w:type="paragraph" w:styleId="ListNumber2">
    <w:name w:val="List Number 2"/>
    <w:basedOn w:val="Normal"/>
    <w:uiPriority w:val="99"/>
    <w:unhideWhenUsed/>
    <w:rsid w:val="0029639D"/>
    <w:pPr>
      <w:numPr>
        <w:numId w:val="6"/>
      </w:numPr>
      <w:spacing w:after="40" w:line="259" w:lineRule="auto"/>
      <w:contextualSpacing/>
    </w:pPr>
    <w:rPr>
      <w:rFonts w:ascii="Cambria" w:hAnsi="Cambria" w:eastAsia="Cambria"/>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 PM IPA Kelas 8 - Hubungan Usaha dan Energi</dc:title>
  <dc:subject>Rencana Pembelajaran Mendalam IPA Fase D</dc:subject>
  <dc:creator>AfifEdu</dc:creator>
  <cp:keywords>RP PM, IPA, usaha, energi, kelas 8, Fase D</cp:keywords>
  <dc:description>generated by python-docx</dc:description>
  <cp:lastModifiedBy/>
  <cp:revision>1</cp:revision>
  <dcterms:created xsi:type="dcterms:W3CDTF">2013-12-23T23:15:00Z</dcterms:created>
  <dcterms:modified xsi:type="dcterms:W3CDTF">2013-12-23T23:15:00Z</dcterms:modified>
  <cp:category/>
</cp:coreProperties>
</file>