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1973B" w14:textId="517E3BCC" w:rsidR="00143106" w:rsidRDefault="000F464F" w:rsidP="00561D94">
      <w:pPr>
        <w:pStyle w:val="Title"/>
        <w:jc w:val="center"/>
        <w:rPr>
          <w:rStyle w:val="BookTitle"/>
        </w:rPr>
      </w:pPr>
      <w:bookmarkStart w:id="0" w:name="_GoBack"/>
      <w:bookmarkEnd w:id="0"/>
      <w:r>
        <w:rPr>
          <w:rStyle w:val="BookTitle"/>
        </w:rPr>
        <w:t>A</w:t>
      </w:r>
      <w:r w:rsidR="00D13AF4">
        <w:rPr>
          <w:rStyle w:val="BookTitle"/>
        </w:rPr>
        <w:t xml:space="preserve"> Data Science Approach to Implementing Decision Analytics for Strategic Sourcing </w:t>
      </w:r>
    </w:p>
    <w:p w14:paraId="36002647" w14:textId="77777777" w:rsidR="005461BC" w:rsidRDefault="005461BC" w:rsidP="005461BC"/>
    <w:p w14:paraId="3EC932D5" w14:textId="77777777" w:rsidR="005461BC" w:rsidRDefault="005461BC" w:rsidP="005461BC">
      <w:pPr>
        <w:widowControl w:val="0"/>
        <w:autoSpaceDE w:val="0"/>
        <w:autoSpaceDN w:val="0"/>
        <w:adjustRightInd w:val="0"/>
        <w:spacing w:line="360" w:lineRule="atLeast"/>
        <w:jc w:val="center"/>
        <w:rPr>
          <w:rFonts w:ascii="Calibri" w:hAnsi="Calibri" w:cs="Calibri"/>
          <w:sz w:val="30"/>
          <w:szCs w:val="30"/>
        </w:rPr>
      </w:pPr>
    </w:p>
    <w:p w14:paraId="47AFE255" w14:textId="77777777" w:rsidR="005461BC" w:rsidRDefault="005461BC" w:rsidP="005461BC">
      <w:pPr>
        <w:widowControl w:val="0"/>
        <w:autoSpaceDE w:val="0"/>
        <w:autoSpaceDN w:val="0"/>
        <w:adjustRightInd w:val="0"/>
        <w:spacing w:line="360" w:lineRule="atLeast"/>
        <w:jc w:val="center"/>
        <w:rPr>
          <w:rFonts w:ascii="Calibri" w:hAnsi="Calibri" w:cs="Calibri"/>
          <w:sz w:val="30"/>
          <w:szCs w:val="30"/>
        </w:rPr>
      </w:pPr>
      <w:r>
        <w:rPr>
          <w:rFonts w:ascii="Calibri" w:hAnsi="Calibri" w:cs="Calibri"/>
          <w:sz w:val="30"/>
          <w:szCs w:val="30"/>
        </w:rPr>
        <w:t>Bradley C. Boehmke*, Ph.D. </w:t>
      </w:r>
    </w:p>
    <w:p w14:paraId="418A9F43" w14:textId="77777777" w:rsidR="005461BC" w:rsidRDefault="005461BC" w:rsidP="005461BC">
      <w:pPr>
        <w:widowControl w:val="0"/>
        <w:autoSpaceDE w:val="0"/>
        <w:autoSpaceDN w:val="0"/>
        <w:adjustRightInd w:val="0"/>
        <w:spacing w:line="360" w:lineRule="atLeast"/>
        <w:jc w:val="center"/>
        <w:rPr>
          <w:rFonts w:ascii="Calibri" w:hAnsi="Calibri" w:cs="Calibri"/>
          <w:sz w:val="30"/>
          <w:szCs w:val="30"/>
        </w:rPr>
      </w:pPr>
      <w:r>
        <w:rPr>
          <w:rFonts w:ascii="Calibri" w:hAnsi="Calibri" w:cs="Calibri"/>
          <w:sz w:val="30"/>
          <w:szCs w:val="30"/>
        </w:rPr>
        <w:t>Assistant Professor of Logistics and Supply Chain Management</w:t>
      </w:r>
    </w:p>
    <w:p w14:paraId="7E0C92A5" w14:textId="77777777" w:rsidR="005461BC" w:rsidRDefault="005461BC" w:rsidP="005461BC">
      <w:pPr>
        <w:widowControl w:val="0"/>
        <w:autoSpaceDE w:val="0"/>
        <w:autoSpaceDN w:val="0"/>
        <w:adjustRightInd w:val="0"/>
        <w:spacing w:line="360" w:lineRule="atLeast"/>
        <w:jc w:val="center"/>
        <w:rPr>
          <w:rFonts w:ascii="Calibri" w:hAnsi="Calibri" w:cs="Calibri"/>
          <w:sz w:val="30"/>
          <w:szCs w:val="30"/>
        </w:rPr>
      </w:pPr>
      <w:r>
        <w:rPr>
          <w:rFonts w:ascii="Calibri" w:hAnsi="Calibri" w:cs="Calibri"/>
          <w:sz w:val="30"/>
          <w:szCs w:val="30"/>
        </w:rPr>
        <w:t xml:space="preserve"> Department of Operational Sciences </w:t>
      </w:r>
    </w:p>
    <w:p w14:paraId="4362C4D1" w14:textId="77777777" w:rsidR="005461BC" w:rsidRDefault="005461BC" w:rsidP="005461BC">
      <w:pPr>
        <w:widowControl w:val="0"/>
        <w:autoSpaceDE w:val="0"/>
        <w:autoSpaceDN w:val="0"/>
        <w:adjustRightInd w:val="0"/>
        <w:spacing w:line="360" w:lineRule="atLeast"/>
        <w:jc w:val="center"/>
        <w:rPr>
          <w:rFonts w:ascii="Times" w:hAnsi="Times" w:cs="Times"/>
        </w:rPr>
      </w:pPr>
      <w:r>
        <w:rPr>
          <w:rFonts w:ascii="Calibri" w:hAnsi="Calibri" w:cs="Calibri"/>
          <w:sz w:val="30"/>
          <w:szCs w:val="30"/>
        </w:rPr>
        <w:t>Air Force Institute of Technology</w:t>
      </w:r>
    </w:p>
    <w:p w14:paraId="3F256FF3" w14:textId="77777777" w:rsidR="005461BC" w:rsidRDefault="005461BC" w:rsidP="005461BC"/>
    <w:p w14:paraId="1A4497F1" w14:textId="77777777" w:rsidR="005461BC" w:rsidRDefault="005461BC" w:rsidP="005461BC">
      <w:pPr>
        <w:widowControl w:val="0"/>
        <w:autoSpaceDE w:val="0"/>
        <w:autoSpaceDN w:val="0"/>
        <w:adjustRightInd w:val="0"/>
        <w:spacing w:line="360" w:lineRule="atLeast"/>
        <w:jc w:val="center"/>
        <w:rPr>
          <w:rFonts w:ascii="Calibri" w:hAnsi="Calibri" w:cs="Calibri"/>
          <w:sz w:val="30"/>
          <w:szCs w:val="30"/>
        </w:rPr>
      </w:pPr>
    </w:p>
    <w:p w14:paraId="5485CA26" w14:textId="77777777" w:rsidR="005461BC" w:rsidRDefault="005461BC" w:rsidP="005461BC">
      <w:pPr>
        <w:widowControl w:val="0"/>
        <w:autoSpaceDE w:val="0"/>
        <w:autoSpaceDN w:val="0"/>
        <w:adjustRightInd w:val="0"/>
        <w:spacing w:line="360" w:lineRule="atLeast"/>
        <w:jc w:val="center"/>
        <w:rPr>
          <w:rFonts w:ascii="Calibri" w:hAnsi="Calibri" w:cs="Calibri"/>
          <w:sz w:val="30"/>
          <w:szCs w:val="30"/>
        </w:rPr>
      </w:pPr>
      <w:r>
        <w:rPr>
          <w:rFonts w:ascii="Calibri" w:hAnsi="Calibri" w:cs="Calibri"/>
          <w:sz w:val="30"/>
          <w:szCs w:val="30"/>
        </w:rPr>
        <w:t>Benjamin T. Hazen, Ph.D. </w:t>
      </w:r>
    </w:p>
    <w:p w14:paraId="2BA8E63A" w14:textId="77777777" w:rsidR="005461BC" w:rsidRDefault="005461BC" w:rsidP="005461BC">
      <w:pPr>
        <w:widowControl w:val="0"/>
        <w:autoSpaceDE w:val="0"/>
        <w:autoSpaceDN w:val="0"/>
        <w:adjustRightInd w:val="0"/>
        <w:spacing w:line="360" w:lineRule="atLeast"/>
        <w:jc w:val="center"/>
        <w:rPr>
          <w:rFonts w:ascii="Calibri" w:hAnsi="Calibri" w:cs="Calibri"/>
          <w:sz w:val="30"/>
          <w:szCs w:val="30"/>
        </w:rPr>
      </w:pPr>
      <w:r>
        <w:rPr>
          <w:rFonts w:ascii="Calibri" w:hAnsi="Calibri" w:cs="Calibri"/>
          <w:sz w:val="30"/>
          <w:szCs w:val="30"/>
        </w:rPr>
        <w:t>Associate Professor of Logistics and Supply Chain Management</w:t>
      </w:r>
    </w:p>
    <w:p w14:paraId="0995116C" w14:textId="77777777" w:rsidR="005461BC" w:rsidRDefault="005461BC" w:rsidP="005461BC">
      <w:pPr>
        <w:widowControl w:val="0"/>
        <w:autoSpaceDE w:val="0"/>
        <w:autoSpaceDN w:val="0"/>
        <w:adjustRightInd w:val="0"/>
        <w:spacing w:line="360" w:lineRule="atLeast"/>
        <w:jc w:val="center"/>
        <w:rPr>
          <w:rFonts w:ascii="Calibri" w:hAnsi="Calibri" w:cs="Calibri"/>
          <w:sz w:val="30"/>
          <w:szCs w:val="30"/>
        </w:rPr>
      </w:pPr>
      <w:r>
        <w:rPr>
          <w:rFonts w:ascii="Calibri" w:hAnsi="Calibri" w:cs="Calibri"/>
          <w:sz w:val="30"/>
          <w:szCs w:val="30"/>
        </w:rPr>
        <w:t xml:space="preserve"> Department of Operational Sciences </w:t>
      </w:r>
    </w:p>
    <w:p w14:paraId="36CA0140" w14:textId="77777777" w:rsidR="005461BC" w:rsidRDefault="005461BC" w:rsidP="005461BC">
      <w:pPr>
        <w:widowControl w:val="0"/>
        <w:autoSpaceDE w:val="0"/>
        <w:autoSpaceDN w:val="0"/>
        <w:adjustRightInd w:val="0"/>
        <w:spacing w:line="360" w:lineRule="atLeast"/>
        <w:jc w:val="center"/>
        <w:rPr>
          <w:rFonts w:ascii="Times" w:hAnsi="Times" w:cs="Times"/>
        </w:rPr>
      </w:pPr>
      <w:r>
        <w:rPr>
          <w:rFonts w:ascii="Calibri" w:hAnsi="Calibri" w:cs="Calibri"/>
          <w:sz w:val="30"/>
          <w:szCs w:val="30"/>
        </w:rPr>
        <w:t>Air Force Institute of Technology</w:t>
      </w:r>
    </w:p>
    <w:p w14:paraId="7E9EC3BF" w14:textId="77777777" w:rsidR="005461BC" w:rsidRDefault="005461BC" w:rsidP="005461BC"/>
    <w:p w14:paraId="2BC86BE0" w14:textId="77777777" w:rsidR="005461BC" w:rsidRDefault="005461BC" w:rsidP="005461BC"/>
    <w:p w14:paraId="42DF4305" w14:textId="77777777" w:rsidR="005461BC" w:rsidRDefault="005461BC" w:rsidP="005461BC"/>
    <w:p w14:paraId="0A1AFE12" w14:textId="77777777" w:rsidR="005461BC" w:rsidRDefault="005461BC" w:rsidP="005461BC"/>
    <w:p w14:paraId="4891B78E" w14:textId="77777777" w:rsidR="005461BC" w:rsidRDefault="005461BC" w:rsidP="005461BC"/>
    <w:p w14:paraId="193B9336" w14:textId="77777777" w:rsidR="005461BC" w:rsidRDefault="005461BC" w:rsidP="005461BC"/>
    <w:p w14:paraId="1D8B432E" w14:textId="77777777" w:rsidR="005461BC" w:rsidRDefault="005461BC" w:rsidP="005461BC"/>
    <w:p w14:paraId="029CF6E9" w14:textId="77777777" w:rsidR="005461BC" w:rsidRDefault="005461BC" w:rsidP="005461BC"/>
    <w:p w14:paraId="5AB8E8CA" w14:textId="77777777" w:rsidR="005461BC" w:rsidRDefault="005461BC" w:rsidP="005461BC"/>
    <w:p w14:paraId="02C7644E" w14:textId="77777777" w:rsidR="005461BC" w:rsidRDefault="005461BC" w:rsidP="005461BC"/>
    <w:p w14:paraId="365FC36D" w14:textId="77777777" w:rsidR="005461BC" w:rsidRDefault="005461BC" w:rsidP="005461BC"/>
    <w:p w14:paraId="12D90432" w14:textId="77777777" w:rsidR="005461BC" w:rsidRDefault="005461BC" w:rsidP="005461BC"/>
    <w:p w14:paraId="2A82A33E" w14:textId="77777777" w:rsidR="005461BC" w:rsidRDefault="005461BC" w:rsidP="005461BC"/>
    <w:p w14:paraId="70BD5A63" w14:textId="77777777" w:rsidR="005461BC" w:rsidRDefault="005461BC" w:rsidP="005461BC"/>
    <w:p w14:paraId="2B417224" w14:textId="77777777" w:rsidR="005461BC" w:rsidRDefault="005461BC" w:rsidP="005461BC"/>
    <w:p w14:paraId="08C49165" w14:textId="77777777" w:rsidR="005461BC" w:rsidRDefault="005461BC" w:rsidP="005461BC"/>
    <w:p w14:paraId="780A79A6" w14:textId="77777777" w:rsidR="005461BC" w:rsidRDefault="005461BC" w:rsidP="005461BC"/>
    <w:p w14:paraId="44E9CAB8" w14:textId="77777777" w:rsidR="005461BC" w:rsidRDefault="005461BC" w:rsidP="005461BC"/>
    <w:p w14:paraId="5812C098" w14:textId="77777777" w:rsidR="005461BC" w:rsidRDefault="005461BC" w:rsidP="005461BC"/>
    <w:p w14:paraId="6273798F" w14:textId="77777777" w:rsidR="005461BC" w:rsidRDefault="005461BC" w:rsidP="005461BC"/>
    <w:p w14:paraId="030B43D6" w14:textId="77777777" w:rsidR="005461BC" w:rsidRDefault="005461BC" w:rsidP="005461BC"/>
    <w:p w14:paraId="623616E5" w14:textId="77777777" w:rsidR="005461BC" w:rsidRDefault="005461BC" w:rsidP="005461BC">
      <w:r>
        <w:t>* Corresponding Author</w:t>
      </w:r>
    </w:p>
    <w:p w14:paraId="070B3466" w14:textId="77777777" w:rsidR="005461BC" w:rsidRDefault="005461BC" w:rsidP="00A3634C">
      <w:pPr>
        <w:pStyle w:val="Heading1"/>
        <w:rPr>
          <w:rFonts w:ascii="Times New Roman" w:hAnsi="Times New Roman" w:cs="Times New Roman"/>
          <w:color w:val="000000" w:themeColor="text1"/>
        </w:rPr>
      </w:pPr>
    </w:p>
    <w:p w14:paraId="77C37CAF" w14:textId="77777777" w:rsidR="00A3634C" w:rsidRPr="008572AD" w:rsidRDefault="00A3634C" w:rsidP="00A3634C">
      <w:pPr>
        <w:pStyle w:val="Heading1"/>
        <w:rPr>
          <w:rFonts w:ascii="Times New Roman" w:hAnsi="Times New Roman" w:cs="Times New Roman"/>
          <w:color w:val="000000" w:themeColor="text1"/>
        </w:rPr>
      </w:pPr>
      <w:r w:rsidRPr="008572AD">
        <w:rPr>
          <w:rFonts w:ascii="Times New Roman" w:hAnsi="Times New Roman" w:cs="Times New Roman"/>
          <w:color w:val="000000" w:themeColor="text1"/>
        </w:rPr>
        <w:t>Abstract</w:t>
      </w:r>
    </w:p>
    <w:p w14:paraId="21934601" w14:textId="4FC3C2F1" w:rsidR="00A3634C" w:rsidRPr="00D46B77" w:rsidRDefault="00A3634C" w:rsidP="00A3634C">
      <w:pPr>
        <w:rPr>
          <w:rFonts w:ascii="Times New Roman" w:hAnsi="Times New Roman" w:cs="Times New Roman"/>
          <w:color w:val="FF0000"/>
        </w:rPr>
      </w:pPr>
    </w:p>
    <w:p w14:paraId="29F154BA" w14:textId="529109E4" w:rsidR="00A3634C" w:rsidRDefault="006430DC" w:rsidP="008572AD">
      <w:pPr>
        <w:spacing w:line="480" w:lineRule="auto"/>
        <w:jc w:val="both"/>
        <w:rPr>
          <w:rFonts w:ascii="Times New Roman" w:hAnsi="Times New Roman" w:cs="Times New Roman"/>
        </w:rPr>
      </w:pPr>
      <w:r>
        <w:rPr>
          <w:rFonts w:ascii="Times New Roman" w:hAnsi="Times New Roman" w:cs="Times New Roman"/>
        </w:rPr>
        <w:t>Data science has emerged</w:t>
      </w:r>
      <w:r w:rsidR="00D05490" w:rsidRPr="00D46B77">
        <w:rPr>
          <w:rFonts w:ascii="Times New Roman" w:hAnsi="Times New Roman" w:cs="Times New Roman"/>
        </w:rPr>
        <w:t xml:space="preserve"> as a significant capability upon which firms compe</w:t>
      </w:r>
      <w:r w:rsidR="00983CDB" w:rsidRPr="00D46B77">
        <w:rPr>
          <w:rFonts w:ascii="Times New Roman" w:hAnsi="Times New Roman" w:cs="Times New Roman"/>
        </w:rPr>
        <w:t xml:space="preserve">te. Although </w:t>
      </w:r>
      <w:r w:rsidR="009B2C5F" w:rsidRPr="00D46B77">
        <w:rPr>
          <w:rFonts w:ascii="Times New Roman" w:hAnsi="Times New Roman" w:cs="Times New Roman"/>
        </w:rPr>
        <w:t xml:space="preserve">many </w:t>
      </w:r>
      <w:r w:rsidR="00983CDB" w:rsidRPr="00D46B77">
        <w:rPr>
          <w:rFonts w:ascii="Times New Roman" w:hAnsi="Times New Roman" w:cs="Times New Roman"/>
        </w:rPr>
        <w:t xml:space="preserve">data scientists and </w:t>
      </w:r>
      <w:r w:rsidR="00C66FE9">
        <w:rPr>
          <w:rFonts w:ascii="Times New Roman" w:hAnsi="Times New Roman" w:cs="Times New Roman"/>
        </w:rPr>
        <w:t xml:space="preserve">the </w:t>
      </w:r>
      <w:r w:rsidR="00983CDB" w:rsidRPr="00D46B77">
        <w:rPr>
          <w:rFonts w:ascii="Times New Roman" w:hAnsi="Times New Roman" w:cs="Times New Roman"/>
        </w:rPr>
        <w:t>high-performing companies that employ them seem to have developed robust methods to employ data sciences practices to achieve competitive advantages, there have been few attempts at defining and explaining how</w:t>
      </w:r>
      <w:r w:rsidR="009B2C5F" w:rsidRPr="00D46B77">
        <w:rPr>
          <w:rFonts w:ascii="Times New Roman" w:hAnsi="Times New Roman" w:cs="Times New Roman"/>
        </w:rPr>
        <w:t xml:space="preserve"> and why</w:t>
      </w:r>
      <w:r w:rsidR="00D46B77">
        <w:rPr>
          <w:rFonts w:ascii="Times New Roman" w:hAnsi="Times New Roman" w:cs="Times New Roman"/>
        </w:rPr>
        <w:t xml:space="preserve"> </w:t>
      </w:r>
      <w:r w:rsidR="009B2C5F" w:rsidRPr="00D46B77">
        <w:rPr>
          <w:rFonts w:ascii="Times New Roman" w:hAnsi="Times New Roman" w:cs="Times New Roman"/>
        </w:rPr>
        <w:t xml:space="preserve">data science helps firms to achieve desired outcomes.  </w:t>
      </w:r>
      <w:r w:rsidR="002A1F61" w:rsidRPr="00D46B77">
        <w:rPr>
          <w:rFonts w:ascii="Times New Roman" w:hAnsi="Times New Roman" w:cs="Times New Roman"/>
        </w:rPr>
        <w:t xml:space="preserve">In this paper, we </w:t>
      </w:r>
      <w:r w:rsidR="00DC0AF3" w:rsidRPr="00D46B77">
        <w:rPr>
          <w:rFonts w:ascii="Times New Roman" w:hAnsi="Times New Roman" w:cs="Times New Roman"/>
        </w:rPr>
        <w:t>describe</w:t>
      </w:r>
      <w:r w:rsidR="002A1F61" w:rsidRPr="00D46B77">
        <w:rPr>
          <w:rFonts w:ascii="Times New Roman" w:hAnsi="Times New Roman" w:cs="Times New Roman"/>
        </w:rPr>
        <w:t xml:space="preserve"> how data science,</w:t>
      </w:r>
      <w:r w:rsidR="003D09A9" w:rsidRPr="00D46B77">
        <w:rPr>
          <w:rFonts w:ascii="Times New Roman" w:hAnsi="Times New Roman" w:cs="Times New Roman"/>
        </w:rPr>
        <w:t xml:space="preserve"> which </w:t>
      </w:r>
      <w:r w:rsidR="002A1F61" w:rsidRPr="00D46B77">
        <w:rPr>
          <w:rFonts w:ascii="Times New Roman" w:hAnsi="Times New Roman" w:cs="Times New Roman"/>
        </w:rPr>
        <w:t xml:space="preserve">combines computer programming, domain knowledge, and analytic skillsets </w:t>
      </w:r>
      <w:r w:rsidR="003D09A9" w:rsidRPr="00D46B77">
        <w:rPr>
          <w:rFonts w:ascii="Times New Roman" w:hAnsi="Times New Roman" w:cs="Times New Roman"/>
        </w:rPr>
        <w:t xml:space="preserve">to scientifically </w:t>
      </w:r>
      <w:r w:rsidR="002A1F61" w:rsidRPr="00D46B77">
        <w:rPr>
          <w:rFonts w:ascii="Times New Roman" w:hAnsi="Times New Roman" w:cs="Times New Roman"/>
        </w:rPr>
        <w:t>extract insights from data, can be used to help meet the growing demand of analytic needs across an organization’s value chain</w:t>
      </w:r>
      <w:r w:rsidR="003D09A9" w:rsidRPr="00D46B77">
        <w:rPr>
          <w:rFonts w:ascii="Times New Roman" w:hAnsi="Times New Roman" w:cs="Times New Roman"/>
        </w:rPr>
        <w:t xml:space="preserve">. This is done through the </w:t>
      </w:r>
      <w:r w:rsidR="00201747" w:rsidRPr="00D46B77">
        <w:rPr>
          <w:rFonts w:ascii="Times New Roman" w:hAnsi="Times New Roman" w:cs="Times New Roman"/>
        </w:rPr>
        <w:t xml:space="preserve">illustration of an applied data science initiative to a strategic sourcing problem via the use of </w:t>
      </w:r>
      <w:r w:rsidR="002A1F61" w:rsidRPr="00D46B77">
        <w:rPr>
          <w:rFonts w:ascii="Times New Roman" w:hAnsi="Times New Roman" w:cs="Times New Roman"/>
        </w:rPr>
        <w:t xml:space="preserve">open-source technology. </w:t>
      </w:r>
      <w:r w:rsidR="00DC0AF3" w:rsidRPr="00D46B77">
        <w:rPr>
          <w:rFonts w:ascii="Times New Roman" w:hAnsi="Times New Roman" w:cs="Times New Roman"/>
        </w:rPr>
        <w:t xml:space="preserve">In doing so, we contribute to the growing data science </w:t>
      </w:r>
      <w:r w:rsidR="00D46B77" w:rsidRPr="00D46B77">
        <w:rPr>
          <w:rFonts w:ascii="Times New Roman" w:hAnsi="Times New Roman" w:cs="Times New Roman"/>
        </w:rPr>
        <w:t>literature by demonstrating the application of unique</w:t>
      </w:r>
      <w:r w:rsidR="00DC0AF3" w:rsidRPr="00D46B77">
        <w:rPr>
          <w:rFonts w:ascii="Times New Roman" w:hAnsi="Times New Roman" w:cs="Times New Roman"/>
        </w:rPr>
        <w:t xml:space="preserve"> data science capabilities</w:t>
      </w:r>
      <w:r w:rsidR="00D46B77" w:rsidRPr="00D46B77">
        <w:rPr>
          <w:rFonts w:ascii="Times New Roman" w:hAnsi="Times New Roman" w:cs="Times New Roman"/>
        </w:rPr>
        <w:t>.</w:t>
      </w:r>
      <w:r w:rsidR="00ED313C">
        <w:rPr>
          <w:rFonts w:ascii="Times New Roman" w:hAnsi="Times New Roman" w:cs="Times New Roman"/>
        </w:rPr>
        <w:t xml:space="preserve"> </w:t>
      </w:r>
      <w:r w:rsidR="007C7C78">
        <w:rPr>
          <w:rFonts w:ascii="Times New Roman" w:hAnsi="Times New Roman" w:cs="Times New Roman"/>
        </w:rPr>
        <w:t xml:space="preserve">Moreover, the paper </w:t>
      </w:r>
      <w:r w:rsidR="007C7C78" w:rsidRPr="007C7C78">
        <w:rPr>
          <w:rFonts w:ascii="Times New Roman" w:hAnsi="Times New Roman" w:cs="Times New Roman"/>
        </w:rPr>
        <w:t>provide</w:t>
      </w:r>
      <w:r w:rsidR="007C7C78">
        <w:rPr>
          <w:rFonts w:ascii="Times New Roman" w:hAnsi="Times New Roman" w:cs="Times New Roman"/>
        </w:rPr>
        <w:t>s</w:t>
      </w:r>
      <w:r w:rsidR="007C7C78" w:rsidRPr="007C7C78">
        <w:rPr>
          <w:rFonts w:ascii="Times New Roman" w:hAnsi="Times New Roman" w:cs="Times New Roman"/>
        </w:rPr>
        <w:t xml:space="preserve"> a tutorial on how to use a specific R package along with an actual case in which that package use used</w:t>
      </w:r>
      <w:r w:rsidR="00836954">
        <w:rPr>
          <w:rFonts w:ascii="Times New Roman" w:hAnsi="Times New Roman" w:cs="Times New Roman"/>
        </w:rPr>
        <w:t>.</w:t>
      </w:r>
    </w:p>
    <w:p w14:paraId="1B0EEAC7" w14:textId="77777777" w:rsidR="00867981" w:rsidRDefault="00867981" w:rsidP="008572AD">
      <w:pPr>
        <w:spacing w:line="480" w:lineRule="auto"/>
        <w:jc w:val="both"/>
        <w:rPr>
          <w:rFonts w:ascii="Times New Roman" w:hAnsi="Times New Roman" w:cs="Times New Roman"/>
        </w:rPr>
      </w:pPr>
    </w:p>
    <w:p w14:paraId="26518C1E" w14:textId="77777777" w:rsidR="00867981" w:rsidRDefault="00867981" w:rsidP="008572AD">
      <w:pPr>
        <w:spacing w:line="480" w:lineRule="auto"/>
        <w:jc w:val="both"/>
        <w:rPr>
          <w:rFonts w:ascii="Times New Roman" w:hAnsi="Times New Roman" w:cs="Times New Roman"/>
        </w:rPr>
      </w:pPr>
    </w:p>
    <w:p w14:paraId="21791ABD" w14:textId="77777777" w:rsidR="00867981" w:rsidRDefault="00867981" w:rsidP="008572AD">
      <w:pPr>
        <w:spacing w:line="480" w:lineRule="auto"/>
        <w:jc w:val="both"/>
        <w:rPr>
          <w:rFonts w:ascii="Times New Roman" w:hAnsi="Times New Roman" w:cs="Times New Roman"/>
        </w:rPr>
      </w:pPr>
    </w:p>
    <w:p w14:paraId="3E039535" w14:textId="77777777" w:rsidR="00867981" w:rsidRDefault="00867981" w:rsidP="008572AD">
      <w:pPr>
        <w:spacing w:line="480" w:lineRule="auto"/>
        <w:jc w:val="both"/>
        <w:rPr>
          <w:rFonts w:ascii="Times New Roman" w:hAnsi="Times New Roman" w:cs="Times New Roman"/>
        </w:rPr>
      </w:pPr>
    </w:p>
    <w:p w14:paraId="6B85BBDB" w14:textId="1C2AFE42" w:rsidR="008572AD" w:rsidRDefault="008572AD" w:rsidP="008572AD">
      <w:pPr>
        <w:spacing w:line="480" w:lineRule="auto"/>
        <w:jc w:val="both"/>
        <w:rPr>
          <w:rFonts w:ascii="Times New Roman" w:hAnsi="Times New Roman" w:cs="Times New Roman"/>
        </w:rPr>
      </w:pPr>
      <w:r>
        <w:rPr>
          <w:rFonts w:ascii="Times New Roman" w:hAnsi="Times New Roman" w:cs="Times New Roman"/>
        </w:rPr>
        <w:t xml:space="preserve">Keywords: </w:t>
      </w:r>
      <w:r w:rsidR="00EB40C6">
        <w:rPr>
          <w:rFonts w:ascii="Times New Roman" w:hAnsi="Times New Roman" w:cs="Times New Roman"/>
        </w:rPr>
        <w:t>Data Science</w:t>
      </w:r>
      <w:r w:rsidR="000713E8">
        <w:rPr>
          <w:rFonts w:ascii="Times New Roman" w:hAnsi="Times New Roman" w:cs="Times New Roman"/>
        </w:rPr>
        <w:t xml:space="preserve">; </w:t>
      </w:r>
      <w:r w:rsidR="001230BE">
        <w:rPr>
          <w:rFonts w:ascii="Times New Roman" w:hAnsi="Times New Roman" w:cs="Times New Roman"/>
        </w:rPr>
        <w:t>Purchasing portfolio</w:t>
      </w:r>
      <w:r w:rsidR="00081678">
        <w:rPr>
          <w:rFonts w:ascii="Times New Roman" w:hAnsi="Times New Roman" w:cs="Times New Roman"/>
        </w:rPr>
        <w:t xml:space="preserve">; Supply chain management; Open source; R programming; Decision support; </w:t>
      </w:r>
    </w:p>
    <w:p w14:paraId="50194B33" w14:textId="77777777" w:rsidR="005461BC" w:rsidRDefault="005461BC" w:rsidP="008572AD">
      <w:pPr>
        <w:spacing w:line="480" w:lineRule="auto"/>
        <w:jc w:val="both"/>
        <w:rPr>
          <w:rFonts w:ascii="Times New Roman" w:hAnsi="Times New Roman" w:cs="Times New Roman"/>
        </w:rPr>
      </w:pPr>
    </w:p>
    <w:p w14:paraId="7566C59B" w14:textId="77777777" w:rsidR="005461BC" w:rsidRDefault="005461BC" w:rsidP="008572AD">
      <w:pPr>
        <w:spacing w:line="480" w:lineRule="auto"/>
        <w:jc w:val="both"/>
        <w:rPr>
          <w:rFonts w:ascii="Times New Roman" w:hAnsi="Times New Roman" w:cs="Times New Roman"/>
        </w:rPr>
      </w:pPr>
    </w:p>
    <w:p w14:paraId="02B7C299" w14:textId="77777777" w:rsidR="005461BC" w:rsidRPr="00D46B77" w:rsidRDefault="005461BC" w:rsidP="008572AD">
      <w:pPr>
        <w:spacing w:line="480" w:lineRule="auto"/>
        <w:jc w:val="both"/>
        <w:rPr>
          <w:rFonts w:ascii="Times New Roman" w:hAnsi="Times New Roman" w:cs="Times New Roman"/>
        </w:rPr>
      </w:pPr>
    </w:p>
    <w:p w14:paraId="4547E523" w14:textId="77777777" w:rsidR="00ED313C" w:rsidRPr="00ED313C" w:rsidRDefault="00ED313C" w:rsidP="00C111F9">
      <w:pPr>
        <w:pStyle w:val="Heading1"/>
        <w:spacing w:before="240" w:line="480" w:lineRule="auto"/>
        <w:rPr>
          <w:rFonts w:ascii="Times New Roman" w:hAnsi="Times New Roman" w:cs="Times New Roman"/>
          <w:color w:val="auto"/>
        </w:rPr>
      </w:pPr>
      <w:r w:rsidRPr="00ED313C">
        <w:rPr>
          <w:rFonts w:ascii="Times New Roman" w:hAnsi="Times New Roman" w:cs="Times New Roman"/>
          <w:color w:val="auto"/>
        </w:rPr>
        <w:t>Introduction</w:t>
      </w:r>
    </w:p>
    <w:p w14:paraId="495BDABE" w14:textId="00F22CBE" w:rsidR="00C66FE9" w:rsidRDefault="006C1B89" w:rsidP="00C111F9">
      <w:pPr>
        <w:spacing w:line="480" w:lineRule="auto"/>
        <w:jc w:val="both"/>
        <w:rPr>
          <w:rFonts w:ascii="Times New Roman" w:hAnsi="Times New Roman" w:cs="Times New Roman"/>
        </w:rPr>
      </w:pPr>
      <w:r w:rsidRPr="00283345">
        <w:rPr>
          <w:rFonts w:ascii="Times New Roman" w:hAnsi="Times New Roman" w:cs="Times New Roman"/>
        </w:rPr>
        <w:t>Organizations increasingly rely upon advanced analytic methods to create</w:t>
      </w:r>
      <w:r w:rsidR="00B15E21">
        <w:rPr>
          <w:rFonts w:ascii="Times New Roman" w:hAnsi="Times New Roman" w:cs="Times New Roman"/>
        </w:rPr>
        <w:t xml:space="preserve"> insights that lead to</w:t>
      </w:r>
      <w:r w:rsidRPr="00283345">
        <w:rPr>
          <w:rFonts w:ascii="Times New Roman" w:hAnsi="Times New Roman" w:cs="Times New Roman"/>
        </w:rPr>
        <w:t xml:space="preserve"> competitive advantage </w:t>
      </w:r>
      <w:r w:rsidRPr="005B4533">
        <w:rPr>
          <w:rFonts w:ascii="Times New Roman" w:hAnsi="Times New Roman" w:cs="Times New Roman"/>
          <w:noProof/>
        </w:rPr>
        <w:t>(</w:t>
      </w:r>
      <w:r w:rsidRPr="00283345">
        <w:rPr>
          <w:rFonts w:ascii="Times New Roman" w:hAnsi="Times New Roman" w:cs="Times New Roman"/>
          <w:noProof/>
        </w:rPr>
        <w:t xml:space="preserve">Waller &amp; Fawcett, 2013; </w:t>
      </w:r>
      <w:r w:rsidRPr="005B4533">
        <w:rPr>
          <w:rFonts w:ascii="Times New Roman" w:hAnsi="Times New Roman" w:cs="Times New Roman"/>
          <w:noProof/>
        </w:rPr>
        <w:t>Leventhal &amp; Langdell, 2013)</w:t>
      </w:r>
      <w:r w:rsidRPr="00283345">
        <w:rPr>
          <w:rFonts w:ascii="Times New Roman" w:hAnsi="Times New Roman" w:cs="Times New Roman"/>
        </w:rPr>
        <w:t xml:space="preserve">. </w:t>
      </w:r>
      <w:r w:rsidR="003345A1">
        <w:rPr>
          <w:rFonts w:ascii="Times New Roman" w:hAnsi="Times New Roman" w:cs="Times New Roman"/>
        </w:rPr>
        <w:t>Unfortunately</w:t>
      </w:r>
      <w:r w:rsidR="003345A1" w:rsidRPr="00936BC5">
        <w:rPr>
          <w:rFonts w:ascii="Times New Roman" w:hAnsi="Times New Roman" w:cs="Times New Roman"/>
        </w:rPr>
        <w:t xml:space="preserve">, </w:t>
      </w:r>
      <w:r w:rsidR="00F42D61">
        <w:rPr>
          <w:rFonts w:ascii="Times New Roman" w:hAnsi="Times New Roman" w:cs="Times New Roman"/>
        </w:rPr>
        <w:t xml:space="preserve">today’s </w:t>
      </w:r>
      <w:r w:rsidR="00091EFD">
        <w:rPr>
          <w:rFonts w:ascii="Times New Roman" w:hAnsi="Times New Roman" w:cs="Times New Roman"/>
        </w:rPr>
        <w:t>organizations</w:t>
      </w:r>
      <w:r w:rsidR="00F42D61">
        <w:rPr>
          <w:rFonts w:ascii="Times New Roman" w:hAnsi="Times New Roman" w:cs="Times New Roman"/>
        </w:rPr>
        <w:t xml:space="preserve"> often </w:t>
      </w:r>
      <w:r w:rsidR="00091EFD">
        <w:rPr>
          <w:rFonts w:ascii="Times New Roman" w:hAnsi="Times New Roman" w:cs="Times New Roman"/>
        </w:rPr>
        <w:t>lack the available</w:t>
      </w:r>
      <w:r w:rsidR="00F42D61">
        <w:rPr>
          <w:rFonts w:ascii="Times New Roman" w:hAnsi="Times New Roman" w:cs="Times New Roman"/>
        </w:rPr>
        <w:t xml:space="preserve"> talent to execute </w:t>
      </w:r>
      <w:r w:rsidR="003345A1" w:rsidRPr="00936BC5">
        <w:rPr>
          <w:rFonts w:ascii="Times New Roman" w:hAnsi="Times New Roman" w:cs="Times New Roman"/>
        </w:rPr>
        <w:t xml:space="preserve">advanced analytics </w:t>
      </w:r>
      <w:r w:rsidR="00F42D61">
        <w:rPr>
          <w:rFonts w:ascii="Times New Roman" w:hAnsi="Times New Roman" w:cs="Times New Roman"/>
        </w:rPr>
        <w:t>functions</w:t>
      </w:r>
      <w:r w:rsidR="003345A1" w:rsidRPr="00936BC5">
        <w:rPr>
          <w:rFonts w:ascii="Times New Roman" w:hAnsi="Times New Roman" w:cs="Times New Roman"/>
        </w:rPr>
        <w:t xml:space="preserve"> </w:t>
      </w:r>
      <w:sdt>
        <w:sdtPr>
          <w:rPr>
            <w:rFonts w:ascii="Times New Roman" w:hAnsi="Times New Roman" w:cs="Times New Roman"/>
          </w:rPr>
          <w:id w:val="-321576837"/>
          <w:citation/>
        </w:sdtPr>
        <w:sdtEndPr/>
        <w:sdtContent>
          <w:r w:rsidR="003345A1" w:rsidRPr="00547A29">
            <w:rPr>
              <w:rFonts w:ascii="Times New Roman" w:hAnsi="Times New Roman" w:cs="Times New Roman"/>
            </w:rPr>
            <w:fldChar w:fldCharType="begin"/>
          </w:r>
          <w:r w:rsidR="003345A1" w:rsidRPr="00936BC5">
            <w:rPr>
              <w:rFonts w:ascii="Times New Roman" w:hAnsi="Times New Roman" w:cs="Times New Roman"/>
            </w:rPr>
            <w:instrText xml:space="preserve"> CITATION Dav121 \l 1033 </w:instrText>
          </w:r>
          <w:r w:rsidR="003345A1" w:rsidRPr="00547A29">
            <w:rPr>
              <w:rFonts w:ascii="Times New Roman" w:hAnsi="Times New Roman" w:cs="Times New Roman"/>
            </w:rPr>
            <w:fldChar w:fldCharType="separate"/>
          </w:r>
          <w:r w:rsidR="00DD3E78" w:rsidRPr="00DD3E78">
            <w:rPr>
              <w:rFonts w:ascii="Times New Roman" w:hAnsi="Times New Roman" w:cs="Times New Roman"/>
              <w:noProof/>
            </w:rPr>
            <w:t>(Davenport &amp; Patil, 2012)</w:t>
          </w:r>
          <w:r w:rsidR="003345A1" w:rsidRPr="00547A29">
            <w:rPr>
              <w:rFonts w:ascii="Times New Roman" w:hAnsi="Times New Roman" w:cs="Times New Roman"/>
            </w:rPr>
            <w:fldChar w:fldCharType="end"/>
          </w:r>
        </w:sdtContent>
      </w:sdt>
      <w:r w:rsidR="00091EFD">
        <w:rPr>
          <w:rFonts w:ascii="Times New Roman" w:hAnsi="Times New Roman" w:cs="Times New Roman"/>
        </w:rPr>
        <w:t xml:space="preserve">. Also considering </w:t>
      </w:r>
      <w:r w:rsidR="00A977B3">
        <w:rPr>
          <w:rFonts w:ascii="Times New Roman" w:hAnsi="Times New Roman" w:cs="Times New Roman"/>
        </w:rPr>
        <w:t>budget</w:t>
      </w:r>
      <w:r w:rsidR="003345A1" w:rsidRPr="00936BC5">
        <w:rPr>
          <w:rFonts w:ascii="Times New Roman" w:hAnsi="Times New Roman" w:cs="Times New Roman"/>
        </w:rPr>
        <w:t xml:space="preserve"> </w:t>
      </w:r>
      <w:r w:rsidR="00A977B3">
        <w:rPr>
          <w:rFonts w:ascii="Times New Roman" w:hAnsi="Times New Roman" w:cs="Times New Roman"/>
        </w:rPr>
        <w:t xml:space="preserve">constraints, </w:t>
      </w:r>
      <w:r w:rsidR="003345A1" w:rsidRPr="00936BC5">
        <w:rPr>
          <w:rFonts w:ascii="Times New Roman" w:hAnsi="Times New Roman" w:cs="Times New Roman"/>
        </w:rPr>
        <w:t xml:space="preserve">only a </w:t>
      </w:r>
      <w:r w:rsidR="003345A1">
        <w:rPr>
          <w:rFonts w:ascii="Times New Roman" w:hAnsi="Times New Roman" w:cs="Times New Roman"/>
        </w:rPr>
        <w:t>few companies possess adequate</w:t>
      </w:r>
      <w:r w:rsidR="003345A1" w:rsidRPr="00936BC5">
        <w:rPr>
          <w:rFonts w:ascii="Times New Roman" w:hAnsi="Times New Roman" w:cs="Times New Roman"/>
        </w:rPr>
        <w:t xml:space="preserve"> time </w:t>
      </w:r>
      <w:r w:rsidR="003345A1">
        <w:rPr>
          <w:rFonts w:ascii="Times New Roman" w:hAnsi="Times New Roman" w:cs="Times New Roman"/>
        </w:rPr>
        <w:t>and</w:t>
      </w:r>
      <w:r w:rsidR="003345A1" w:rsidRPr="00936BC5">
        <w:rPr>
          <w:rFonts w:ascii="Times New Roman" w:hAnsi="Times New Roman" w:cs="Times New Roman"/>
        </w:rPr>
        <w:t xml:space="preserve"> resources to apply analytic approaches </w:t>
      </w:r>
      <w:r w:rsidR="001D3444">
        <w:rPr>
          <w:rFonts w:ascii="Times New Roman" w:hAnsi="Times New Roman" w:cs="Times New Roman"/>
        </w:rPr>
        <w:t xml:space="preserve">to </w:t>
      </w:r>
      <w:r w:rsidR="003345A1">
        <w:rPr>
          <w:rFonts w:ascii="Times New Roman" w:hAnsi="Times New Roman" w:cs="Times New Roman"/>
        </w:rPr>
        <w:t>emerging</w:t>
      </w:r>
      <w:r w:rsidR="003345A1" w:rsidRPr="00936BC5">
        <w:rPr>
          <w:rFonts w:ascii="Times New Roman" w:hAnsi="Times New Roman" w:cs="Times New Roman"/>
        </w:rPr>
        <w:t xml:space="preserve"> supply chain</w:t>
      </w:r>
      <w:r w:rsidR="003345A1">
        <w:rPr>
          <w:rFonts w:ascii="Times New Roman" w:hAnsi="Times New Roman" w:cs="Times New Roman"/>
        </w:rPr>
        <w:t xml:space="preserve"> problems and opportunities</w:t>
      </w:r>
      <w:r w:rsidR="00A977B3">
        <w:rPr>
          <w:rFonts w:ascii="Times New Roman" w:hAnsi="Times New Roman" w:cs="Times New Roman"/>
        </w:rPr>
        <w:t xml:space="preserve"> </w:t>
      </w:r>
      <w:r w:rsidR="00A977B3" w:rsidRPr="00936BC5">
        <w:rPr>
          <w:rFonts w:ascii="Times New Roman" w:hAnsi="Times New Roman" w:cs="Times New Roman"/>
          <w:noProof/>
        </w:rPr>
        <w:t>(Boehmke et al., 2016)</w:t>
      </w:r>
      <w:r w:rsidR="00A977B3">
        <w:rPr>
          <w:rFonts w:ascii="Times New Roman" w:hAnsi="Times New Roman" w:cs="Times New Roman"/>
        </w:rPr>
        <w:t>.</w:t>
      </w:r>
      <w:r w:rsidR="003345A1" w:rsidRPr="00936BC5">
        <w:rPr>
          <w:rFonts w:ascii="Times New Roman" w:hAnsi="Times New Roman" w:cs="Times New Roman"/>
        </w:rPr>
        <w:t xml:space="preserve"> </w:t>
      </w:r>
      <w:r w:rsidRPr="00283345">
        <w:rPr>
          <w:rFonts w:ascii="Times New Roman" w:hAnsi="Times New Roman" w:cs="Times New Roman"/>
        </w:rPr>
        <w:t>In the past, organizations could employ statisticians and operations researchers to explore datasets manually</w:t>
      </w:r>
      <w:r w:rsidR="00A977B3">
        <w:rPr>
          <w:rFonts w:ascii="Times New Roman" w:hAnsi="Times New Roman" w:cs="Times New Roman"/>
        </w:rPr>
        <w:t>. H</w:t>
      </w:r>
      <w:r w:rsidRPr="00283345">
        <w:rPr>
          <w:rFonts w:ascii="Times New Roman" w:hAnsi="Times New Roman" w:cs="Times New Roman"/>
        </w:rPr>
        <w:t xml:space="preserve">owever, the volume of data and the increasing need </w:t>
      </w:r>
      <w:r w:rsidR="00936BC5" w:rsidRPr="00283345">
        <w:rPr>
          <w:rFonts w:ascii="Times New Roman" w:hAnsi="Times New Roman" w:cs="Times New Roman"/>
        </w:rPr>
        <w:t>for analytics</w:t>
      </w:r>
      <w:r w:rsidRPr="00283345">
        <w:rPr>
          <w:rFonts w:ascii="Times New Roman" w:hAnsi="Times New Roman" w:cs="Times New Roman"/>
        </w:rPr>
        <w:t xml:space="preserve"> across all supply chain processes has far outstripped the capacity of individual analysts </w:t>
      </w:r>
      <w:sdt>
        <w:sdtPr>
          <w:rPr>
            <w:rFonts w:ascii="Times New Roman" w:hAnsi="Times New Roman" w:cs="Times New Roman"/>
          </w:rPr>
          <w:id w:val="-2073191763"/>
          <w:citation/>
        </w:sdtPr>
        <w:sdtEndPr/>
        <w:sdtContent>
          <w:r w:rsidR="00936BC5" w:rsidRPr="00283345">
            <w:rPr>
              <w:rFonts w:ascii="Times New Roman" w:hAnsi="Times New Roman" w:cs="Times New Roman"/>
            </w:rPr>
            <w:fldChar w:fldCharType="begin"/>
          </w:r>
          <w:r w:rsidR="00936BC5" w:rsidRPr="00283345">
            <w:rPr>
              <w:rFonts w:ascii="Times New Roman" w:hAnsi="Times New Roman" w:cs="Times New Roman"/>
            </w:rPr>
            <w:instrText xml:space="preserve"> CITATION Pro13 \l 1033 </w:instrText>
          </w:r>
          <w:r w:rsidR="00936BC5" w:rsidRPr="00283345">
            <w:rPr>
              <w:rFonts w:ascii="Times New Roman" w:hAnsi="Times New Roman" w:cs="Times New Roman"/>
            </w:rPr>
            <w:fldChar w:fldCharType="separate"/>
          </w:r>
          <w:r w:rsidR="00DD3E78" w:rsidRPr="00DD3E78">
            <w:rPr>
              <w:rFonts w:ascii="Times New Roman" w:hAnsi="Times New Roman" w:cs="Times New Roman"/>
              <w:noProof/>
            </w:rPr>
            <w:t>(Provost &amp; Fawcett, 2013)</w:t>
          </w:r>
          <w:r w:rsidR="00936BC5" w:rsidRPr="00283345">
            <w:rPr>
              <w:rFonts w:ascii="Times New Roman" w:hAnsi="Times New Roman" w:cs="Times New Roman"/>
            </w:rPr>
            <w:fldChar w:fldCharType="end"/>
          </w:r>
        </w:sdtContent>
      </w:sdt>
      <w:r w:rsidRPr="00283345">
        <w:rPr>
          <w:rFonts w:ascii="Times New Roman" w:hAnsi="Times New Roman" w:cs="Times New Roman"/>
        </w:rPr>
        <w:t>.</w:t>
      </w:r>
      <w:r w:rsidR="00936BC5" w:rsidRPr="00936BC5">
        <w:rPr>
          <w:rFonts w:ascii="Times New Roman" w:hAnsi="Times New Roman" w:cs="Times New Roman"/>
        </w:rPr>
        <w:t xml:space="preserve"> </w:t>
      </w:r>
      <w:r w:rsidR="00FB5919">
        <w:rPr>
          <w:rFonts w:ascii="Times New Roman" w:hAnsi="Times New Roman" w:cs="Times New Roman"/>
        </w:rPr>
        <w:t xml:space="preserve">This is not to say that statistician and operations research analysts are under performing.  Rather, in today’s data driven environment, organizations are demanding more from their analysts than can be supplied.  </w:t>
      </w:r>
      <w:r w:rsidR="00DB02D9">
        <w:rPr>
          <w:rFonts w:ascii="Times New Roman" w:hAnsi="Times New Roman" w:cs="Times New Roman"/>
        </w:rPr>
        <w:t xml:space="preserve">In sum, organizations have a need to integrate low-cost, high-level analytics that can be carried out in a timely manner – </w:t>
      </w:r>
      <w:r w:rsidR="00F463A5">
        <w:rPr>
          <w:rFonts w:ascii="Times New Roman" w:hAnsi="Times New Roman" w:cs="Times New Roman"/>
        </w:rPr>
        <w:t>all while using the min</w:t>
      </w:r>
      <w:r w:rsidR="00A5544B">
        <w:rPr>
          <w:rFonts w:ascii="Times New Roman" w:hAnsi="Times New Roman" w:cs="Times New Roman"/>
        </w:rPr>
        <w:t>i</w:t>
      </w:r>
      <w:r w:rsidR="00F463A5">
        <w:rPr>
          <w:rFonts w:ascii="Times New Roman" w:hAnsi="Times New Roman" w:cs="Times New Roman"/>
        </w:rPr>
        <w:t>mum amount of expert human capital.</w:t>
      </w:r>
    </w:p>
    <w:p w14:paraId="324E3987" w14:textId="53A8CE4D" w:rsidR="00312A70" w:rsidRDefault="00AF57C2" w:rsidP="00C111F9">
      <w:pPr>
        <w:spacing w:line="480" w:lineRule="auto"/>
        <w:jc w:val="both"/>
        <w:rPr>
          <w:rFonts w:ascii="Times New Roman" w:hAnsi="Times New Roman" w:cs="Times New Roman"/>
        </w:rPr>
      </w:pPr>
      <w:r>
        <w:rPr>
          <w:rFonts w:ascii="Times New Roman" w:hAnsi="Times New Roman" w:cs="Times New Roman"/>
        </w:rPr>
        <w:t>Extant literature emphasizes this</w:t>
      </w:r>
      <w:r w:rsidR="00312A70">
        <w:rPr>
          <w:rFonts w:ascii="Times New Roman" w:hAnsi="Times New Roman" w:cs="Times New Roman"/>
        </w:rPr>
        <w:t xml:space="preserve"> need to understand </w:t>
      </w:r>
      <w:r w:rsidR="00D44C32">
        <w:rPr>
          <w:rFonts w:ascii="Times New Roman" w:hAnsi="Times New Roman" w:cs="Times New Roman"/>
        </w:rPr>
        <w:t xml:space="preserve">how organizations can </w:t>
      </w:r>
      <w:r w:rsidR="00A5544B">
        <w:rPr>
          <w:rFonts w:ascii="Times New Roman" w:hAnsi="Times New Roman" w:cs="Times New Roman"/>
        </w:rPr>
        <w:t xml:space="preserve">better </w:t>
      </w:r>
      <w:r w:rsidR="00D44C32">
        <w:rPr>
          <w:rFonts w:ascii="Times New Roman" w:hAnsi="Times New Roman" w:cs="Times New Roman"/>
        </w:rPr>
        <w:t xml:space="preserve">integrate </w:t>
      </w:r>
      <w:r w:rsidR="00A5544B">
        <w:rPr>
          <w:rFonts w:ascii="Times New Roman" w:hAnsi="Times New Roman" w:cs="Times New Roman"/>
        </w:rPr>
        <w:t xml:space="preserve">and leverage </w:t>
      </w:r>
      <w:r w:rsidR="00D44C32">
        <w:rPr>
          <w:rFonts w:ascii="Times New Roman" w:hAnsi="Times New Roman" w:cs="Times New Roman"/>
        </w:rPr>
        <w:t>advance</w:t>
      </w:r>
      <w:r w:rsidR="00312A70">
        <w:rPr>
          <w:rFonts w:ascii="Times New Roman" w:hAnsi="Times New Roman" w:cs="Times New Roman"/>
        </w:rPr>
        <w:t>d</w:t>
      </w:r>
      <w:r w:rsidR="00D44C32">
        <w:rPr>
          <w:rFonts w:ascii="Times New Roman" w:hAnsi="Times New Roman" w:cs="Times New Roman"/>
        </w:rPr>
        <w:t xml:space="preserve"> analytics</w:t>
      </w:r>
      <w:r w:rsidR="00312A70">
        <w:rPr>
          <w:rFonts w:ascii="Times New Roman" w:hAnsi="Times New Roman" w:cs="Times New Roman"/>
        </w:rPr>
        <w:t xml:space="preserve"> </w:t>
      </w:r>
      <w:sdt>
        <w:sdtPr>
          <w:rPr>
            <w:rFonts w:ascii="Times New Roman" w:hAnsi="Times New Roman" w:cs="Times New Roman"/>
          </w:rPr>
          <w:id w:val="2095512"/>
          <w:citation/>
        </w:sdtPr>
        <w:sdtEndPr/>
        <w:sdtContent>
          <w:r w:rsidR="00D44C32">
            <w:rPr>
              <w:rFonts w:ascii="Times New Roman" w:hAnsi="Times New Roman" w:cs="Times New Roman"/>
            </w:rPr>
            <w:fldChar w:fldCharType="begin"/>
          </w:r>
          <w:r w:rsidR="00652A51">
            <w:rPr>
              <w:rFonts w:ascii="Times New Roman" w:hAnsi="Times New Roman" w:cs="Times New Roman"/>
            </w:rPr>
            <w:instrText xml:space="preserve">CITATION Sch15 \t  \l 1033 </w:instrText>
          </w:r>
          <w:r w:rsidR="00D44C32">
            <w:rPr>
              <w:rFonts w:ascii="Times New Roman" w:hAnsi="Times New Roman" w:cs="Times New Roman"/>
            </w:rPr>
            <w:fldChar w:fldCharType="separate"/>
          </w:r>
          <w:r w:rsidR="00DD3E78" w:rsidRPr="00DD3E78">
            <w:rPr>
              <w:rFonts w:ascii="Times New Roman" w:hAnsi="Times New Roman" w:cs="Times New Roman"/>
              <w:noProof/>
            </w:rPr>
            <w:t>(Schoenherr &amp; Speier-Pero, 2015)</w:t>
          </w:r>
          <w:r w:rsidR="00D44C32">
            <w:rPr>
              <w:rFonts w:ascii="Times New Roman" w:hAnsi="Times New Roman" w:cs="Times New Roman"/>
            </w:rPr>
            <w:fldChar w:fldCharType="end"/>
          </w:r>
        </w:sdtContent>
      </w:sdt>
      <w:r w:rsidR="00D44C32">
        <w:rPr>
          <w:rFonts w:ascii="Times New Roman" w:hAnsi="Times New Roman" w:cs="Times New Roman"/>
        </w:rPr>
        <w:t xml:space="preserve">. </w:t>
      </w:r>
      <w:r w:rsidR="00312A70">
        <w:rPr>
          <w:rFonts w:ascii="Times New Roman" w:hAnsi="Times New Roman" w:cs="Times New Roman"/>
        </w:rPr>
        <w:t xml:space="preserve">Researchers </w:t>
      </w:r>
      <w:r w:rsidR="00936BC5">
        <w:rPr>
          <w:rFonts w:ascii="Times New Roman" w:hAnsi="Times New Roman" w:cs="Times New Roman"/>
        </w:rPr>
        <w:t>are actively building a robust</w:t>
      </w:r>
      <w:r w:rsidR="00312A70">
        <w:rPr>
          <w:rFonts w:ascii="Times New Roman" w:hAnsi="Times New Roman" w:cs="Times New Roman"/>
        </w:rPr>
        <w:t xml:space="preserve"> body of knowledge in </w:t>
      </w:r>
      <w:r w:rsidR="00A5544B">
        <w:rPr>
          <w:rFonts w:ascii="Times New Roman" w:hAnsi="Times New Roman" w:cs="Times New Roman"/>
        </w:rPr>
        <w:t>areas</w:t>
      </w:r>
      <w:r w:rsidR="00312A70">
        <w:rPr>
          <w:rFonts w:ascii="Times New Roman" w:hAnsi="Times New Roman" w:cs="Times New Roman"/>
        </w:rPr>
        <w:t xml:space="preserve"> such as:</w:t>
      </w:r>
    </w:p>
    <w:p w14:paraId="124A2003" w14:textId="65AC23A0" w:rsidR="00AD576F" w:rsidRDefault="00821E92" w:rsidP="00C111F9">
      <w:pPr>
        <w:pStyle w:val="ListParagraph"/>
        <w:numPr>
          <w:ilvl w:val="0"/>
          <w:numId w:val="8"/>
        </w:numPr>
        <w:spacing w:line="480" w:lineRule="auto"/>
        <w:jc w:val="both"/>
        <w:rPr>
          <w:rFonts w:ascii="Times New Roman" w:hAnsi="Times New Roman" w:cs="Times New Roman"/>
        </w:rPr>
      </w:pPr>
      <w:r>
        <w:rPr>
          <w:rFonts w:ascii="Times New Roman" w:hAnsi="Times New Roman" w:cs="Times New Roman"/>
        </w:rPr>
        <w:t>Advantages and c</w:t>
      </w:r>
      <w:r w:rsidR="00AD576F">
        <w:rPr>
          <w:rFonts w:ascii="Times New Roman" w:hAnsi="Times New Roman" w:cs="Times New Roman"/>
        </w:rPr>
        <w:t>hallenges in the current analytics environment (i.e.</w:t>
      </w:r>
      <w:r w:rsidR="00E2047C">
        <w:rPr>
          <w:rFonts w:ascii="Times New Roman" w:hAnsi="Times New Roman" w:cs="Times New Roman"/>
          <w:noProof/>
        </w:rPr>
        <w:t xml:space="preserve"> </w:t>
      </w:r>
      <w:r w:rsidR="00E2047C" w:rsidRPr="00283345">
        <w:rPr>
          <w:rFonts w:ascii="Times New Roman" w:hAnsi="Times New Roman" w:cs="Times New Roman"/>
          <w:noProof/>
        </w:rPr>
        <w:t>McAfee &amp; Brynjolfsson, 2012</w:t>
      </w:r>
      <w:r w:rsidR="00E2047C">
        <w:rPr>
          <w:rFonts w:ascii="Times New Roman" w:hAnsi="Times New Roman" w:cs="Times New Roman"/>
          <w:noProof/>
        </w:rPr>
        <w:t xml:space="preserve">; </w:t>
      </w:r>
      <w:r w:rsidR="00E2047C" w:rsidRPr="00283345">
        <w:rPr>
          <w:rFonts w:ascii="Times New Roman" w:hAnsi="Times New Roman" w:cs="Times New Roman"/>
          <w:noProof/>
        </w:rPr>
        <w:t>Oh, Teo, &amp; Sambamurthy, 2012</w:t>
      </w:r>
      <w:r w:rsidR="00E2047C">
        <w:rPr>
          <w:rFonts w:ascii="Times New Roman" w:hAnsi="Times New Roman" w:cs="Times New Roman"/>
          <w:noProof/>
        </w:rPr>
        <w:t xml:space="preserve">; </w:t>
      </w:r>
      <w:r w:rsidR="00E2047C" w:rsidRPr="00283345">
        <w:rPr>
          <w:rFonts w:ascii="Times New Roman" w:hAnsi="Times New Roman" w:cs="Times New Roman"/>
          <w:noProof/>
        </w:rPr>
        <w:t xml:space="preserve">Wang, </w:t>
      </w:r>
      <w:r w:rsidR="00BD127A">
        <w:rPr>
          <w:rFonts w:ascii="Times New Roman" w:hAnsi="Times New Roman" w:cs="Times New Roman"/>
          <w:noProof/>
        </w:rPr>
        <w:t>et al.</w:t>
      </w:r>
      <w:r w:rsidR="00E2047C" w:rsidRPr="00283345">
        <w:rPr>
          <w:rFonts w:ascii="Times New Roman" w:hAnsi="Times New Roman" w:cs="Times New Roman"/>
          <w:noProof/>
        </w:rPr>
        <w:t>, 2016</w:t>
      </w:r>
      <w:r w:rsidR="00AD576F">
        <w:rPr>
          <w:rFonts w:ascii="Times New Roman" w:hAnsi="Times New Roman" w:cs="Times New Roman"/>
        </w:rPr>
        <w:t>),</w:t>
      </w:r>
    </w:p>
    <w:p w14:paraId="359ADC5A" w14:textId="12CCD893" w:rsidR="00312A70" w:rsidRDefault="00AD576F" w:rsidP="00C111F9">
      <w:pPr>
        <w:pStyle w:val="ListParagraph"/>
        <w:numPr>
          <w:ilvl w:val="0"/>
          <w:numId w:val="8"/>
        </w:numPr>
        <w:spacing w:line="480" w:lineRule="auto"/>
        <w:jc w:val="both"/>
        <w:rPr>
          <w:rFonts w:ascii="Times New Roman" w:hAnsi="Times New Roman" w:cs="Times New Roman"/>
        </w:rPr>
      </w:pPr>
      <w:r>
        <w:rPr>
          <w:rFonts w:ascii="Times New Roman" w:hAnsi="Times New Roman" w:cs="Times New Roman"/>
        </w:rPr>
        <w:lastRenderedPageBreak/>
        <w:t xml:space="preserve">How data management is changing </w:t>
      </w:r>
      <w:r w:rsidR="001D3444">
        <w:rPr>
          <w:rFonts w:ascii="Times New Roman" w:hAnsi="Times New Roman" w:cs="Times New Roman"/>
        </w:rPr>
        <w:t>with today’s</w:t>
      </w:r>
      <w:r>
        <w:rPr>
          <w:rFonts w:ascii="Times New Roman" w:hAnsi="Times New Roman" w:cs="Times New Roman"/>
        </w:rPr>
        <w:t xml:space="preserve"> </w:t>
      </w:r>
      <w:r w:rsidR="001D3444">
        <w:rPr>
          <w:rFonts w:ascii="Times New Roman" w:hAnsi="Times New Roman" w:cs="Times New Roman"/>
        </w:rPr>
        <w:t>“</w:t>
      </w:r>
      <w:r>
        <w:rPr>
          <w:rFonts w:ascii="Times New Roman" w:hAnsi="Times New Roman" w:cs="Times New Roman"/>
        </w:rPr>
        <w:t>big</w:t>
      </w:r>
      <w:r w:rsidR="001D3444">
        <w:rPr>
          <w:rFonts w:ascii="Times New Roman" w:hAnsi="Times New Roman" w:cs="Times New Roman"/>
        </w:rPr>
        <w:t>”</w:t>
      </w:r>
      <w:r>
        <w:rPr>
          <w:rFonts w:ascii="Times New Roman" w:hAnsi="Times New Roman" w:cs="Times New Roman"/>
        </w:rPr>
        <w:t xml:space="preserve"> data</w:t>
      </w:r>
      <w:r w:rsidR="001D3444">
        <w:rPr>
          <w:rFonts w:ascii="Times New Roman" w:hAnsi="Times New Roman" w:cs="Times New Roman"/>
        </w:rPr>
        <w:t xml:space="preserve"> environment</w:t>
      </w:r>
      <w:r w:rsidR="00312A70">
        <w:rPr>
          <w:rFonts w:ascii="Times New Roman" w:hAnsi="Times New Roman" w:cs="Times New Roman"/>
        </w:rPr>
        <w:t xml:space="preserve"> </w:t>
      </w:r>
      <w:r w:rsidR="004666A9" w:rsidRPr="00AB504C">
        <w:rPr>
          <w:rFonts w:ascii="Times New Roman" w:hAnsi="Times New Roman" w:cs="Times New Roman"/>
        </w:rPr>
        <w:t>(</w:t>
      </w:r>
      <w:r w:rsidR="00E2047C" w:rsidRPr="00283345">
        <w:rPr>
          <w:rFonts w:ascii="Times New Roman" w:hAnsi="Times New Roman" w:cs="Times New Roman"/>
        </w:rPr>
        <w:t>i.e.</w:t>
      </w:r>
      <w:r w:rsidR="00E2047C">
        <w:rPr>
          <w:rFonts w:ascii="Times New Roman" w:hAnsi="Times New Roman" w:cs="Times New Roman"/>
          <w:color w:val="FF0000"/>
        </w:rPr>
        <w:t xml:space="preserve"> </w:t>
      </w:r>
      <w:r w:rsidR="00E2047C" w:rsidRPr="00E2047C">
        <w:rPr>
          <w:rFonts w:ascii="Times New Roman" w:hAnsi="Times New Roman" w:cs="Times New Roman"/>
          <w:noProof/>
        </w:rPr>
        <w:t>Chen &amp; Zhang, 2014</w:t>
      </w:r>
      <w:r w:rsidR="00E2047C">
        <w:rPr>
          <w:rFonts w:ascii="Times New Roman" w:hAnsi="Times New Roman" w:cs="Times New Roman"/>
          <w:noProof/>
        </w:rPr>
        <w:t>;</w:t>
      </w:r>
      <w:r w:rsidR="00E2047C" w:rsidRPr="00AB504C" w:rsidDel="00E2047C">
        <w:rPr>
          <w:rFonts w:ascii="Times New Roman" w:hAnsi="Times New Roman" w:cs="Times New Roman"/>
          <w:color w:val="FF0000"/>
        </w:rPr>
        <w:t xml:space="preserve"> </w:t>
      </w:r>
      <w:r w:rsidR="00E2047C" w:rsidRPr="00956F01">
        <w:rPr>
          <w:rFonts w:ascii="Times New Roman" w:hAnsi="Times New Roman" w:cs="Times New Roman"/>
          <w:noProof/>
        </w:rPr>
        <w:t>Fosso Wamba</w:t>
      </w:r>
      <w:r w:rsidR="00E2047C">
        <w:rPr>
          <w:rFonts w:ascii="Times New Roman" w:hAnsi="Times New Roman" w:cs="Times New Roman"/>
          <w:noProof/>
        </w:rPr>
        <w:t xml:space="preserve"> et al.</w:t>
      </w:r>
      <w:r w:rsidR="00E2047C" w:rsidRPr="00956F01">
        <w:rPr>
          <w:rFonts w:ascii="Times New Roman" w:hAnsi="Times New Roman" w:cs="Times New Roman"/>
          <w:noProof/>
        </w:rPr>
        <w:t>, 2015</w:t>
      </w:r>
      <w:r w:rsidR="00E2047C">
        <w:rPr>
          <w:rFonts w:ascii="Times New Roman" w:hAnsi="Times New Roman" w:cs="Times New Roman"/>
          <w:noProof/>
        </w:rPr>
        <w:t xml:space="preserve">; </w:t>
      </w:r>
      <w:r w:rsidR="00E2047C" w:rsidRPr="00956F01">
        <w:rPr>
          <w:rFonts w:ascii="Times New Roman" w:hAnsi="Times New Roman" w:cs="Times New Roman"/>
          <w:noProof/>
        </w:rPr>
        <w:t>Richey</w:t>
      </w:r>
      <w:r w:rsidR="00E2047C">
        <w:rPr>
          <w:rFonts w:ascii="Times New Roman" w:hAnsi="Times New Roman" w:cs="Times New Roman"/>
          <w:noProof/>
        </w:rPr>
        <w:t xml:space="preserve"> et al.</w:t>
      </w:r>
      <w:r w:rsidR="00E2047C" w:rsidRPr="00956F01">
        <w:rPr>
          <w:rFonts w:ascii="Times New Roman" w:hAnsi="Times New Roman" w:cs="Times New Roman"/>
          <w:noProof/>
        </w:rPr>
        <w:t>, 2016</w:t>
      </w:r>
      <w:r w:rsidR="004666A9" w:rsidRPr="00AB504C">
        <w:rPr>
          <w:rFonts w:ascii="Times New Roman" w:hAnsi="Times New Roman" w:cs="Times New Roman"/>
        </w:rPr>
        <w:t xml:space="preserve">), </w:t>
      </w:r>
    </w:p>
    <w:p w14:paraId="04BF0C3E" w14:textId="579D3C8B" w:rsidR="00312A70" w:rsidRDefault="00312A70" w:rsidP="00C111F9">
      <w:pPr>
        <w:pStyle w:val="ListParagraph"/>
        <w:numPr>
          <w:ilvl w:val="0"/>
          <w:numId w:val="8"/>
        </w:numPr>
        <w:spacing w:line="480" w:lineRule="auto"/>
        <w:jc w:val="both"/>
        <w:rPr>
          <w:rFonts w:ascii="Times New Roman" w:hAnsi="Times New Roman" w:cs="Times New Roman"/>
        </w:rPr>
      </w:pPr>
      <w:r>
        <w:rPr>
          <w:rFonts w:ascii="Times New Roman" w:hAnsi="Times New Roman" w:cs="Times New Roman"/>
        </w:rPr>
        <w:t>H</w:t>
      </w:r>
      <w:r w:rsidR="004666A9" w:rsidRPr="00AB504C">
        <w:rPr>
          <w:rFonts w:ascii="Times New Roman" w:hAnsi="Times New Roman" w:cs="Times New Roman"/>
        </w:rPr>
        <w:t xml:space="preserve">ow analytic techniques are </w:t>
      </w:r>
      <w:r w:rsidR="00AD576F">
        <w:rPr>
          <w:rFonts w:ascii="Times New Roman" w:hAnsi="Times New Roman" w:cs="Times New Roman"/>
        </w:rPr>
        <w:t xml:space="preserve">advancing </w:t>
      </w:r>
      <w:r w:rsidR="004666A9" w:rsidRPr="00AB504C">
        <w:rPr>
          <w:rFonts w:ascii="Times New Roman" w:hAnsi="Times New Roman" w:cs="Times New Roman"/>
        </w:rPr>
        <w:t xml:space="preserve">in conjunction with </w:t>
      </w:r>
      <w:r w:rsidR="001D3444">
        <w:rPr>
          <w:rFonts w:ascii="Times New Roman" w:hAnsi="Times New Roman" w:cs="Times New Roman"/>
        </w:rPr>
        <w:t>current technology</w:t>
      </w:r>
      <w:r w:rsidR="004666A9" w:rsidRPr="00AB504C">
        <w:rPr>
          <w:rFonts w:ascii="Times New Roman" w:hAnsi="Times New Roman" w:cs="Times New Roman"/>
        </w:rPr>
        <w:t xml:space="preserve"> (</w:t>
      </w:r>
      <w:r w:rsidR="00E2047C">
        <w:rPr>
          <w:rFonts w:ascii="Times New Roman" w:hAnsi="Times New Roman" w:cs="Times New Roman"/>
        </w:rPr>
        <w:t xml:space="preserve">i.e. </w:t>
      </w:r>
      <w:r w:rsidR="00E2047C" w:rsidRPr="00956F01">
        <w:rPr>
          <w:rFonts w:ascii="Times New Roman" w:hAnsi="Times New Roman" w:cs="Times New Roman"/>
          <w:noProof/>
        </w:rPr>
        <w:t>Hazen et al., 2016; Waller &amp; Fawcett, 2013; Wang et al., 2016</w:t>
      </w:r>
      <w:r w:rsidR="004666A9" w:rsidRPr="00AB504C">
        <w:rPr>
          <w:rFonts w:ascii="Times New Roman" w:hAnsi="Times New Roman" w:cs="Times New Roman"/>
        </w:rPr>
        <w:t>)</w:t>
      </w:r>
      <w:r w:rsidR="00AD576F">
        <w:rPr>
          <w:rFonts w:ascii="Times New Roman" w:hAnsi="Times New Roman" w:cs="Times New Roman"/>
        </w:rPr>
        <w:t>,</w:t>
      </w:r>
    </w:p>
    <w:p w14:paraId="40F570E2" w14:textId="1044788F" w:rsidR="00312A70" w:rsidRDefault="00312A70" w:rsidP="00C111F9">
      <w:pPr>
        <w:pStyle w:val="ListParagraph"/>
        <w:numPr>
          <w:ilvl w:val="0"/>
          <w:numId w:val="8"/>
        </w:numPr>
        <w:spacing w:line="480" w:lineRule="auto"/>
        <w:jc w:val="both"/>
        <w:rPr>
          <w:rFonts w:ascii="Times New Roman" w:hAnsi="Times New Roman" w:cs="Times New Roman"/>
        </w:rPr>
      </w:pPr>
      <w:r>
        <w:rPr>
          <w:rFonts w:ascii="Times New Roman" w:hAnsi="Times New Roman" w:cs="Times New Roman"/>
        </w:rPr>
        <w:t>H</w:t>
      </w:r>
      <w:r w:rsidR="004666A9" w:rsidRPr="00AB504C">
        <w:rPr>
          <w:rFonts w:ascii="Times New Roman" w:hAnsi="Times New Roman" w:cs="Times New Roman"/>
        </w:rPr>
        <w:t xml:space="preserve">ow </w:t>
      </w:r>
      <w:r w:rsidR="00305718" w:rsidRPr="00AB504C">
        <w:rPr>
          <w:rFonts w:ascii="Times New Roman" w:hAnsi="Times New Roman" w:cs="Times New Roman"/>
        </w:rPr>
        <w:t xml:space="preserve">education is changing to </w:t>
      </w:r>
      <w:r>
        <w:rPr>
          <w:rFonts w:ascii="Times New Roman" w:hAnsi="Times New Roman" w:cs="Times New Roman"/>
        </w:rPr>
        <w:t>accommodate the</w:t>
      </w:r>
      <w:r w:rsidR="00305718" w:rsidRPr="00AB504C">
        <w:rPr>
          <w:rFonts w:ascii="Times New Roman" w:hAnsi="Times New Roman" w:cs="Times New Roman"/>
        </w:rPr>
        <w:t xml:space="preserve"> age of big data and</w:t>
      </w:r>
      <w:r w:rsidR="00AD576F">
        <w:rPr>
          <w:rFonts w:ascii="Times New Roman" w:hAnsi="Times New Roman" w:cs="Times New Roman"/>
        </w:rPr>
        <w:t xml:space="preserve"> data science (i.e. </w:t>
      </w:r>
      <w:r w:rsidR="00E2047C" w:rsidRPr="00283345">
        <w:rPr>
          <w:rFonts w:ascii="Times New Roman" w:hAnsi="Times New Roman" w:cs="Times New Roman"/>
          <w:noProof/>
        </w:rPr>
        <w:t>Schoenherr &amp; Speier-Pero, 2015</w:t>
      </w:r>
      <w:r w:rsidR="00E2047C">
        <w:rPr>
          <w:rFonts w:ascii="Times New Roman" w:hAnsi="Times New Roman" w:cs="Times New Roman"/>
          <w:noProof/>
        </w:rPr>
        <w:t xml:space="preserve">; </w:t>
      </w:r>
      <w:r w:rsidR="00E2047C" w:rsidRPr="00283345">
        <w:rPr>
          <w:rFonts w:ascii="Times New Roman" w:hAnsi="Times New Roman" w:cs="Times New Roman"/>
          <w:noProof/>
        </w:rPr>
        <w:t>Dubey &amp; Gunasekaran, 2015</w:t>
      </w:r>
      <w:r w:rsidR="00C7124B">
        <w:rPr>
          <w:rFonts w:ascii="Times New Roman" w:hAnsi="Times New Roman" w:cs="Times New Roman"/>
          <w:noProof/>
        </w:rPr>
        <w:t xml:space="preserve">; </w:t>
      </w:r>
      <w:r w:rsidR="00C7124B" w:rsidRPr="00283345">
        <w:rPr>
          <w:rFonts w:ascii="Times New Roman" w:hAnsi="Times New Roman" w:cs="Times New Roman"/>
          <w:noProof/>
        </w:rPr>
        <w:t>Gorman &amp; Klimberg, 2014</w:t>
      </w:r>
      <w:r w:rsidR="00AD576F">
        <w:rPr>
          <w:rFonts w:ascii="Times New Roman" w:hAnsi="Times New Roman" w:cs="Times New Roman"/>
        </w:rPr>
        <w:t>)</w:t>
      </w:r>
      <w:r w:rsidR="00916E67">
        <w:rPr>
          <w:rFonts w:ascii="Times New Roman" w:hAnsi="Times New Roman" w:cs="Times New Roman"/>
        </w:rPr>
        <w:t>.</w:t>
      </w:r>
    </w:p>
    <w:p w14:paraId="40BD528F" w14:textId="6B5D7A9D" w:rsidR="00305718" w:rsidRPr="00AB504C" w:rsidRDefault="00305718" w:rsidP="00C111F9">
      <w:pPr>
        <w:spacing w:line="480" w:lineRule="auto"/>
        <w:jc w:val="both"/>
        <w:rPr>
          <w:rFonts w:ascii="Times New Roman" w:hAnsi="Times New Roman" w:cs="Times New Roman"/>
        </w:rPr>
      </w:pPr>
      <w:r w:rsidRPr="00AB504C">
        <w:rPr>
          <w:rFonts w:ascii="Times New Roman" w:hAnsi="Times New Roman" w:cs="Times New Roman"/>
        </w:rPr>
        <w:t xml:space="preserve">However, </w:t>
      </w:r>
      <w:r w:rsidR="004666A9" w:rsidRPr="00AB504C">
        <w:rPr>
          <w:rFonts w:ascii="Times New Roman" w:hAnsi="Times New Roman" w:cs="Times New Roman"/>
        </w:rPr>
        <w:t>much of this literature lacks practical knowledg</w:t>
      </w:r>
      <w:r w:rsidRPr="00AB504C">
        <w:rPr>
          <w:rFonts w:ascii="Times New Roman" w:hAnsi="Times New Roman" w:cs="Times New Roman"/>
        </w:rPr>
        <w:t xml:space="preserve">e </w:t>
      </w:r>
      <w:r w:rsidR="001D3444">
        <w:rPr>
          <w:rFonts w:ascii="Times New Roman" w:hAnsi="Times New Roman" w:cs="Times New Roman"/>
        </w:rPr>
        <w:t xml:space="preserve">and application </w:t>
      </w:r>
      <w:r w:rsidRPr="00AB504C">
        <w:rPr>
          <w:rFonts w:ascii="Times New Roman" w:hAnsi="Times New Roman" w:cs="Times New Roman"/>
        </w:rPr>
        <w:t xml:space="preserve">that </w:t>
      </w:r>
      <w:r w:rsidR="00A5544B">
        <w:rPr>
          <w:rFonts w:ascii="Times New Roman" w:hAnsi="Times New Roman" w:cs="Times New Roman"/>
        </w:rPr>
        <w:t xml:space="preserve">can inform today’s organizations. </w:t>
      </w:r>
      <w:r w:rsidR="00AD576F">
        <w:rPr>
          <w:rFonts w:ascii="Times New Roman" w:hAnsi="Times New Roman" w:cs="Times New Roman"/>
        </w:rPr>
        <w:t>Hazen et al</w:t>
      </w:r>
      <w:r w:rsidR="00EB5E69">
        <w:rPr>
          <w:rFonts w:ascii="Times New Roman" w:hAnsi="Times New Roman" w:cs="Times New Roman"/>
        </w:rPr>
        <w:t xml:space="preserve">. </w:t>
      </w:r>
      <w:sdt>
        <w:sdtPr>
          <w:rPr>
            <w:rFonts w:ascii="Times New Roman" w:hAnsi="Times New Roman" w:cs="Times New Roman"/>
          </w:rPr>
          <w:id w:val="1626037455"/>
          <w:citation/>
        </w:sdtPr>
        <w:sdtEndPr/>
        <w:sdtContent>
          <w:r w:rsidR="00EB5E69">
            <w:rPr>
              <w:rFonts w:ascii="Times New Roman" w:hAnsi="Times New Roman" w:cs="Times New Roman"/>
            </w:rPr>
            <w:fldChar w:fldCharType="begin"/>
          </w:r>
          <w:r w:rsidR="00EB5E69">
            <w:rPr>
              <w:rFonts w:ascii="Times New Roman" w:hAnsi="Times New Roman" w:cs="Times New Roman"/>
            </w:rPr>
            <w:instrText xml:space="preserve">CITATION Haz16 \n  \t  \l 1033 </w:instrText>
          </w:r>
          <w:r w:rsidR="00EB5E69">
            <w:rPr>
              <w:rFonts w:ascii="Times New Roman" w:hAnsi="Times New Roman" w:cs="Times New Roman"/>
            </w:rPr>
            <w:fldChar w:fldCharType="separate"/>
          </w:r>
          <w:r w:rsidR="00DD3E78" w:rsidRPr="00DD3E78">
            <w:rPr>
              <w:rFonts w:ascii="Times New Roman" w:hAnsi="Times New Roman" w:cs="Times New Roman"/>
              <w:noProof/>
            </w:rPr>
            <w:t>(2016)</w:t>
          </w:r>
          <w:r w:rsidR="00EB5E69">
            <w:rPr>
              <w:rFonts w:ascii="Times New Roman" w:hAnsi="Times New Roman" w:cs="Times New Roman"/>
            </w:rPr>
            <w:fldChar w:fldCharType="end"/>
          </w:r>
        </w:sdtContent>
      </w:sdt>
      <w:r w:rsidR="00EB5E69">
        <w:rPr>
          <w:rFonts w:ascii="Times New Roman" w:hAnsi="Times New Roman" w:cs="Times New Roman"/>
        </w:rPr>
        <w:t xml:space="preserve"> discuss the </w:t>
      </w:r>
      <w:r w:rsidR="00EB5E69" w:rsidRPr="00EB5E69">
        <w:rPr>
          <w:rFonts w:ascii="Times New Roman" w:hAnsi="Times New Roman" w:cs="Times New Roman"/>
        </w:rPr>
        <w:t xml:space="preserve">misalignment between the work of </w:t>
      </w:r>
      <w:r w:rsidR="00EB5E69">
        <w:rPr>
          <w:rFonts w:ascii="Times New Roman" w:hAnsi="Times New Roman" w:cs="Times New Roman"/>
        </w:rPr>
        <w:t>operations research (</w:t>
      </w:r>
      <w:r w:rsidR="00EB5E69" w:rsidRPr="00EB5E69">
        <w:rPr>
          <w:rFonts w:ascii="Times New Roman" w:hAnsi="Times New Roman" w:cs="Times New Roman"/>
        </w:rPr>
        <w:t>OR</w:t>
      </w:r>
      <w:r w:rsidR="00EB5E69">
        <w:rPr>
          <w:rFonts w:ascii="Times New Roman" w:hAnsi="Times New Roman" w:cs="Times New Roman"/>
        </w:rPr>
        <w:t>)</w:t>
      </w:r>
      <w:r w:rsidR="00EB5E69" w:rsidRPr="00EB5E69">
        <w:rPr>
          <w:rFonts w:ascii="Times New Roman" w:hAnsi="Times New Roman" w:cs="Times New Roman"/>
        </w:rPr>
        <w:t xml:space="preserve"> scholars and the needs of </w:t>
      </w:r>
      <w:r w:rsidR="00E951EB" w:rsidRPr="00EB5E69">
        <w:rPr>
          <w:rFonts w:ascii="Times New Roman" w:hAnsi="Times New Roman" w:cs="Times New Roman"/>
        </w:rPr>
        <w:t>practit</w:t>
      </w:r>
      <w:r w:rsidR="00E951EB">
        <w:rPr>
          <w:rFonts w:ascii="Times New Roman" w:hAnsi="Times New Roman" w:cs="Times New Roman"/>
        </w:rPr>
        <w:t>ioners</w:t>
      </w:r>
      <w:r w:rsidR="00EB5E69">
        <w:rPr>
          <w:rFonts w:ascii="Times New Roman" w:hAnsi="Times New Roman" w:cs="Times New Roman"/>
        </w:rPr>
        <w:t xml:space="preserve">.  </w:t>
      </w:r>
      <w:r w:rsidR="00821E92">
        <w:rPr>
          <w:rFonts w:ascii="Times New Roman" w:hAnsi="Times New Roman" w:cs="Times New Roman"/>
        </w:rPr>
        <w:t>Additional</w:t>
      </w:r>
      <w:r w:rsidR="00EB5E69">
        <w:rPr>
          <w:rFonts w:ascii="Times New Roman" w:hAnsi="Times New Roman" w:cs="Times New Roman"/>
        </w:rPr>
        <w:t xml:space="preserve"> literature discuss</w:t>
      </w:r>
      <w:r w:rsidR="00DE258C">
        <w:rPr>
          <w:rFonts w:ascii="Times New Roman" w:hAnsi="Times New Roman" w:cs="Times New Roman"/>
        </w:rPr>
        <w:t>es</w:t>
      </w:r>
      <w:r w:rsidR="00EB5E69">
        <w:rPr>
          <w:rFonts w:ascii="Times New Roman" w:hAnsi="Times New Roman" w:cs="Times New Roman"/>
        </w:rPr>
        <w:t xml:space="preserve"> the lack of </w:t>
      </w:r>
      <w:r w:rsidR="00AD576F" w:rsidRPr="00956F01">
        <w:rPr>
          <w:rFonts w:ascii="Times New Roman" w:hAnsi="Times New Roman" w:cs="Times New Roman"/>
        </w:rPr>
        <w:t xml:space="preserve">exemplar case studies to illustrate </w:t>
      </w:r>
      <w:r w:rsidR="00AD576F" w:rsidRPr="00956F01">
        <w:rPr>
          <w:rFonts w:ascii="Times New Roman" w:hAnsi="Times New Roman" w:cs="Times New Roman"/>
          <w:i/>
        </w:rPr>
        <w:t>how</w:t>
      </w:r>
      <w:r w:rsidR="00AD576F" w:rsidRPr="00956F01">
        <w:rPr>
          <w:rFonts w:ascii="Times New Roman" w:hAnsi="Times New Roman" w:cs="Times New Roman"/>
        </w:rPr>
        <w:t xml:space="preserve"> organizations can </w:t>
      </w:r>
      <w:r w:rsidR="00821E92">
        <w:rPr>
          <w:rFonts w:ascii="Times New Roman" w:hAnsi="Times New Roman" w:cs="Times New Roman"/>
        </w:rPr>
        <w:t xml:space="preserve">deploy analytic applications to </w:t>
      </w:r>
      <w:r w:rsidR="00AD576F" w:rsidRPr="00956F01">
        <w:rPr>
          <w:rFonts w:ascii="Times New Roman" w:hAnsi="Times New Roman" w:cs="Times New Roman"/>
        </w:rPr>
        <w:t>turn</w:t>
      </w:r>
      <w:r w:rsidR="00EB5E69">
        <w:rPr>
          <w:rFonts w:ascii="Times New Roman" w:hAnsi="Times New Roman" w:cs="Times New Roman"/>
        </w:rPr>
        <w:t xml:space="preserve"> </w:t>
      </w:r>
      <w:r w:rsidR="00AD576F" w:rsidRPr="00956F01">
        <w:rPr>
          <w:rFonts w:ascii="Times New Roman" w:hAnsi="Times New Roman" w:cs="Times New Roman"/>
        </w:rPr>
        <w:t xml:space="preserve">data assets into </w:t>
      </w:r>
      <w:r w:rsidR="00821E92">
        <w:rPr>
          <w:rFonts w:ascii="Times New Roman" w:hAnsi="Times New Roman" w:cs="Times New Roman"/>
        </w:rPr>
        <w:t>insights</w:t>
      </w:r>
      <w:r w:rsidR="00AD576F" w:rsidRPr="00956F01">
        <w:rPr>
          <w:rFonts w:ascii="Times New Roman" w:hAnsi="Times New Roman" w:cs="Times New Roman"/>
        </w:rPr>
        <w:t xml:space="preserve"> to gain competitive advantages </w:t>
      </w:r>
      <w:r w:rsidR="00821E92">
        <w:rPr>
          <w:rFonts w:ascii="Times New Roman" w:hAnsi="Times New Roman" w:cs="Times New Roman"/>
        </w:rPr>
        <w:t>(</w:t>
      </w:r>
      <w:r w:rsidR="00821E92" w:rsidRPr="00283345">
        <w:rPr>
          <w:rFonts w:ascii="Times New Roman" w:hAnsi="Times New Roman" w:cs="Times New Roman"/>
          <w:noProof/>
        </w:rPr>
        <w:t>George &amp; Haas, 2014</w:t>
      </w:r>
      <w:r w:rsidR="00821E92">
        <w:rPr>
          <w:rFonts w:ascii="Times New Roman" w:hAnsi="Times New Roman" w:cs="Times New Roman"/>
          <w:noProof/>
        </w:rPr>
        <w:t xml:space="preserve">; </w:t>
      </w:r>
      <w:r w:rsidR="00821E92" w:rsidRPr="00283345">
        <w:rPr>
          <w:rFonts w:ascii="Times New Roman" w:hAnsi="Times New Roman" w:cs="Times New Roman"/>
          <w:noProof/>
        </w:rPr>
        <w:t>Power, 2014</w:t>
      </w:r>
      <w:r w:rsidR="00821E92">
        <w:rPr>
          <w:rFonts w:ascii="Times New Roman" w:hAnsi="Times New Roman" w:cs="Times New Roman"/>
          <w:noProof/>
        </w:rPr>
        <w:t>;</w:t>
      </w:r>
      <w:r w:rsidR="00AD576F" w:rsidRPr="00956F01">
        <w:rPr>
          <w:rFonts w:ascii="Times New Roman" w:hAnsi="Times New Roman" w:cs="Times New Roman"/>
        </w:rPr>
        <w:t xml:space="preserve"> </w:t>
      </w:r>
      <w:r w:rsidR="000713E8">
        <w:rPr>
          <w:rFonts w:ascii="Times New Roman" w:hAnsi="Times New Roman" w:cs="Times New Roman"/>
        </w:rPr>
        <w:t>Wang</w:t>
      </w:r>
      <w:r w:rsidR="00AD576F" w:rsidRPr="00956F01">
        <w:rPr>
          <w:rFonts w:ascii="Times New Roman" w:hAnsi="Times New Roman" w:cs="Times New Roman"/>
        </w:rPr>
        <w:t xml:space="preserve"> et al., 2016).  Without practical application</w:t>
      </w:r>
      <w:r w:rsidR="00821E92">
        <w:rPr>
          <w:rFonts w:ascii="Times New Roman" w:hAnsi="Times New Roman" w:cs="Times New Roman"/>
        </w:rPr>
        <w:t>s</w:t>
      </w:r>
      <w:r w:rsidR="00AD576F" w:rsidRPr="00956F01">
        <w:rPr>
          <w:rFonts w:ascii="Times New Roman" w:hAnsi="Times New Roman" w:cs="Times New Roman"/>
        </w:rPr>
        <w:t xml:space="preserve"> illustrating the process of orchestrating </w:t>
      </w:r>
      <w:r w:rsidR="00821E92">
        <w:rPr>
          <w:rFonts w:ascii="Times New Roman" w:hAnsi="Times New Roman" w:cs="Times New Roman"/>
        </w:rPr>
        <w:t>analytic applications</w:t>
      </w:r>
      <w:r w:rsidR="00AD576F">
        <w:rPr>
          <w:rFonts w:ascii="Times New Roman" w:hAnsi="Times New Roman" w:cs="Times New Roman"/>
        </w:rPr>
        <w:t>,</w:t>
      </w:r>
      <w:r w:rsidR="00AD576F" w:rsidRPr="00956F01">
        <w:rPr>
          <w:rFonts w:ascii="Times New Roman" w:hAnsi="Times New Roman" w:cs="Times New Roman"/>
        </w:rPr>
        <w:t xml:space="preserve"> the gap between research, practice, and impact will only widen (</w:t>
      </w:r>
      <w:r w:rsidR="00AD576F" w:rsidRPr="00956F01">
        <w:rPr>
          <w:rFonts w:ascii="Times New Roman" w:hAnsi="Times New Roman" w:cs="Times New Roman"/>
          <w:noProof/>
        </w:rPr>
        <w:t>Richey et al., 2016</w:t>
      </w:r>
      <w:r w:rsidR="00AD576F" w:rsidRPr="00956F01">
        <w:rPr>
          <w:rFonts w:ascii="Times New Roman" w:hAnsi="Times New Roman" w:cs="Times New Roman"/>
        </w:rPr>
        <w:t>).</w:t>
      </w:r>
      <w:r w:rsidR="00821E92">
        <w:rPr>
          <w:rFonts w:ascii="Times New Roman" w:hAnsi="Times New Roman" w:cs="Times New Roman"/>
        </w:rPr>
        <w:t xml:space="preserve">  </w:t>
      </w:r>
      <w:r w:rsidR="00026B4E" w:rsidRPr="00AB504C">
        <w:rPr>
          <w:rFonts w:ascii="Times New Roman" w:hAnsi="Times New Roman" w:cs="Times New Roman"/>
        </w:rPr>
        <w:t>A</w:t>
      </w:r>
      <w:r w:rsidRPr="00AB504C">
        <w:rPr>
          <w:rFonts w:ascii="Times New Roman" w:hAnsi="Times New Roman" w:cs="Times New Roman"/>
        </w:rPr>
        <w:t>s Narasimhan warns,</w:t>
      </w:r>
    </w:p>
    <w:p w14:paraId="551906E6" w14:textId="77777777" w:rsidR="00305718" w:rsidRPr="00305718" w:rsidRDefault="00305718" w:rsidP="000713E8">
      <w:pPr>
        <w:widowControl w:val="0"/>
        <w:autoSpaceDE w:val="0"/>
        <w:autoSpaceDN w:val="0"/>
        <w:adjustRightInd w:val="0"/>
        <w:spacing w:line="480" w:lineRule="auto"/>
        <w:ind w:left="720" w:right="720"/>
        <w:jc w:val="both"/>
        <w:rPr>
          <w:rFonts w:ascii="Times New Roman" w:hAnsi="Times New Roman" w:cs="Times New Roman"/>
          <w:i/>
        </w:rPr>
      </w:pPr>
      <w:r w:rsidRPr="00305718">
        <w:rPr>
          <w:rFonts w:ascii="Times New Roman" w:hAnsi="Times New Roman" w:cs="Times New Roman"/>
          <w:i/>
        </w:rPr>
        <w:t xml:space="preserve">How long can a maturing discipline continue to ignore relevance and create ‘theories’ that are publishable (and indeed published) but don’t add to practical knowledge or that are not put to use? We risk becoming irrelevant to industry if we continue down this path of disregard for the usefulness of the knowledge that we create. </w:t>
      </w:r>
      <w:sdt>
        <w:sdtPr>
          <w:rPr>
            <w:rFonts w:ascii="Times New Roman" w:hAnsi="Times New Roman" w:cs="Times New Roman"/>
            <w:i/>
          </w:rPr>
          <w:id w:val="-852728343"/>
          <w:citation/>
        </w:sdtPr>
        <w:sdtEndPr/>
        <w:sdtContent>
          <w:r w:rsidRPr="00305718">
            <w:rPr>
              <w:rFonts w:ascii="Times New Roman" w:hAnsi="Times New Roman" w:cs="Times New Roman"/>
              <w:i/>
            </w:rPr>
            <w:fldChar w:fldCharType="begin"/>
          </w:r>
          <w:r w:rsidRPr="00305718">
            <w:rPr>
              <w:rFonts w:ascii="Times New Roman" w:hAnsi="Times New Roman" w:cs="Times New Roman"/>
              <w:i/>
            </w:rPr>
            <w:instrText xml:space="preserve">CITATION Sim15 \p 95 \l 1033 </w:instrText>
          </w:r>
          <w:r w:rsidRPr="00305718">
            <w:rPr>
              <w:rFonts w:ascii="Times New Roman" w:hAnsi="Times New Roman" w:cs="Times New Roman"/>
              <w:i/>
            </w:rPr>
            <w:fldChar w:fldCharType="separate"/>
          </w:r>
          <w:r w:rsidR="00DD3E78" w:rsidRPr="00DD3E78">
            <w:rPr>
              <w:rFonts w:ascii="Times New Roman" w:hAnsi="Times New Roman" w:cs="Times New Roman"/>
              <w:noProof/>
            </w:rPr>
            <w:t>(Simpson, Meredith, Boyer, Dilts, Ellram, &amp; Leong, 2015, p. 95)</w:t>
          </w:r>
          <w:r w:rsidRPr="00305718">
            <w:rPr>
              <w:rFonts w:ascii="Times New Roman" w:hAnsi="Times New Roman" w:cs="Times New Roman"/>
              <w:i/>
            </w:rPr>
            <w:fldChar w:fldCharType="end"/>
          </w:r>
        </w:sdtContent>
      </w:sdt>
      <w:r w:rsidRPr="00305718">
        <w:rPr>
          <w:rFonts w:ascii="Times New Roman" w:hAnsi="Times New Roman" w:cs="Times New Roman"/>
          <w:i/>
        </w:rPr>
        <w:t xml:space="preserve">  </w:t>
      </w:r>
    </w:p>
    <w:p w14:paraId="7C325CFE" w14:textId="0EFBFB1D" w:rsidR="000216B7" w:rsidRDefault="00333669" w:rsidP="00C111F9">
      <w:pPr>
        <w:spacing w:line="480" w:lineRule="auto"/>
        <w:jc w:val="both"/>
        <w:rPr>
          <w:rFonts w:ascii="Times New Roman" w:hAnsi="Times New Roman" w:cs="Times New Roman"/>
        </w:rPr>
      </w:pPr>
      <w:r>
        <w:rPr>
          <w:rFonts w:ascii="Times New Roman" w:hAnsi="Times New Roman" w:cs="Times New Roman"/>
        </w:rPr>
        <w:lastRenderedPageBreak/>
        <w:t>The purpose of this paper is to</w:t>
      </w:r>
      <w:r w:rsidR="00A963E3" w:rsidRPr="00283345">
        <w:rPr>
          <w:rFonts w:ascii="Times New Roman" w:hAnsi="Times New Roman" w:cs="Times New Roman"/>
        </w:rPr>
        <w:t xml:space="preserve"> </w:t>
      </w:r>
      <w:r>
        <w:rPr>
          <w:rFonts w:ascii="Times New Roman" w:hAnsi="Times New Roman" w:cs="Times New Roman"/>
        </w:rPr>
        <w:t>address</w:t>
      </w:r>
      <w:r w:rsidRPr="00283345">
        <w:rPr>
          <w:rFonts w:ascii="Times New Roman" w:hAnsi="Times New Roman" w:cs="Times New Roman"/>
        </w:rPr>
        <w:t xml:space="preserve"> </w:t>
      </w:r>
      <w:r w:rsidR="00A963E3" w:rsidRPr="00283345">
        <w:rPr>
          <w:rFonts w:ascii="Times New Roman" w:hAnsi="Times New Roman" w:cs="Times New Roman"/>
        </w:rPr>
        <w:t>this concern by illustrating</w:t>
      </w:r>
      <w:r w:rsidR="00A963E3">
        <w:rPr>
          <w:rFonts w:ascii="Times New Roman" w:hAnsi="Times New Roman" w:cs="Times New Roman"/>
          <w:color w:val="FF0000"/>
        </w:rPr>
        <w:t xml:space="preserve"> </w:t>
      </w:r>
      <w:r w:rsidR="00A963E3">
        <w:rPr>
          <w:rFonts w:ascii="Times New Roman" w:hAnsi="Times New Roman" w:cs="Times New Roman"/>
        </w:rPr>
        <w:t>how advancements in analytic approaches can become more practical by leveraging open-source technology</w:t>
      </w:r>
      <w:r w:rsidR="00F92454">
        <w:rPr>
          <w:rFonts w:ascii="Times New Roman" w:hAnsi="Times New Roman" w:cs="Times New Roman"/>
        </w:rPr>
        <w:t>.</w:t>
      </w:r>
      <w:r w:rsidR="00A963E3">
        <w:rPr>
          <w:rFonts w:ascii="Times New Roman" w:hAnsi="Times New Roman" w:cs="Times New Roman"/>
        </w:rPr>
        <w:t xml:space="preserve"> </w:t>
      </w:r>
      <w:r w:rsidR="000818AF">
        <w:rPr>
          <w:rFonts w:ascii="Times New Roman" w:hAnsi="Times New Roman" w:cs="Times New Roman"/>
        </w:rPr>
        <w:t xml:space="preserve">In particular, </w:t>
      </w:r>
      <w:r w:rsidR="00A963E3">
        <w:rPr>
          <w:rFonts w:ascii="Times New Roman" w:hAnsi="Times New Roman" w:cs="Times New Roman"/>
        </w:rPr>
        <w:t>we demonstrate how data science</w:t>
      </w:r>
      <w:r w:rsidR="00E951EB">
        <w:rPr>
          <w:rFonts w:ascii="Times New Roman" w:hAnsi="Times New Roman" w:cs="Times New Roman"/>
        </w:rPr>
        <w:t>,</w:t>
      </w:r>
      <w:r w:rsidR="00A963E3">
        <w:rPr>
          <w:rFonts w:ascii="Times New Roman" w:hAnsi="Times New Roman" w:cs="Times New Roman"/>
        </w:rPr>
        <w:t xml:space="preserve"> </w:t>
      </w:r>
      <w:r w:rsidR="00E951EB">
        <w:rPr>
          <w:rFonts w:ascii="Times New Roman" w:hAnsi="Times New Roman" w:cs="Times New Roman"/>
        </w:rPr>
        <w:t>an interdisciplinary field that combines computer programming</w:t>
      </w:r>
      <w:r w:rsidR="00F92454">
        <w:rPr>
          <w:rFonts w:ascii="Times New Roman" w:hAnsi="Times New Roman" w:cs="Times New Roman"/>
        </w:rPr>
        <w:t>, domain knowledge,</w:t>
      </w:r>
      <w:r w:rsidR="00E951EB">
        <w:rPr>
          <w:rFonts w:ascii="Times New Roman" w:hAnsi="Times New Roman" w:cs="Times New Roman"/>
        </w:rPr>
        <w:t xml:space="preserve"> and analytic skillsets to develop, automate, and deploy scientific methods to extract insights from data, </w:t>
      </w:r>
      <w:r w:rsidR="00A963E3">
        <w:rPr>
          <w:rFonts w:ascii="Times New Roman" w:hAnsi="Times New Roman" w:cs="Times New Roman"/>
        </w:rPr>
        <w:t xml:space="preserve">can be used to </w:t>
      </w:r>
      <w:r w:rsidR="00E951EB">
        <w:rPr>
          <w:rFonts w:ascii="Times New Roman" w:hAnsi="Times New Roman" w:cs="Times New Roman"/>
        </w:rPr>
        <w:t xml:space="preserve">help meet the growing demand of analytic needs across </w:t>
      </w:r>
      <w:r w:rsidR="000125A1">
        <w:rPr>
          <w:rFonts w:ascii="Times New Roman" w:hAnsi="Times New Roman" w:cs="Times New Roman"/>
        </w:rPr>
        <w:t xml:space="preserve">an </w:t>
      </w:r>
      <w:r w:rsidR="00E951EB">
        <w:rPr>
          <w:rFonts w:ascii="Times New Roman" w:hAnsi="Times New Roman" w:cs="Times New Roman"/>
        </w:rPr>
        <w:t>organizatio</w:t>
      </w:r>
      <w:r w:rsidR="000125A1">
        <w:rPr>
          <w:rFonts w:ascii="Times New Roman" w:hAnsi="Times New Roman" w:cs="Times New Roman"/>
        </w:rPr>
        <w:t>n’s</w:t>
      </w:r>
      <w:r w:rsidR="00E951EB">
        <w:rPr>
          <w:rFonts w:ascii="Times New Roman" w:hAnsi="Times New Roman" w:cs="Times New Roman"/>
        </w:rPr>
        <w:t xml:space="preserve"> value chain</w:t>
      </w:r>
      <w:r w:rsidR="00201747">
        <w:rPr>
          <w:rFonts w:ascii="Times New Roman" w:hAnsi="Times New Roman" w:cs="Times New Roman"/>
        </w:rPr>
        <w:t xml:space="preserve">. </w:t>
      </w:r>
      <w:r w:rsidR="00E951EB">
        <w:rPr>
          <w:rFonts w:ascii="Times New Roman" w:hAnsi="Times New Roman" w:cs="Times New Roman"/>
        </w:rPr>
        <w:t xml:space="preserve">This </w:t>
      </w:r>
      <w:r w:rsidR="000818AF" w:rsidRPr="0065427C">
        <w:rPr>
          <w:rFonts w:ascii="Times New Roman" w:hAnsi="Times New Roman" w:cs="Times New Roman"/>
          <w:i/>
        </w:rPr>
        <w:t>demonstration</w:t>
      </w:r>
      <w:r w:rsidR="000818AF">
        <w:rPr>
          <w:rFonts w:ascii="Times New Roman" w:hAnsi="Times New Roman" w:cs="Times New Roman"/>
        </w:rPr>
        <w:t xml:space="preserve"> of data science capabilities </w:t>
      </w:r>
      <w:r w:rsidR="00E951EB">
        <w:rPr>
          <w:rFonts w:ascii="Times New Roman" w:hAnsi="Times New Roman" w:cs="Times New Roman"/>
        </w:rPr>
        <w:t xml:space="preserve">has largely </w:t>
      </w:r>
      <w:r w:rsidR="000818AF">
        <w:rPr>
          <w:rFonts w:ascii="Times New Roman" w:hAnsi="Times New Roman" w:cs="Times New Roman"/>
        </w:rPr>
        <w:t>remain</w:t>
      </w:r>
      <w:r w:rsidR="00E951EB">
        <w:rPr>
          <w:rFonts w:ascii="Times New Roman" w:hAnsi="Times New Roman" w:cs="Times New Roman"/>
        </w:rPr>
        <w:t>ed</w:t>
      </w:r>
      <w:r w:rsidR="000818AF">
        <w:rPr>
          <w:rFonts w:ascii="Times New Roman" w:hAnsi="Times New Roman" w:cs="Times New Roman"/>
        </w:rPr>
        <w:t xml:space="preserve"> absent in the literature</w:t>
      </w:r>
      <w:r>
        <w:rPr>
          <w:rFonts w:ascii="Times New Roman" w:hAnsi="Times New Roman" w:cs="Times New Roman"/>
        </w:rPr>
        <w:t xml:space="preserve">, </w:t>
      </w:r>
      <w:r w:rsidR="002A1F61">
        <w:rPr>
          <w:rFonts w:ascii="Times New Roman" w:hAnsi="Times New Roman" w:cs="Times New Roman"/>
        </w:rPr>
        <w:t xml:space="preserve">and </w:t>
      </w:r>
      <w:r w:rsidR="00631E62">
        <w:rPr>
          <w:rFonts w:ascii="Times New Roman" w:hAnsi="Times New Roman" w:cs="Times New Roman"/>
        </w:rPr>
        <w:t xml:space="preserve">is therefore the primary contribution of this paper. </w:t>
      </w:r>
      <w:r w:rsidR="00F27EF8">
        <w:rPr>
          <w:rFonts w:ascii="Times New Roman" w:hAnsi="Times New Roman" w:cs="Times New Roman"/>
        </w:rPr>
        <w:t xml:space="preserve"> </w:t>
      </w:r>
      <w:r w:rsidR="00F97300">
        <w:rPr>
          <w:rFonts w:ascii="Times New Roman" w:hAnsi="Times New Roman" w:cs="Times New Roman"/>
        </w:rPr>
        <w:t xml:space="preserve"> </w:t>
      </w:r>
      <w:r w:rsidR="002A1F61">
        <w:rPr>
          <w:rFonts w:ascii="Times New Roman" w:hAnsi="Times New Roman" w:cs="Times New Roman"/>
        </w:rPr>
        <w:t xml:space="preserve">Herein, </w:t>
      </w:r>
      <w:r w:rsidR="002A1F61" w:rsidRPr="00EE0277">
        <w:rPr>
          <w:rFonts w:ascii="Times New Roman" w:hAnsi="Times New Roman" w:cs="Times New Roman"/>
        </w:rPr>
        <w:t>we</w:t>
      </w:r>
      <w:r w:rsidR="000216B7" w:rsidRPr="00EE0277">
        <w:rPr>
          <w:rFonts w:ascii="Times New Roman" w:hAnsi="Times New Roman" w:cs="Times New Roman"/>
        </w:rPr>
        <w:t xml:space="preserve"> </w:t>
      </w:r>
      <w:r w:rsidR="00E951EB" w:rsidRPr="00C111F9">
        <w:rPr>
          <w:rFonts w:ascii="Times New Roman" w:hAnsi="Times New Roman" w:cs="Times New Roman"/>
        </w:rPr>
        <w:t>introduce</w:t>
      </w:r>
      <w:r w:rsidR="00E951EB">
        <w:rPr>
          <w:rFonts w:ascii="Times New Roman" w:hAnsi="Times New Roman" w:cs="Times New Roman"/>
          <w:color w:val="000000" w:themeColor="text1"/>
        </w:rPr>
        <w:t xml:space="preserve"> a novel analytic approach for analyzing an organization’s purchasing portfolio in an environment that is efficient, effective, and practical to deploy</w:t>
      </w:r>
      <w:r w:rsidR="000216B7">
        <w:rPr>
          <w:rFonts w:ascii="Times New Roman" w:hAnsi="Times New Roman" w:cs="Times New Roman"/>
        </w:rPr>
        <w:t>.</w:t>
      </w:r>
      <w:r w:rsidR="00A3634C" w:rsidRPr="006E7B70">
        <w:rPr>
          <w:rFonts w:ascii="Times New Roman" w:hAnsi="Times New Roman" w:cs="Times New Roman"/>
        </w:rPr>
        <w:t xml:space="preserve"> </w:t>
      </w:r>
      <w:r w:rsidR="00AB504C">
        <w:rPr>
          <w:rFonts w:ascii="Times New Roman" w:hAnsi="Times New Roman" w:cs="Times New Roman"/>
        </w:rPr>
        <w:t xml:space="preserve"> </w:t>
      </w:r>
      <w:r w:rsidR="00AC7A47">
        <w:rPr>
          <w:rFonts w:ascii="Times New Roman" w:hAnsi="Times New Roman" w:cs="Times New Roman"/>
        </w:rPr>
        <w:t>As an exemplar, we</w:t>
      </w:r>
      <w:r w:rsidR="008F7E6A" w:rsidRPr="006E7B70">
        <w:rPr>
          <w:rFonts w:ascii="Times New Roman" w:hAnsi="Times New Roman" w:cs="Times New Roman"/>
        </w:rPr>
        <w:t xml:space="preserve"> illustrate </w:t>
      </w:r>
      <w:r w:rsidR="00AC7A47">
        <w:rPr>
          <w:rFonts w:ascii="Times New Roman" w:hAnsi="Times New Roman" w:cs="Times New Roman"/>
        </w:rPr>
        <w:t xml:space="preserve">the case of </w:t>
      </w:r>
      <w:r w:rsidR="008F7E6A" w:rsidRPr="006E7B70">
        <w:rPr>
          <w:rFonts w:ascii="Times New Roman" w:hAnsi="Times New Roman" w:cs="Times New Roman"/>
        </w:rPr>
        <w:t>how the open source R programming language is use</w:t>
      </w:r>
      <w:r w:rsidR="00C85AE4" w:rsidRPr="006E7B70">
        <w:rPr>
          <w:rFonts w:ascii="Times New Roman" w:hAnsi="Times New Roman" w:cs="Times New Roman"/>
        </w:rPr>
        <w:t xml:space="preserve">d to package </w:t>
      </w:r>
      <w:r w:rsidR="00EA0538">
        <w:rPr>
          <w:rFonts w:ascii="Times New Roman" w:hAnsi="Times New Roman" w:cs="Times New Roman"/>
        </w:rPr>
        <w:t>this</w:t>
      </w:r>
      <w:r w:rsidR="00EA0538" w:rsidRPr="006E7B70">
        <w:rPr>
          <w:rFonts w:ascii="Times New Roman" w:hAnsi="Times New Roman" w:cs="Times New Roman"/>
        </w:rPr>
        <w:t xml:space="preserve"> </w:t>
      </w:r>
      <w:r w:rsidR="00C85AE4" w:rsidRPr="006E7B70">
        <w:rPr>
          <w:rFonts w:ascii="Times New Roman" w:hAnsi="Times New Roman" w:cs="Times New Roman"/>
        </w:rPr>
        <w:t>analytic</w:t>
      </w:r>
      <w:r w:rsidR="008F7E6A" w:rsidRPr="006E7B70">
        <w:rPr>
          <w:rFonts w:ascii="Times New Roman" w:hAnsi="Times New Roman" w:cs="Times New Roman"/>
        </w:rPr>
        <w:t xml:space="preserve"> framework so that analysts can easily and quickly quantify and analyze their organization’s purchasing portfolio.</w:t>
      </w:r>
      <w:r w:rsidR="00D76131" w:rsidRPr="006E7B70">
        <w:rPr>
          <w:rFonts w:ascii="Times New Roman" w:hAnsi="Times New Roman" w:cs="Times New Roman"/>
        </w:rPr>
        <w:t xml:space="preserve">  </w:t>
      </w:r>
    </w:p>
    <w:p w14:paraId="72544EF4" w14:textId="113681E3" w:rsidR="00A3634C" w:rsidRDefault="00F67F7E" w:rsidP="00C111F9">
      <w:pPr>
        <w:pStyle w:val="Heading1"/>
        <w:spacing w:before="240" w:line="480" w:lineRule="auto"/>
        <w:jc w:val="both"/>
        <w:rPr>
          <w:rFonts w:ascii="Times New Roman" w:hAnsi="Times New Roman" w:cs="Times New Roman"/>
          <w:color w:val="000000" w:themeColor="text1"/>
        </w:rPr>
      </w:pPr>
      <w:r>
        <w:rPr>
          <w:rFonts w:ascii="Times New Roman" w:hAnsi="Times New Roman" w:cs="Times New Roman"/>
          <w:color w:val="000000" w:themeColor="text1"/>
        </w:rPr>
        <w:t>Data Science and Open Source Software</w:t>
      </w:r>
    </w:p>
    <w:p w14:paraId="4CA17EDC" w14:textId="7986FA11" w:rsidR="008014B3" w:rsidRPr="006E7B70" w:rsidRDefault="008014B3" w:rsidP="00C111F9">
      <w:pPr>
        <w:spacing w:line="480" w:lineRule="auto"/>
        <w:jc w:val="both"/>
        <w:rPr>
          <w:rFonts w:ascii="Times New Roman" w:hAnsi="Times New Roman" w:cs="Times New Roman"/>
        </w:rPr>
      </w:pPr>
      <w:r w:rsidRPr="006E7B70">
        <w:rPr>
          <w:rFonts w:ascii="Times New Roman" w:hAnsi="Times New Roman" w:cs="Times New Roman"/>
        </w:rPr>
        <w:t xml:space="preserve">Organizations that are able to </w:t>
      </w:r>
      <w:r w:rsidR="006F5A93">
        <w:rPr>
          <w:rFonts w:ascii="Times New Roman" w:hAnsi="Times New Roman" w:cs="Times New Roman"/>
        </w:rPr>
        <w:t>leverage the deluge of data</w:t>
      </w:r>
      <w:r w:rsidRPr="006E7B70">
        <w:rPr>
          <w:rFonts w:ascii="Times New Roman" w:hAnsi="Times New Roman" w:cs="Times New Roman"/>
        </w:rPr>
        <w:t xml:space="preserve"> are proving to be more dynamic and competitive </w:t>
      </w:r>
      <w:r w:rsidR="00EA0CFA">
        <w:rPr>
          <w:rFonts w:ascii="Times New Roman" w:hAnsi="Times New Roman" w:cs="Times New Roman"/>
        </w:rPr>
        <w:t xml:space="preserve">than </w:t>
      </w:r>
      <w:r w:rsidR="00A97720">
        <w:rPr>
          <w:rFonts w:ascii="Times New Roman" w:hAnsi="Times New Roman" w:cs="Times New Roman"/>
        </w:rPr>
        <w:t>those that do not</w:t>
      </w:r>
      <w:r w:rsidR="00EA0CFA">
        <w:rPr>
          <w:rFonts w:ascii="Times New Roman" w:hAnsi="Times New Roman" w:cs="Times New Roman"/>
        </w:rPr>
        <w:t xml:space="preserve"> </w:t>
      </w:r>
      <w:r w:rsidR="008D6584" w:rsidRPr="008D6584">
        <w:rPr>
          <w:rFonts w:ascii="Times New Roman" w:hAnsi="Times New Roman" w:cs="Times New Roman"/>
        </w:rPr>
        <w:t xml:space="preserve">(Davenport &amp; Harris, 2007; </w:t>
      </w:r>
      <w:r w:rsidR="008D6584" w:rsidRPr="008D6584">
        <w:rPr>
          <w:rFonts w:ascii="Times New Roman" w:hAnsi="Times New Roman" w:cs="Times New Roman"/>
          <w:noProof/>
        </w:rPr>
        <w:t>McAfee &amp; Brynjolfsson, 2012</w:t>
      </w:r>
      <w:r w:rsidRPr="008D6584">
        <w:rPr>
          <w:rFonts w:ascii="Times New Roman" w:hAnsi="Times New Roman" w:cs="Times New Roman"/>
        </w:rPr>
        <w:t>)</w:t>
      </w:r>
      <w:r w:rsidRPr="006E7B70">
        <w:rPr>
          <w:rFonts w:ascii="Times New Roman" w:hAnsi="Times New Roman" w:cs="Times New Roman"/>
        </w:rPr>
        <w:t>.  In fact, top performing organizations are embracing data-driven decision-making (M</w:t>
      </w:r>
      <w:r w:rsidR="00BD127A">
        <w:rPr>
          <w:rFonts w:ascii="Times New Roman" w:hAnsi="Times New Roman" w:cs="Times New Roman"/>
        </w:rPr>
        <w:t>cAfee &amp; Brynjolfsson</w:t>
      </w:r>
      <w:r w:rsidRPr="006E7B70">
        <w:rPr>
          <w:rFonts w:ascii="Times New Roman" w:hAnsi="Times New Roman" w:cs="Times New Roman"/>
        </w:rPr>
        <w:t xml:space="preserve">., 2012) to achieve a decisive competitive advantage </w:t>
      </w:r>
      <w:r w:rsidR="00EA0CFA">
        <w:rPr>
          <w:rFonts w:ascii="Times New Roman" w:hAnsi="Times New Roman" w:cs="Times New Roman"/>
        </w:rPr>
        <w:t xml:space="preserve">over rivals by way of </w:t>
      </w:r>
      <w:r w:rsidRPr="006E7B70">
        <w:rPr>
          <w:rFonts w:ascii="Times New Roman" w:hAnsi="Times New Roman" w:cs="Times New Roman"/>
        </w:rPr>
        <w:t>increased productivity, efficiency, profitability and real-time knowledge (</w:t>
      </w:r>
      <w:r w:rsidRPr="006E7B70">
        <w:rPr>
          <w:rFonts w:ascii="Times New Roman" w:hAnsi="Times New Roman" w:cs="Times New Roman"/>
          <w:noProof/>
        </w:rPr>
        <w:t>Trkman et al. 2010, Manyika, et al., 2012)</w:t>
      </w:r>
      <w:r w:rsidRPr="006E7B70">
        <w:rPr>
          <w:rFonts w:ascii="Times New Roman" w:hAnsi="Times New Roman" w:cs="Times New Roman"/>
        </w:rPr>
        <w:t xml:space="preserve">.  </w:t>
      </w:r>
    </w:p>
    <w:p w14:paraId="52ABB1B6" w14:textId="7321AC51" w:rsidR="00F96473" w:rsidRPr="009537C7" w:rsidRDefault="00F96473" w:rsidP="00C111F9">
      <w:pPr>
        <w:pStyle w:val="Heading2"/>
        <w:spacing w:before="240" w:line="480" w:lineRule="auto"/>
        <w:rPr>
          <w:color w:val="auto"/>
        </w:rPr>
      </w:pPr>
      <w:r>
        <w:rPr>
          <w:color w:val="auto"/>
        </w:rPr>
        <w:lastRenderedPageBreak/>
        <w:t>Data Science</w:t>
      </w:r>
    </w:p>
    <w:p w14:paraId="6A8C8EEB" w14:textId="6DDC8ADF" w:rsidR="008014B3" w:rsidRPr="006E7B70" w:rsidRDefault="004526A3" w:rsidP="00C111F9">
      <w:pPr>
        <w:spacing w:line="480" w:lineRule="auto"/>
        <w:jc w:val="both"/>
        <w:rPr>
          <w:rFonts w:ascii="Times New Roman" w:hAnsi="Times New Roman" w:cs="Times New Roman"/>
        </w:rPr>
      </w:pPr>
      <w:r>
        <w:rPr>
          <w:rFonts w:ascii="Times New Roman" w:hAnsi="Times New Roman" w:cs="Times New Roman"/>
        </w:rPr>
        <w:t>D</w:t>
      </w:r>
      <w:r w:rsidR="008014B3" w:rsidRPr="006E7B70">
        <w:rPr>
          <w:rFonts w:ascii="Times New Roman" w:hAnsi="Times New Roman" w:cs="Times New Roman"/>
        </w:rPr>
        <w:t>ata in a vacuum are worthless</w:t>
      </w:r>
      <w:r w:rsidR="00A97720">
        <w:rPr>
          <w:rFonts w:ascii="Times New Roman" w:hAnsi="Times New Roman" w:cs="Times New Roman"/>
        </w:rPr>
        <w:t xml:space="preserve"> </w:t>
      </w:r>
      <w:sdt>
        <w:sdtPr>
          <w:rPr>
            <w:rFonts w:ascii="Times New Roman" w:hAnsi="Times New Roman" w:cs="Times New Roman"/>
          </w:rPr>
          <w:id w:val="-1417318468"/>
          <w:citation/>
        </w:sdtPr>
        <w:sdtEndPr/>
        <w:sdtContent>
          <w:r w:rsidR="008D6584" w:rsidRPr="008D6584">
            <w:rPr>
              <w:rFonts w:ascii="Times New Roman" w:hAnsi="Times New Roman" w:cs="Times New Roman"/>
            </w:rPr>
            <w:fldChar w:fldCharType="begin"/>
          </w:r>
          <w:r w:rsidR="008D6584" w:rsidRPr="008D6584">
            <w:rPr>
              <w:rFonts w:ascii="Times New Roman" w:hAnsi="Times New Roman" w:cs="Times New Roman"/>
            </w:rPr>
            <w:instrText xml:space="preserve"> CITATION Gan15 \l 1033 </w:instrText>
          </w:r>
          <w:r w:rsidR="008D6584" w:rsidRPr="008D6584">
            <w:rPr>
              <w:rFonts w:ascii="Times New Roman" w:hAnsi="Times New Roman" w:cs="Times New Roman"/>
            </w:rPr>
            <w:fldChar w:fldCharType="separate"/>
          </w:r>
          <w:r w:rsidR="00DD3E78" w:rsidRPr="00DD3E78">
            <w:rPr>
              <w:rFonts w:ascii="Times New Roman" w:hAnsi="Times New Roman" w:cs="Times New Roman"/>
              <w:noProof/>
            </w:rPr>
            <w:t>(Gandomi &amp; Murtaza, 2015)</w:t>
          </w:r>
          <w:r w:rsidR="008D6584" w:rsidRPr="008D6584">
            <w:rPr>
              <w:rFonts w:ascii="Times New Roman" w:hAnsi="Times New Roman" w:cs="Times New Roman"/>
            </w:rPr>
            <w:fldChar w:fldCharType="end"/>
          </w:r>
        </w:sdtContent>
      </w:sdt>
      <w:r>
        <w:rPr>
          <w:rFonts w:ascii="Times New Roman" w:hAnsi="Times New Roman" w:cs="Times New Roman"/>
        </w:rPr>
        <w:t>, which necessitates the need to employ</w:t>
      </w:r>
      <w:r w:rsidR="008014B3" w:rsidRPr="006E7B70">
        <w:rPr>
          <w:rFonts w:ascii="Times New Roman" w:hAnsi="Times New Roman" w:cs="Times New Roman"/>
        </w:rPr>
        <w:t xml:space="preserve"> </w:t>
      </w:r>
      <w:r w:rsidR="0065427C">
        <w:rPr>
          <w:rFonts w:ascii="Times New Roman" w:hAnsi="Times New Roman" w:cs="Times New Roman"/>
        </w:rPr>
        <w:t>the</w:t>
      </w:r>
      <w:r w:rsidR="008014B3" w:rsidRPr="006E7B70">
        <w:rPr>
          <w:rFonts w:ascii="Times New Roman" w:hAnsi="Times New Roman" w:cs="Times New Roman"/>
        </w:rPr>
        <w:t xml:space="preserve"> information processing capability known as </w:t>
      </w:r>
      <w:r w:rsidR="008014B3" w:rsidRPr="006E7B70">
        <w:rPr>
          <w:rFonts w:ascii="Times New Roman" w:hAnsi="Times New Roman" w:cs="Times New Roman"/>
          <w:i/>
        </w:rPr>
        <w:t>data science</w:t>
      </w:r>
      <w:r w:rsidR="008014B3" w:rsidRPr="006E7B70">
        <w:rPr>
          <w:rFonts w:ascii="Times New Roman" w:hAnsi="Times New Roman" w:cs="Times New Roman"/>
        </w:rPr>
        <w:t xml:space="preserve"> </w:t>
      </w:r>
      <w:r>
        <w:rPr>
          <w:rFonts w:ascii="Times New Roman" w:hAnsi="Times New Roman" w:cs="Times New Roman"/>
        </w:rPr>
        <w:t>to turn</w:t>
      </w:r>
      <w:r w:rsidR="008014B3" w:rsidRPr="006E7B70">
        <w:rPr>
          <w:rFonts w:ascii="Times New Roman" w:hAnsi="Times New Roman" w:cs="Times New Roman"/>
        </w:rPr>
        <w:t xml:space="preserve"> data, both big and small, into decision-making insights. The data science movement</w:t>
      </w:r>
      <w:r w:rsidR="00F27EF8">
        <w:rPr>
          <w:rFonts w:ascii="Times New Roman" w:hAnsi="Times New Roman" w:cs="Times New Roman"/>
        </w:rPr>
        <w:t xml:space="preserve"> continues to grow</w:t>
      </w:r>
      <w:r w:rsidR="008014B3" w:rsidRPr="006E7B70">
        <w:rPr>
          <w:rFonts w:ascii="Times New Roman" w:hAnsi="Times New Roman" w:cs="Times New Roman"/>
        </w:rPr>
        <w:t xml:space="preserve"> with </w:t>
      </w:r>
      <w:r w:rsidR="00F27EF8">
        <w:rPr>
          <w:rFonts w:ascii="Times New Roman" w:hAnsi="Times New Roman" w:cs="Times New Roman"/>
        </w:rPr>
        <w:t>the emergence of a variety of new</w:t>
      </w:r>
      <w:r w:rsidR="00F27EF8" w:rsidRPr="006E7B70">
        <w:rPr>
          <w:rFonts w:ascii="Times New Roman" w:hAnsi="Times New Roman" w:cs="Times New Roman"/>
        </w:rPr>
        <w:t xml:space="preserve"> </w:t>
      </w:r>
      <w:r w:rsidR="008014B3" w:rsidRPr="006E7B70">
        <w:rPr>
          <w:rFonts w:ascii="Times New Roman" w:hAnsi="Times New Roman" w:cs="Times New Roman"/>
        </w:rPr>
        <w:t>academic programs and industry initiatives (</w:t>
      </w:r>
      <w:r w:rsidR="0035793F" w:rsidRPr="0035793F">
        <w:rPr>
          <w:rFonts w:ascii="Times New Roman" w:hAnsi="Times New Roman" w:cs="Times New Roman"/>
          <w:noProof/>
        </w:rPr>
        <w:t>Donoho, 2015</w:t>
      </w:r>
      <w:r w:rsidR="008014B3" w:rsidRPr="0035793F">
        <w:rPr>
          <w:rFonts w:ascii="Times New Roman" w:hAnsi="Times New Roman" w:cs="Times New Roman"/>
        </w:rPr>
        <w:t xml:space="preserve">; </w:t>
      </w:r>
      <w:r w:rsidR="0035793F" w:rsidRPr="0035793F">
        <w:rPr>
          <w:rFonts w:ascii="Times New Roman" w:hAnsi="Times New Roman" w:cs="Times New Roman"/>
          <w:noProof/>
        </w:rPr>
        <w:t>Schoenherr &amp; Speier-Pero, 2015</w:t>
      </w:r>
      <w:r w:rsidR="008014B3" w:rsidRPr="006E7B70">
        <w:rPr>
          <w:rFonts w:ascii="Times New Roman" w:hAnsi="Times New Roman" w:cs="Times New Roman"/>
        </w:rPr>
        <w:t>). Data science has a strong reliance on analytical and computational skills; however, deep domain knowledge is equally important (</w:t>
      </w:r>
      <w:r w:rsidR="0035793F" w:rsidRPr="0035793F">
        <w:rPr>
          <w:rFonts w:ascii="Times New Roman" w:hAnsi="Times New Roman" w:cs="Times New Roman"/>
          <w:noProof/>
        </w:rPr>
        <w:t>Waller &amp; Fawcett, 2013</w:t>
      </w:r>
      <w:r w:rsidR="008014B3" w:rsidRPr="0035793F">
        <w:rPr>
          <w:rFonts w:ascii="Times New Roman" w:hAnsi="Times New Roman" w:cs="Times New Roman"/>
        </w:rPr>
        <w:t>).</w:t>
      </w:r>
      <w:r w:rsidR="008014B3" w:rsidRPr="006E7B70">
        <w:rPr>
          <w:rFonts w:ascii="Times New Roman" w:hAnsi="Times New Roman" w:cs="Times New Roman"/>
        </w:rPr>
        <w:t xml:space="preserve"> </w:t>
      </w:r>
      <w:r w:rsidR="008014B3" w:rsidRPr="0035793F">
        <w:rPr>
          <w:rFonts w:ascii="Times New Roman" w:hAnsi="Times New Roman" w:cs="Times New Roman"/>
        </w:rPr>
        <w:t xml:space="preserve"> </w:t>
      </w:r>
      <w:r w:rsidR="00924B74" w:rsidRPr="0035793F">
        <w:rPr>
          <w:rFonts w:ascii="Times New Roman" w:hAnsi="Times New Roman" w:cs="Times New Roman"/>
        </w:rPr>
        <w:t>As echoed by Simpson et al. (</w:t>
      </w:r>
      <w:r w:rsidR="0035793F" w:rsidRPr="0035793F">
        <w:rPr>
          <w:rFonts w:ascii="Times New Roman" w:hAnsi="Times New Roman" w:cs="Times New Roman"/>
          <w:noProof/>
        </w:rPr>
        <w:t>2015, p. 95)</w:t>
      </w:r>
      <w:r w:rsidR="00924B74" w:rsidRPr="0035793F">
        <w:rPr>
          <w:rFonts w:ascii="Times New Roman" w:hAnsi="Times New Roman" w:cs="Times New Roman"/>
        </w:rPr>
        <w:t>,</w:t>
      </w:r>
      <w:r w:rsidR="00924B74" w:rsidRPr="0035793F">
        <w:rPr>
          <w:rFonts w:ascii="Times New Roman" w:hAnsi="Times New Roman" w:cs="Times New Roman"/>
          <w:i/>
        </w:rPr>
        <w:t xml:space="preserve"> </w:t>
      </w:r>
      <w:r w:rsidR="00924B74" w:rsidRPr="006E7B70">
        <w:rPr>
          <w:rFonts w:ascii="Times New Roman" w:hAnsi="Times New Roman" w:cs="Times New Roman"/>
          <w:i/>
        </w:rPr>
        <w:t xml:space="preserve">“coming up with a good algorithm involves both code and context, a mingling of the complementary strengths of computer scientists and humanists.” </w:t>
      </w:r>
      <w:r w:rsidR="008014B3" w:rsidRPr="006E7B70">
        <w:rPr>
          <w:rFonts w:ascii="Times New Roman" w:hAnsi="Times New Roman" w:cs="Times New Roman"/>
        </w:rPr>
        <w:t xml:space="preserve">Figure 1 illustrates </w:t>
      </w:r>
      <w:r w:rsidR="00F27EF8">
        <w:rPr>
          <w:rFonts w:ascii="Times New Roman" w:hAnsi="Times New Roman" w:cs="Times New Roman"/>
        </w:rPr>
        <w:t xml:space="preserve">how </w:t>
      </w:r>
      <w:r w:rsidR="008014B3" w:rsidRPr="006E7B70">
        <w:rPr>
          <w:rFonts w:ascii="Times New Roman" w:hAnsi="Times New Roman" w:cs="Times New Roman"/>
        </w:rPr>
        <w:t xml:space="preserve">three </w:t>
      </w:r>
      <w:r w:rsidR="00F27EF8">
        <w:rPr>
          <w:rFonts w:ascii="Times New Roman" w:hAnsi="Times New Roman" w:cs="Times New Roman"/>
        </w:rPr>
        <w:t xml:space="preserve">primary skillsets </w:t>
      </w:r>
      <w:r w:rsidR="008014B3" w:rsidRPr="006E7B70">
        <w:rPr>
          <w:rFonts w:ascii="Times New Roman" w:hAnsi="Times New Roman" w:cs="Times New Roman"/>
        </w:rPr>
        <w:t xml:space="preserve">converge to make data science. </w:t>
      </w:r>
    </w:p>
    <w:p w14:paraId="30093E5C" w14:textId="77777777" w:rsidR="009537C7" w:rsidRDefault="008014B3" w:rsidP="00C111F9">
      <w:pPr>
        <w:keepNext/>
        <w:spacing w:line="480" w:lineRule="auto"/>
        <w:jc w:val="center"/>
      </w:pPr>
      <w:r w:rsidRPr="006E7B70">
        <w:rPr>
          <w:rFonts w:ascii="Times New Roman" w:hAnsi="Times New Roman" w:cs="Times New Roman"/>
          <w:noProof/>
        </w:rPr>
        <w:drawing>
          <wp:inline distT="0" distB="0" distL="0" distR="0" wp14:anchorId="7608927B" wp14:editId="41E86481">
            <wp:extent cx="2969394" cy="2541906"/>
            <wp:effectExtent l="0" t="0" r="2540" b="0"/>
            <wp:docPr id="9" name="Picture 9" descr="Macintosh HD:Users:bradboehmke:Dropbox:Academia:Research:02 - In-Process:Data Science-DA-Strategic Sourcing:ven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adboehmke:Dropbox:Academia:Research:02 - In-Process:Data Science-DA-Strategic Sourcing:venn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9394" cy="2541906"/>
                    </a:xfrm>
                    <a:prstGeom prst="rect">
                      <a:avLst/>
                    </a:prstGeom>
                    <a:noFill/>
                    <a:ln>
                      <a:noFill/>
                    </a:ln>
                  </pic:spPr>
                </pic:pic>
              </a:graphicData>
            </a:graphic>
          </wp:inline>
        </w:drawing>
      </w:r>
    </w:p>
    <w:p w14:paraId="2D53B4C6" w14:textId="4A3451DD" w:rsidR="008014B3" w:rsidRPr="00283345" w:rsidRDefault="009537C7" w:rsidP="00C111F9">
      <w:pPr>
        <w:pStyle w:val="Caption"/>
        <w:spacing w:after="0" w:line="480" w:lineRule="auto"/>
        <w:jc w:val="center"/>
        <w:rPr>
          <w:rFonts w:ascii="Times New Roman" w:hAnsi="Times New Roman" w:cs="Times New Roman"/>
          <w:sz w:val="24"/>
          <w:szCs w:val="24"/>
        </w:rPr>
      </w:pPr>
      <w:r w:rsidRPr="00283345">
        <w:rPr>
          <w:rFonts w:ascii="Times New Roman" w:hAnsi="Times New Roman" w:cs="Times New Roman"/>
          <w:sz w:val="24"/>
          <w:szCs w:val="24"/>
        </w:rPr>
        <w:t xml:space="preserve">Figure </w:t>
      </w:r>
      <w:r w:rsidRPr="00283345">
        <w:rPr>
          <w:rFonts w:ascii="Times New Roman" w:hAnsi="Times New Roman" w:cs="Times New Roman"/>
          <w:sz w:val="24"/>
          <w:szCs w:val="24"/>
        </w:rPr>
        <w:fldChar w:fldCharType="begin"/>
      </w:r>
      <w:r w:rsidRPr="00283345">
        <w:rPr>
          <w:rFonts w:ascii="Times New Roman" w:hAnsi="Times New Roman" w:cs="Times New Roman"/>
          <w:sz w:val="24"/>
          <w:szCs w:val="24"/>
        </w:rPr>
        <w:instrText xml:space="preserve"> SEQ Figure \* ARABIC </w:instrText>
      </w:r>
      <w:r w:rsidRPr="00283345">
        <w:rPr>
          <w:rFonts w:ascii="Times New Roman" w:hAnsi="Times New Roman" w:cs="Times New Roman"/>
          <w:sz w:val="24"/>
          <w:szCs w:val="24"/>
        </w:rPr>
        <w:fldChar w:fldCharType="separate"/>
      </w:r>
      <w:r w:rsidR="00347E96">
        <w:rPr>
          <w:rFonts w:ascii="Times New Roman" w:hAnsi="Times New Roman" w:cs="Times New Roman"/>
          <w:noProof/>
          <w:sz w:val="24"/>
          <w:szCs w:val="24"/>
        </w:rPr>
        <w:t>1</w:t>
      </w:r>
      <w:r w:rsidRPr="00283345">
        <w:rPr>
          <w:rFonts w:ascii="Times New Roman" w:hAnsi="Times New Roman" w:cs="Times New Roman"/>
          <w:sz w:val="24"/>
          <w:szCs w:val="24"/>
        </w:rPr>
        <w:fldChar w:fldCharType="end"/>
      </w:r>
      <w:r w:rsidRPr="00283345">
        <w:rPr>
          <w:rFonts w:ascii="Times New Roman" w:hAnsi="Times New Roman" w:cs="Times New Roman"/>
          <w:sz w:val="24"/>
          <w:szCs w:val="24"/>
        </w:rPr>
        <w:t>: Components of Data Science</w:t>
      </w:r>
      <w:r w:rsidR="0068560D">
        <w:rPr>
          <w:rFonts w:ascii="Times New Roman" w:hAnsi="Times New Roman" w:cs="Times New Roman"/>
          <w:sz w:val="24"/>
          <w:szCs w:val="24"/>
        </w:rPr>
        <w:t>.</w:t>
      </w:r>
    </w:p>
    <w:p w14:paraId="50A9D6C2" w14:textId="56907046" w:rsidR="00F67F7E" w:rsidRPr="006E7B70" w:rsidRDefault="009B3F52" w:rsidP="00C111F9">
      <w:pPr>
        <w:spacing w:line="480" w:lineRule="auto"/>
        <w:jc w:val="both"/>
        <w:rPr>
          <w:rFonts w:ascii="Times New Roman" w:hAnsi="Times New Roman" w:cs="Times New Roman"/>
        </w:rPr>
      </w:pPr>
      <w:r w:rsidRPr="006E7B70">
        <w:rPr>
          <w:rFonts w:ascii="Times New Roman" w:hAnsi="Times New Roman" w:cs="Times New Roman"/>
        </w:rPr>
        <w:t xml:space="preserve">Although simplified, this illustration points out that to understand the impact of data science, research must illustrate how </w:t>
      </w:r>
      <w:r w:rsidR="00EA0CFA">
        <w:rPr>
          <w:rFonts w:ascii="Times New Roman" w:hAnsi="Times New Roman" w:cs="Times New Roman"/>
        </w:rPr>
        <w:t>programming</w:t>
      </w:r>
      <w:r w:rsidR="00EA0CFA" w:rsidRPr="006E7B70">
        <w:rPr>
          <w:rFonts w:ascii="Times New Roman" w:hAnsi="Times New Roman" w:cs="Times New Roman"/>
        </w:rPr>
        <w:t xml:space="preserve"> </w:t>
      </w:r>
      <w:r w:rsidRPr="006E7B70">
        <w:rPr>
          <w:rFonts w:ascii="Times New Roman" w:hAnsi="Times New Roman" w:cs="Times New Roman"/>
        </w:rPr>
        <w:t xml:space="preserve">and analytic skills </w:t>
      </w:r>
      <w:r w:rsidR="00EA0CFA">
        <w:rPr>
          <w:rFonts w:ascii="Times New Roman" w:hAnsi="Times New Roman" w:cs="Times New Roman"/>
        </w:rPr>
        <w:t xml:space="preserve">integrate with domain expertise to provide viable solutions to well-defined </w:t>
      </w:r>
      <w:r w:rsidRPr="006E7B70">
        <w:rPr>
          <w:rFonts w:ascii="Times New Roman" w:hAnsi="Times New Roman" w:cs="Times New Roman"/>
        </w:rPr>
        <w:t xml:space="preserve">problems. The application of analytics to domain problems is not new.  In fact, the application of </w:t>
      </w:r>
      <w:r w:rsidR="00C86422">
        <w:rPr>
          <w:rFonts w:ascii="Times New Roman" w:hAnsi="Times New Roman" w:cs="Times New Roman"/>
        </w:rPr>
        <w:t>OR</w:t>
      </w:r>
      <w:r w:rsidR="0035793F">
        <w:rPr>
          <w:rFonts w:ascii="Times New Roman" w:hAnsi="Times New Roman" w:cs="Times New Roman"/>
        </w:rPr>
        <w:t xml:space="preserve"> dates back to </w:t>
      </w:r>
      <w:r w:rsidR="000F0B45">
        <w:rPr>
          <w:rFonts w:ascii="Times New Roman" w:hAnsi="Times New Roman" w:cs="Times New Roman"/>
        </w:rPr>
        <w:t>pre-</w:t>
      </w:r>
      <w:r w:rsidR="0035793F">
        <w:rPr>
          <w:rFonts w:ascii="Times New Roman" w:hAnsi="Times New Roman" w:cs="Times New Roman"/>
        </w:rPr>
        <w:lastRenderedPageBreak/>
        <w:t>World War II</w:t>
      </w:r>
      <w:sdt>
        <w:sdtPr>
          <w:rPr>
            <w:rFonts w:ascii="Times New Roman" w:hAnsi="Times New Roman" w:cs="Times New Roman"/>
          </w:rPr>
          <w:id w:val="1846517069"/>
          <w:citation/>
        </w:sdtPr>
        <w:sdtEndPr/>
        <w:sdtContent>
          <w:r w:rsidR="0035793F">
            <w:rPr>
              <w:rFonts w:ascii="Times New Roman" w:hAnsi="Times New Roman" w:cs="Times New Roman"/>
            </w:rPr>
            <w:fldChar w:fldCharType="begin"/>
          </w:r>
          <w:r w:rsidR="0035793F">
            <w:rPr>
              <w:rFonts w:ascii="Times New Roman" w:hAnsi="Times New Roman" w:cs="Times New Roman"/>
            </w:rPr>
            <w:instrText xml:space="preserve"> CITATION Lar84 \l 1033 </w:instrText>
          </w:r>
          <w:r w:rsidR="0035793F">
            <w:rPr>
              <w:rFonts w:ascii="Times New Roman" w:hAnsi="Times New Roman" w:cs="Times New Roman"/>
            </w:rPr>
            <w:fldChar w:fldCharType="separate"/>
          </w:r>
          <w:r w:rsidR="00DD3E78">
            <w:rPr>
              <w:rFonts w:ascii="Times New Roman" w:hAnsi="Times New Roman" w:cs="Times New Roman"/>
              <w:noProof/>
            </w:rPr>
            <w:t xml:space="preserve"> </w:t>
          </w:r>
          <w:r w:rsidR="00DD3E78" w:rsidRPr="00DD3E78">
            <w:rPr>
              <w:rFonts w:ascii="Times New Roman" w:hAnsi="Times New Roman" w:cs="Times New Roman"/>
              <w:noProof/>
            </w:rPr>
            <w:t>(Larnder, 1984)</w:t>
          </w:r>
          <w:r w:rsidR="0035793F">
            <w:rPr>
              <w:rFonts w:ascii="Times New Roman" w:hAnsi="Times New Roman" w:cs="Times New Roman"/>
            </w:rPr>
            <w:fldChar w:fldCharType="end"/>
          </w:r>
        </w:sdtContent>
      </w:sdt>
      <w:r w:rsidRPr="006E7B70">
        <w:rPr>
          <w:rFonts w:ascii="Times New Roman" w:hAnsi="Times New Roman" w:cs="Times New Roman"/>
        </w:rPr>
        <w:t xml:space="preserve">.  However, what is new is the significant increase that computer programming is playing in modern analytics.  </w:t>
      </w:r>
      <w:r w:rsidR="00BC2135">
        <w:rPr>
          <w:rFonts w:ascii="Times New Roman" w:hAnsi="Times New Roman" w:cs="Times New Roman"/>
        </w:rPr>
        <w:t xml:space="preserve">As </w:t>
      </w:r>
      <w:r w:rsidR="0035793F" w:rsidRPr="0035793F">
        <w:rPr>
          <w:rFonts w:ascii="Times New Roman" w:hAnsi="Times New Roman" w:cs="Times New Roman"/>
          <w:noProof/>
        </w:rPr>
        <w:t>Davenport &amp; Patil</w:t>
      </w:r>
      <w:r w:rsidR="0035793F">
        <w:rPr>
          <w:rFonts w:ascii="Times New Roman" w:hAnsi="Times New Roman" w:cs="Times New Roman"/>
        </w:rPr>
        <w:t xml:space="preserve"> state</w:t>
      </w:r>
      <w:r w:rsidR="00BC2135">
        <w:rPr>
          <w:rFonts w:ascii="Times New Roman" w:hAnsi="Times New Roman" w:cs="Times New Roman"/>
        </w:rPr>
        <w:t>,</w:t>
      </w:r>
      <w:r w:rsidRPr="006E7B70">
        <w:rPr>
          <w:rFonts w:ascii="Times New Roman" w:hAnsi="Times New Roman" w:cs="Times New Roman"/>
        </w:rPr>
        <w:t xml:space="preserve"> the “</w:t>
      </w:r>
      <w:r w:rsidRPr="006E7B70">
        <w:rPr>
          <w:rFonts w:ascii="Times New Roman" w:hAnsi="Times New Roman" w:cs="Times New Roman"/>
          <w:i/>
        </w:rPr>
        <w:t>data scientist</w:t>
      </w:r>
      <w:r>
        <w:rPr>
          <w:rFonts w:ascii="Times New Roman" w:hAnsi="Times New Roman" w:cs="Times New Roman"/>
          <w:i/>
        </w:rPr>
        <w:t>’</w:t>
      </w:r>
      <w:r w:rsidRPr="006E7B70">
        <w:rPr>
          <w:rFonts w:ascii="Times New Roman" w:hAnsi="Times New Roman" w:cs="Times New Roman"/>
          <w:i/>
        </w:rPr>
        <w:t>s most basic, universal skill is the ability to write code</w:t>
      </w:r>
      <w:r w:rsidR="0035793F">
        <w:rPr>
          <w:rFonts w:ascii="Times New Roman" w:hAnsi="Times New Roman" w:cs="Times New Roman"/>
        </w:rPr>
        <w:t>”</w:t>
      </w:r>
      <w:sdt>
        <w:sdtPr>
          <w:rPr>
            <w:rFonts w:ascii="Times New Roman" w:hAnsi="Times New Roman" w:cs="Times New Roman"/>
          </w:rPr>
          <w:id w:val="-241189878"/>
          <w:citation/>
        </w:sdtPr>
        <w:sdtEndPr/>
        <w:sdtContent>
          <w:r w:rsidR="0035793F">
            <w:rPr>
              <w:rFonts w:ascii="Times New Roman" w:hAnsi="Times New Roman" w:cs="Times New Roman"/>
            </w:rPr>
            <w:fldChar w:fldCharType="begin"/>
          </w:r>
          <w:r w:rsidR="0035793F">
            <w:rPr>
              <w:rFonts w:ascii="Times New Roman" w:hAnsi="Times New Roman" w:cs="Times New Roman"/>
            </w:rPr>
            <w:instrText xml:space="preserve">CITATION Dav121 \p 74 \n  \t  \l 1033 </w:instrText>
          </w:r>
          <w:r w:rsidR="0035793F">
            <w:rPr>
              <w:rFonts w:ascii="Times New Roman" w:hAnsi="Times New Roman" w:cs="Times New Roman"/>
            </w:rPr>
            <w:fldChar w:fldCharType="separate"/>
          </w:r>
          <w:r w:rsidR="00DD3E78">
            <w:rPr>
              <w:rFonts w:ascii="Times New Roman" w:hAnsi="Times New Roman" w:cs="Times New Roman"/>
              <w:noProof/>
            </w:rPr>
            <w:t xml:space="preserve"> </w:t>
          </w:r>
          <w:r w:rsidR="00DD3E78" w:rsidRPr="00DD3E78">
            <w:rPr>
              <w:rFonts w:ascii="Times New Roman" w:hAnsi="Times New Roman" w:cs="Times New Roman"/>
              <w:noProof/>
            </w:rPr>
            <w:t>(2012, p. 74)</w:t>
          </w:r>
          <w:r w:rsidR="0035793F">
            <w:rPr>
              <w:rFonts w:ascii="Times New Roman" w:hAnsi="Times New Roman" w:cs="Times New Roman"/>
            </w:rPr>
            <w:fldChar w:fldCharType="end"/>
          </w:r>
        </w:sdtContent>
      </w:sdt>
      <w:r w:rsidRPr="006E7B70">
        <w:rPr>
          <w:rFonts w:ascii="Times New Roman" w:hAnsi="Times New Roman" w:cs="Times New Roman"/>
        </w:rPr>
        <w:t xml:space="preserve">.  This has driven advancements in both the type of analytic techniques applied (i.e. machine learning, natural language processing) and </w:t>
      </w:r>
      <w:r>
        <w:rPr>
          <w:rFonts w:ascii="Times New Roman" w:hAnsi="Times New Roman" w:cs="Times New Roman"/>
        </w:rPr>
        <w:t>how software is</w:t>
      </w:r>
      <w:r w:rsidRPr="006E7B70">
        <w:rPr>
          <w:rFonts w:ascii="Times New Roman" w:hAnsi="Times New Roman" w:cs="Times New Roman"/>
        </w:rPr>
        <w:t xml:space="preserve"> </w:t>
      </w:r>
      <w:r>
        <w:rPr>
          <w:rFonts w:ascii="Times New Roman" w:hAnsi="Times New Roman" w:cs="Times New Roman"/>
        </w:rPr>
        <w:t xml:space="preserve">leveraged to produce </w:t>
      </w:r>
      <w:r w:rsidRPr="006E7B70">
        <w:rPr>
          <w:rFonts w:ascii="Times New Roman" w:hAnsi="Times New Roman" w:cs="Times New Roman"/>
        </w:rPr>
        <w:t>analytic</w:t>
      </w:r>
      <w:r>
        <w:rPr>
          <w:rFonts w:ascii="Times New Roman" w:hAnsi="Times New Roman" w:cs="Times New Roman"/>
        </w:rPr>
        <w:t xml:space="preserve"> products</w:t>
      </w:r>
      <w:r w:rsidR="005A705C">
        <w:rPr>
          <w:rFonts w:ascii="Times New Roman" w:hAnsi="Times New Roman" w:cs="Times New Roman"/>
        </w:rPr>
        <w:t>,</w:t>
      </w:r>
      <w:r w:rsidR="00C100E8">
        <w:rPr>
          <w:rFonts w:ascii="Times New Roman" w:hAnsi="Times New Roman" w:cs="Times New Roman"/>
        </w:rPr>
        <w:t xml:space="preserve"> providing organizations greater analytic capabilities</w:t>
      </w:r>
      <w:r w:rsidR="00E26274">
        <w:rPr>
          <w:rFonts w:ascii="Times New Roman" w:hAnsi="Times New Roman" w:cs="Times New Roman"/>
        </w:rPr>
        <w:t xml:space="preserve">. </w:t>
      </w:r>
    </w:p>
    <w:p w14:paraId="47536A26" w14:textId="3B226939" w:rsidR="009537C7" w:rsidRPr="009537C7" w:rsidRDefault="009537C7" w:rsidP="00C111F9">
      <w:pPr>
        <w:pStyle w:val="Heading2"/>
        <w:spacing w:before="240" w:line="480" w:lineRule="auto"/>
        <w:rPr>
          <w:color w:val="auto"/>
        </w:rPr>
      </w:pPr>
      <w:r w:rsidRPr="009537C7">
        <w:rPr>
          <w:color w:val="auto"/>
        </w:rPr>
        <w:t>Open Source Software</w:t>
      </w:r>
    </w:p>
    <w:p w14:paraId="549C0F59" w14:textId="322B92EA" w:rsidR="009B3F52" w:rsidRDefault="007674B2" w:rsidP="00C111F9">
      <w:pPr>
        <w:spacing w:line="480" w:lineRule="auto"/>
        <w:jc w:val="both"/>
        <w:rPr>
          <w:rFonts w:ascii="Times New Roman" w:hAnsi="Times New Roman" w:cs="Times New Roman"/>
        </w:rPr>
      </w:pPr>
      <w:r>
        <w:rPr>
          <w:rFonts w:ascii="Times New Roman" w:hAnsi="Times New Roman" w:cs="Times New Roman"/>
        </w:rPr>
        <w:t>Analytic capabilities within organizations have, historically, been dominated by proprietary software technologies. Unfortunately, these technologies often lack availability, innovation, interoperability, and transparency</w:t>
      </w:r>
      <w:r w:rsidR="00924B74">
        <w:rPr>
          <w:rFonts w:ascii="Times New Roman" w:hAnsi="Times New Roman" w:cs="Times New Roman"/>
        </w:rPr>
        <w:t xml:space="preserve"> </w:t>
      </w:r>
      <w:r w:rsidR="00652A51" w:rsidRPr="0035793F">
        <w:rPr>
          <w:rFonts w:ascii="Times New Roman" w:hAnsi="Times New Roman" w:cs="Times New Roman"/>
          <w:noProof/>
        </w:rPr>
        <w:t>(Doig, 2017)</w:t>
      </w:r>
      <w:r>
        <w:rPr>
          <w:rFonts w:ascii="Times New Roman" w:hAnsi="Times New Roman" w:cs="Times New Roman"/>
        </w:rPr>
        <w:t xml:space="preserve">.  </w:t>
      </w:r>
      <w:r w:rsidR="006F5A93">
        <w:rPr>
          <w:rFonts w:ascii="Times New Roman" w:hAnsi="Times New Roman" w:cs="Times New Roman"/>
        </w:rPr>
        <w:t xml:space="preserve">In recent years, there has been </w:t>
      </w:r>
      <w:r w:rsidR="006F5A93" w:rsidRPr="006E7B70">
        <w:rPr>
          <w:rFonts w:ascii="Times New Roman" w:hAnsi="Times New Roman" w:cs="Times New Roman"/>
        </w:rPr>
        <w:t>an increas</w:t>
      </w:r>
      <w:r w:rsidR="005A705C">
        <w:rPr>
          <w:rFonts w:ascii="Times New Roman" w:hAnsi="Times New Roman" w:cs="Times New Roman"/>
        </w:rPr>
        <w:t>ing</w:t>
      </w:r>
      <w:r w:rsidR="006F5A93" w:rsidRPr="006E7B70">
        <w:rPr>
          <w:rFonts w:ascii="Times New Roman" w:hAnsi="Times New Roman" w:cs="Times New Roman"/>
        </w:rPr>
        <w:t xml:space="preserve"> transition away from proprietary software and towards open source software. Open source software is software that is voluntarily developed and extended by users specific to their organization’s needs and made freely available to all </w:t>
      </w:r>
      <w:sdt>
        <w:sdtPr>
          <w:rPr>
            <w:rFonts w:ascii="Times New Roman" w:hAnsi="Times New Roman" w:cs="Times New Roman"/>
          </w:rPr>
          <w:id w:val="-774938207"/>
          <w:citation/>
        </w:sdtPr>
        <w:sdtEndPr/>
        <w:sdtContent>
          <w:r w:rsidR="006F5A93" w:rsidRPr="006E7B70">
            <w:rPr>
              <w:rFonts w:ascii="Times New Roman" w:hAnsi="Times New Roman" w:cs="Times New Roman"/>
            </w:rPr>
            <w:fldChar w:fldCharType="begin"/>
          </w:r>
          <w:r w:rsidR="006F5A93" w:rsidRPr="006E7B70">
            <w:rPr>
              <w:rFonts w:ascii="Times New Roman" w:hAnsi="Times New Roman" w:cs="Times New Roman"/>
            </w:rPr>
            <w:instrText xml:space="preserve"> CITATION OMa03 \l 1033 </w:instrText>
          </w:r>
          <w:r w:rsidR="006F5A93" w:rsidRPr="006E7B70">
            <w:rPr>
              <w:rFonts w:ascii="Times New Roman" w:hAnsi="Times New Roman" w:cs="Times New Roman"/>
            </w:rPr>
            <w:fldChar w:fldCharType="separate"/>
          </w:r>
          <w:r w:rsidR="00DD3E78" w:rsidRPr="00DD3E78">
            <w:rPr>
              <w:rFonts w:ascii="Times New Roman" w:hAnsi="Times New Roman" w:cs="Times New Roman"/>
              <w:noProof/>
            </w:rPr>
            <w:t>(O'Mahony, 2003)</w:t>
          </w:r>
          <w:r w:rsidR="006F5A93" w:rsidRPr="006E7B70">
            <w:rPr>
              <w:rFonts w:ascii="Times New Roman" w:hAnsi="Times New Roman" w:cs="Times New Roman"/>
            </w:rPr>
            <w:fldChar w:fldCharType="end"/>
          </w:r>
        </w:sdtContent>
      </w:sdt>
      <w:r w:rsidR="006F5A93" w:rsidRPr="006E7B70">
        <w:rPr>
          <w:rFonts w:ascii="Times New Roman" w:hAnsi="Times New Roman" w:cs="Times New Roman"/>
        </w:rPr>
        <w:t xml:space="preserve">.  For analytic purposes, open source software allows analysts to customize analytic processes </w:t>
      </w:r>
      <w:r w:rsidR="006F5A93">
        <w:rPr>
          <w:rFonts w:ascii="Times New Roman" w:hAnsi="Times New Roman" w:cs="Times New Roman"/>
        </w:rPr>
        <w:t xml:space="preserve">and products </w:t>
      </w:r>
      <w:r w:rsidR="006F5A93" w:rsidRPr="006E7B70">
        <w:rPr>
          <w:rFonts w:ascii="Times New Roman" w:hAnsi="Times New Roman" w:cs="Times New Roman"/>
        </w:rPr>
        <w:t xml:space="preserve">specific to their organization.  Consequently, open source software has emerged as a major cultural and economic phenomenon </w:t>
      </w:r>
      <w:sdt>
        <w:sdtPr>
          <w:rPr>
            <w:rFonts w:ascii="Times New Roman" w:hAnsi="Times New Roman" w:cs="Times New Roman"/>
          </w:rPr>
          <w:id w:val="-1040740926"/>
          <w:citation/>
        </w:sdtPr>
        <w:sdtEndPr/>
        <w:sdtContent>
          <w:r w:rsidR="006F5A93" w:rsidRPr="006E7B70">
            <w:rPr>
              <w:rFonts w:ascii="Times New Roman" w:hAnsi="Times New Roman" w:cs="Times New Roman"/>
            </w:rPr>
            <w:fldChar w:fldCharType="begin"/>
          </w:r>
          <w:r w:rsidR="006F5A93" w:rsidRPr="006E7B70">
            <w:rPr>
              <w:rFonts w:ascii="Times New Roman" w:hAnsi="Times New Roman" w:cs="Times New Roman"/>
            </w:rPr>
            <w:instrText xml:space="preserve"> CITATION Ler02 \l 1033 </w:instrText>
          </w:r>
          <w:r w:rsidR="006F5A93" w:rsidRPr="006E7B70">
            <w:rPr>
              <w:rFonts w:ascii="Times New Roman" w:hAnsi="Times New Roman" w:cs="Times New Roman"/>
            </w:rPr>
            <w:fldChar w:fldCharType="separate"/>
          </w:r>
          <w:r w:rsidR="00DD3E78" w:rsidRPr="00DD3E78">
            <w:rPr>
              <w:rFonts w:ascii="Times New Roman" w:hAnsi="Times New Roman" w:cs="Times New Roman"/>
              <w:noProof/>
            </w:rPr>
            <w:t>(Lerner &amp; Tirole, 2002)</w:t>
          </w:r>
          <w:r w:rsidR="006F5A93" w:rsidRPr="006E7B70">
            <w:rPr>
              <w:rFonts w:ascii="Times New Roman" w:hAnsi="Times New Roman" w:cs="Times New Roman"/>
            </w:rPr>
            <w:fldChar w:fldCharType="end"/>
          </w:r>
        </w:sdtContent>
      </w:sdt>
      <w:r w:rsidR="006F5A93" w:rsidRPr="006E7B70">
        <w:rPr>
          <w:rFonts w:ascii="Times New Roman" w:hAnsi="Times New Roman" w:cs="Times New Roman"/>
        </w:rPr>
        <w:t xml:space="preserve"> and illustrates the trend toward developing user innovation around analytic capabilities to increase a firm’s performance </w:t>
      </w:r>
      <w:sdt>
        <w:sdtPr>
          <w:rPr>
            <w:rFonts w:ascii="Times New Roman" w:hAnsi="Times New Roman" w:cs="Times New Roman"/>
          </w:rPr>
          <w:id w:val="-1485083013"/>
          <w:citation/>
        </w:sdtPr>
        <w:sdtEndPr/>
        <w:sdtContent>
          <w:r w:rsidR="006F5A93" w:rsidRPr="006E7B70">
            <w:rPr>
              <w:rFonts w:ascii="Times New Roman" w:hAnsi="Times New Roman" w:cs="Times New Roman"/>
            </w:rPr>
            <w:fldChar w:fldCharType="begin"/>
          </w:r>
          <w:r w:rsidR="006F5A93" w:rsidRPr="006E7B70">
            <w:rPr>
              <w:rFonts w:ascii="Times New Roman" w:hAnsi="Times New Roman" w:cs="Times New Roman"/>
            </w:rPr>
            <w:instrText xml:space="preserve">CITATION Von09 \t  \l 1033 </w:instrText>
          </w:r>
          <w:r w:rsidR="006F5A93" w:rsidRPr="006E7B70">
            <w:rPr>
              <w:rFonts w:ascii="Times New Roman" w:hAnsi="Times New Roman" w:cs="Times New Roman"/>
            </w:rPr>
            <w:fldChar w:fldCharType="separate"/>
          </w:r>
          <w:r w:rsidR="00DD3E78" w:rsidRPr="00DD3E78">
            <w:rPr>
              <w:rFonts w:ascii="Times New Roman" w:hAnsi="Times New Roman" w:cs="Times New Roman"/>
              <w:noProof/>
            </w:rPr>
            <w:t>(Von Hippel, 2009)</w:t>
          </w:r>
          <w:r w:rsidR="006F5A93" w:rsidRPr="006E7B70">
            <w:rPr>
              <w:rFonts w:ascii="Times New Roman" w:hAnsi="Times New Roman" w:cs="Times New Roman"/>
            </w:rPr>
            <w:fldChar w:fldCharType="end"/>
          </w:r>
        </w:sdtContent>
      </w:sdt>
      <w:r w:rsidR="006F5A93" w:rsidRPr="006E7B70">
        <w:rPr>
          <w:rFonts w:ascii="Times New Roman" w:hAnsi="Times New Roman" w:cs="Times New Roman"/>
        </w:rPr>
        <w:t xml:space="preserve">. This collaborative model offered by the open source ecosystem can potentially change the analytic nature of organizations by increasing innovation and technology adoption while </w:t>
      </w:r>
      <w:r w:rsidR="00857265">
        <w:rPr>
          <w:rFonts w:ascii="Times New Roman" w:hAnsi="Times New Roman" w:cs="Times New Roman"/>
        </w:rPr>
        <w:t>being constrained by resources</w:t>
      </w:r>
      <w:r w:rsidR="006F5A93" w:rsidRPr="006E7B70">
        <w:rPr>
          <w:rFonts w:ascii="Times New Roman" w:hAnsi="Times New Roman" w:cs="Times New Roman"/>
        </w:rPr>
        <w:t xml:space="preserve"> </w:t>
      </w:r>
      <w:sdt>
        <w:sdtPr>
          <w:rPr>
            <w:rFonts w:ascii="Times New Roman" w:hAnsi="Times New Roman" w:cs="Times New Roman"/>
          </w:rPr>
          <w:id w:val="-885874588"/>
          <w:citation/>
        </w:sdtPr>
        <w:sdtEndPr/>
        <w:sdtContent>
          <w:r w:rsidR="006F5A93" w:rsidRPr="006E7B70">
            <w:rPr>
              <w:rFonts w:ascii="Times New Roman" w:hAnsi="Times New Roman" w:cs="Times New Roman"/>
            </w:rPr>
            <w:fldChar w:fldCharType="begin"/>
          </w:r>
          <w:r w:rsidR="006F5A93" w:rsidRPr="006E7B70">
            <w:rPr>
              <w:rFonts w:ascii="Times New Roman" w:hAnsi="Times New Roman" w:cs="Times New Roman"/>
            </w:rPr>
            <w:instrText xml:space="preserve"> CITATION Hui11 \l 1033 </w:instrText>
          </w:r>
          <w:r w:rsidR="006F5A93" w:rsidRPr="006E7B70">
            <w:rPr>
              <w:rFonts w:ascii="Times New Roman" w:hAnsi="Times New Roman" w:cs="Times New Roman"/>
            </w:rPr>
            <w:fldChar w:fldCharType="separate"/>
          </w:r>
          <w:r w:rsidR="00DD3E78" w:rsidRPr="00DD3E78">
            <w:rPr>
              <w:rFonts w:ascii="Times New Roman" w:hAnsi="Times New Roman" w:cs="Times New Roman"/>
              <w:noProof/>
            </w:rPr>
            <w:t>(Huizingh, 2011)</w:t>
          </w:r>
          <w:r w:rsidR="006F5A93" w:rsidRPr="006E7B70">
            <w:rPr>
              <w:rFonts w:ascii="Times New Roman" w:hAnsi="Times New Roman" w:cs="Times New Roman"/>
            </w:rPr>
            <w:fldChar w:fldCharType="end"/>
          </w:r>
        </w:sdtContent>
      </w:sdt>
      <w:r w:rsidR="006F5A93" w:rsidRPr="006E7B70">
        <w:rPr>
          <w:rFonts w:ascii="Times New Roman" w:hAnsi="Times New Roman" w:cs="Times New Roman"/>
        </w:rPr>
        <w:t xml:space="preserve">.  </w:t>
      </w:r>
    </w:p>
    <w:p w14:paraId="0D303FF7" w14:textId="3C6F064B" w:rsidR="004732D2" w:rsidRDefault="000F464F" w:rsidP="00C111F9">
      <w:pPr>
        <w:spacing w:line="480" w:lineRule="auto"/>
        <w:jc w:val="both"/>
        <w:rPr>
          <w:rFonts w:ascii="Times New Roman" w:hAnsi="Times New Roman" w:cs="Times New Roman"/>
        </w:rPr>
      </w:pPr>
      <w:r w:rsidRPr="00842D43">
        <w:rPr>
          <w:rFonts w:ascii="Times New Roman" w:hAnsi="Times New Roman" w:cs="Times New Roman"/>
        </w:rPr>
        <w:t xml:space="preserve">The transition towards open source software also provides an avenue for academia and industry to become better aligned. In addition to advancing analytic methodologies, </w:t>
      </w:r>
      <w:r w:rsidR="00F67F7E">
        <w:rPr>
          <w:rFonts w:ascii="Times New Roman" w:hAnsi="Times New Roman" w:cs="Times New Roman"/>
        </w:rPr>
        <w:lastRenderedPageBreak/>
        <w:t>academics</w:t>
      </w:r>
      <w:r w:rsidR="00F67F7E" w:rsidRPr="00842D43">
        <w:rPr>
          <w:rFonts w:ascii="Times New Roman" w:hAnsi="Times New Roman" w:cs="Times New Roman"/>
        </w:rPr>
        <w:t xml:space="preserve"> </w:t>
      </w:r>
      <w:r w:rsidRPr="00842D43">
        <w:rPr>
          <w:rFonts w:ascii="Times New Roman" w:hAnsi="Times New Roman" w:cs="Times New Roman"/>
        </w:rPr>
        <w:t xml:space="preserve">can use open source technology to </w:t>
      </w:r>
      <w:r w:rsidR="00520015">
        <w:rPr>
          <w:rFonts w:ascii="Times New Roman" w:hAnsi="Times New Roman" w:cs="Times New Roman"/>
        </w:rPr>
        <w:t xml:space="preserve">better </w:t>
      </w:r>
      <w:r w:rsidRPr="00842D43">
        <w:rPr>
          <w:rFonts w:ascii="Times New Roman" w:hAnsi="Times New Roman" w:cs="Times New Roman"/>
        </w:rPr>
        <w:t>operationalize and embed</w:t>
      </w:r>
      <w:r w:rsidR="00F67F7E">
        <w:rPr>
          <w:rFonts w:ascii="Times New Roman" w:hAnsi="Times New Roman" w:cs="Times New Roman"/>
        </w:rPr>
        <w:t xml:space="preserve"> </w:t>
      </w:r>
      <w:r w:rsidRPr="00842D43">
        <w:rPr>
          <w:rFonts w:ascii="Times New Roman" w:hAnsi="Times New Roman" w:cs="Times New Roman"/>
        </w:rPr>
        <w:t>analytic approaches into systems and business processes</w:t>
      </w:r>
      <w:r w:rsidR="00842D43" w:rsidRPr="00842D43">
        <w:rPr>
          <w:rFonts w:ascii="Times New Roman" w:hAnsi="Times New Roman" w:cs="Times New Roman"/>
        </w:rPr>
        <w:t xml:space="preserve"> </w:t>
      </w:r>
      <w:sdt>
        <w:sdtPr>
          <w:rPr>
            <w:rFonts w:ascii="Times New Roman" w:hAnsi="Times New Roman" w:cs="Times New Roman"/>
          </w:rPr>
          <w:id w:val="-927647517"/>
          <w:citation/>
        </w:sdtPr>
        <w:sdtEndPr/>
        <w:sdtContent>
          <w:r w:rsidR="00842D43" w:rsidRPr="00842D43">
            <w:rPr>
              <w:rFonts w:ascii="Times New Roman" w:hAnsi="Times New Roman" w:cs="Times New Roman"/>
            </w:rPr>
            <w:fldChar w:fldCharType="begin"/>
          </w:r>
          <w:r w:rsidR="00842D43" w:rsidRPr="00842D43">
            <w:rPr>
              <w:rFonts w:ascii="Times New Roman" w:hAnsi="Times New Roman" w:cs="Times New Roman"/>
            </w:rPr>
            <w:instrText xml:space="preserve">CITATION Lev131 \t  \l 1033 </w:instrText>
          </w:r>
          <w:r w:rsidR="00842D43" w:rsidRPr="00842D43">
            <w:rPr>
              <w:rFonts w:ascii="Times New Roman" w:hAnsi="Times New Roman" w:cs="Times New Roman"/>
            </w:rPr>
            <w:fldChar w:fldCharType="separate"/>
          </w:r>
          <w:r w:rsidR="00DD3E78" w:rsidRPr="00DD3E78">
            <w:rPr>
              <w:rFonts w:ascii="Times New Roman" w:hAnsi="Times New Roman" w:cs="Times New Roman"/>
              <w:noProof/>
            </w:rPr>
            <w:t>(Leventhal &amp; Langdell, 2013)</w:t>
          </w:r>
          <w:r w:rsidR="00842D43" w:rsidRPr="00842D43">
            <w:rPr>
              <w:rFonts w:ascii="Times New Roman" w:hAnsi="Times New Roman" w:cs="Times New Roman"/>
            </w:rPr>
            <w:fldChar w:fldCharType="end"/>
          </w:r>
        </w:sdtContent>
      </w:sdt>
      <w:r w:rsidRPr="00842D43">
        <w:rPr>
          <w:rFonts w:ascii="Times New Roman" w:hAnsi="Times New Roman" w:cs="Times New Roman"/>
        </w:rPr>
        <w:t xml:space="preserve">.  Not only does </w:t>
      </w:r>
      <w:r w:rsidR="00520015">
        <w:rPr>
          <w:rFonts w:ascii="Times New Roman" w:hAnsi="Times New Roman" w:cs="Times New Roman"/>
        </w:rPr>
        <w:t>the use of open source software</w:t>
      </w:r>
      <w:r w:rsidR="00520015" w:rsidRPr="00842D43">
        <w:rPr>
          <w:rFonts w:ascii="Times New Roman" w:hAnsi="Times New Roman" w:cs="Times New Roman"/>
        </w:rPr>
        <w:t xml:space="preserve"> </w:t>
      </w:r>
      <w:r w:rsidR="00520015">
        <w:rPr>
          <w:rFonts w:ascii="Times New Roman" w:hAnsi="Times New Roman" w:cs="Times New Roman"/>
        </w:rPr>
        <w:t xml:space="preserve">enable faster technology transfer, and easier integration, but resource-constrained </w:t>
      </w:r>
      <w:r w:rsidRPr="00842D43">
        <w:rPr>
          <w:rFonts w:ascii="Times New Roman" w:hAnsi="Times New Roman" w:cs="Times New Roman"/>
        </w:rPr>
        <w:t xml:space="preserve">organizations </w:t>
      </w:r>
      <w:r w:rsidR="00520015">
        <w:rPr>
          <w:rFonts w:ascii="Times New Roman" w:hAnsi="Times New Roman" w:cs="Times New Roman"/>
        </w:rPr>
        <w:t xml:space="preserve">of all sizes can </w:t>
      </w:r>
      <w:r w:rsidR="00652A51">
        <w:rPr>
          <w:rFonts w:ascii="Times New Roman" w:hAnsi="Times New Roman" w:cs="Times New Roman"/>
        </w:rPr>
        <w:t xml:space="preserve">also </w:t>
      </w:r>
      <w:r w:rsidR="00520015">
        <w:rPr>
          <w:rFonts w:ascii="Times New Roman" w:hAnsi="Times New Roman" w:cs="Times New Roman"/>
        </w:rPr>
        <w:t xml:space="preserve">use open source software to develop additional analytic capabilities at lower costs.  </w:t>
      </w:r>
      <w:r w:rsidR="00D76131" w:rsidRPr="006E7B70">
        <w:rPr>
          <w:rFonts w:ascii="Times New Roman" w:hAnsi="Times New Roman" w:cs="Times New Roman"/>
        </w:rPr>
        <w:t xml:space="preserve">Unfortunately, </w:t>
      </w:r>
      <w:r w:rsidR="00842D43">
        <w:rPr>
          <w:rFonts w:ascii="Times New Roman" w:hAnsi="Times New Roman" w:cs="Times New Roman"/>
        </w:rPr>
        <w:t xml:space="preserve">research regarding how open </w:t>
      </w:r>
      <w:r w:rsidR="00D76131" w:rsidRPr="006E7B70">
        <w:rPr>
          <w:rFonts w:ascii="Times New Roman" w:hAnsi="Times New Roman" w:cs="Times New Roman"/>
        </w:rPr>
        <w:t xml:space="preserve">source software can be leveraged </w:t>
      </w:r>
      <w:r w:rsidR="00857265">
        <w:rPr>
          <w:rFonts w:ascii="Times New Roman" w:hAnsi="Times New Roman" w:cs="Times New Roman"/>
        </w:rPr>
        <w:t xml:space="preserve">by organizations </w:t>
      </w:r>
      <w:r w:rsidR="00D76131" w:rsidRPr="006E7B70">
        <w:rPr>
          <w:rFonts w:ascii="Times New Roman" w:hAnsi="Times New Roman" w:cs="Times New Roman"/>
        </w:rPr>
        <w:t xml:space="preserve">for </w:t>
      </w:r>
      <w:r w:rsidR="006E7B70">
        <w:rPr>
          <w:rFonts w:ascii="Times New Roman" w:hAnsi="Times New Roman" w:cs="Times New Roman"/>
        </w:rPr>
        <w:t xml:space="preserve">analytic and </w:t>
      </w:r>
      <w:r w:rsidR="00857265">
        <w:rPr>
          <w:rFonts w:ascii="Times New Roman" w:hAnsi="Times New Roman" w:cs="Times New Roman"/>
        </w:rPr>
        <w:t>decision-making</w:t>
      </w:r>
      <w:r w:rsidR="00D76131" w:rsidRPr="006E7B70">
        <w:rPr>
          <w:rFonts w:ascii="Times New Roman" w:hAnsi="Times New Roman" w:cs="Times New Roman"/>
        </w:rPr>
        <w:t xml:space="preserve"> purposes</w:t>
      </w:r>
      <w:r w:rsidR="00842D43">
        <w:rPr>
          <w:rFonts w:ascii="Times New Roman" w:hAnsi="Times New Roman" w:cs="Times New Roman"/>
        </w:rPr>
        <w:t xml:space="preserve"> is lacking </w:t>
      </w:r>
      <w:sdt>
        <w:sdtPr>
          <w:rPr>
            <w:rFonts w:ascii="Times New Roman" w:hAnsi="Times New Roman" w:cs="Times New Roman"/>
          </w:rPr>
          <w:id w:val="-531892588"/>
          <w:citation/>
        </w:sdtPr>
        <w:sdtEndPr/>
        <w:sdtContent>
          <w:r w:rsidR="00842D43">
            <w:rPr>
              <w:rFonts w:ascii="Times New Roman" w:hAnsi="Times New Roman" w:cs="Times New Roman"/>
            </w:rPr>
            <w:fldChar w:fldCharType="begin"/>
          </w:r>
          <w:r w:rsidR="00652A51">
            <w:rPr>
              <w:rFonts w:ascii="Times New Roman" w:hAnsi="Times New Roman" w:cs="Times New Roman"/>
            </w:rPr>
            <w:instrText xml:space="preserve">CITATION Boe17 \t  \l 1033 </w:instrText>
          </w:r>
          <w:r w:rsidR="00842D43">
            <w:rPr>
              <w:rFonts w:ascii="Times New Roman" w:hAnsi="Times New Roman" w:cs="Times New Roman"/>
            </w:rPr>
            <w:fldChar w:fldCharType="separate"/>
          </w:r>
          <w:r w:rsidR="00DD3E78" w:rsidRPr="00DD3E78">
            <w:rPr>
              <w:rFonts w:ascii="Times New Roman" w:hAnsi="Times New Roman" w:cs="Times New Roman"/>
              <w:noProof/>
            </w:rPr>
            <w:t>(Boehmke &amp; Hazen, 2017)</w:t>
          </w:r>
          <w:r w:rsidR="00842D43">
            <w:rPr>
              <w:rFonts w:ascii="Times New Roman" w:hAnsi="Times New Roman" w:cs="Times New Roman"/>
            </w:rPr>
            <w:fldChar w:fldCharType="end"/>
          </w:r>
        </w:sdtContent>
      </w:sdt>
      <w:r w:rsidR="00D76131" w:rsidRPr="006E7B70">
        <w:rPr>
          <w:rFonts w:ascii="Times New Roman" w:hAnsi="Times New Roman" w:cs="Times New Roman"/>
        </w:rPr>
        <w:t>.</w:t>
      </w:r>
      <w:r w:rsidR="000E68CB" w:rsidRPr="006E7B70">
        <w:rPr>
          <w:rFonts w:ascii="Times New Roman" w:hAnsi="Times New Roman" w:cs="Times New Roman"/>
        </w:rPr>
        <w:t xml:space="preserve">  </w:t>
      </w:r>
    </w:p>
    <w:p w14:paraId="3BEEAEAF" w14:textId="5F2374AE" w:rsidR="00F635D3" w:rsidRPr="006E7B70" w:rsidRDefault="000958E5" w:rsidP="00C111F9">
      <w:pPr>
        <w:pStyle w:val="Heading2"/>
        <w:spacing w:before="240" w:line="480" w:lineRule="auto"/>
        <w:jc w:val="both"/>
        <w:rPr>
          <w:rFonts w:ascii="Times New Roman" w:hAnsi="Times New Roman" w:cs="Times New Roman"/>
          <w:color w:val="auto"/>
        </w:rPr>
      </w:pPr>
      <w:r>
        <w:rPr>
          <w:rFonts w:ascii="Times New Roman" w:hAnsi="Times New Roman" w:cs="Times New Roman"/>
          <w:color w:val="auto"/>
        </w:rPr>
        <w:t xml:space="preserve">Open Source </w:t>
      </w:r>
      <w:r w:rsidR="009537C7">
        <w:rPr>
          <w:rFonts w:ascii="Times New Roman" w:hAnsi="Times New Roman" w:cs="Times New Roman"/>
          <w:color w:val="auto"/>
        </w:rPr>
        <w:t>for Data Science</w:t>
      </w:r>
    </w:p>
    <w:p w14:paraId="11845218" w14:textId="75F86D92" w:rsidR="008D6A43" w:rsidRPr="006E7B70" w:rsidRDefault="008D6A43" w:rsidP="00C111F9">
      <w:pPr>
        <w:pStyle w:val="NormalWeb"/>
        <w:spacing w:before="0" w:beforeAutospacing="0" w:after="0" w:afterAutospacing="0" w:line="480" w:lineRule="auto"/>
        <w:jc w:val="both"/>
        <w:rPr>
          <w:rFonts w:ascii="Times New Roman" w:hAnsi="Times New Roman"/>
          <w:color w:val="333333"/>
          <w:sz w:val="24"/>
          <w:szCs w:val="24"/>
        </w:rPr>
      </w:pPr>
      <w:r w:rsidRPr="006E7B70">
        <w:rPr>
          <w:rFonts w:ascii="Times New Roman" w:hAnsi="Times New Roman"/>
          <w:color w:val="333333"/>
          <w:sz w:val="24"/>
          <w:szCs w:val="24"/>
        </w:rPr>
        <w:t>During the last decade, free and open source programming language</w:t>
      </w:r>
      <w:r w:rsidR="000958E5">
        <w:rPr>
          <w:rFonts w:ascii="Times New Roman" w:hAnsi="Times New Roman"/>
          <w:color w:val="333333"/>
          <w:sz w:val="24"/>
          <w:szCs w:val="24"/>
        </w:rPr>
        <w:t>s such as R and Python</w:t>
      </w:r>
      <w:r w:rsidRPr="006E7B70">
        <w:rPr>
          <w:rFonts w:ascii="Times New Roman" w:hAnsi="Times New Roman"/>
          <w:color w:val="333333"/>
          <w:sz w:val="24"/>
          <w:szCs w:val="24"/>
        </w:rPr>
        <w:t xml:space="preserve"> ha</w:t>
      </w:r>
      <w:r w:rsidR="000958E5">
        <w:rPr>
          <w:rFonts w:ascii="Times New Roman" w:hAnsi="Times New Roman"/>
          <w:color w:val="333333"/>
          <w:sz w:val="24"/>
          <w:szCs w:val="24"/>
        </w:rPr>
        <w:t>ve</w:t>
      </w:r>
      <w:r w:rsidRPr="006E7B70">
        <w:rPr>
          <w:rFonts w:ascii="Times New Roman" w:hAnsi="Times New Roman"/>
          <w:color w:val="333333"/>
          <w:sz w:val="24"/>
          <w:szCs w:val="24"/>
        </w:rPr>
        <w:t xml:space="preserve"> become the most widely used tools for analytics and data science </w:t>
      </w:r>
      <w:sdt>
        <w:sdtPr>
          <w:rPr>
            <w:rFonts w:ascii="Times New Roman" w:hAnsi="Times New Roman"/>
            <w:color w:val="333333"/>
            <w:sz w:val="24"/>
            <w:szCs w:val="24"/>
          </w:rPr>
          <w:id w:val="-1007205958"/>
          <w:citation/>
        </w:sdtPr>
        <w:sdtEndPr/>
        <w:sdtContent>
          <w:r w:rsidRPr="006E7B70">
            <w:rPr>
              <w:rFonts w:ascii="Times New Roman" w:hAnsi="Times New Roman"/>
              <w:color w:val="333333"/>
              <w:sz w:val="24"/>
              <w:szCs w:val="24"/>
            </w:rPr>
            <w:fldChar w:fldCharType="begin"/>
          </w:r>
          <w:r w:rsidRPr="006E7B70">
            <w:rPr>
              <w:rFonts w:ascii="Times New Roman" w:hAnsi="Times New Roman"/>
              <w:color w:val="333333"/>
              <w:sz w:val="24"/>
              <w:szCs w:val="24"/>
            </w:rPr>
            <w:instrText xml:space="preserve">CITATION Wic14 \t  \l 1033 </w:instrText>
          </w:r>
          <w:r w:rsidRPr="006E7B70">
            <w:rPr>
              <w:rFonts w:ascii="Times New Roman" w:hAnsi="Times New Roman"/>
              <w:color w:val="333333"/>
              <w:sz w:val="24"/>
              <w:szCs w:val="24"/>
            </w:rPr>
            <w:fldChar w:fldCharType="separate"/>
          </w:r>
          <w:r w:rsidR="00DD3E78" w:rsidRPr="00DD3E78">
            <w:rPr>
              <w:rFonts w:ascii="Times New Roman" w:hAnsi="Times New Roman"/>
              <w:noProof/>
              <w:color w:val="333333"/>
              <w:sz w:val="24"/>
              <w:szCs w:val="24"/>
            </w:rPr>
            <w:t>(Wickham, 2014)</w:t>
          </w:r>
          <w:r w:rsidRPr="006E7B70">
            <w:rPr>
              <w:rFonts w:ascii="Times New Roman" w:hAnsi="Times New Roman"/>
              <w:color w:val="333333"/>
              <w:sz w:val="24"/>
              <w:szCs w:val="24"/>
            </w:rPr>
            <w:fldChar w:fldCharType="end"/>
          </w:r>
        </w:sdtContent>
      </w:sdt>
      <w:r w:rsidRPr="006E7B70">
        <w:rPr>
          <w:rFonts w:ascii="Times New Roman" w:hAnsi="Times New Roman"/>
          <w:color w:val="333333"/>
          <w:sz w:val="24"/>
          <w:szCs w:val="24"/>
        </w:rPr>
        <w:t xml:space="preserve">. </w:t>
      </w:r>
      <w:r w:rsidR="000958E5">
        <w:rPr>
          <w:rFonts w:ascii="Times New Roman" w:hAnsi="Times New Roman"/>
          <w:color w:val="333333"/>
          <w:sz w:val="24"/>
          <w:szCs w:val="24"/>
        </w:rPr>
        <w:t>Their</w:t>
      </w:r>
      <w:r w:rsidRPr="006E7B70">
        <w:rPr>
          <w:rFonts w:ascii="Times New Roman" w:hAnsi="Times New Roman"/>
          <w:color w:val="333333"/>
          <w:sz w:val="24"/>
          <w:szCs w:val="24"/>
        </w:rPr>
        <w:t xml:space="preserve"> application</w:t>
      </w:r>
      <w:r w:rsidR="000958E5">
        <w:rPr>
          <w:rFonts w:ascii="Times New Roman" w:hAnsi="Times New Roman"/>
          <w:color w:val="333333"/>
          <w:sz w:val="24"/>
          <w:szCs w:val="24"/>
        </w:rPr>
        <w:t>s run</w:t>
      </w:r>
      <w:r w:rsidRPr="006E7B70">
        <w:rPr>
          <w:rFonts w:ascii="Times New Roman" w:hAnsi="Times New Roman"/>
          <w:color w:val="333333"/>
          <w:sz w:val="24"/>
          <w:szCs w:val="24"/>
        </w:rPr>
        <w:t xml:space="preserve"> the gamut from da</w:t>
      </w:r>
      <w:r w:rsidR="000F0B45">
        <w:rPr>
          <w:rFonts w:ascii="Times New Roman" w:hAnsi="Times New Roman"/>
          <w:color w:val="333333"/>
          <w:sz w:val="24"/>
          <w:szCs w:val="24"/>
        </w:rPr>
        <w:t xml:space="preserve">ta preprocessing, cleaning, internet data extraction, </w:t>
      </w:r>
      <w:r w:rsidRPr="006E7B70">
        <w:rPr>
          <w:rFonts w:ascii="Times New Roman" w:hAnsi="Times New Roman"/>
          <w:color w:val="333333"/>
          <w:sz w:val="24"/>
          <w:szCs w:val="24"/>
        </w:rPr>
        <w:t xml:space="preserve">and visualization to a wide range of analytic tasks such as computational statistics, econometrics, optimization, and natural language processing </w:t>
      </w:r>
      <w:r w:rsidR="00EA4BDF">
        <w:rPr>
          <w:rFonts w:ascii="Times New Roman" w:hAnsi="Times New Roman"/>
          <w:noProof/>
          <w:color w:val="333333"/>
          <w:sz w:val="24"/>
          <w:szCs w:val="24"/>
        </w:rPr>
        <w:t xml:space="preserve">(Boehmke, </w:t>
      </w:r>
      <w:r w:rsidR="00EA4BDF" w:rsidRPr="0035793F">
        <w:rPr>
          <w:rFonts w:ascii="Times New Roman" w:hAnsi="Times New Roman"/>
          <w:noProof/>
          <w:color w:val="333333"/>
          <w:sz w:val="24"/>
          <w:szCs w:val="24"/>
        </w:rPr>
        <w:t>2016)</w:t>
      </w:r>
      <w:r w:rsidRPr="006E7B70">
        <w:rPr>
          <w:rFonts w:ascii="Times New Roman" w:hAnsi="Times New Roman"/>
          <w:color w:val="333333"/>
          <w:sz w:val="24"/>
          <w:szCs w:val="24"/>
        </w:rPr>
        <w:t xml:space="preserve">. </w:t>
      </w:r>
      <w:r w:rsidR="00EA4BDF">
        <w:rPr>
          <w:rFonts w:ascii="Times New Roman" w:hAnsi="Times New Roman"/>
          <w:color w:val="333333"/>
          <w:sz w:val="24"/>
          <w:szCs w:val="24"/>
        </w:rPr>
        <w:t>D</w:t>
      </w:r>
      <w:r w:rsidR="000958E5">
        <w:rPr>
          <w:rFonts w:ascii="Times New Roman" w:hAnsi="Times New Roman"/>
          <w:color w:val="333333"/>
          <w:sz w:val="24"/>
          <w:szCs w:val="24"/>
        </w:rPr>
        <w:t>ue to their</w:t>
      </w:r>
      <w:r w:rsidRPr="006E7B70">
        <w:rPr>
          <w:rFonts w:ascii="Times New Roman" w:hAnsi="Times New Roman"/>
          <w:color w:val="333333"/>
          <w:sz w:val="24"/>
          <w:szCs w:val="24"/>
        </w:rPr>
        <w:t xml:space="preserve"> popularity, flexibility, and open source form</w:t>
      </w:r>
      <w:r w:rsidR="005A705C">
        <w:rPr>
          <w:rFonts w:ascii="Times New Roman" w:hAnsi="Times New Roman"/>
          <w:color w:val="333333"/>
          <w:sz w:val="24"/>
          <w:szCs w:val="24"/>
        </w:rPr>
        <w:t>,</w:t>
      </w:r>
      <w:r w:rsidRPr="006E7B70">
        <w:rPr>
          <w:rFonts w:ascii="Times New Roman" w:hAnsi="Times New Roman"/>
          <w:color w:val="333333"/>
          <w:sz w:val="24"/>
          <w:szCs w:val="24"/>
        </w:rPr>
        <w:t xml:space="preserve"> R</w:t>
      </w:r>
      <w:r w:rsidR="000958E5">
        <w:rPr>
          <w:rFonts w:ascii="Times New Roman" w:hAnsi="Times New Roman"/>
          <w:color w:val="333333"/>
          <w:sz w:val="24"/>
          <w:szCs w:val="24"/>
        </w:rPr>
        <w:t xml:space="preserve"> and Python</w:t>
      </w:r>
      <w:r w:rsidRPr="006E7B70">
        <w:rPr>
          <w:rFonts w:ascii="Times New Roman" w:hAnsi="Times New Roman"/>
          <w:color w:val="333333"/>
          <w:sz w:val="24"/>
          <w:szCs w:val="24"/>
        </w:rPr>
        <w:t xml:space="preserve"> ha</w:t>
      </w:r>
      <w:r w:rsidR="000958E5">
        <w:rPr>
          <w:rFonts w:ascii="Times New Roman" w:hAnsi="Times New Roman"/>
          <w:color w:val="333333"/>
          <w:sz w:val="24"/>
          <w:szCs w:val="24"/>
        </w:rPr>
        <w:t>ve become</w:t>
      </w:r>
      <w:r w:rsidRPr="006E7B70">
        <w:rPr>
          <w:rFonts w:ascii="Times New Roman" w:hAnsi="Times New Roman"/>
          <w:color w:val="333333"/>
          <w:sz w:val="24"/>
          <w:szCs w:val="24"/>
        </w:rPr>
        <w:t xml:space="preserve"> essential analytic software throughout industry</w:t>
      </w:r>
      <w:r w:rsidR="005A705C">
        <w:rPr>
          <w:rFonts w:ascii="Times New Roman" w:hAnsi="Times New Roman"/>
          <w:color w:val="333333"/>
          <w:sz w:val="24"/>
          <w:szCs w:val="24"/>
        </w:rPr>
        <w:t>,</w:t>
      </w:r>
      <w:r w:rsidRPr="006E7B70">
        <w:rPr>
          <w:rFonts w:ascii="Times New Roman" w:hAnsi="Times New Roman"/>
          <w:color w:val="333333"/>
          <w:sz w:val="24"/>
          <w:szCs w:val="24"/>
        </w:rPr>
        <w:t xml:space="preserve"> being used by organizations such as Google, Facebook, New York Times, Twitter, Etsy, Department of Defense, and even in presidential political campaigns (Boehmke, 2016).  </w:t>
      </w:r>
    </w:p>
    <w:p w14:paraId="1C4E2555" w14:textId="468F60F5" w:rsidR="008D6A43" w:rsidRPr="006E7B70" w:rsidRDefault="008D6A43" w:rsidP="00C111F9">
      <w:pPr>
        <w:pStyle w:val="NormalWeb"/>
        <w:spacing w:before="0" w:beforeAutospacing="0" w:after="0" w:afterAutospacing="0" w:line="480" w:lineRule="auto"/>
        <w:jc w:val="both"/>
        <w:rPr>
          <w:rFonts w:ascii="Times New Roman" w:hAnsi="Times New Roman"/>
          <w:color w:val="333333"/>
          <w:sz w:val="24"/>
          <w:szCs w:val="24"/>
        </w:rPr>
      </w:pPr>
      <w:r w:rsidRPr="006E7B70">
        <w:rPr>
          <w:rFonts w:ascii="Times New Roman" w:hAnsi="Times New Roman"/>
          <w:color w:val="333333"/>
          <w:sz w:val="24"/>
          <w:szCs w:val="24"/>
        </w:rPr>
        <w:t xml:space="preserve">One of the key factors for the overall success of </w:t>
      </w:r>
      <w:r w:rsidR="000958E5">
        <w:rPr>
          <w:rFonts w:ascii="Times New Roman" w:hAnsi="Times New Roman"/>
          <w:color w:val="333333"/>
          <w:sz w:val="24"/>
          <w:szCs w:val="24"/>
        </w:rPr>
        <w:t>these analytic programming languages</w:t>
      </w:r>
      <w:r w:rsidRPr="006E7B70">
        <w:rPr>
          <w:rFonts w:ascii="Times New Roman" w:hAnsi="Times New Roman"/>
          <w:color w:val="333333"/>
          <w:sz w:val="24"/>
          <w:szCs w:val="24"/>
        </w:rPr>
        <w:t xml:space="preserve"> is the packaging system </w:t>
      </w:r>
      <w:r w:rsidR="000958E5">
        <w:rPr>
          <w:rFonts w:ascii="Times New Roman" w:hAnsi="Times New Roman"/>
          <w:color w:val="333333"/>
          <w:sz w:val="24"/>
          <w:szCs w:val="24"/>
        </w:rPr>
        <w:t>they provide</w:t>
      </w:r>
      <w:r w:rsidRPr="006E7B70">
        <w:rPr>
          <w:rFonts w:ascii="Times New Roman" w:hAnsi="Times New Roman"/>
          <w:color w:val="333333"/>
          <w:sz w:val="24"/>
          <w:szCs w:val="24"/>
        </w:rPr>
        <w:t xml:space="preserve"> (</w:t>
      </w:r>
      <w:r w:rsidR="006C1994" w:rsidRPr="006C1994">
        <w:rPr>
          <w:rFonts w:ascii="Times New Roman" w:hAnsi="Times New Roman"/>
          <w:noProof/>
          <w:color w:val="333333"/>
          <w:sz w:val="24"/>
          <w:szCs w:val="24"/>
        </w:rPr>
        <w:t>R Core Team, 2017)</w:t>
      </w:r>
      <w:r w:rsidRPr="006E7B70">
        <w:rPr>
          <w:rFonts w:ascii="Times New Roman" w:hAnsi="Times New Roman"/>
          <w:color w:val="333333"/>
          <w:sz w:val="24"/>
          <w:szCs w:val="24"/>
        </w:rPr>
        <w:t xml:space="preserve">. </w:t>
      </w:r>
      <w:r w:rsidR="000958E5">
        <w:rPr>
          <w:rFonts w:ascii="Times New Roman" w:hAnsi="Times New Roman"/>
          <w:color w:val="333333"/>
          <w:sz w:val="24"/>
          <w:szCs w:val="24"/>
        </w:rPr>
        <w:t>P</w:t>
      </w:r>
      <w:r w:rsidRPr="006E7B70">
        <w:rPr>
          <w:rFonts w:ascii="Times New Roman" w:hAnsi="Times New Roman"/>
          <w:color w:val="333333"/>
          <w:sz w:val="24"/>
          <w:szCs w:val="24"/>
        </w:rPr>
        <w:t>ackages are a way to maintain and e</w:t>
      </w:r>
      <w:r w:rsidR="000958E5">
        <w:rPr>
          <w:rFonts w:ascii="Times New Roman" w:hAnsi="Times New Roman"/>
          <w:color w:val="333333"/>
          <w:sz w:val="24"/>
          <w:szCs w:val="24"/>
        </w:rPr>
        <w:t xml:space="preserve">xchange collections of </w:t>
      </w:r>
      <w:r w:rsidRPr="006E7B70">
        <w:rPr>
          <w:rFonts w:ascii="Times New Roman" w:hAnsi="Times New Roman"/>
          <w:color w:val="333333"/>
          <w:sz w:val="24"/>
          <w:szCs w:val="24"/>
        </w:rPr>
        <w:t>functions, data sets, interactive applications, and user documentation.  As peer-reviewed journal articles distribute scientific ideas to others, a package distributes mathematical and sta</w:t>
      </w:r>
      <w:r w:rsidR="000958E5">
        <w:rPr>
          <w:rFonts w:ascii="Times New Roman" w:hAnsi="Times New Roman"/>
          <w:color w:val="333333"/>
          <w:sz w:val="24"/>
          <w:szCs w:val="24"/>
        </w:rPr>
        <w:t>tistical methods to others.  P</w:t>
      </w:r>
      <w:r w:rsidRPr="006E7B70">
        <w:rPr>
          <w:rFonts w:ascii="Times New Roman" w:hAnsi="Times New Roman"/>
          <w:color w:val="333333"/>
          <w:sz w:val="24"/>
          <w:szCs w:val="24"/>
        </w:rPr>
        <w:t>ackages provide users the ability to extend and modify the</w:t>
      </w:r>
      <w:r w:rsidR="00CF6997" w:rsidRPr="006E7B70">
        <w:rPr>
          <w:rFonts w:ascii="Times New Roman" w:hAnsi="Times New Roman"/>
          <w:color w:val="333333"/>
          <w:sz w:val="24"/>
          <w:szCs w:val="24"/>
        </w:rPr>
        <w:t xml:space="preserve"> analytic functionality for </w:t>
      </w:r>
      <w:r w:rsidRPr="006E7B70">
        <w:rPr>
          <w:rFonts w:ascii="Times New Roman" w:hAnsi="Times New Roman"/>
          <w:color w:val="333333"/>
          <w:sz w:val="24"/>
          <w:szCs w:val="24"/>
        </w:rPr>
        <w:t>organization</w:t>
      </w:r>
      <w:r w:rsidR="00CF6997" w:rsidRPr="006E7B70">
        <w:rPr>
          <w:rFonts w:ascii="Times New Roman" w:hAnsi="Times New Roman"/>
          <w:color w:val="333333"/>
          <w:sz w:val="24"/>
          <w:szCs w:val="24"/>
        </w:rPr>
        <w:t>s’</w:t>
      </w:r>
      <w:r w:rsidRPr="006E7B70">
        <w:rPr>
          <w:rFonts w:ascii="Times New Roman" w:hAnsi="Times New Roman"/>
          <w:color w:val="333333"/>
          <w:sz w:val="24"/>
          <w:szCs w:val="24"/>
        </w:rPr>
        <w:t xml:space="preserve"> and </w:t>
      </w:r>
      <w:r w:rsidRPr="006E7B70">
        <w:rPr>
          <w:rFonts w:ascii="Times New Roman" w:hAnsi="Times New Roman"/>
          <w:color w:val="333333"/>
          <w:sz w:val="24"/>
          <w:szCs w:val="24"/>
        </w:rPr>
        <w:lastRenderedPageBreak/>
        <w:t xml:space="preserve">communities’ needs while still enforcing programming and quality standards </w:t>
      </w:r>
      <w:sdt>
        <w:sdtPr>
          <w:rPr>
            <w:rFonts w:ascii="Times New Roman" w:hAnsi="Times New Roman"/>
            <w:color w:val="333333"/>
            <w:sz w:val="24"/>
            <w:szCs w:val="24"/>
          </w:rPr>
          <w:id w:val="706762515"/>
          <w:citation/>
        </w:sdtPr>
        <w:sdtEndPr/>
        <w:sdtContent>
          <w:r w:rsidRPr="006E7B70">
            <w:rPr>
              <w:rFonts w:ascii="Times New Roman" w:hAnsi="Times New Roman"/>
              <w:color w:val="333333"/>
              <w:sz w:val="24"/>
              <w:szCs w:val="24"/>
            </w:rPr>
            <w:fldChar w:fldCharType="begin"/>
          </w:r>
          <w:r w:rsidRPr="006E7B70">
            <w:rPr>
              <w:rFonts w:ascii="Times New Roman" w:hAnsi="Times New Roman"/>
              <w:color w:val="333333"/>
              <w:sz w:val="24"/>
              <w:szCs w:val="24"/>
            </w:rPr>
            <w:instrText xml:space="preserve">CITATION Boe162 \t  \l 1033 </w:instrText>
          </w:r>
          <w:r w:rsidRPr="006E7B70">
            <w:rPr>
              <w:rFonts w:ascii="Times New Roman" w:hAnsi="Times New Roman"/>
              <w:color w:val="333333"/>
              <w:sz w:val="24"/>
              <w:szCs w:val="24"/>
            </w:rPr>
            <w:fldChar w:fldCharType="separate"/>
          </w:r>
          <w:r w:rsidR="00DD3E78" w:rsidRPr="00DD3E78">
            <w:rPr>
              <w:rFonts w:ascii="Times New Roman" w:hAnsi="Times New Roman"/>
              <w:noProof/>
              <w:color w:val="333333"/>
              <w:sz w:val="24"/>
              <w:szCs w:val="24"/>
            </w:rPr>
            <w:t>(Boehmke &amp; Jackson, 2016)</w:t>
          </w:r>
          <w:r w:rsidRPr="006E7B70">
            <w:rPr>
              <w:rFonts w:ascii="Times New Roman" w:hAnsi="Times New Roman"/>
              <w:color w:val="333333"/>
              <w:sz w:val="24"/>
              <w:szCs w:val="24"/>
            </w:rPr>
            <w:fldChar w:fldCharType="end"/>
          </w:r>
        </w:sdtContent>
      </w:sdt>
      <w:r w:rsidRPr="006E7B70">
        <w:rPr>
          <w:rFonts w:ascii="Times New Roman" w:hAnsi="Times New Roman"/>
          <w:color w:val="333333"/>
          <w:sz w:val="24"/>
          <w:szCs w:val="24"/>
        </w:rPr>
        <w:t xml:space="preserve">.  This provides a convenient way to develop and maintain analytic functions to be shared with colleagues, organizations and other </w:t>
      </w:r>
      <w:r w:rsidR="008D40F7" w:rsidRPr="006E7B70">
        <w:rPr>
          <w:rFonts w:ascii="Times New Roman" w:hAnsi="Times New Roman"/>
          <w:color w:val="333333"/>
          <w:sz w:val="24"/>
          <w:szCs w:val="24"/>
        </w:rPr>
        <w:t>analysis and supply chain</w:t>
      </w:r>
      <w:r w:rsidRPr="006E7B70">
        <w:rPr>
          <w:rFonts w:ascii="Times New Roman" w:hAnsi="Times New Roman"/>
          <w:color w:val="333333"/>
          <w:sz w:val="24"/>
          <w:szCs w:val="24"/>
        </w:rPr>
        <w:t xml:space="preserve"> community members.  Moreover, this offers an opportunity to transfer </w:t>
      </w:r>
      <w:r w:rsidR="008D40F7" w:rsidRPr="006E7B70">
        <w:rPr>
          <w:rFonts w:ascii="Times New Roman" w:hAnsi="Times New Roman"/>
          <w:color w:val="333333"/>
          <w:sz w:val="24"/>
          <w:szCs w:val="24"/>
        </w:rPr>
        <w:t>analytic</w:t>
      </w:r>
      <w:r w:rsidRPr="006E7B70">
        <w:rPr>
          <w:rFonts w:ascii="Times New Roman" w:hAnsi="Times New Roman"/>
          <w:color w:val="333333"/>
          <w:sz w:val="24"/>
          <w:szCs w:val="24"/>
        </w:rPr>
        <w:t xml:space="preserve"> functionalities developed by the research community to the practitioners as quickly as (and in some cases even quicker than) ideas and methodologies are transferred via peer-reviewed articles.</w:t>
      </w:r>
    </w:p>
    <w:p w14:paraId="7CFAF3B5" w14:textId="00AD157E" w:rsidR="008D6A43" w:rsidRPr="006E7B70" w:rsidRDefault="008D6A43" w:rsidP="00C111F9">
      <w:pPr>
        <w:pStyle w:val="NormalWeb"/>
        <w:spacing w:before="0" w:beforeAutospacing="0" w:after="0" w:afterAutospacing="0" w:line="480" w:lineRule="auto"/>
        <w:jc w:val="both"/>
        <w:rPr>
          <w:rFonts w:ascii="Times New Roman" w:hAnsi="Times New Roman"/>
          <w:color w:val="333333"/>
          <w:sz w:val="24"/>
          <w:szCs w:val="24"/>
        </w:rPr>
      </w:pPr>
      <w:r w:rsidRPr="006E7B70">
        <w:rPr>
          <w:rFonts w:ascii="Times New Roman" w:hAnsi="Times New Roman"/>
          <w:color w:val="333333"/>
          <w:sz w:val="24"/>
          <w:szCs w:val="24"/>
        </w:rPr>
        <w:t>Furthermore, it has been the authors’ experience that most defense organizations</w:t>
      </w:r>
      <w:r w:rsidR="005A705C">
        <w:rPr>
          <w:rFonts w:ascii="Times New Roman" w:hAnsi="Times New Roman"/>
          <w:color w:val="333333"/>
          <w:sz w:val="24"/>
          <w:szCs w:val="24"/>
        </w:rPr>
        <w:t>,</w:t>
      </w:r>
      <w:r w:rsidRPr="006E7B70">
        <w:rPr>
          <w:rFonts w:ascii="Times New Roman" w:hAnsi="Times New Roman"/>
          <w:color w:val="333333"/>
          <w:sz w:val="24"/>
          <w:szCs w:val="24"/>
        </w:rPr>
        <w:t xml:space="preserve"> such as the Air Force, Navy, Army, Missile Defense Agency, and the reserve components</w:t>
      </w:r>
      <w:r w:rsidR="005A705C">
        <w:rPr>
          <w:rFonts w:ascii="Times New Roman" w:hAnsi="Times New Roman"/>
          <w:color w:val="333333"/>
          <w:sz w:val="24"/>
          <w:szCs w:val="24"/>
        </w:rPr>
        <w:t>,</w:t>
      </w:r>
      <w:r w:rsidRPr="006E7B70">
        <w:rPr>
          <w:rFonts w:ascii="Times New Roman" w:hAnsi="Times New Roman"/>
          <w:color w:val="333333"/>
          <w:sz w:val="24"/>
          <w:szCs w:val="24"/>
        </w:rPr>
        <w:t xml:space="preserve"> primarily rely on Excel for </w:t>
      </w:r>
      <w:r w:rsidR="008D40F7" w:rsidRPr="006E7B70">
        <w:rPr>
          <w:rFonts w:ascii="Times New Roman" w:hAnsi="Times New Roman"/>
          <w:color w:val="333333"/>
          <w:sz w:val="24"/>
          <w:szCs w:val="24"/>
        </w:rPr>
        <w:t>decision analysis</w:t>
      </w:r>
      <w:r w:rsidRPr="006E7B70">
        <w:rPr>
          <w:rFonts w:ascii="Times New Roman" w:hAnsi="Times New Roman"/>
          <w:color w:val="333333"/>
          <w:sz w:val="24"/>
          <w:szCs w:val="24"/>
        </w:rPr>
        <w:t xml:space="preserve"> modeling.  Unfortunately, Excel provides a very limited environment for developing and sharing analytic functionality. Consequently, each analyst is often left to their own devices to create and implement analytic techniques. This creates several limitations such as consistency and validity of implemented functions and can greatly impede the implementation of newly established </w:t>
      </w:r>
      <w:r w:rsidR="008D40F7" w:rsidRPr="006E7B70">
        <w:rPr>
          <w:rFonts w:ascii="Times New Roman" w:hAnsi="Times New Roman"/>
          <w:color w:val="333333"/>
          <w:sz w:val="24"/>
          <w:szCs w:val="24"/>
        </w:rPr>
        <w:t>analytic</w:t>
      </w:r>
      <w:r w:rsidRPr="006E7B70">
        <w:rPr>
          <w:rFonts w:ascii="Times New Roman" w:hAnsi="Times New Roman"/>
          <w:color w:val="333333"/>
          <w:sz w:val="24"/>
          <w:szCs w:val="24"/>
        </w:rPr>
        <w:t xml:space="preserve"> techniques.  In some cases proprietary software is relied on; however, proprietary software restricts access to the underlying functions</w:t>
      </w:r>
      <w:r w:rsidR="005A705C">
        <w:rPr>
          <w:rFonts w:ascii="Times New Roman" w:hAnsi="Times New Roman"/>
          <w:color w:val="333333"/>
          <w:sz w:val="24"/>
          <w:szCs w:val="24"/>
        </w:rPr>
        <w:t>,</w:t>
      </w:r>
      <w:r w:rsidRPr="006E7B70">
        <w:rPr>
          <w:rFonts w:ascii="Times New Roman" w:hAnsi="Times New Roman"/>
          <w:color w:val="333333"/>
          <w:sz w:val="24"/>
          <w:szCs w:val="24"/>
        </w:rPr>
        <w:t xml:space="preserve"> eliminating the ability to customize the software’s capabilities to an organization’s needs </w:t>
      </w:r>
      <w:sdt>
        <w:sdtPr>
          <w:rPr>
            <w:rFonts w:ascii="Times New Roman" w:hAnsi="Times New Roman"/>
            <w:color w:val="333333"/>
            <w:sz w:val="24"/>
            <w:szCs w:val="24"/>
          </w:rPr>
          <w:id w:val="-1535566325"/>
          <w:citation/>
        </w:sdtPr>
        <w:sdtEndPr/>
        <w:sdtContent>
          <w:r w:rsidRPr="006E7B70">
            <w:rPr>
              <w:rFonts w:ascii="Times New Roman" w:hAnsi="Times New Roman"/>
              <w:color w:val="333333"/>
              <w:sz w:val="24"/>
              <w:szCs w:val="24"/>
            </w:rPr>
            <w:fldChar w:fldCharType="begin"/>
          </w:r>
          <w:r w:rsidRPr="006E7B70">
            <w:rPr>
              <w:rFonts w:ascii="Times New Roman" w:hAnsi="Times New Roman"/>
              <w:color w:val="333333"/>
              <w:sz w:val="24"/>
              <w:szCs w:val="24"/>
            </w:rPr>
            <w:instrText xml:space="preserve">CITATION Boe162 \t  \l 1033 </w:instrText>
          </w:r>
          <w:r w:rsidRPr="006E7B70">
            <w:rPr>
              <w:rFonts w:ascii="Times New Roman" w:hAnsi="Times New Roman"/>
              <w:color w:val="333333"/>
              <w:sz w:val="24"/>
              <w:szCs w:val="24"/>
            </w:rPr>
            <w:fldChar w:fldCharType="separate"/>
          </w:r>
          <w:r w:rsidR="00DD3E78" w:rsidRPr="00DD3E78">
            <w:rPr>
              <w:rFonts w:ascii="Times New Roman" w:hAnsi="Times New Roman"/>
              <w:noProof/>
              <w:color w:val="333333"/>
              <w:sz w:val="24"/>
              <w:szCs w:val="24"/>
            </w:rPr>
            <w:t>(Boehmke &amp; Jackson, 2016)</w:t>
          </w:r>
          <w:r w:rsidRPr="006E7B70">
            <w:rPr>
              <w:rFonts w:ascii="Times New Roman" w:hAnsi="Times New Roman"/>
              <w:color w:val="333333"/>
              <w:sz w:val="24"/>
              <w:szCs w:val="24"/>
            </w:rPr>
            <w:fldChar w:fldCharType="end"/>
          </w:r>
        </w:sdtContent>
      </w:sdt>
      <w:r w:rsidRPr="006E7B70">
        <w:rPr>
          <w:rFonts w:ascii="Times New Roman" w:hAnsi="Times New Roman"/>
          <w:color w:val="333333"/>
          <w:sz w:val="24"/>
          <w:szCs w:val="24"/>
        </w:rPr>
        <w:t xml:space="preserve">.  Consequently, many organizations pay excessive licensing fees for analytic software that does not provide the outputs desired. It is only realistic that these same challenges exist in most firms performing </w:t>
      </w:r>
      <w:r w:rsidR="008D40F7" w:rsidRPr="006E7B70">
        <w:rPr>
          <w:rFonts w:ascii="Times New Roman" w:hAnsi="Times New Roman"/>
          <w:color w:val="333333"/>
          <w:sz w:val="24"/>
          <w:szCs w:val="24"/>
        </w:rPr>
        <w:t>analytic</w:t>
      </w:r>
      <w:r w:rsidRPr="006E7B70">
        <w:rPr>
          <w:rFonts w:ascii="Times New Roman" w:hAnsi="Times New Roman"/>
          <w:color w:val="333333"/>
          <w:sz w:val="24"/>
          <w:szCs w:val="24"/>
        </w:rPr>
        <w:t xml:space="preserve"> activities as well.</w:t>
      </w:r>
    </w:p>
    <w:p w14:paraId="02916EE4" w14:textId="621989A2" w:rsidR="00D14736" w:rsidRPr="006E7B70" w:rsidRDefault="0068560D" w:rsidP="00C111F9">
      <w:pPr>
        <w:spacing w:line="480" w:lineRule="auto"/>
        <w:jc w:val="both"/>
        <w:rPr>
          <w:rFonts w:ascii="Times New Roman" w:hAnsi="Times New Roman" w:cs="Times New Roman"/>
          <w:color w:val="333333"/>
        </w:rPr>
      </w:pPr>
      <w:r>
        <w:rPr>
          <w:rFonts w:ascii="Times New Roman" w:hAnsi="Times New Roman" w:cs="Times New Roman"/>
          <w:color w:val="333333"/>
        </w:rPr>
        <w:t>O</w:t>
      </w:r>
      <w:r w:rsidR="000958E5">
        <w:rPr>
          <w:rFonts w:ascii="Times New Roman" w:hAnsi="Times New Roman" w:cs="Times New Roman"/>
          <w:color w:val="333333"/>
        </w:rPr>
        <w:t>pen source programming languages</w:t>
      </w:r>
      <w:r w:rsidR="008D6A43" w:rsidRPr="006E7B70">
        <w:rPr>
          <w:rFonts w:ascii="Times New Roman" w:hAnsi="Times New Roman" w:cs="Times New Roman"/>
          <w:color w:val="333333"/>
        </w:rPr>
        <w:t xml:space="preserve"> and </w:t>
      </w:r>
      <w:r w:rsidR="000958E5">
        <w:rPr>
          <w:rFonts w:ascii="Times New Roman" w:hAnsi="Times New Roman" w:cs="Times New Roman"/>
          <w:color w:val="333333"/>
        </w:rPr>
        <w:t>their</w:t>
      </w:r>
      <w:r w:rsidR="00B353A0">
        <w:rPr>
          <w:rFonts w:ascii="Times New Roman" w:hAnsi="Times New Roman" w:cs="Times New Roman"/>
          <w:color w:val="333333"/>
        </w:rPr>
        <w:t xml:space="preserve"> packaging ecosystem provide</w:t>
      </w:r>
      <w:r w:rsidR="008D6A43" w:rsidRPr="006E7B70">
        <w:rPr>
          <w:rFonts w:ascii="Times New Roman" w:hAnsi="Times New Roman" w:cs="Times New Roman"/>
          <w:color w:val="333333"/>
        </w:rPr>
        <w:t xml:space="preserve"> the </w:t>
      </w:r>
      <w:r w:rsidR="008D40F7" w:rsidRPr="006E7B70">
        <w:rPr>
          <w:rFonts w:ascii="Times New Roman" w:hAnsi="Times New Roman" w:cs="Times New Roman"/>
          <w:color w:val="333333"/>
        </w:rPr>
        <w:t>operations research</w:t>
      </w:r>
      <w:r w:rsidR="008D6A43" w:rsidRPr="006E7B70">
        <w:rPr>
          <w:rFonts w:ascii="Times New Roman" w:hAnsi="Times New Roman" w:cs="Times New Roman"/>
          <w:color w:val="333333"/>
        </w:rPr>
        <w:t xml:space="preserve"> community a free alternative to develop, customize and extend </w:t>
      </w:r>
      <w:r w:rsidR="008D40F7" w:rsidRPr="006E7B70">
        <w:rPr>
          <w:rFonts w:ascii="Times New Roman" w:hAnsi="Times New Roman" w:cs="Times New Roman"/>
          <w:color w:val="333333"/>
        </w:rPr>
        <w:t>analytic</w:t>
      </w:r>
      <w:r w:rsidR="008D6A43" w:rsidRPr="006E7B70">
        <w:rPr>
          <w:rFonts w:ascii="Times New Roman" w:hAnsi="Times New Roman" w:cs="Times New Roman"/>
          <w:color w:val="333333"/>
        </w:rPr>
        <w:t xml:space="preserve"> functionality for our organizations and communities with consistent, valid, and </w:t>
      </w:r>
      <w:r w:rsidR="008D6A43" w:rsidRPr="006E7B70">
        <w:rPr>
          <w:rFonts w:ascii="Times New Roman" w:hAnsi="Times New Roman" w:cs="Times New Roman"/>
          <w:color w:val="333333"/>
        </w:rPr>
        <w:lastRenderedPageBreak/>
        <w:t xml:space="preserve">swift implementation. And due to its free and open source nature it is readily available for use by organizations </w:t>
      </w:r>
      <w:r w:rsidR="00453E4E">
        <w:rPr>
          <w:rFonts w:ascii="Times New Roman" w:hAnsi="Times New Roman" w:cs="Times New Roman"/>
          <w:color w:val="333333"/>
        </w:rPr>
        <w:t>across</w:t>
      </w:r>
      <w:r w:rsidR="008D6A43" w:rsidRPr="006E7B70">
        <w:rPr>
          <w:rFonts w:ascii="Times New Roman" w:hAnsi="Times New Roman" w:cs="Times New Roman"/>
          <w:color w:val="333333"/>
        </w:rPr>
        <w:t xml:space="preserve"> </w:t>
      </w:r>
      <w:r w:rsidR="00453E4E" w:rsidRPr="006E7B70">
        <w:rPr>
          <w:rFonts w:ascii="Times New Roman" w:hAnsi="Times New Roman" w:cs="Times New Roman"/>
          <w:color w:val="333333"/>
        </w:rPr>
        <w:t>industr</w:t>
      </w:r>
      <w:r w:rsidR="00453E4E">
        <w:rPr>
          <w:rFonts w:ascii="Times New Roman" w:hAnsi="Times New Roman" w:cs="Times New Roman"/>
          <w:color w:val="333333"/>
        </w:rPr>
        <w:t>ies</w:t>
      </w:r>
      <w:r w:rsidR="008D6A43" w:rsidRPr="006E7B70">
        <w:rPr>
          <w:rFonts w:ascii="Times New Roman" w:hAnsi="Times New Roman" w:cs="Times New Roman"/>
          <w:color w:val="333333"/>
        </w:rPr>
        <w:t xml:space="preserve">. Thus, this collective action capability is primed for implementation within and across the </w:t>
      </w:r>
      <w:r w:rsidR="008D40F7" w:rsidRPr="006E7B70">
        <w:rPr>
          <w:rFonts w:ascii="Times New Roman" w:hAnsi="Times New Roman" w:cs="Times New Roman"/>
          <w:color w:val="333333"/>
        </w:rPr>
        <w:t>operations research</w:t>
      </w:r>
      <w:r w:rsidR="008D6A43" w:rsidRPr="006E7B70">
        <w:rPr>
          <w:rFonts w:ascii="Times New Roman" w:hAnsi="Times New Roman" w:cs="Times New Roman"/>
          <w:color w:val="333333"/>
        </w:rPr>
        <w:t xml:space="preserve"> community.</w:t>
      </w:r>
      <w:r w:rsidR="00453E4E">
        <w:rPr>
          <w:rFonts w:ascii="Times New Roman" w:hAnsi="Times New Roman" w:cs="Times New Roman"/>
          <w:color w:val="333333"/>
        </w:rPr>
        <w:t xml:space="preserve">  To illustrate, we will demonstrate a data science approach to address a strategic sourcing problem.</w:t>
      </w:r>
    </w:p>
    <w:p w14:paraId="6C90C3EC" w14:textId="2BC3C6EC" w:rsidR="0003707D" w:rsidRPr="00931F05" w:rsidRDefault="0003707D" w:rsidP="00C111F9">
      <w:pPr>
        <w:pStyle w:val="Heading1"/>
        <w:spacing w:before="240" w:after="240"/>
        <w:rPr>
          <w:rFonts w:ascii="Times New Roman" w:hAnsi="Times New Roman" w:cs="Times New Roman"/>
          <w:color w:val="auto"/>
        </w:rPr>
      </w:pPr>
      <w:r w:rsidRPr="00931F05">
        <w:rPr>
          <w:rFonts w:ascii="Times New Roman" w:hAnsi="Times New Roman" w:cs="Times New Roman"/>
          <w:color w:val="auto"/>
        </w:rPr>
        <w:t xml:space="preserve">Domain </w:t>
      </w:r>
      <w:r>
        <w:rPr>
          <w:rFonts w:ascii="Times New Roman" w:hAnsi="Times New Roman" w:cs="Times New Roman"/>
          <w:color w:val="auto"/>
        </w:rPr>
        <w:t>Problem:</w:t>
      </w:r>
      <w:r w:rsidRPr="00931F05">
        <w:rPr>
          <w:rFonts w:ascii="Times New Roman" w:hAnsi="Times New Roman" w:cs="Times New Roman"/>
          <w:color w:val="auto"/>
        </w:rPr>
        <w:t xml:space="preserve"> Purchasing Portfolios for Strategic Sourcing</w:t>
      </w:r>
    </w:p>
    <w:p w14:paraId="086EFD45" w14:textId="26832B0C" w:rsidR="00ED641A" w:rsidRDefault="00051ACD" w:rsidP="00C111F9">
      <w:pPr>
        <w:spacing w:line="480" w:lineRule="auto"/>
        <w:jc w:val="both"/>
        <w:rPr>
          <w:rFonts w:ascii="Times New Roman" w:hAnsi="Times New Roman" w:cs="Times New Roman"/>
        </w:rPr>
      </w:pPr>
      <w:r>
        <w:rPr>
          <w:rFonts w:ascii="Times New Roman" w:hAnsi="Times New Roman" w:cs="Times New Roman"/>
        </w:rPr>
        <w:t>Business leaders</w:t>
      </w:r>
      <w:r w:rsidRPr="006E7B70">
        <w:rPr>
          <w:rFonts w:ascii="Times New Roman" w:hAnsi="Times New Roman" w:cs="Times New Roman"/>
        </w:rPr>
        <w:t xml:space="preserve"> are increasingly reliant upon new forms of </w:t>
      </w:r>
      <w:r>
        <w:rPr>
          <w:rFonts w:ascii="Times New Roman" w:hAnsi="Times New Roman" w:cs="Times New Roman"/>
        </w:rPr>
        <w:t>data</w:t>
      </w:r>
      <w:r w:rsidR="00DD7DAB">
        <w:rPr>
          <w:rFonts w:ascii="Times New Roman" w:hAnsi="Times New Roman" w:cs="Times New Roman"/>
        </w:rPr>
        <w:t xml:space="preserve"> and analytics</w:t>
      </w:r>
      <w:r w:rsidRPr="006E7B70">
        <w:rPr>
          <w:rFonts w:ascii="Times New Roman" w:hAnsi="Times New Roman" w:cs="Times New Roman"/>
        </w:rPr>
        <w:t xml:space="preserve"> to gain </w:t>
      </w:r>
      <w:r w:rsidR="00DD7DAB">
        <w:rPr>
          <w:rFonts w:ascii="Times New Roman" w:hAnsi="Times New Roman" w:cs="Times New Roman"/>
        </w:rPr>
        <w:t xml:space="preserve">greater </w:t>
      </w:r>
      <w:r w:rsidRPr="006E7B70">
        <w:rPr>
          <w:rFonts w:ascii="Times New Roman" w:hAnsi="Times New Roman" w:cs="Times New Roman"/>
        </w:rPr>
        <w:t xml:space="preserve">visibility into key activities such as </w:t>
      </w:r>
      <w:r w:rsidR="00FA6910">
        <w:rPr>
          <w:rFonts w:ascii="Times New Roman" w:hAnsi="Times New Roman" w:cs="Times New Roman"/>
        </w:rPr>
        <w:t>purchasing</w:t>
      </w:r>
      <w:r w:rsidRPr="006E7B70">
        <w:rPr>
          <w:rFonts w:ascii="Times New Roman" w:hAnsi="Times New Roman" w:cs="Times New Roman"/>
        </w:rPr>
        <w:t xml:space="preserve">, </w:t>
      </w:r>
      <w:r>
        <w:rPr>
          <w:rFonts w:ascii="Times New Roman" w:hAnsi="Times New Roman" w:cs="Times New Roman"/>
        </w:rPr>
        <w:t>operations, logistics,</w:t>
      </w:r>
      <w:r w:rsidR="00DD7DAB">
        <w:rPr>
          <w:rFonts w:ascii="Times New Roman" w:hAnsi="Times New Roman" w:cs="Times New Roman"/>
        </w:rPr>
        <w:t xml:space="preserve"> and</w:t>
      </w:r>
      <w:r w:rsidRPr="006E7B70">
        <w:rPr>
          <w:rFonts w:ascii="Times New Roman" w:hAnsi="Times New Roman" w:cs="Times New Roman"/>
        </w:rPr>
        <w:t>, product and service development</w:t>
      </w:r>
      <w:r w:rsidR="00DD7DAB">
        <w:rPr>
          <w:rFonts w:ascii="Times New Roman" w:hAnsi="Times New Roman" w:cs="Times New Roman"/>
        </w:rPr>
        <w:t xml:space="preserve"> </w:t>
      </w:r>
      <w:r w:rsidRPr="008D6584">
        <w:rPr>
          <w:rFonts w:ascii="Times New Roman" w:hAnsi="Times New Roman" w:cs="Times New Roman"/>
        </w:rPr>
        <w:t>(</w:t>
      </w:r>
      <w:r w:rsidR="005247D1">
        <w:rPr>
          <w:rFonts w:ascii="Times New Roman" w:hAnsi="Times New Roman" w:cs="Times New Roman"/>
          <w:noProof/>
        </w:rPr>
        <w:t>Chen, Preston, &amp; Swink, 2015</w:t>
      </w:r>
      <w:r w:rsidRPr="008D6584">
        <w:rPr>
          <w:rFonts w:ascii="Times New Roman" w:hAnsi="Times New Roman" w:cs="Times New Roman"/>
          <w:noProof/>
        </w:rPr>
        <w:t>; H</w:t>
      </w:r>
      <w:r w:rsidR="0068560D">
        <w:rPr>
          <w:rFonts w:ascii="Times New Roman" w:hAnsi="Times New Roman" w:cs="Times New Roman"/>
          <w:noProof/>
        </w:rPr>
        <w:t>azen et al.</w:t>
      </w:r>
      <w:r w:rsidRPr="008D6584">
        <w:rPr>
          <w:rFonts w:ascii="Times New Roman" w:hAnsi="Times New Roman" w:cs="Times New Roman"/>
          <w:noProof/>
        </w:rPr>
        <w:t>, 2014</w:t>
      </w:r>
      <w:r w:rsidRPr="008D6584">
        <w:rPr>
          <w:rFonts w:ascii="Times New Roman" w:hAnsi="Times New Roman" w:cs="Times New Roman"/>
        </w:rPr>
        <w:t xml:space="preserve">). </w:t>
      </w:r>
      <w:r w:rsidR="00DD7DAB">
        <w:rPr>
          <w:rFonts w:ascii="Times New Roman" w:hAnsi="Times New Roman" w:cs="Times New Roman"/>
        </w:rPr>
        <w:t>Herein, we consider purchasing and strategic sourcing</w:t>
      </w:r>
      <w:r w:rsidR="00ED641A">
        <w:rPr>
          <w:rFonts w:ascii="Times New Roman" w:hAnsi="Times New Roman" w:cs="Times New Roman"/>
        </w:rPr>
        <w:t xml:space="preserve"> as an application domain</w:t>
      </w:r>
      <w:r w:rsidR="00DD7DAB">
        <w:rPr>
          <w:rFonts w:ascii="Times New Roman" w:hAnsi="Times New Roman" w:cs="Times New Roman"/>
        </w:rPr>
        <w:t xml:space="preserve">. </w:t>
      </w:r>
    </w:p>
    <w:p w14:paraId="08B938FD" w14:textId="2008ABB3" w:rsidR="0003707D" w:rsidRPr="006E7B70" w:rsidRDefault="0003707D" w:rsidP="00C111F9">
      <w:pPr>
        <w:spacing w:line="480" w:lineRule="auto"/>
        <w:jc w:val="both"/>
        <w:rPr>
          <w:rFonts w:ascii="Times New Roman" w:hAnsi="Times New Roman" w:cs="Times New Roman"/>
          <w:color w:val="000000" w:themeColor="text1"/>
        </w:rPr>
      </w:pPr>
      <w:r w:rsidRPr="006E7B70">
        <w:rPr>
          <w:rFonts w:ascii="Times New Roman" w:hAnsi="Times New Roman" w:cs="Times New Roman"/>
          <w:color w:val="000000" w:themeColor="text1"/>
        </w:rPr>
        <w:t xml:space="preserve">Purchasing portfolio models provide an approach for differentiating suppliers </w:t>
      </w:r>
      <w:r w:rsidRPr="006E7B70">
        <w:rPr>
          <w:rFonts w:ascii="Times New Roman" w:hAnsi="Times New Roman" w:cs="Times New Roman"/>
          <w:noProof/>
          <w:color w:val="000000" w:themeColor="text1"/>
        </w:rPr>
        <w:t xml:space="preserve">(Padhi, Wagner, &amp; Aggarwal, 2012; </w:t>
      </w:r>
      <w:r w:rsidR="005247D1" w:rsidRPr="005247D1">
        <w:rPr>
          <w:rFonts w:ascii="Times New Roman" w:hAnsi="Times New Roman" w:cs="Times New Roman"/>
          <w:noProof/>
          <w:color w:val="000000" w:themeColor="text1"/>
        </w:rPr>
        <w:t>Mota &amp; de Castro, 2005</w:t>
      </w:r>
      <w:r w:rsidRPr="006E7B70">
        <w:rPr>
          <w:rFonts w:ascii="Times New Roman" w:hAnsi="Times New Roman" w:cs="Times New Roman"/>
          <w:noProof/>
          <w:color w:val="000000" w:themeColor="text1"/>
        </w:rPr>
        <w:t xml:space="preserve">; </w:t>
      </w:r>
      <w:r w:rsidR="005247D1" w:rsidRPr="005247D1">
        <w:rPr>
          <w:rFonts w:ascii="Times New Roman" w:hAnsi="Times New Roman" w:cs="Times New Roman"/>
          <w:noProof/>
          <w:color w:val="000000" w:themeColor="text1"/>
        </w:rPr>
        <w:t>Buvik &amp; Reve, 2001</w:t>
      </w:r>
      <w:r w:rsidRPr="006E7B70">
        <w:rPr>
          <w:rFonts w:ascii="Times New Roman" w:hAnsi="Times New Roman" w:cs="Times New Roman"/>
          <w:noProof/>
          <w:color w:val="000000" w:themeColor="text1"/>
        </w:rPr>
        <w:t>)</w:t>
      </w:r>
      <w:r w:rsidRPr="006E7B70">
        <w:rPr>
          <w:rFonts w:ascii="Times New Roman" w:hAnsi="Times New Roman" w:cs="Times New Roman"/>
          <w:color w:val="000000" w:themeColor="text1"/>
        </w:rPr>
        <w:t xml:space="preserve"> and commodities (</w:t>
      </w:r>
      <w:r w:rsidRPr="006E7B70">
        <w:rPr>
          <w:rFonts w:ascii="Times New Roman" w:hAnsi="Times New Roman" w:cs="Times New Roman"/>
          <w:noProof/>
          <w:color w:val="000000" w:themeColor="text1"/>
        </w:rPr>
        <w:t>Olsen &amp; Ellram, 1997; Nellore &amp; Soderquist, 2000</w:t>
      </w:r>
      <w:r w:rsidRPr="006E7B70">
        <w:rPr>
          <w:rFonts w:ascii="Times New Roman" w:hAnsi="Times New Roman" w:cs="Times New Roman"/>
          <w:color w:val="000000" w:themeColor="text1"/>
        </w:rPr>
        <w:t xml:space="preserve">).  </w:t>
      </w:r>
      <w:r w:rsidR="00453E4E">
        <w:rPr>
          <w:rFonts w:ascii="Times New Roman" w:hAnsi="Times New Roman" w:cs="Times New Roman"/>
          <w:color w:val="000000" w:themeColor="text1"/>
        </w:rPr>
        <w:t>P</w:t>
      </w:r>
      <w:r w:rsidRPr="006E7B70">
        <w:rPr>
          <w:rFonts w:ascii="Times New Roman" w:hAnsi="Times New Roman" w:cs="Times New Roman"/>
          <w:color w:val="000000" w:themeColor="text1"/>
        </w:rPr>
        <w:t xml:space="preserve">urchasing portfolio models have received considerable attention from academia and within organizations </w:t>
      </w:r>
      <w:sdt>
        <w:sdtPr>
          <w:rPr>
            <w:rFonts w:ascii="Times New Roman" w:hAnsi="Times New Roman" w:cs="Times New Roman"/>
            <w:color w:val="000000" w:themeColor="text1"/>
          </w:rPr>
          <w:id w:val="-675266203"/>
          <w:citation/>
        </w:sdtPr>
        <w:sdtEndPr/>
        <w:sdtContent>
          <w:r w:rsidRPr="006E7B70">
            <w:rPr>
              <w:rFonts w:ascii="Times New Roman" w:hAnsi="Times New Roman" w:cs="Times New Roman"/>
              <w:color w:val="000000" w:themeColor="text1"/>
            </w:rPr>
            <w:fldChar w:fldCharType="begin"/>
          </w:r>
          <w:r w:rsidRPr="006E7B70">
            <w:rPr>
              <w:rFonts w:ascii="Times New Roman" w:hAnsi="Times New Roman" w:cs="Times New Roman"/>
              <w:color w:val="000000" w:themeColor="text1"/>
            </w:rPr>
            <w:instrText xml:space="preserve">CITATION Gel03 \t  \l 1033 </w:instrText>
          </w:r>
          <w:r w:rsidRPr="006E7B70">
            <w:rPr>
              <w:rFonts w:ascii="Times New Roman" w:hAnsi="Times New Roman" w:cs="Times New Roman"/>
              <w:color w:val="000000" w:themeColor="text1"/>
            </w:rPr>
            <w:fldChar w:fldCharType="separate"/>
          </w:r>
          <w:r w:rsidR="00DD3E78" w:rsidRPr="00DD3E78">
            <w:rPr>
              <w:rFonts w:ascii="Times New Roman" w:hAnsi="Times New Roman" w:cs="Times New Roman"/>
              <w:noProof/>
              <w:color w:val="000000" w:themeColor="text1"/>
            </w:rPr>
            <w:t>(Gelderman &amp; Van Weele, 2003)</w:t>
          </w:r>
          <w:r w:rsidRPr="006E7B70">
            <w:rPr>
              <w:rFonts w:ascii="Times New Roman" w:hAnsi="Times New Roman" w:cs="Times New Roman"/>
              <w:color w:val="000000" w:themeColor="text1"/>
            </w:rPr>
            <w:fldChar w:fldCharType="end"/>
          </w:r>
        </w:sdtContent>
      </w:sdt>
      <w:r w:rsidRPr="006E7B70">
        <w:rPr>
          <w:rFonts w:ascii="Times New Roman" w:hAnsi="Times New Roman" w:cs="Times New Roman"/>
          <w:color w:val="000000" w:themeColor="text1"/>
        </w:rPr>
        <w:t xml:space="preserve">.  This attention is driven by the recognition that the ability of the firm to manage supplier relations has been empirically linked to obtaining and sustaining competitive advantage (e.g. </w:t>
      </w:r>
      <w:r w:rsidR="005247D1" w:rsidRPr="005247D1">
        <w:rPr>
          <w:rFonts w:ascii="Times New Roman" w:hAnsi="Times New Roman" w:cs="Times New Roman"/>
          <w:noProof/>
          <w:color w:val="000000" w:themeColor="text1"/>
        </w:rPr>
        <w:t>Chen, Paulraj, &amp; Lado, 2004</w:t>
      </w:r>
      <w:r w:rsidRPr="006E7B70">
        <w:rPr>
          <w:rFonts w:ascii="Times New Roman" w:hAnsi="Times New Roman" w:cs="Times New Roman"/>
          <w:noProof/>
          <w:color w:val="000000" w:themeColor="text1"/>
        </w:rPr>
        <w:t>; Dyer</w:t>
      </w:r>
      <w:r w:rsidR="00DD3E78">
        <w:rPr>
          <w:rFonts w:ascii="Times New Roman" w:hAnsi="Times New Roman" w:cs="Times New Roman"/>
          <w:noProof/>
          <w:color w:val="000000" w:themeColor="text1"/>
        </w:rPr>
        <w:t xml:space="preserve"> et al.</w:t>
      </w:r>
      <w:r w:rsidRPr="006E7B70">
        <w:rPr>
          <w:rFonts w:ascii="Times New Roman" w:hAnsi="Times New Roman" w:cs="Times New Roman"/>
          <w:noProof/>
          <w:color w:val="000000" w:themeColor="text1"/>
        </w:rPr>
        <w:t>, 199</w:t>
      </w:r>
      <w:r w:rsidR="00DD3E78">
        <w:rPr>
          <w:rFonts w:ascii="Times New Roman" w:hAnsi="Times New Roman" w:cs="Times New Roman"/>
          <w:noProof/>
          <w:color w:val="000000" w:themeColor="text1"/>
        </w:rPr>
        <w:t>8</w:t>
      </w:r>
      <w:r w:rsidRPr="006E7B70">
        <w:rPr>
          <w:rFonts w:ascii="Times New Roman" w:hAnsi="Times New Roman" w:cs="Times New Roman"/>
          <w:color w:val="000000" w:themeColor="text1"/>
        </w:rPr>
        <w:t xml:space="preserve">). Moreover, suppliers play an increasingly significant role in the success of firms </w:t>
      </w:r>
      <w:sdt>
        <w:sdtPr>
          <w:rPr>
            <w:rFonts w:ascii="Times New Roman" w:hAnsi="Times New Roman" w:cs="Times New Roman"/>
            <w:color w:val="000000" w:themeColor="text1"/>
          </w:rPr>
          <w:id w:val="-1268847299"/>
          <w:citation/>
        </w:sdtPr>
        <w:sdtEndPr/>
        <w:sdtContent>
          <w:r w:rsidRPr="006E7B70">
            <w:rPr>
              <w:rFonts w:ascii="Times New Roman" w:hAnsi="Times New Roman" w:cs="Times New Roman"/>
              <w:color w:val="000000" w:themeColor="text1"/>
            </w:rPr>
            <w:fldChar w:fldCharType="begin"/>
          </w:r>
          <w:r w:rsidRPr="006E7B70">
            <w:rPr>
              <w:rFonts w:ascii="Times New Roman" w:hAnsi="Times New Roman" w:cs="Times New Roman"/>
              <w:color w:val="000000" w:themeColor="text1"/>
            </w:rPr>
            <w:instrText xml:space="preserve"> CITATION Wag04 \l 1033 </w:instrText>
          </w:r>
          <w:r w:rsidRPr="006E7B70">
            <w:rPr>
              <w:rFonts w:ascii="Times New Roman" w:hAnsi="Times New Roman" w:cs="Times New Roman"/>
              <w:color w:val="000000" w:themeColor="text1"/>
            </w:rPr>
            <w:fldChar w:fldCharType="separate"/>
          </w:r>
          <w:r w:rsidR="00DD3E78" w:rsidRPr="00DD3E78">
            <w:rPr>
              <w:rFonts w:ascii="Times New Roman" w:hAnsi="Times New Roman" w:cs="Times New Roman"/>
              <w:noProof/>
              <w:color w:val="000000" w:themeColor="text1"/>
            </w:rPr>
            <w:t>(Wagner &amp; Johnson, 2004)</w:t>
          </w:r>
          <w:r w:rsidRPr="006E7B70">
            <w:rPr>
              <w:rFonts w:ascii="Times New Roman" w:hAnsi="Times New Roman" w:cs="Times New Roman"/>
              <w:color w:val="000000" w:themeColor="text1"/>
            </w:rPr>
            <w:fldChar w:fldCharType="end"/>
          </w:r>
        </w:sdtContent>
      </w:sdt>
      <w:r w:rsidRPr="006E7B70">
        <w:rPr>
          <w:rFonts w:ascii="Times New Roman" w:hAnsi="Times New Roman" w:cs="Times New Roman"/>
          <w:color w:val="000000" w:themeColor="text1"/>
        </w:rPr>
        <w:t>. However, all suppliers cannot be dealt with in the same way and the literature supports the need to differentiate supplier relationships through differentiation schemes offered by purchasing portfolio models</w:t>
      </w:r>
      <w:r w:rsidRPr="006E7B70">
        <w:rPr>
          <w:rFonts w:ascii="Times New Roman" w:hAnsi="Times New Roman" w:cs="Times New Roman"/>
          <w:noProof/>
          <w:color w:val="000000" w:themeColor="text1"/>
        </w:rPr>
        <w:t xml:space="preserve"> (Gelderman &amp; Mac Donald, 2008; Lilliecreutz &amp; Ydreskog, 2001)</w:t>
      </w:r>
      <w:r w:rsidRPr="006E7B70">
        <w:rPr>
          <w:rFonts w:ascii="Times New Roman" w:hAnsi="Times New Roman" w:cs="Times New Roman"/>
          <w:color w:val="000000" w:themeColor="text1"/>
        </w:rPr>
        <w:t xml:space="preserve">.  </w:t>
      </w:r>
    </w:p>
    <w:p w14:paraId="44CBE5F3" w14:textId="23B864B1" w:rsidR="0003707D" w:rsidRPr="006E7B70" w:rsidRDefault="0003707D" w:rsidP="00C111F9">
      <w:pPr>
        <w:spacing w:line="480" w:lineRule="auto"/>
        <w:jc w:val="both"/>
        <w:rPr>
          <w:rFonts w:ascii="Times New Roman" w:hAnsi="Times New Roman" w:cs="Times New Roman"/>
          <w:color w:val="000000" w:themeColor="text1"/>
        </w:rPr>
      </w:pPr>
      <w:r w:rsidRPr="006E7B70">
        <w:rPr>
          <w:rFonts w:ascii="Times New Roman" w:hAnsi="Times New Roman" w:cs="Times New Roman"/>
          <w:color w:val="000000" w:themeColor="text1"/>
        </w:rPr>
        <w:t xml:space="preserve">Kraljic (1983) introduced the first comprehensive portfolio approach for purchasing and supply management </w:t>
      </w:r>
      <w:sdt>
        <w:sdtPr>
          <w:rPr>
            <w:rFonts w:ascii="Times New Roman" w:hAnsi="Times New Roman" w:cs="Times New Roman"/>
            <w:color w:val="000000" w:themeColor="text1"/>
          </w:rPr>
          <w:id w:val="-2118282213"/>
          <w:citation/>
        </w:sdtPr>
        <w:sdtEndPr/>
        <w:sdtContent>
          <w:r w:rsidRPr="006E7B70">
            <w:rPr>
              <w:rFonts w:ascii="Times New Roman" w:hAnsi="Times New Roman" w:cs="Times New Roman"/>
              <w:color w:val="000000" w:themeColor="text1"/>
            </w:rPr>
            <w:fldChar w:fldCharType="begin"/>
          </w:r>
          <w:r w:rsidRPr="006E7B70">
            <w:rPr>
              <w:rFonts w:ascii="Times New Roman" w:hAnsi="Times New Roman" w:cs="Times New Roman"/>
              <w:color w:val="000000" w:themeColor="text1"/>
            </w:rPr>
            <w:instrText xml:space="preserve">CITATION Gel03 \t  \l 1033 </w:instrText>
          </w:r>
          <w:r w:rsidRPr="006E7B70">
            <w:rPr>
              <w:rFonts w:ascii="Times New Roman" w:hAnsi="Times New Roman" w:cs="Times New Roman"/>
              <w:color w:val="000000" w:themeColor="text1"/>
            </w:rPr>
            <w:fldChar w:fldCharType="separate"/>
          </w:r>
          <w:r w:rsidR="00DD3E78" w:rsidRPr="00DD3E78">
            <w:rPr>
              <w:rFonts w:ascii="Times New Roman" w:hAnsi="Times New Roman" w:cs="Times New Roman"/>
              <w:noProof/>
              <w:color w:val="000000" w:themeColor="text1"/>
            </w:rPr>
            <w:t>(Gelderman &amp; Van Weele, 2003)</w:t>
          </w:r>
          <w:r w:rsidRPr="006E7B70">
            <w:rPr>
              <w:rFonts w:ascii="Times New Roman" w:hAnsi="Times New Roman" w:cs="Times New Roman"/>
              <w:color w:val="000000" w:themeColor="text1"/>
            </w:rPr>
            <w:fldChar w:fldCharType="end"/>
          </w:r>
        </w:sdtContent>
      </w:sdt>
      <w:r w:rsidRPr="006E7B70">
        <w:rPr>
          <w:rFonts w:ascii="Times New Roman" w:hAnsi="Times New Roman" w:cs="Times New Roman"/>
          <w:color w:val="000000" w:themeColor="text1"/>
        </w:rPr>
        <w:t xml:space="preserve">.  Although other models have been </w:t>
      </w:r>
      <w:r w:rsidRPr="006E7B70">
        <w:rPr>
          <w:rFonts w:ascii="Times New Roman" w:hAnsi="Times New Roman" w:cs="Times New Roman"/>
          <w:color w:val="000000" w:themeColor="text1"/>
        </w:rPr>
        <w:lastRenderedPageBreak/>
        <w:t xml:space="preserve">developed (i.e. </w:t>
      </w:r>
      <w:r w:rsidR="005247D1">
        <w:rPr>
          <w:rFonts w:ascii="Times New Roman" w:hAnsi="Times New Roman" w:cs="Times New Roman"/>
          <w:noProof/>
          <w:color w:val="000000" w:themeColor="text1"/>
        </w:rPr>
        <w:t>Tryggvason &amp; Johansen, 1996;</w:t>
      </w:r>
      <w:r w:rsidRPr="006E7B70">
        <w:rPr>
          <w:rFonts w:ascii="Times New Roman" w:hAnsi="Times New Roman" w:cs="Times New Roman"/>
          <w:noProof/>
          <w:color w:val="000000" w:themeColor="text1"/>
        </w:rPr>
        <w:t xml:space="preserve"> Dubois &amp; Pedersen, 2002; </w:t>
      </w:r>
      <w:r w:rsidR="006C1994" w:rsidRPr="006C1994">
        <w:rPr>
          <w:rFonts w:ascii="Times New Roman" w:hAnsi="Times New Roman" w:cs="Times New Roman"/>
          <w:noProof/>
          <w:color w:val="000000" w:themeColor="text1"/>
        </w:rPr>
        <w:t>Kamann, 2007</w:t>
      </w:r>
      <w:r w:rsidRPr="006E7B70">
        <w:rPr>
          <w:rFonts w:ascii="Times New Roman" w:hAnsi="Times New Roman" w:cs="Times New Roman"/>
          <w:color w:val="000000" w:themeColor="text1"/>
        </w:rPr>
        <w:t xml:space="preserve">), </w:t>
      </w:r>
      <w:r w:rsidR="001F3AE6">
        <w:rPr>
          <w:rFonts w:ascii="Times New Roman" w:hAnsi="Times New Roman" w:cs="Times New Roman"/>
          <w:color w:val="000000" w:themeColor="text1"/>
        </w:rPr>
        <w:t xml:space="preserve">the </w:t>
      </w:r>
      <w:r w:rsidRPr="006E7B70">
        <w:rPr>
          <w:rFonts w:ascii="Times New Roman" w:hAnsi="Times New Roman" w:cs="Times New Roman"/>
          <w:color w:val="000000" w:themeColor="text1"/>
        </w:rPr>
        <w:t>Kralji</w:t>
      </w:r>
      <w:r w:rsidR="001F3AE6">
        <w:rPr>
          <w:rFonts w:ascii="Times New Roman" w:hAnsi="Times New Roman" w:cs="Times New Roman"/>
          <w:color w:val="000000" w:themeColor="text1"/>
        </w:rPr>
        <w:t>c Portfolio Matrix</w:t>
      </w:r>
      <w:r w:rsidRPr="006E7B70">
        <w:rPr>
          <w:rFonts w:ascii="Times New Roman" w:hAnsi="Times New Roman" w:cs="Times New Roman"/>
          <w:color w:val="000000" w:themeColor="text1"/>
        </w:rPr>
        <w:t xml:space="preserve"> KPM approach has become the dominant methodology </w:t>
      </w:r>
      <w:r w:rsidR="001F3AE6">
        <w:rPr>
          <w:rFonts w:ascii="Times New Roman" w:hAnsi="Times New Roman" w:cs="Times New Roman"/>
          <w:color w:val="000000" w:themeColor="text1"/>
        </w:rPr>
        <w:t>in both literature and practice</w:t>
      </w:r>
      <w:r w:rsidRPr="006E7B70">
        <w:rPr>
          <w:rFonts w:ascii="Times New Roman" w:hAnsi="Times New Roman" w:cs="Times New Roman"/>
          <w:color w:val="000000" w:themeColor="text1"/>
        </w:rPr>
        <w:t xml:space="preserve"> </w:t>
      </w:r>
      <w:r w:rsidRPr="006E7B70">
        <w:rPr>
          <w:rFonts w:ascii="Times New Roman" w:hAnsi="Times New Roman" w:cs="Times New Roman"/>
          <w:noProof/>
          <w:color w:val="000000" w:themeColor="text1"/>
        </w:rPr>
        <w:t>(</w:t>
      </w:r>
      <w:r w:rsidR="006C1994" w:rsidRPr="006C1994">
        <w:rPr>
          <w:rFonts w:ascii="Times New Roman" w:hAnsi="Times New Roman" w:cs="Times New Roman"/>
          <w:noProof/>
          <w:color w:val="000000" w:themeColor="text1"/>
        </w:rPr>
        <w:t>Lamming, Caldwell, Harrison, &amp; Phillips, 2001</w:t>
      </w:r>
      <w:r w:rsidRPr="006E7B70">
        <w:rPr>
          <w:rFonts w:ascii="Times New Roman" w:hAnsi="Times New Roman" w:cs="Times New Roman"/>
          <w:noProof/>
          <w:color w:val="000000" w:themeColor="text1"/>
        </w:rPr>
        <w:t>; Gelderman &amp; Van Weele, 2003)</w:t>
      </w:r>
      <w:r w:rsidRPr="006E7B70">
        <w:rPr>
          <w:rFonts w:ascii="Times New Roman" w:hAnsi="Times New Roman" w:cs="Times New Roman"/>
          <w:color w:val="000000" w:themeColor="text1"/>
        </w:rPr>
        <w:t xml:space="preserve">. Kraljic’s approach leverages a portfolio matrix that classifies products on the basis of two dimensions: the external dimension (‘Supply Risk’) concerns the factors regarding suppliers and supply market, while the internal dimension (‘Profit Impact’) relates to the importance and profit impact of a given product (Dubois </w:t>
      </w:r>
      <w:r w:rsidR="00511650">
        <w:rPr>
          <w:rFonts w:ascii="Times New Roman" w:hAnsi="Times New Roman" w:cs="Times New Roman"/>
          <w:color w:val="000000" w:themeColor="text1"/>
        </w:rPr>
        <w:t>&amp;</w:t>
      </w:r>
      <w:r w:rsidRPr="006E7B70">
        <w:rPr>
          <w:rFonts w:ascii="Times New Roman" w:hAnsi="Times New Roman" w:cs="Times New Roman"/>
          <w:color w:val="000000" w:themeColor="text1"/>
        </w:rPr>
        <w:t xml:space="preserve">Pedersen, 2002). Each dimension needs to be assessed against a number of variables where an overall classification score (‘low’ and ‘high’) is established. The result is </w:t>
      </w:r>
      <w:r w:rsidRPr="00511650">
        <w:rPr>
          <w:rFonts w:ascii="Times New Roman" w:hAnsi="Times New Roman" w:cs="Times New Roman"/>
          <w:color w:val="000000" w:themeColor="text1"/>
        </w:rPr>
        <w:t xml:space="preserve">a </w:t>
      </w:r>
      <m:oMath>
        <m:r>
          <w:rPr>
            <w:rFonts w:ascii="Cambria Math" w:hAnsi="Cambria Math" w:cs="Times New Roman"/>
            <w:color w:val="000000" w:themeColor="text1"/>
          </w:rPr>
          <m:t>2×2</m:t>
        </m:r>
      </m:oMath>
      <w:r w:rsidRPr="00511650">
        <w:rPr>
          <w:rFonts w:ascii="Times New Roman" w:hAnsi="Times New Roman" w:cs="Times New Roman"/>
          <w:color w:val="000000" w:themeColor="text1"/>
        </w:rPr>
        <w:t xml:space="preserve"> matrix</w:t>
      </w:r>
      <w:r w:rsidRPr="006E7B70">
        <w:rPr>
          <w:rFonts w:ascii="Times New Roman" w:hAnsi="Times New Roman" w:cs="Times New Roman"/>
          <w:color w:val="000000" w:themeColor="text1"/>
        </w:rPr>
        <w:t xml:space="preserve"> and a classification in four categories: non-critical, leverage, bottleneck, and strategic items as illustrated in </w:t>
      </w:r>
      <w:r w:rsidRPr="006E7B70">
        <w:rPr>
          <w:rFonts w:ascii="Times New Roman" w:hAnsi="Times New Roman" w:cs="Times New Roman"/>
          <w:color w:val="000000" w:themeColor="text1"/>
        </w:rPr>
        <w:fldChar w:fldCharType="begin"/>
      </w:r>
      <w:r w:rsidRPr="006E7B70">
        <w:rPr>
          <w:rFonts w:ascii="Times New Roman" w:hAnsi="Times New Roman" w:cs="Times New Roman"/>
          <w:color w:val="000000" w:themeColor="text1"/>
        </w:rPr>
        <w:instrText xml:space="preserve"> REF _Ref465243695 \h  \* MERGEFORMAT </w:instrText>
      </w:r>
      <w:r w:rsidRPr="006E7B70">
        <w:rPr>
          <w:rFonts w:ascii="Times New Roman" w:hAnsi="Times New Roman" w:cs="Times New Roman"/>
          <w:color w:val="000000" w:themeColor="text1"/>
        </w:rPr>
      </w:r>
      <w:r w:rsidRPr="006E7B70">
        <w:rPr>
          <w:rFonts w:ascii="Times New Roman" w:hAnsi="Times New Roman" w:cs="Times New Roman"/>
          <w:color w:val="000000" w:themeColor="text1"/>
        </w:rPr>
        <w:fldChar w:fldCharType="separate"/>
      </w:r>
      <w:r w:rsidRPr="0003707D">
        <w:rPr>
          <w:rFonts w:ascii="Times New Roman" w:hAnsi="Times New Roman" w:cs="Times New Roman"/>
          <w:color w:val="000000" w:themeColor="text1"/>
        </w:rPr>
        <w:t xml:space="preserve">Figure </w:t>
      </w:r>
      <w:r w:rsidRPr="006E7B70">
        <w:rPr>
          <w:rFonts w:ascii="Times New Roman" w:hAnsi="Times New Roman" w:cs="Times New Roman"/>
          <w:color w:val="000000" w:themeColor="text1"/>
        </w:rPr>
        <w:fldChar w:fldCharType="end"/>
      </w:r>
      <w:r>
        <w:rPr>
          <w:rFonts w:ascii="Times New Roman" w:hAnsi="Times New Roman" w:cs="Times New Roman"/>
          <w:color w:val="000000" w:themeColor="text1"/>
        </w:rPr>
        <w:t>2</w:t>
      </w:r>
      <w:r w:rsidRPr="006E7B70">
        <w:rPr>
          <w:rFonts w:ascii="Times New Roman" w:hAnsi="Times New Roman" w:cs="Times New Roman"/>
          <w:color w:val="000000" w:themeColor="text1"/>
        </w:rPr>
        <w:t xml:space="preserve">. This categorization allows commodities to be classified in a way that minimizes the supply risk while maximizing purchasing power and profits of the firm </w:t>
      </w:r>
      <w:sdt>
        <w:sdtPr>
          <w:rPr>
            <w:rFonts w:ascii="Times New Roman" w:hAnsi="Times New Roman" w:cs="Times New Roman"/>
            <w:color w:val="000000" w:themeColor="text1"/>
          </w:rPr>
          <w:id w:val="-1324816723"/>
          <w:citation/>
        </w:sdtPr>
        <w:sdtEndPr/>
        <w:sdtContent>
          <w:r w:rsidRPr="006E7B70">
            <w:rPr>
              <w:rFonts w:ascii="Times New Roman" w:hAnsi="Times New Roman" w:cs="Times New Roman"/>
              <w:color w:val="000000" w:themeColor="text1"/>
            </w:rPr>
            <w:fldChar w:fldCharType="begin"/>
          </w:r>
          <w:r w:rsidRPr="006E7B70">
            <w:rPr>
              <w:rFonts w:ascii="Times New Roman" w:hAnsi="Times New Roman" w:cs="Times New Roman"/>
              <w:color w:val="000000" w:themeColor="text1"/>
            </w:rPr>
            <w:instrText xml:space="preserve"> CITATION Pad12 \l 1033 </w:instrText>
          </w:r>
          <w:r w:rsidRPr="006E7B70">
            <w:rPr>
              <w:rFonts w:ascii="Times New Roman" w:hAnsi="Times New Roman" w:cs="Times New Roman"/>
              <w:color w:val="000000" w:themeColor="text1"/>
            </w:rPr>
            <w:fldChar w:fldCharType="separate"/>
          </w:r>
          <w:r w:rsidR="00DD3E78" w:rsidRPr="00DD3E78">
            <w:rPr>
              <w:rFonts w:ascii="Times New Roman" w:hAnsi="Times New Roman" w:cs="Times New Roman"/>
              <w:noProof/>
              <w:color w:val="000000" w:themeColor="text1"/>
            </w:rPr>
            <w:t>(Padhi, Wagner, &amp; Aggarwal, 2012)</w:t>
          </w:r>
          <w:r w:rsidRPr="006E7B70">
            <w:rPr>
              <w:rFonts w:ascii="Times New Roman" w:hAnsi="Times New Roman" w:cs="Times New Roman"/>
              <w:color w:val="000000" w:themeColor="text1"/>
            </w:rPr>
            <w:fldChar w:fldCharType="end"/>
          </w:r>
        </w:sdtContent>
      </w:sdt>
      <w:r w:rsidRPr="006E7B70">
        <w:rPr>
          <w:rFonts w:ascii="Times New Roman" w:hAnsi="Times New Roman" w:cs="Times New Roman"/>
          <w:color w:val="000000" w:themeColor="text1"/>
        </w:rPr>
        <w:t>.</w:t>
      </w:r>
    </w:p>
    <w:p w14:paraId="05423972" w14:textId="77777777" w:rsidR="006C1994" w:rsidRDefault="0003707D" w:rsidP="006C1994">
      <w:pPr>
        <w:keepNext/>
        <w:spacing w:line="480" w:lineRule="auto"/>
        <w:jc w:val="center"/>
      </w:pPr>
      <w:r w:rsidRPr="006E7B70">
        <w:rPr>
          <w:rFonts w:ascii="Times New Roman" w:hAnsi="Times New Roman" w:cs="Times New Roman"/>
          <w:noProof/>
          <w:color w:val="000000" w:themeColor="text1"/>
        </w:rPr>
        <w:drawing>
          <wp:inline distT="0" distB="0" distL="0" distR="0" wp14:anchorId="1547B55F" wp14:editId="7B05C3B7">
            <wp:extent cx="3200400" cy="18071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88" t="19117" r="3252" b="4107"/>
                    <a:stretch/>
                  </pic:blipFill>
                  <pic:spPr bwMode="auto">
                    <a:xfrm>
                      <a:off x="0" y="0"/>
                      <a:ext cx="3200400" cy="180710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5D418347" w14:textId="2D7DDA20" w:rsidR="0003707D" w:rsidRPr="006C1994" w:rsidRDefault="006C1994" w:rsidP="006C1994">
      <w:pPr>
        <w:pStyle w:val="Caption"/>
        <w:jc w:val="center"/>
        <w:rPr>
          <w:rFonts w:ascii="Times New Roman" w:hAnsi="Times New Roman" w:cs="Times New Roman"/>
          <w:color w:val="000000" w:themeColor="text1"/>
          <w:sz w:val="24"/>
          <w:szCs w:val="24"/>
        </w:rPr>
      </w:pPr>
      <w:r w:rsidRPr="006C1994">
        <w:rPr>
          <w:rFonts w:ascii="Times New Roman" w:hAnsi="Times New Roman" w:cs="Times New Roman"/>
          <w:sz w:val="24"/>
          <w:szCs w:val="24"/>
        </w:rPr>
        <w:t xml:space="preserve">Figure </w:t>
      </w:r>
      <w:r w:rsidRPr="006C1994">
        <w:rPr>
          <w:rFonts w:ascii="Times New Roman" w:hAnsi="Times New Roman" w:cs="Times New Roman"/>
          <w:sz w:val="24"/>
          <w:szCs w:val="24"/>
        </w:rPr>
        <w:fldChar w:fldCharType="begin"/>
      </w:r>
      <w:r w:rsidRPr="006C1994">
        <w:rPr>
          <w:rFonts w:ascii="Times New Roman" w:hAnsi="Times New Roman" w:cs="Times New Roman"/>
          <w:sz w:val="24"/>
          <w:szCs w:val="24"/>
        </w:rPr>
        <w:instrText xml:space="preserve"> SEQ Figure \* ARABIC </w:instrText>
      </w:r>
      <w:r w:rsidRPr="006C1994">
        <w:rPr>
          <w:rFonts w:ascii="Times New Roman" w:hAnsi="Times New Roman" w:cs="Times New Roman"/>
          <w:sz w:val="24"/>
          <w:szCs w:val="24"/>
        </w:rPr>
        <w:fldChar w:fldCharType="separate"/>
      </w:r>
      <w:r w:rsidR="00347E96">
        <w:rPr>
          <w:rFonts w:ascii="Times New Roman" w:hAnsi="Times New Roman" w:cs="Times New Roman"/>
          <w:noProof/>
          <w:sz w:val="24"/>
          <w:szCs w:val="24"/>
        </w:rPr>
        <w:t>2</w:t>
      </w:r>
      <w:r w:rsidRPr="006C1994">
        <w:rPr>
          <w:rFonts w:ascii="Times New Roman" w:hAnsi="Times New Roman" w:cs="Times New Roman"/>
          <w:sz w:val="24"/>
          <w:szCs w:val="24"/>
        </w:rPr>
        <w:fldChar w:fldCharType="end"/>
      </w:r>
      <w:r w:rsidRPr="006C1994">
        <w:rPr>
          <w:rFonts w:ascii="Times New Roman" w:hAnsi="Times New Roman" w:cs="Times New Roman"/>
          <w:sz w:val="24"/>
          <w:szCs w:val="24"/>
        </w:rPr>
        <w:t>: Kraljic Matrix</w:t>
      </w:r>
    </w:p>
    <w:p w14:paraId="2B052B83" w14:textId="6AA7A4FF" w:rsidR="0003707D" w:rsidRPr="006E7B70" w:rsidRDefault="0003707D" w:rsidP="00C111F9">
      <w:pPr>
        <w:spacing w:line="480" w:lineRule="auto"/>
        <w:jc w:val="both"/>
        <w:rPr>
          <w:rFonts w:ascii="Times New Roman" w:hAnsi="Times New Roman" w:cs="Times New Roman"/>
          <w:color w:val="000000" w:themeColor="text1"/>
        </w:rPr>
      </w:pPr>
      <w:r w:rsidRPr="006E7B70">
        <w:rPr>
          <w:rFonts w:ascii="Times New Roman" w:hAnsi="Times New Roman" w:cs="Times New Roman"/>
          <w:color w:val="000000" w:themeColor="text1"/>
        </w:rPr>
        <w:t xml:space="preserve">There are several variants to the KPM; however, most alternatives build on and extend the KPM by focusing on the factors and variables to be measured. </w:t>
      </w:r>
      <w:r>
        <w:rPr>
          <w:rFonts w:ascii="Times New Roman" w:hAnsi="Times New Roman" w:cs="Times New Roman"/>
          <w:color w:val="000000" w:themeColor="text1"/>
        </w:rPr>
        <w:t xml:space="preserve"> </w:t>
      </w:r>
      <w:r w:rsidRPr="006E7B70">
        <w:rPr>
          <w:rFonts w:ascii="Times New Roman" w:hAnsi="Times New Roman" w:cs="Times New Roman"/>
          <w:color w:val="000000" w:themeColor="text1"/>
        </w:rPr>
        <w:t xml:space="preserve">However, one of the KPM’s main critiques revolves around the question: </w:t>
      </w:r>
      <w:r w:rsidRPr="006E7B70">
        <w:rPr>
          <w:rFonts w:ascii="Times New Roman" w:hAnsi="Times New Roman" w:cs="Times New Roman"/>
          <w:i/>
          <w:color w:val="000000" w:themeColor="text1"/>
        </w:rPr>
        <w:t>How does a purchasing manager position a product or service within the matrix?</w:t>
      </w:r>
      <w:r w:rsidRPr="006E7B70">
        <w:rPr>
          <w:rFonts w:ascii="Times New Roman" w:hAnsi="Times New Roman" w:cs="Times New Roman"/>
          <w:color w:val="000000" w:themeColor="text1"/>
        </w:rPr>
        <w:t xml:space="preserve"> </w:t>
      </w:r>
      <w:r w:rsidRPr="006E7B70">
        <w:rPr>
          <w:rFonts w:ascii="Times New Roman" w:hAnsi="Times New Roman" w:cs="Times New Roman"/>
          <w:noProof/>
          <w:color w:val="000000" w:themeColor="text1"/>
        </w:rPr>
        <w:t xml:space="preserve">Padhi et al. </w:t>
      </w:r>
      <w:sdt>
        <w:sdtPr>
          <w:rPr>
            <w:rFonts w:ascii="Times New Roman" w:hAnsi="Times New Roman" w:cs="Times New Roman"/>
            <w:noProof/>
            <w:color w:val="000000" w:themeColor="text1"/>
          </w:rPr>
          <w:id w:val="-1127624982"/>
          <w:citation/>
        </w:sdtPr>
        <w:sdtEndPr/>
        <w:sdtContent>
          <w:r w:rsidRPr="006E7B70">
            <w:rPr>
              <w:rFonts w:ascii="Times New Roman" w:hAnsi="Times New Roman" w:cs="Times New Roman"/>
              <w:noProof/>
              <w:color w:val="000000" w:themeColor="text1"/>
            </w:rPr>
            <w:fldChar w:fldCharType="begin"/>
          </w:r>
          <w:r w:rsidRPr="006E7B70">
            <w:rPr>
              <w:rFonts w:ascii="Times New Roman" w:hAnsi="Times New Roman" w:cs="Times New Roman"/>
              <w:noProof/>
              <w:color w:val="000000" w:themeColor="text1"/>
            </w:rPr>
            <w:instrText xml:space="preserve">CITATION Pad12 \n  \t  \l 1033 </w:instrText>
          </w:r>
          <w:r w:rsidRPr="006E7B70">
            <w:rPr>
              <w:rFonts w:ascii="Times New Roman" w:hAnsi="Times New Roman" w:cs="Times New Roman"/>
              <w:noProof/>
              <w:color w:val="000000" w:themeColor="text1"/>
            </w:rPr>
            <w:fldChar w:fldCharType="separate"/>
          </w:r>
          <w:r w:rsidR="00DD3E78" w:rsidRPr="00DD3E78">
            <w:rPr>
              <w:rFonts w:ascii="Times New Roman" w:hAnsi="Times New Roman" w:cs="Times New Roman"/>
              <w:noProof/>
              <w:color w:val="000000" w:themeColor="text1"/>
            </w:rPr>
            <w:t>(2012)</w:t>
          </w:r>
          <w:r w:rsidRPr="006E7B70">
            <w:rPr>
              <w:rFonts w:ascii="Times New Roman" w:hAnsi="Times New Roman" w:cs="Times New Roman"/>
              <w:noProof/>
              <w:color w:val="000000" w:themeColor="text1"/>
            </w:rPr>
            <w:fldChar w:fldCharType="end"/>
          </w:r>
        </w:sdtContent>
      </w:sdt>
      <w:r w:rsidRPr="006E7B70">
        <w:rPr>
          <w:rFonts w:ascii="Times New Roman" w:hAnsi="Times New Roman" w:cs="Times New Roman"/>
          <w:noProof/>
          <w:color w:val="000000" w:themeColor="text1"/>
        </w:rPr>
        <w:t xml:space="preserve">, state that “positioning commodities in the KPM suggested in the literature are mainly based on subjective judgment of the decision makers to position the commodities in the different quadrants...They lack analytical rigor, where subjective positioning of commodities may lead to erroneous outcomes.” Wagner &amp; Johnson </w:t>
      </w:r>
      <w:sdt>
        <w:sdtPr>
          <w:rPr>
            <w:rFonts w:ascii="Times New Roman" w:hAnsi="Times New Roman" w:cs="Times New Roman"/>
            <w:noProof/>
            <w:color w:val="000000" w:themeColor="text1"/>
          </w:rPr>
          <w:id w:val="-2114126500"/>
          <w:citation/>
        </w:sdtPr>
        <w:sdtEndPr/>
        <w:sdtContent>
          <w:r w:rsidRPr="006E7B70">
            <w:rPr>
              <w:rFonts w:ascii="Times New Roman" w:hAnsi="Times New Roman" w:cs="Times New Roman"/>
              <w:noProof/>
              <w:color w:val="000000" w:themeColor="text1"/>
            </w:rPr>
            <w:fldChar w:fldCharType="begin"/>
          </w:r>
          <w:r w:rsidRPr="006E7B70">
            <w:rPr>
              <w:rFonts w:ascii="Times New Roman" w:hAnsi="Times New Roman" w:cs="Times New Roman"/>
              <w:noProof/>
              <w:color w:val="000000" w:themeColor="text1"/>
            </w:rPr>
            <w:instrText xml:space="preserve">CITATION Wag04 \n  \t  \l 1033 </w:instrText>
          </w:r>
          <w:r w:rsidRPr="006E7B70">
            <w:rPr>
              <w:rFonts w:ascii="Times New Roman" w:hAnsi="Times New Roman" w:cs="Times New Roman"/>
              <w:noProof/>
              <w:color w:val="000000" w:themeColor="text1"/>
            </w:rPr>
            <w:fldChar w:fldCharType="separate"/>
          </w:r>
          <w:r w:rsidR="00DD3E78" w:rsidRPr="00DD3E78">
            <w:rPr>
              <w:rFonts w:ascii="Times New Roman" w:hAnsi="Times New Roman" w:cs="Times New Roman"/>
              <w:noProof/>
              <w:color w:val="000000" w:themeColor="text1"/>
            </w:rPr>
            <w:t>(2004)</w:t>
          </w:r>
          <w:r w:rsidRPr="006E7B70">
            <w:rPr>
              <w:rFonts w:ascii="Times New Roman" w:hAnsi="Times New Roman" w:cs="Times New Roman"/>
              <w:noProof/>
              <w:color w:val="000000" w:themeColor="text1"/>
            </w:rPr>
            <w:fldChar w:fldCharType="end"/>
          </w:r>
        </w:sdtContent>
      </w:sdt>
      <w:r w:rsidRPr="006E7B70">
        <w:rPr>
          <w:rFonts w:ascii="Times New Roman" w:hAnsi="Times New Roman" w:cs="Times New Roman"/>
          <w:noProof/>
          <w:color w:val="000000" w:themeColor="text1"/>
        </w:rPr>
        <w:t xml:space="preserve"> add that “Despite the abundance of research on relationship patterns and their impact on company performance, the ‘how-to’ question has been widely neglected.” Ramsay </w:t>
      </w:r>
      <w:sdt>
        <w:sdtPr>
          <w:rPr>
            <w:rFonts w:ascii="Times New Roman" w:hAnsi="Times New Roman" w:cs="Times New Roman"/>
            <w:noProof/>
            <w:color w:val="000000" w:themeColor="text1"/>
          </w:rPr>
          <w:id w:val="2097745317"/>
          <w:citation/>
        </w:sdtPr>
        <w:sdtEndPr/>
        <w:sdtContent>
          <w:r w:rsidRPr="006E7B70">
            <w:rPr>
              <w:rFonts w:ascii="Times New Roman" w:hAnsi="Times New Roman" w:cs="Times New Roman"/>
              <w:noProof/>
              <w:color w:val="000000" w:themeColor="text1"/>
            </w:rPr>
            <w:fldChar w:fldCharType="begin"/>
          </w:r>
          <w:r w:rsidRPr="006E7B70">
            <w:rPr>
              <w:rFonts w:ascii="Times New Roman" w:hAnsi="Times New Roman" w:cs="Times New Roman"/>
              <w:noProof/>
              <w:color w:val="000000" w:themeColor="text1"/>
            </w:rPr>
            <w:instrText xml:space="preserve">CITATION Ram94 \n  \t  \l 1033 </w:instrText>
          </w:r>
          <w:r w:rsidRPr="006E7B70">
            <w:rPr>
              <w:rFonts w:ascii="Times New Roman" w:hAnsi="Times New Roman" w:cs="Times New Roman"/>
              <w:noProof/>
              <w:color w:val="000000" w:themeColor="text1"/>
            </w:rPr>
            <w:fldChar w:fldCharType="separate"/>
          </w:r>
          <w:r w:rsidR="00DD3E78" w:rsidRPr="00DD3E78">
            <w:rPr>
              <w:rFonts w:ascii="Times New Roman" w:hAnsi="Times New Roman" w:cs="Times New Roman"/>
              <w:noProof/>
              <w:color w:val="000000" w:themeColor="text1"/>
            </w:rPr>
            <w:t>(1994)</w:t>
          </w:r>
          <w:r w:rsidRPr="006E7B70">
            <w:rPr>
              <w:rFonts w:ascii="Times New Roman" w:hAnsi="Times New Roman" w:cs="Times New Roman"/>
              <w:noProof/>
              <w:color w:val="000000" w:themeColor="text1"/>
            </w:rPr>
            <w:fldChar w:fldCharType="end"/>
          </w:r>
        </w:sdtContent>
      </w:sdt>
      <w:r w:rsidRPr="006E7B70">
        <w:rPr>
          <w:rFonts w:ascii="Times New Roman" w:hAnsi="Times New Roman" w:cs="Times New Roman"/>
          <w:noProof/>
          <w:color w:val="000000" w:themeColor="text1"/>
        </w:rPr>
        <w:t xml:space="preserve"> identifies an “absence of a conceptual framework to facilitate an analytical approach.” Padhi et al. (2012) add that “positioning of the items in the portfolio matrix by the purchasing managers are subjective and makes the portfolio models imprecise.” Knight et al. (2014) reiterate the lack of analytical rigor, the difficulty in measuring the matrix dimensions, and the argument “for less subjective methods for positioning purchases on the matrix.” Lee &amp; Drake (2010) argue that lack of “the synthesizing of qualitative and quantitative measures” promote arbitrary classification of purchases. Olsen &amp; Ellram (1997) emphasize that categorizing of “purchases in a portfolio model...is very subjective, and perhaps the most important part” of the implementation process and urge the use of quantitative methodologies. </w:t>
      </w:r>
    </w:p>
    <w:p w14:paraId="0062FEEF" w14:textId="3F9EF926" w:rsidR="0003707D" w:rsidRPr="006E7B70" w:rsidRDefault="0003707D" w:rsidP="00C111F9">
      <w:pPr>
        <w:spacing w:line="480" w:lineRule="auto"/>
        <w:jc w:val="both"/>
        <w:rPr>
          <w:rFonts w:ascii="Times New Roman" w:hAnsi="Times New Roman" w:cs="Times New Roman"/>
          <w:color w:val="000000" w:themeColor="text1"/>
        </w:rPr>
      </w:pPr>
      <w:r w:rsidRPr="006E7B70">
        <w:rPr>
          <w:rFonts w:ascii="Times New Roman" w:hAnsi="Times New Roman" w:cs="Times New Roman"/>
          <w:color w:val="000000" w:themeColor="text1"/>
        </w:rPr>
        <w:t>Although not exhaustive, a review of literature identified only five attempts to use quantitative techniques to position items with the KPM. Three of the five techniques (Olsen &amp; Ellram, 1997; Liu &amp; Xu, 2008; Padhi et al., 2012) rely on the concept of importance weights or importance scoring</w:t>
      </w:r>
      <w:r w:rsidR="00A8004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6E7B70">
        <w:rPr>
          <w:rFonts w:ascii="Times New Roman" w:hAnsi="Times New Roman" w:cs="Times New Roman"/>
          <w:color w:val="000000" w:themeColor="text1"/>
        </w:rPr>
        <w:t xml:space="preserve">Zhenfeng et al. </w:t>
      </w:r>
      <w:sdt>
        <w:sdtPr>
          <w:rPr>
            <w:rFonts w:ascii="Times New Roman" w:hAnsi="Times New Roman" w:cs="Times New Roman"/>
            <w:color w:val="000000" w:themeColor="text1"/>
          </w:rPr>
          <w:id w:val="1019821879"/>
          <w:citation/>
        </w:sdtPr>
        <w:sdtEndPr/>
        <w:sdtContent>
          <w:r w:rsidRPr="006E7B70">
            <w:rPr>
              <w:rFonts w:ascii="Times New Roman" w:hAnsi="Times New Roman" w:cs="Times New Roman"/>
              <w:color w:val="000000" w:themeColor="text1"/>
            </w:rPr>
            <w:fldChar w:fldCharType="begin"/>
          </w:r>
          <w:r w:rsidRPr="006E7B70">
            <w:rPr>
              <w:rFonts w:ascii="Times New Roman" w:hAnsi="Times New Roman" w:cs="Times New Roman"/>
              <w:color w:val="000000" w:themeColor="text1"/>
            </w:rPr>
            <w:instrText xml:space="preserve">CITATION Zhe07 \n  \t  \l 1033 </w:instrText>
          </w:r>
          <w:r w:rsidRPr="006E7B70">
            <w:rPr>
              <w:rFonts w:ascii="Times New Roman" w:hAnsi="Times New Roman" w:cs="Times New Roman"/>
              <w:color w:val="000000" w:themeColor="text1"/>
            </w:rPr>
            <w:fldChar w:fldCharType="separate"/>
          </w:r>
          <w:r w:rsidR="00DD3E78" w:rsidRPr="00DD3E78">
            <w:rPr>
              <w:rFonts w:ascii="Times New Roman" w:hAnsi="Times New Roman" w:cs="Times New Roman"/>
              <w:noProof/>
              <w:color w:val="000000" w:themeColor="text1"/>
            </w:rPr>
            <w:t>(2007)</w:t>
          </w:r>
          <w:r w:rsidRPr="006E7B70">
            <w:rPr>
              <w:rFonts w:ascii="Times New Roman" w:hAnsi="Times New Roman" w:cs="Times New Roman"/>
              <w:color w:val="000000" w:themeColor="text1"/>
            </w:rPr>
            <w:fldChar w:fldCharType="end"/>
          </w:r>
        </w:sdtContent>
      </w:sdt>
      <w:r w:rsidRPr="006E7B70">
        <w:rPr>
          <w:rFonts w:ascii="Times New Roman" w:hAnsi="Times New Roman" w:cs="Times New Roman"/>
          <w:color w:val="000000" w:themeColor="text1"/>
        </w:rPr>
        <w:t xml:space="preserve"> apply factor analysis techniques to the dimensions of the KPM. However, the model lacks sufficient detail in derivation of variable s</w:t>
      </w:r>
      <w:r>
        <w:rPr>
          <w:rFonts w:ascii="Times New Roman" w:hAnsi="Times New Roman" w:cs="Times New Roman"/>
          <w:color w:val="000000" w:themeColor="text1"/>
        </w:rPr>
        <w:t xml:space="preserve">coring and positioning of items, and Lee &amp; Drake (2010) apply the </w:t>
      </w:r>
      <w:r w:rsidRPr="006E7B70">
        <w:rPr>
          <w:rFonts w:ascii="Times New Roman" w:hAnsi="Times New Roman" w:cs="Times New Roman"/>
          <w:color w:val="000000" w:themeColor="text1"/>
        </w:rPr>
        <w:t>Analytical Hierarchy Process (AHP)</w:t>
      </w:r>
      <w:r>
        <w:rPr>
          <w:rFonts w:ascii="Times New Roman" w:hAnsi="Times New Roman" w:cs="Times New Roman"/>
          <w:color w:val="000000" w:themeColor="text1"/>
        </w:rPr>
        <w:t xml:space="preserve"> to position items.</w:t>
      </w:r>
      <w:r w:rsidRPr="006E7B70">
        <w:rPr>
          <w:rFonts w:ascii="Times New Roman" w:hAnsi="Times New Roman" w:cs="Times New Roman"/>
          <w:color w:val="000000" w:themeColor="text1"/>
        </w:rPr>
        <w:t xml:space="preserve"> </w:t>
      </w:r>
      <w:r>
        <w:rPr>
          <w:rFonts w:ascii="Times New Roman" w:hAnsi="Times New Roman" w:cs="Times New Roman"/>
          <w:color w:val="000000" w:themeColor="text1"/>
        </w:rPr>
        <w:t>Each of these approaches are not without their flaws (see Dillon-Merril</w:t>
      </w:r>
      <w:r w:rsidR="00D33E74">
        <w:rPr>
          <w:rFonts w:ascii="Times New Roman" w:hAnsi="Times New Roman" w:cs="Times New Roman"/>
          <w:color w:val="000000" w:themeColor="text1"/>
        </w:rPr>
        <w:t>l</w:t>
      </w:r>
      <w:r>
        <w:rPr>
          <w:rFonts w:ascii="Times New Roman" w:hAnsi="Times New Roman" w:cs="Times New Roman"/>
          <w:color w:val="000000" w:themeColor="text1"/>
        </w:rPr>
        <w:t xml:space="preserve"> et al., 2008; Parnell et al., 2013; Watson &amp; Buede, 1987 for limitations in these approaches). However</w:t>
      </w:r>
      <w:r w:rsidRPr="006E7B7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of greater concern is </w:t>
      </w:r>
      <w:r w:rsidRPr="006E7B70">
        <w:rPr>
          <w:rFonts w:ascii="Times New Roman" w:hAnsi="Times New Roman" w:cs="Times New Roman"/>
          <w:color w:val="000000" w:themeColor="text1"/>
        </w:rPr>
        <w:t xml:space="preserve">the ability to extend </w:t>
      </w:r>
      <w:r>
        <w:rPr>
          <w:rFonts w:ascii="Times New Roman" w:hAnsi="Times New Roman" w:cs="Times New Roman"/>
          <w:color w:val="000000" w:themeColor="text1"/>
        </w:rPr>
        <w:t>and deploy these</w:t>
      </w:r>
      <w:r w:rsidRPr="006E7B70">
        <w:rPr>
          <w:rFonts w:ascii="Times New Roman" w:hAnsi="Times New Roman" w:cs="Times New Roman"/>
          <w:color w:val="000000" w:themeColor="text1"/>
        </w:rPr>
        <w:t xml:space="preserve"> model</w:t>
      </w:r>
      <w:r>
        <w:rPr>
          <w:rFonts w:ascii="Times New Roman" w:hAnsi="Times New Roman" w:cs="Times New Roman"/>
          <w:color w:val="000000" w:themeColor="text1"/>
        </w:rPr>
        <w:t>ing approaches</w:t>
      </w:r>
      <w:r w:rsidRPr="006E7B70">
        <w:rPr>
          <w:rFonts w:ascii="Times New Roman" w:hAnsi="Times New Roman" w:cs="Times New Roman"/>
          <w:color w:val="000000" w:themeColor="text1"/>
        </w:rPr>
        <w:t xml:space="preserve"> for practical use is limited and its ease of implementation is inadequate. </w:t>
      </w:r>
    </w:p>
    <w:p w14:paraId="70DACF18" w14:textId="2BACB5AB" w:rsidR="0003707D" w:rsidRPr="006E7B70" w:rsidRDefault="0003707D" w:rsidP="00C111F9">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Thus, we introduce a multi-objective approach to position and analyze an organization’s purchasing portfolio and use </w:t>
      </w:r>
      <w:r w:rsidR="00D35088">
        <w:rPr>
          <w:rFonts w:ascii="Times New Roman" w:hAnsi="Times New Roman" w:cs="Times New Roman"/>
          <w:color w:val="000000" w:themeColor="text1"/>
        </w:rPr>
        <w:t xml:space="preserve">the R </w:t>
      </w:r>
      <w:r>
        <w:rPr>
          <w:rFonts w:ascii="Times New Roman" w:hAnsi="Times New Roman" w:cs="Times New Roman"/>
          <w:color w:val="000000" w:themeColor="text1"/>
        </w:rPr>
        <w:t xml:space="preserve">open source </w:t>
      </w:r>
      <w:r w:rsidR="00D35088">
        <w:rPr>
          <w:rFonts w:ascii="Times New Roman" w:hAnsi="Times New Roman" w:cs="Times New Roman"/>
          <w:color w:val="000000" w:themeColor="text1"/>
        </w:rPr>
        <w:t xml:space="preserve">programming language </w:t>
      </w:r>
      <w:r>
        <w:rPr>
          <w:rFonts w:ascii="Times New Roman" w:hAnsi="Times New Roman" w:cs="Times New Roman"/>
          <w:color w:val="000000" w:themeColor="text1"/>
        </w:rPr>
        <w:t xml:space="preserve">to </w:t>
      </w:r>
      <w:r w:rsidR="0087137A">
        <w:rPr>
          <w:rFonts w:ascii="Times New Roman" w:hAnsi="Times New Roman" w:cs="Times New Roman"/>
          <w:color w:val="000000" w:themeColor="text1"/>
        </w:rPr>
        <w:t xml:space="preserve">package and </w:t>
      </w:r>
      <w:r>
        <w:rPr>
          <w:rFonts w:ascii="Times New Roman" w:hAnsi="Times New Roman" w:cs="Times New Roman"/>
          <w:color w:val="000000" w:themeColor="text1"/>
        </w:rPr>
        <w:t>deploy the technique to ease implementation.</w:t>
      </w:r>
    </w:p>
    <w:p w14:paraId="61CA31EC" w14:textId="50C90417" w:rsidR="009537C7" w:rsidRPr="00BA2118" w:rsidRDefault="00D35088" w:rsidP="00C111F9">
      <w:pPr>
        <w:pStyle w:val="Heading1"/>
        <w:spacing w:before="240" w:line="480" w:lineRule="auto"/>
        <w:rPr>
          <w:rFonts w:ascii="Times New Roman" w:hAnsi="Times New Roman" w:cs="Times New Roman"/>
          <w:color w:val="auto"/>
        </w:rPr>
      </w:pPr>
      <w:r w:rsidRPr="00BA2118">
        <w:rPr>
          <w:rFonts w:ascii="Times New Roman" w:hAnsi="Times New Roman" w:cs="Times New Roman"/>
          <w:color w:val="auto"/>
        </w:rPr>
        <w:t xml:space="preserve">The </w:t>
      </w:r>
      <w:r w:rsidRPr="00347E96">
        <w:rPr>
          <w:rFonts w:ascii="Consolas" w:hAnsi="Consolas" w:cs="Times New Roman"/>
          <w:color w:val="auto"/>
          <w:sz w:val="30"/>
          <w:szCs w:val="30"/>
        </w:rPr>
        <w:t>KraljicMatrix</w:t>
      </w:r>
      <w:r w:rsidRPr="00BA2118">
        <w:rPr>
          <w:rFonts w:ascii="Times New Roman" w:hAnsi="Times New Roman" w:cs="Times New Roman"/>
          <w:color w:val="auto"/>
        </w:rPr>
        <w:t xml:space="preserve"> Package: A Data Science Solution</w:t>
      </w:r>
    </w:p>
    <w:p w14:paraId="1D9F2634" w14:textId="04FB37C7" w:rsidR="00FA4E29" w:rsidRPr="00BA2118" w:rsidRDefault="00347E96" w:rsidP="00C111F9">
      <w:pPr>
        <w:pStyle w:val="FirstParagraph"/>
        <w:spacing w:before="0" w:after="0" w:line="480" w:lineRule="auto"/>
        <w:jc w:val="both"/>
        <w:rPr>
          <w:rFonts w:ascii="Times New Roman" w:hAnsi="Times New Roman" w:cs="Times New Roman"/>
        </w:rPr>
      </w:pPr>
      <w:r w:rsidRPr="00347E96">
        <w:rPr>
          <w:rFonts w:ascii="Consolas" w:hAnsi="Consolas" w:cs="Times New Roman"/>
          <w:sz w:val="22"/>
          <w:szCs w:val="22"/>
        </w:rPr>
        <w:t>KraljicMatrix</w:t>
      </w:r>
      <w:r w:rsidR="00FA4E29">
        <w:t xml:space="preserve"> </w:t>
      </w:r>
      <w:r w:rsidR="006C1994" w:rsidRPr="005247D1">
        <w:rPr>
          <w:rFonts w:ascii="Times New Roman" w:hAnsi="Times New Roman" w:cs="Times New Roman"/>
          <w:noProof/>
        </w:rPr>
        <w:t>(Boehmke</w:t>
      </w:r>
      <w:r w:rsidR="006C1994">
        <w:rPr>
          <w:rFonts w:ascii="Times New Roman" w:hAnsi="Times New Roman" w:cs="Times New Roman"/>
          <w:noProof/>
        </w:rPr>
        <w:t xml:space="preserve"> et al.</w:t>
      </w:r>
      <w:r w:rsidR="006C1994" w:rsidRPr="005247D1">
        <w:rPr>
          <w:rFonts w:ascii="Times New Roman" w:hAnsi="Times New Roman" w:cs="Times New Roman"/>
          <w:noProof/>
        </w:rPr>
        <w:t>, 2017)</w:t>
      </w:r>
      <w:r w:rsidR="000958E5" w:rsidRPr="00BA2118">
        <w:rPr>
          <w:rFonts w:ascii="Times New Roman" w:hAnsi="Times New Roman" w:cs="Times New Roman"/>
        </w:rPr>
        <w:t xml:space="preserve"> </w:t>
      </w:r>
      <w:r w:rsidR="00FA4E29" w:rsidRPr="00BA2118">
        <w:rPr>
          <w:rFonts w:ascii="Times New Roman" w:hAnsi="Times New Roman" w:cs="Times New Roman"/>
        </w:rPr>
        <w:t xml:space="preserve">is an R package developed </w:t>
      </w:r>
      <w:r w:rsidR="00BA7DE8" w:rsidRPr="00BA2118">
        <w:rPr>
          <w:rFonts w:ascii="Times New Roman" w:hAnsi="Times New Roman" w:cs="Times New Roman"/>
        </w:rPr>
        <w:t xml:space="preserve">by the authors </w:t>
      </w:r>
      <w:r w:rsidR="00FA4E29" w:rsidRPr="00BA2118">
        <w:rPr>
          <w:rFonts w:ascii="Times New Roman" w:hAnsi="Times New Roman" w:cs="Times New Roman"/>
        </w:rPr>
        <w:t xml:space="preserve">to provide a quantitative framework to position and analyze a firm’s purchasing portfolio. Furthermore, it allows an analyst to quickly implement this analysis in a consistent manner. The </w:t>
      </w:r>
      <w:r w:rsidRPr="00347E96">
        <w:rPr>
          <w:rFonts w:ascii="Consolas" w:hAnsi="Consolas" w:cs="Times New Roman"/>
          <w:sz w:val="22"/>
          <w:szCs w:val="22"/>
        </w:rPr>
        <w:t>KraljicMatrix</w:t>
      </w:r>
      <w:r w:rsidR="00FA4E29" w:rsidRPr="00BA2118">
        <w:rPr>
          <w:rFonts w:ascii="Times New Roman" w:hAnsi="Times New Roman" w:cs="Times New Roman"/>
        </w:rPr>
        <w:t xml:space="preserve"> package is available to download from the Comprehensive R Archive Network (CRAN</w:t>
      </w:r>
      <w:r w:rsidR="00FC7614">
        <w:rPr>
          <w:rFonts w:ascii="Times New Roman" w:hAnsi="Times New Roman" w:cs="Times New Roman"/>
        </w:rPr>
        <w:t>; h</w:t>
      </w:r>
      <w:r w:rsidR="00FC7614" w:rsidRPr="00FC7614">
        <w:rPr>
          <w:rFonts w:ascii="Times New Roman" w:hAnsi="Times New Roman" w:cs="Times New Roman"/>
        </w:rPr>
        <w:t>ttps://cran.r-project.org</w:t>
      </w:r>
      <w:r w:rsidR="00FA4E29" w:rsidRPr="00BA2118">
        <w:rPr>
          <w:rFonts w:ascii="Times New Roman" w:hAnsi="Times New Roman" w:cs="Times New Roman"/>
        </w:rPr>
        <w:t xml:space="preserve"> or from the GitHub repository</w:t>
      </w:r>
      <w:r w:rsidR="00FC7614">
        <w:t xml:space="preserve"> (</w:t>
      </w:r>
      <w:hyperlink r:id="rId10">
        <w:r>
          <w:rPr>
            <w:rStyle w:val="Hyperlink"/>
          </w:rPr>
          <w:t>https://github.com/afit-r/KraljicMatrix</w:t>
        </w:r>
      </w:hyperlink>
      <w:r w:rsidR="00FC7614">
        <w:rPr>
          <w:rStyle w:val="Hyperlink"/>
        </w:rPr>
        <w:t>)</w:t>
      </w:r>
      <w:r w:rsidR="00FA4E29" w:rsidRPr="00BA2118">
        <w:rPr>
          <w:rFonts w:ascii="Times New Roman" w:hAnsi="Times New Roman" w:cs="Times New Roman"/>
        </w:rPr>
        <w:t>. To install the stable version, which is hosted on CRAN, run:</w:t>
      </w:r>
    </w:p>
    <w:p w14:paraId="7D89591A" w14:textId="77777777" w:rsidR="00FA4E29" w:rsidRDefault="00FA4E29" w:rsidP="00C111F9">
      <w:pPr>
        <w:pStyle w:val="SourceCode"/>
        <w:wordWrap/>
        <w:spacing w:after="0" w:line="480" w:lineRule="auto"/>
      </w:pPr>
      <w:r>
        <w:rPr>
          <w:rStyle w:val="KeywordTok"/>
        </w:rPr>
        <w:t>install.packages</w:t>
      </w:r>
      <w:r>
        <w:rPr>
          <w:rStyle w:val="NormalTok"/>
        </w:rPr>
        <w:t>(</w:t>
      </w:r>
      <w:r>
        <w:rPr>
          <w:rStyle w:val="StringTok"/>
        </w:rPr>
        <w:t>"KraljicMatrix"</w:t>
      </w:r>
      <w:r>
        <w:rPr>
          <w:rStyle w:val="NormalTok"/>
        </w:rPr>
        <w:t>)</w:t>
      </w:r>
    </w:p>
    <w:p w14:paraId="192C2DD6" w14:textId="77777777" w:rsidR="00FA4E29" w:rsidRPr="00BA2118" w:rsidRDefault="00FA4E29" w:rsidP="00C111F9">
      <w:pPr>
        <w:pStyle w:val="FirstParagraph"/>
        <w:spacing w:before="0" w:after="0" w:line="480" w:lineRule="auto"/>
        <w:rPr>
          <w:rFonts w:ascii="Times New Roman" w:hAnsi="Times New Roman" w:cs="Times New Roman"/>
        </w:rPr>
      </w:pPr>
      <w:r w:rsidRPr="00BA2118">
        <w:rPr>
          <w:rFonts w:ascii="Times New Roman" w:hAnsi="Times New Roman" w:cs="Times New Roman"/>
        </w:rPr>
        <w:t>within the R operating environment. To download the development version, which is hosted on GitHub, run:</w:t>
      </w:r>
    </w:p>
    <w:p w14:paraId="4EE73A17" w14:textId="14CF573F" w:rsidR="00FA4E29" w:rsidRDefault="00FA4E29" w:rsidP="00C111F9">
      <w:pPr>
        <w:pStyle w:val="SourceCode"/>
        <w:wordWrap/>
        <w:spacing w:after="0" w:line="480" w:lineRule="auto"/>
      </w:pPr>
      <w:r>
        <w:rPr>
          <w:rStyle w:val="KeywordTok"/>
        </w:rPr>
        <w:t>library</w:t>
      </w:r>
      <w:r>
        <w:rPr>
          <w:rStyle w:val="NormalTok"/>
        </w:rPr>
        <w:t>(devtools)</w:t>
      </w:r>
      <w:r>
        <w:br/>
      </w:r>
      <w:r>
        <w:rPr>
          <w:rStyle w:val="KeywordTok"/>
        </w:rPr>
        <w:t>install_github</w:t>
      </w:r>
      <w:r>
        <w:rPr>
          <w:rStyle w:val="NormalTok"/>
        </w:rPr>
        <w:t>(</w:t>
      </w:r>
      <w:r>
        <w:rPr>
          <w:rStyle w:val="StringTok"/>
        </w:rPr>
        <w:t>"</w:t>
      </w:r>
      <w:r w:rsidR="00973330">
        <w:rPr>
          <w:rStyle w:val="StringTok"/>
        </w:rPr>
        <w:t>AFIT-R</w:t>
      </w:r>
      <w:r>
        <w:rPr>
          <w:rStyle w:val="StringTok"/>
        </w:rPr>
        <w:t>/KraljicMatrix"</w:t>
      </w:r>
      <w:r>
        <w:rPr>
          <w:rStyle w:val="NormalTok"/>
        </w:rPr>
        <w:t>)</w:t>
      </w:r>
    </w:p>
    <w:p w14:paraId="17AC6BE9" w14:textId="54B3F937" w:rsidR="00FA4E29" w:rsidRDefault="00FA4E29" w:rsidP="00C111F9">
      <w:pPr>
        <w:pStyle w:val="FirstParagraph"/>
        <w:spacing w:before="0" w:after="0" w:line="480" w:lineRule="auto"/>
      </w:pPr>
      <w:r w:rsidRPr="005B4533">
        <w:rPr>
          <w:rFonts w:ascii="Times New Roman" w:hAnsi="Times New Roman" w:cs="Times New Roman"/>
        </w:rPr>
        <w:t>Now that the package is downloaded, we load the</w:t>
      </w:r>
      <w:r>
        <w:t xml:space="preserve"> </w:t>
      </w:r>
      <w:r w:rsidR="00973330" w:rsidRPr="00347E96">
        <w:rPr>
          <w:rFonts w:ascii="Consolas" w:hAnsi="Consolas" w:cs="Times New Roman"/>
          <w:sz w:val="22"/>
          <w:szCs w:val="22"/>
        </w:rPr>
        <w:t>KraljicMatrix</w:t>
      </w:r>
      <w:r>
        <w:t xml:space="preserve"> </w:t>
      </w:r>
      <w:r w:rsidRPr="00BA2118">
        <w:rPr>
          <w:rFonts w:ascii="Times New Roman" w:hAnsi="Times New Roman" w:cs="Times New Roman"/>
        </w:rPr>
        <w:t>package in our current R environment to allow access to the functions:</w:t>
      </w:r>
    </w:p>
    <w:p w14:paraId="4CB47E2B" w14:textId="77777777" w:rsidR="00FA4E29" w:rsidRDefault="00FA4E29" w:rsidP="00C111F9">
      <w:pPr>
        <w:pStyle w:val="SourceCode"/>
        <w:wordWrap/>
        <w:spacing w:after="0" w:line="480" w:lineRule="auto"/>
      </w:pPr>
      <w:r>
        <w:rPr>
          <w:rStyle w:val="KeywordTok"/>
        </w:rPr>
        <w:t>library</w:t>
      </w:r>
      <w:r>
        <w:rPr>
          <w:rStyle w:val="NormalTok"/>
        </w:rPr>
        <w:t>(KraljicMatrix)</w:t>
      </w:r>
    </w:p>
    <w:p w14:paraId="489A40F7" w14:textId="3D1DB42C" w:rsidR="00FA4E29" w:rsidRPr="00FA4E29" w:rsidRDefault="00FA4E29" w:rsidP="00C111F9">
      <w:pPr>
        <w:pStyle w:val="FirstParagraph"/>
        <w:spacing w:before="0" w:after="0" w:line="480" w:lineRule="auto"/>
      </w:pPr>
      <w:r w:rsidRPr="005B4533">
        <w:rPr>
          <w:rFonts w:ascii="Times New Roman" w:hAnsi="Times New Roman" w:cs="Times New Roman"/>
        </w:rPr>
        <w:t>The</w:t>
      </w:r>
      <w:r>
        <w:t xml:space="preserve"> </w:t>
      </w:r>
      <w:r w:rsidR="00973330" w:rsidRPr="00347E96">
        <w:rPr>
          <w:rFonts w:ascii="Consolas" w:hAnsi="Consolas" w:cs="Times New Roman"/>
          <w:sz w:val="22"/>
          <w:szCs w:val="22"/>
        </w:rPr>
        <w:t>KraljicMatrix</w:t>
      </w:r>
      <w:r w:rsidRPr="002C517F">
        <w:rPr>
          <w:rFonts w:ascii="Times New Roman" w:hAnsi="Times New Roman" w:cs="Times New Roman"/>
        </w:rPr>
        <w:t xml:space="preserve"> </w:t>
      </w:r>
      <w:r w:rsidRPr="005B4533">
        <w:rPr>
          <w:rFonts w:ascii="Times New Roman" w:hAnsi="Times New Roman" w:cs="Times New Roman"/>
        </w:rPr>
        <w:t>package has eight functions to aid analysts in performing a KPM analysis:</w:t>
      </w:r>
    </w:p>
    <w:p w14:paraId="789D0900" w14:textId="47C36CA4" w:rsidR="00FA4E29" w:rsidRPr="005B4533" w:rsidRDefault="00FA4E29" w:rsidP="00C111F9">
      <w:pPr>
        <w:pStyle w:val="Caption"/>
        <w:keepNext/>
        <w:spacing w:after="0" w:line="480" w:lineRule="auto"/>
        <w:jc w:val="center"/>
        <w:rPr>
          <w:rFonts w:ascii="Times New Roman" w:hAnsi="Times New Roman" w:cs="Times New Roman"/>
          <w:i w:val="0"/>
          <w:color w:val="auto"/>
          <w:sz w:val="24"/>
          <w:szCs w:val="24"/>
        </w:rPr>
      </w:pPr>
      <w:r w:rsidRPr="005B4533">
        <w:rPr>
          <w:rFonts w:ascii="Times New Roman" w:hAnsi="Times New Roman" w:cs="Times New Roman"/>
          <w:i w:val="0"/>
          <w:color w:val="auto"/>
          <w:sz w:val="24"/>
          <w:szCs w:val="24"/>
        </w:rPr>
        <w:t xml:space="preserve">Table </w:t>
      </w:r>
      <w:r w:rsidR="00FC7614">
        <w:rPr>
          <w:rFonts w:ascii="Times New Roman" w:hAnsi="Times New Roman" w:cs="Times New Roman"/>
          <w:i w:val="0"/>
          <w:color w:val="auto"/>
          <w:sz w:val="24"/>
          <w:szCs w:val="24"/>
        </w:rPr>
        <w:t>1</w:t>
      </w:r>
      <w:r w:rsidRPr="005B4533">
        <w:rPr>
          <w:rFonts w:ascii="Times New Roman" w:hAnsi="Times New Roman" w:cs="Times New Roman"/>
          <w:i w:val="0"/>
          <w:color w:val="auto"/>
          <w:sz w:val="24"/>
          <w:szCs w:val="24"/>
        </w:rPr>
        <w:t xml:space="preserve"> Analytic functions provided by the KraljicMatrix package</w:t>
      </w:r>
      <w:r w:rsidR="00FC7614">
        <w:rPr>
          <w:rFonts w:ascii="Times New Roman" w:hAnsi="Times New Roman" w:cs="Times New Roman"/>
          <w:i w:val="0"/>
          <w:color w:val="auto"/>
          <w:sz w:val="24"/>
          <w:szCs w:val="24"/>
        </w:rPr>
        <w:t>.</w:t>
      </w:r>
    </w:p>
    <w:tbl>
      <w:tblPr>
        <w:tblStyle w:val="LightShading"/>
        <w:tblW w:w="0" w:type="auto"/>
        <w:tblLook w:val="04A0" w:firstRow="1" w:lastRow="0" w:firstColumn="1" w:lastColumn="0" w:noHBand="0" w:noVBand="1"/>
      </w:tblPr>
      <w:tblGrid>
        <w:gridCol w:w="2515"/>
        <w:gridCol w:w="6341"/>
      </w:tblGrid>
      <w:tr w:rsidR="007B3B90" w14:paraId="00C0F0DE" w14:textId="77777777" w:rsidTr="00814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9A3A27" w14:textId="7847BE10" w:rsidR="007B3B90" w:rsidRDefault="007B3B90" w:rsidP="00884C9B">
            <w:pPr>
              <w:spacing w:before="120" w:after="240" w:line="360" w:lineRule="auto"/>
              <w:jc w:val="both"/>
              <w:rPr>
                <w:rFonts w:ascii="Times New Roman" w:hAnsi="Times New Roman" w:cs="Times New Roman"/>
              </w:rPr>
            </w:pPr>
            <w:r>
              <w:rPr>
                <w:rFonts w:ascii="Times New Roman" w:hAnsi="Times New Roman" w:cs="Times New Roman"/>
              </w:rPr>
              <w:t>Function</w:t>
            </w:r>
          </w:p>
        </w:tc>
        <w:tc>
          <w:tcPr>
            <w:tcW w:w="0" w:type="auto"/>
          </w:tcPr>
          <w:p w14:paraId="06B59FD2" w14:textId="73536D23" w:rsidR="007B3B90" w:rsidRDefault="007B3B90" w:rsidP="00884C9B">
            <w:pPr>
              <w:spacing w:before="120" w:after="2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Purpose</w:t>
            </w:r>
          </w:p>
        </w:tc>
      </w:tr>
      <w:tr w:rsidR="007B3B90" w14:paraId="6C5FD69A" w14:textId="77777777" w:rsidTr="0081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E52342" w14:textId="628EC555" w:rsidR="007B3B90" w:rsidRPr="00981BEF" w:rsidRDefault="007B3B90" w:rsidP="007B3B90">
            <w:pPr>
              <w:spacing w:before="120" w:after="240" w:line="360" w:lineRule="auto"/>
              <w:rPr>
                <w:rFonts w:ascii="Consolas" w:hAnsi="Consolas" w:cs="Times New Roman"/>
                <w:sz w:val="22"/>
                <w:szCs w:val="22"/>
              </w:rPr>
            </w:pPr>
            <w:r w:rsidRPr="00981BEF">
              <w:rPr>
                <w:rFonts w:ascii="Consolas" w:hAnsi="Consolas" w:cs="Times New Roman"/>
                <w:sz w:val="22"/>
                <w:szCs w:val="22"/>
              </w:rPr>
              <w:t>SAVF_score</w:t>
            </w:r>
          </w:p>
        </w:tc>
        <w:tc>
          <w:tcPr>
            <w:tcW w:w="0" w:type="auto"/>
          </w:tcPr>
          <w:p w14:paraId="65864DB4" w14:textId="1DAAA0D7" w:rsidR="007B3B90" w:rsidRDefault="008142B1" w:rsidP="00FA4E2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Computes a utility score based on an exponential single attribute value function.</w:t>
            </w:r>
          </w:p>
        </w:tc>
      </w:tr>
      <w:tr w:rsidR="007B3B90" w14:paraId="2748D0C9" w14:textId="77777777" w:rsidTr="008142B1">
        <w:tc>
          <w:tcPr>
            <w:cnfStyle w:val="001000000000" w:firstRow="0" w:lastRow="0" w:firstColumn="1" w:lastColumn="0" w:oddVBand="0" w:evenVBand="0" w:oddHBand="0" w:evenHBand="0" w:firstRowFirstColumn="0" w:firstRowLastColumn="0" w:lastRowFirstColumn="0" w:lastRowLastColumn="0"/>
            <w:tcW w:w="0" w:type="auto"/>
            <w:vAlign w:val="center"/>
          </w:tcPr>
          <w:p w14:paraId="33B8B53A" w14:textId="1A354431" w:rsidR="007B3B90" w:rsidRPr="00981BEF" w:rsidRDefault="007B3B90" w:rsidP="007B3B90">
            <w:pPr>
              <w:spacing w:before="120" w:after="240" w:line="360" w:lineRule="auto"/>
              <w:rPr>
                <w:rFonts w:ascii="Consolas" w:hAnsi="Consolas" w:cs="Times New Roman"/>
                <w:sz w:val="22"/>
                <w:szCs w:val="22"/>
              </w:rPr>
            </w:pPr>
            <w:r w:rsidRPr="00981BEF">
              <w:rPr>
                <w:rFonts w:ascii="Consolas" w:hAnsi="Consolas" w:cs="Times New Roman"/>
                <w:sz w:val="22"/>
                <w:szCs w:val="22"/>
              </w:rPr>
              <w:t>SAVF_preferred_rho</w:t>
            </w:r>
          </w:p>
        </w:tc>
        <w:tc>
          <w:tcPr>
            <w:tcW w:w="0" w:type="auto"/>
          </w:tcPr>
          <w:p w14:paraId="500D3F78" w14:textId="36DB2495" w:rsidR="007B3B90" w:rsidRDefault="008142B1" w:rsidP="00FA4E2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Computes the preferred rho that minimizes the squared error between subject matter inputs and exponentially fitted utility scores.</w:t>
            </w:r>
          </w:p>
        </w:tc>
      </w:tr>
      <w:tr w:rsidR="007B3B90" w14:paraId="520E5FAB" w14:textId="77777777" w:rsidTr="0081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7E81F7" w14:textId="0885DE60" w:rsidR="007B3B90" w:rsidRPr="00981BEF" w:rsidRDefault="007B3B90" w:rsidP="007B3B90">
            <w:pPr>
              <w:spacing w:before="120" w:after="240" w:line="360" w:lineRule="auto"/>
              <w:rPr>
                <w:rFonts w:ascii="Consolas" w:hAnsi="Consolas" w:cs="Times New Roman"/>
                <w:sz w:val="22"/>
                <w:szCs w:val="22"/>
              </w:rPr>
            </w:pPr>
            <w:r w:rsidRPr="00981BEF">
              <w:rPr>
                <w:rFonts w:ascii="Consolas" w:hAnsi="Consolas" w:cs="Times New Roman"/>
                <w:sz w:val="22"/>
                <w:szCs w:val="22"/>
              </w:rPr>
              <w:t>SAVF_plot_rho_error</w:t>
            </w:r>
          </w:p>
        </w:tc>
        <w:tc>
          <w:tcPr>
            <w:tcW w:w="0" w:type="auto"/>
          </w:tcPr>
          <w:p w14:paraId="234CBD7E" w14:textId="1017377B" w:rsidR="007B3B90" w:rsidRPr="008142B1" w:rsidRDefault="008142B1" w:rsidP="00FA4E2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142B1">
              <w:rPr>
                <w:rFonts w:ascii="Times New Roman" w:hAnsi="Times New Roman" w:cs="Times New Roman"/>
              </w:rPr>
              <w:t>Plots the squared error terms for the rho search space to illustrate the preferred rho that minimizes the squared error between subject matter desired values and exponentially fitted scores</w:t>
            </w:r>
            <w:r>
              <w:rPr>
                <w:rFonts w:ascii="Times New Roman" w:hAnsi="Times New Roman" w:cs="Times New Roman"/>
              </w:rPr>
              <w:t>.</w:t>
            </w:r>
          </w:p>
        </w:tc>
      </w:tr>
      <w:tr w:rsidR="007B3B90" w14:paraId="1ECA2D49" w14:textId="77777777" w:rsidTr="008142B1">
        <w:tc>
          <w:tcPr>
            <w:cnfStyle w:val="001000000000" w:firstRow="0" w:lastRow="0" w:firstColumn="1" w:lastColumn="0" w:oddVBand="0" w:evenVBand="0" w:oddHBand="0" w:evenHBand="0" w:firstRowFirstColumn="0" w:firstRowLastColumn="0" w:lastRowFirstColumn="0" w:lastRowLastColumn="0"/>
            <w:tcW w:w="0" w:type="auto"/>
            <w:vAlign w:val="center"/>
          </w:tcPr>
          <w:p w14:paraId="0C78F53F" w14:textId="12B0C2CC" w:rsidR="007B3B90" w:rsidRPr="00981BEF" w:rsidRDefault="007B3B90" w:rsidP="007B3B90">
            <w:pPr>
              <w:spacing w:before="120" w:after="240" w:line="360" w:lineRule="auto"/>
              <w:rPr>
                <w:rFonts w:ascii="Consolas" w:hAnsi="Consolas" w:cs="Times New Roman"/>
                <w:sz w:val="22"/>
                <w:szCs w:val="22"/>
              </w:rPr>
            </w:pPr>
            <w:r w:rsidRPr="00981BEF">
              <w:rPr>
                <w:rFonts w:ascii="Consolas" w:hAnsi="Consolas" w:cs="Times New Roman"/>
                <w:sz w:val="22"/>
                <w:szCs w:val="22"/>
              </w:rPr>
              <w:t>SAVF_plot</w:t>
            </w:r>
          </w:p>
        </w:tc>
        <w:tc>
          <w:tcPr>
            <w:tcW w:w="0" w:type="auto"/>
          </w:tcPr>
          <w:p w14:paraId="1765285D" w14:textId="75897F07" w:rsidR="007B3B90" w:rsidRDefault="008142B1" w:rsidP="00FA4E2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Plots the single attribute utility curve along with the subject matter desired values for comparison.</w:t>
            </w:r>
          </w:p>
        </w:tc>
      </w:tr>
      <w:tr w:rsidR="007B3B90" w14:paraId="526142AD" w14:textId="77777777" w:rsidTr="0081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973951" w14:textId="222DCF3F" w:rsidR="007B3B90" w:rsidRPr="00981BEF" w:rsidRDefault="007B3B90" w:rsidP="007B3B90">
            <w:pPr>
              <w:spacing w:before="120" w:after="240" w:line="360" w:lineRule="auto"/>
              <w:rPr>
                <w:rFonts w:ascii="Consolas" w:hAnsi="Consolas" w:cs="Times New Roman"/>
                <w:sz w:val="22"/>
                <w:szCs w:val="22"/>
              </w:rPr>
            </w:pPr>
            <w:r w:rsidRPr="00981BEF">
              <w:rPr>
                <w:rFonts w:ascii="Consolas" w:hAnsi="Consolas" w:cs="Times New Roman"/>
                <w:sz w:val="22"/>
                <w:szCs w:val="22"/>
              </w:rPr>
              <w:t>MAVF_score</w:t>
            </w:r>
          </w:p>
        </w:tc>
        <w:tc>
          <w:tcPr>
            <w:tcW w:w="0" w:type="auto"/>
          </w:tcPr>
          <w:p w14:paraId="027EB7E3" w14:textId="65B82ADF" w:rsidR="007B3B90" w:rsidRDefault="008142B1" w:rsidP="00FA4E2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Computes the muti-attribute value score based on x an y attribute utility scores and their respective weights.</w:t>
            </w:r>
          </w:p>
        </w:tc>
      </w:tr>
      <w:tr w:rsidR="007B3B90" w14:paraId="0731E163" w14:textId="77777777" w:rsidTr="008142B1">
        <w:tc>
          <w:tcPr>
            <w:cnfStyle w:val="001000000000" w:firstRow="0" w:lastRow="0" w:firstColumn="1" w:lastColumn="0" w:oddVBand="0" w:evenVBand="0" w:oddHBand="0" w:evenHBand="0" w:firstRowFirstColumn="0" w:firstRowLastColumn="0" w:lastRowFirstColumn="0" w:lastRowLastColumn="0"/>
            <w:tcW w:w="0" w:type="auto"/>
            <w:vAlign w:val="center"/>
          </w:tcPr>
          <w:p w14:paraId="4D381785" w14:textId="52747422" w:rsidR="007B3B90" w:rsidRPr="00981BEF" w:rsidRDefault="007B3B90" w:rsidP="007B3B90">
            <w:pPr>
              <w:spacing w:before="120" w:after="240" w:line="360" w:lineRule="auto"/>
              <w:rPr>
                <w:rFonts w:ascii="Consolas" w:hAnsi="Consolas" w:cs="Times New Roman"/>
                <w:sz w:val="22"/>
                <w:szCs w:val="22"/>
              </w:rPr>
            </w:pPr>
            <w:r w:rsidRPr="00981BEF">
              <w:rPr>
                <w:rFonts w:ascii="Consolas" w:hAnsi="Consolas" w:cs="Times New Roman"/>
                <w:sz w:val="22"/>
                <w:szCs w:val="22"/>
              </w:rPr>
              <w:t>MAVF_sensitivity</w:t>
            </w:r>
          </w:p>
        </w:tc>
        <w:tc>
          <w:tcPr>
            <w:tcW w:w="0" w:type="auto"/>
          </w:tcPr>
          <w:p w14:paraId="7BEB2686" w14:textId="655187E6" w:rsidR="007B3B90" w:rsidRDefault="008142B1" w:rsidP="00FA4E2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Computes summary statistics for multi-attribute value scores for x and y given a range of swing weights for each attribute.</w:t>
            </w:r>
          </w:p>
        </w:tc>
      </w:tr>
      <w:tr w:rsidR="007B3B90" w14:paraId="37FD5FDA" w14:textId="77777777" w:rsidTr="0081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A04C70" w14:textId="5E9C5BA3" w:rsidR="007B3B90" w:rsidRPr="00981BEF" w:rsidRDefault="007B3B90" w:rsidP="007B3B90">
            <w:pPr>
              <w:spacing w:before="120" w:after="240" w:line="360" w:lineRule="auto"/>
              <w:rPr>
                <w:rFonts w:ascii="Consolas" w:hAnsi="Consolas" w:cs="Times New Roman"/>
                <w:sz w:val="22"/>
                <w:szCs w:val="22"/>
              </w:rPr>
            </w:pPr>
            <w:r w:rsidRPr="00981BEF">
              <w:rPr>
                <w:rFonts w:ascii="Consolas" w:hAnsi="Consolas" w:cs="Times New Roman"/>
                <w:sz w:val="22"/>
                <w:szCs w:val="22"/>
              </w:rPr>
              <w:t>kraljic_quadrant</w:t>
            </w:r>
          </w:p>
        </w:tc>
        <w:tc>
          <w:tcPr>
            <w:tcW w:w="0" w:type="auto"/>
          </w:tcPr>
          <w:p w14:paraId="63A12460" w14:textId="03D76910" w:rsidR="007B3B90" w:rsidRDefault="008142B1" w:rsidP="00FA4E2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Identifies the Kraljic purchasing matrix quadrant for each product or service based on the attribute utility scores of x and y.</w:t>
            </w:r>
          </w:p>
        </w:tc>
      </w:tr>
      <w:tr w:rsidR="007B3B90" w14:paraId="0A3B1023" w14:textId="77777777" w:rsidTr="008142B1">
        <w:tc>
          <w:tcPr>
            <w:cnfStyle w:val="001000000000" w:firstRow="0" w:lastRow="0" w:firstColumn="1" w:lastColumn="0" w:oddVBand="0" w:evenVBand="0" w:oddHBand="0" w:evenHBand="0" w:firstRowFirstColumn="0" w:firstRowLastColumn="0" w:lastRowFirstColumn="0" w:lastRowLastColumn="0"/>
            <w:tcW w:w="0" w:type="auto"/>
            <w:vAlign w:val="center"/>
          </w:tcPr>
          <w:p w14:paraId="0E52F408" w14:textId="1215FC6F" w:rsidR="007B3B90" w:rsidRPr="00981BEF" w:rsidRDefault="007B3B90" w:rsidP="007B3B90">
            <w:pPr>
              <w:spacing w:before="120" w:after="240" w:line="360" w:lineRule="auto"/>
              <w:rPr>
                <w:rFonts w:ascii="Consolas" w:hAnsi="Consolas" w:cs="Times New Roman"/>
                <w:sz w:val="22"/>
                <w:szCs w:val="22"/>
              </w:rPr>
            </w:pPr>
            <w:r w:rsidRPr="00981BEF">
              <w:rPr>
                <w:rFonts w:ascii="Consolas" w:hAnsi="Consolas" w:cs="Times New Roman"/>
                <w:sz w:val="22"/>
                <w:szCs w:val="22"/>
              </w:rPr>
              <w:t>kraljic_matrix</w:t>
            </w:r>
          </w:p>
        </w:tc>
        <w:tc>
          <w:tcPr>
            <w:tcW w:w="0" w:type="auto"/>
          </w:tcPr>
          <w:p w14:paraId="1F689579" w14:textId="2D4BA97B" w:rsidR="007B3B90" w:rsidRDefault="008142B1" w:rsidP="00FA4E2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Plots each product or service in the Kraljic purchasing matrix based on the attribute value score of x and y.</w:t>
            </w:r>
          </w:p>
        </w:tc>
      </w:tr>
    </w:tbl>
    <w:p w14:paraId="5B4B1CD8" w14:textId="77777777" w:rsidR="002C517F" w:rsidRDefault="002C517F" w:rsidP="00C111F9">
      <w:pPr>
        <w:spacing w:line="480" w:lineRule="auto"/>
        <w:jc w:val="both"/>
        <w:rPr>
          <w:rFonts w:ascii="Times New Roman" w:hAnsi="Times New Roman" w:cs="Times New Roman"/>
        </w:rPr>
      </w:pPr>
    </w:p>
    <w:p w14:paraId="4B9406C8" w14:textId="3C6B2AD7" w:rsidR="00F635D3" w:rsidRDefault="008142B1" w:rsidP="00C111F9">
      <w:pPr>
        <w:spacing w:line="480" w:lineRule="auto"/>
        <w:jc w:val="both"/>
        <w:rPr>
          <w:rFonts w:ascii="Times New Roman" w:hAnsi="Times New Roman" w:cs="Times New Roman"/>
        </w:rPr>
      </w:pPr>
      <w:r w:rsidRPr="008142B1">
        <w:rPr>
          <w:rFonts w:ascii="Times New Roman" w:hAnsi="Times New Roman" w:cs="Times New Roman"/>
        </w:rPr>
        <w:t xml:space="preserve">Furthermore, an example dataset </w:t>
      </w:r>
      <w:r w:rsidRPr="00973330">
        <w:rPr>
          <w:rFonts w:ascii="Consolas" w:hAnsi="Consolas" w:cs="Times New Roman"/>
          <w:color w:val="262626"/>
          <w:sz w:val="23"/>
          <w:szCs w:val="23"/>
        </w:rPr>
        <w:t>psc</w:t>
      </w:r>
      <w:r w:rsidRPr="008142B1">
        <w:rPr>
          <w:rFonts w:ascii="Times New Roman" w:hAnsi="Times New Roman" w:cs="Times New Roman"/>
        </w:rPr>
        <w:t xml:space="preserve"> is provided in the </w:t>
      </w:r>
      <w:r w:rsidR="00973330" w:rsidRPr="00347E96">
        <w:rPr>
          <w:rFonts w:ascii="Consolas" w:hAnsi="Consolas" w:cs="Times New Roman"/>
          <w:sz w:val="22"/>
          <w:szCs w:val="22"/>
        </w:rPr>
        <w:t>KraljicMatrix</w:t>
      </w:r>
      <w:r w:rsidRPr="008142B1">
        <w:rPr>
          <w:rFonts w:ascii="Times New Roman" w:hAnsi="Times New Roman" w:cs="Times New Roman"/>
        </w:rPr>
        <w:t xml:space="preserve"> package. This data contains 200 product and service contracts (PSC</w:t>
      </w:r>
      <w:r w:rsidR="0087137A">
        <w:rPr>
          <w:rFonts w:ascii="Times New Roman" w:hAnsi="Times New Roman" w:cs="Times New Roman"/>
        </w:rPr>
        <w:t>s</w:t>
      </w:r>
      <w:r w:rsidRPr="008142B1">
        <w:rPr>
          <w:rFonts w:ascii="Times New Roman" w:hAnsi="Times New Roman" w:cs="Times New Roman"/>
        </w:rPr>
        <w:t>). Each PSC has an x attribute (i.e. supply risk) score from 1 (worst) to 5 (best) and y attribute (i.e. profit impact) score from 1 (worst) to 10 (best).</w:t>
      </w:r>
      <w:r w:rsidR="00981BEF">
        <w:rPr>
          <w:rFonts w:ascii="Times New Roman" w:hAnsi="Times New Roman" w:cs="Times New Roman"/>
        </w:rPr>
        <w:t xml:space="preserve">  We will use this data to illustrate the functionality of the </w:t>
      </w:r>
      <w:r w:rsidR="00973330" w:rsidRPr="00347E96">
        <w:rPr>
          <w:rFonts w:ascii="Consolas" w:hAnsi="Consolas" w:cs="Times New Roman"/>
          <w:sz w:val="22"/>
          <w:szCs w:val="22"/>
        </w:rPr>
        <w:t>KraljicMatrix</w:t>
      </w:r>
      <w:r w:rsidR="00981BEF" w:rsidRPr="008142B1">
        <w:rPr>
          <w:rFonts w:ascii="Times New Roman" w:hAnsi="Times New Roman" w:cs="Times New Roman"/>
        </w:rPr>
        <w:t xml:space="preserve"> package.</w:t>
      </w:r>
    </w:p>
    <w:p w14:paraId="13CC52FF" w14:textId="77777777" w:rsidR="00FA4E29" w:rsidRDefault="00FA4E29" w:rsidP="00FA4E29">
      <w:pPr>
        <w:pStyle w:val="SourceCode"/>
      </w:pPr>
      <w:r>
        <w:rPr>
          <w:rStyle w:val="NormalTok"/>
        </w:rPr>
        <w:t>psc</w:t>
      </w:r>
      <w:r>
        <w:br/>
      </w:r>
      <w:r>
        <w:rPr>
          <w:rStyle w:val="NormalTok"/>
        </w:rPr>
        <w:t>## # A tibble: 200 × 3</w:t>
      </w:r>
      <w:r>
        <w:br/>
      </w:r>
      <w:r>
        <w:rPr>
          <w:rStyle w:val="NormalTok"/>
        </w:rPr>
        <w:t>##      PSC x_attribute y_attribute</w:t>
      </w:r>
      <w:r>
        <w:br/>
      </w:r>
      <w:r>
        <w:rPr>
          <w:rStyle w:val="NormalTok"/>
        </w:rPr>
        <w:t>##    &lt;chr&gt;       &lt;int&gt;       &lt;int&gt;</w:t>
      </w:r>
      <w:r>
        <w:br/>
      </w:r>
      <w:r>
        <w:rPr>
          <w:rStyle w:val="NormalTok"/>
        </w:rPr>
        <w:t>## 1   D233        3.01        4.84</w:t>
      </w:r>
      <w:r>
        <w:br/>
      </w:r>
      <w:r>
        <w:rPr>
          <w:rStyle w:val="NormalTok"/>
        </w:rPr>
        <w:t>## 2   F352        4.34        5.64</w:t>
      </w:r>
      <w:r>
        <w:br/>
      </w:r>
      <w:r>
        <w:rPr>
          <w:rStyle w:val="NormalTok"/>
        </w:rPr>
        <w:t>## 3   T713        3.37        4.30</w:t>
      </w:r>
      <w:r>
        <w:br/>
      </w:r>
      <w:r>
        <w:rPr>
          <w:rStyle w:val="NormalTok"/>
        </w:rPr>
        <w:t>## 4   K833        2.67        5.53</w:t>
      </w:r>
      <w:r>
        <w:br/>
      </w:r>
      <w:r>
        <w:rPr>
          <w:rStyle w:val="NormalTok"/>
        </w:rPr>
        <w:t>## 5   Q121        3.48        4.33</w:t>
      </w:r>
      <w:r>
        <w:br/>
      </w:r>
      <w:r>
        <w:rPr>
          <w:rStyle w:val="NormalTok"/>
        </w:rPr>
        <w:t>## 6   C791        3.32        7.32</w:t>
      </w:r>
      <w:r>
        <w:br/>
      </w:r>
      <w:r>
        <w:rPr>
          <w:rStyle w:val="NormalTok"/>
        </w:rPr>
        <w:t>## 7   Y207        3.48        5.42</w:t>
      </w:r>
      <w:r>
        <w:br/>
      </w:r>
      <w:r>
        <w:rPr>
          <w:rStyle w:val="NormalTok"/>
        </w:rPr>
        <w:t>## 8   W439        2.47        3.35</w:t>
      </w:r>
      <w:r>
        <w:br/>
      </w:r>
      <w:r>
        <w:rPr>
          <w:rStyle w:val="NormalTok"/>
        </w:rPr>
        <w:t>## 9   N290        1.66        4.02</w:t>
      </w:r>
      <w:r>
        <w:br/>
      </w:r>
      <w:r>
        <w:rPr>
          <w:rStyle w:val="NormalTok"/>
        </w:rPr>
        <w:t>## 10  C251        1.00        7.47</w:t>
      </w:r>
      <w:r>
        <w:br/>
      </w:r>
      <w:r>
        <w:rPr>
          <w:rStyle w:val="NormalTok"/>
        </w:rPr>
        <w:t>## # ... with 190 more rows</w:t>
      </w:r>
    </w:p>
    <w:p w14:paraId="5614B6B1" w14:textId="6A6C8745" w:rsidR="005C72A7" w:rsidRDefault="004E180F" w:rsidP="00C111F9">
      <w:pPr>
        <w:widowControl w:val="0"/>
        <w:autoSpaceDE w:val="0"/>
        <w:autoSpaceDN w:val="0"/>
        <w:adjustRightInd w:val="0"/>
        <w:spacing w:line="480" w:lineRule="auto"/>
        <w:jc w:val="both"/>
        <w:rPr>
          <w:rFonts w:ascii="Times New Roman" w:hAnsi="Times New Roman" w:cs="Times New Roman"/>
        </w:rPr>
      </w:pPr>
      <w:r w:rsidRPr="004E180F">
        <w:rPr>
          <w:rFonts w:ascii="Times New Roman" w:hAnsi="Times New Roman" w:cs="Times New Roman"/>
        </w:rPr>
        <w:t>First, we must remember that the KPM merely plots products and services on an x-y axis coordinate</w:t>
      </w:r>
      <w:r w:rsidR="00884C9B">
        <w:rPr>
          <w:rFonts w:ascii="Times New Roman" w:hAnsi="Times New Roman" w:cs="Times New Roman"/>
        </w:rPr>
        <w:t xml:space="preserve"> system</w:t>
      </w:r>
      <w:r w:rsidRPr="004E180F">
        <w:rPr>
          <w:rFonts w:ascii="Times New Roman" w:hAnsi="Times New Roman" w:cs="Times New Roman"/>
        </w:rPr>
        <w:t>.  The x and y attributes are simply evaluation measures. They enable each product and service to obtain a score for each dimension being measured. For example, the x attribute score could be the IBIS</w:t>
      </w:r>
      <w:r w:rsidRPr="004E180F">
        <w:rPr>
          <w:rFonts w:ascii="Times New Roman" w:hAnsi="Times New Roman" w:cs="Times New Roman"/>
          <w:i/>
          <w:iCs/>
        </w:rPr>
        <w:t>World</w:t>
      </w:r>
      <w:r w:rsidRPr="004E180F">
        <w:rPr>
          <w:rFonts w:ascii="Times New Roman" w:hAnsi="Times New Roman" w:cs="Times New Roman"/>
        </w:rPr>
        <w:t xml:space="preserve"> Buyer Power Score measuring supply market complexity</w:t>
      </w:r>
      <w:r w:rsidR="00B96B11">
        <w:rPr>
          <w:rFonts w:ascii="Times New Roman" w:hAnsi="Times New Roman" w:cs="Times New Roman"/>
        </w:rPr>
        <w:t xml:space="preserve"> </w:t>
      </w:r>
      <w:r w:rsidR="00B96B11" w:rsidRPr="004E180F">
        <w:rPr>
          <w:rFonts w:ascii="Times New Roman" w:hAnsi="Times New Roman" w:cs="Times New Roman"/>
        </w:rPr>
        <w:t>(1-5 in .01 increments)</w:t>
      </w:r>
      <w:r w:rsidRPr="004E180F">
        <w:rPr>
          <w:rFonts w:ascii="Times New Roman" w:hAnsi="Times New Roman" w:cs="Times New Roman"/>
        </w:rPr>
        <w:t>. However, to plot these attributes on the KPM matrix we need to normalize the value</w:t>
      </w:r>
      <w:r w:rsidR="003F6A06">
        <w:rPr>
          <w:rFonts w:ascii="Times New Roman" w:hAnsi="Times New Roman" w:cs="Times New Roman"/>
        </w:rPr>
        <w:t>s</w:t>
      </w:r>
      <w:r w:rsidRPr="004E180F">
        <w:rPr>
          <w:rFonts w:ascii="Times New Roman" w:hAnsi="Times New Roman" w:cs="Times New Roman"/>
        </w:rPr>
        <w:t xml:space="preserve"> scores such that </w:t>
      </w:r>
      <w:r w:rsidR="003F6A06">
        <w:rPr>
          <w:rFonts w:ascii="Times New Roman" w:hAnsi="Times New Roman" w:cs="Times New Roman"/>
        </w:rPr>
        <w:t xml:space="preserve">i) the values represent the decision </w:t>
      </w:r>
      <w:r w:rsidR="003C6083">
        <w:rPr>
          <w:rFonts w:ascii="Times New Roman" w:hAnsi="Times New Roman" w:cs="Times New Roman"/>
        </w:rPr>
        <w:t>makers’</w:t>
      </w:r>
      <w:r w:rsidR="003F6A06">
        <w:rPr>
          <w:rFonts w:ascii="Times New Roman" w:hAnsi="Times New Roman" w:cs="Times New Roman"/>
        </w:rPr>
        <w:t xml:space="preserve"> preferences and ii) </w:t>
      </w:r>
      <w:r w:rsidRPr="004E180F">
        <w:rPr>
          <w:rFonts w:ascii="Times New Roman" w:hAnsi="Times New Roman" w:cs="Times New Roman"/>
        </w:rPr>
        <w:t xml:space="preserve">the values are </w:t>
      </w:r>
      <w:r w:rsidR="003F6A06">
        <w:rPr>
          <w:rFonts w:ascii="Times New Roman" w:hAnsi="Times New Roman" w:cs="Times New Roman"/>
        </w:rPr>
        <w:t>standardized</w:t>
      </w:r>
      <w:r w:rsidRPr="004E180F">
        <w:rPr>
          <w:rFonts w:ascii="Times New Roman" w:hAnsi="Times New Roman" w:cs="Times New Roman"/>
        </w:rPr>
        <w:t xml:space="preserve">. To do this we can use an exponential single attribute value function (SAVF). For example, let </w:t>
      </w:r>
      <m:oMath>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x</m:t>
            </m:r>
          </m:sub>
        </m:sSub>
        <m:r>
          <w:rPr>
            <w:rFonts w:ascii="Cambria Math" w:hAnsi="Cambria Math" w:cs="Times New Roman"/>
          </w:rPr>
          <m:t>(x)≤1</m:t>
        </m:r>
      </m:oMath>
      <w:r w:rsidRPr="004E180F">
        <w:rPr>
          <w:rFonts w:ascii="Times New Roman" w:hAnsi="Times New Roman" w:cs="Times New Roman"/>
        </w:rPr>
        <w:t xml:space="preserve"> represent the normalized value of the x attribute such that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0</m:t>
            </m:r>
          </m:sup>
        </m:sSup>
      </m:oMath>
      <w:r w:rsidR="00044214">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Pr="004E180F">
        <w:rPr>
          <w:rFonts w:ascii="Times New Roman" w:hAnsi="Times New Roman" w:cs="Times New Roman"/>
        </w:rPr>
        <w:t xml:space="preserve"> are the lowest and highest preferred value of attribute x respectively. Thus,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x</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0</m:t>
                </m:r>
              </m:sup>
            </m:sSup>
          </m:e>
        </m:d>
        <m:r>
          <w:rPr>
            <w:rFonts w:ascii="Cambria Math" w:hAnsi="Cambria Math" w:cs="Times New Roman"/>
          </w:rPr>
          <m:t>=0</m:t>
        </m:r>
      </m:oMath>
      <w:r w:rsidR="0004421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x</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=1</m:t>
        </m:r>
      </m:oMath>
      <w:r w:rsidRPr="004E180F">
        <w:rPr>
          <w:rFonts w:ascii="Times New Roman" w:hAnsi="Times New Roman" w:cs="Times New Roman"/>
        </w:rPr>
        <w:t xml:space="preserve">. Consequently, </w:t>
      </w:r>
      <w:r w:rsidR="00044214">
        <w:rPr>
          <w:rFonts w:ascii="Times New Roman" w:hAnsi="Times New Roman" w:cs="Times New Roman"/>
        </w:rPr>
        <w:t xml:space="preserve">let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oMath>
      <w:r w:rsidR="00044214">
        <w:rPr>
          <w:rFonts w:ascii="Times New Roman" w:hAnsi="Times New Roman" w:cs="Times New Roman"/>
        </w:rPr>
        <w:t xml:space="preserve"> be the SAVF of exponential form whereby each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044214">
        <w:rPr>
          <w:rFonts w:ascii="Times New Roman" w:hAnsi="Times New Roman" w:cs="Times New Roman"/>
        </w:rPr>
        <w:t xml:space="preserve"> is an input and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x</m:t>
            </m:r>
          </m:sub>
        </m:sSub>
      </m:oMath>
      <w:r w:rsidR="00044214">
        <w:rPr>
          <w:rFonts w:ascii="Times New Roman" w:hAnsi="Times New Roman" w:cs="Times New Roman"/>
        </w:rPr>
        <w:t xml:space="preserve"> be the exponential constant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oMath>
      <w:r w:rsidR="00044214">
        <w:rPr>
          <w:rFonts w:ascii="Times New Roman" w:hAnsi="Times New Roman" w:cs="Times New Roman"/>
        </w:rPr>
        <w:t>:</w:t>
      </w:r>
    </w:p>
    <w:p w14:paraId="5A9DF918" w14:textId="77777777" w:rsidR="00044214" w:rsidRDefault="009C4DC0" w:rsidP="00044214">
      <w:pPr>
        <w:spacing w:after="240" w:line="360" w:lineRule="auto"/>
        <w:jc w:val="right"/>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x</m:t>
            </m:r>
          </m:sub>
        </m:sSub>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d>
                  <m:dPr>
                    <m:begChr m:val="["/>
                    <m:endChr m:val="]"/>
                    <m:ctrlPr>
                      <w:rPr>
                        <w:rFonts w:ascii="Cambria Math" w:eastAsia="Times New Roman" w:hAnsi="Cambria Math" w:cs="Times New Roman"/>
                        <w:i/>
                      </w:rPr>
                    </m:ctrlPr>
                  </m:dPr>
                  <m:e>
                    <m:f>
                      <m:fPr>
                        <m:type m:val="lin"/>
                        <m:ctrlPr>
                          <w:rPr>
                            <w:rFonts w:ascii="Cambria Math" w:eastAsia="Times New Roman" w:hAnsi="Cambria Math" w:cs="Times New Roman"/>
                            <w:i/>
                          </w:rPr>
                        </m:ctrlPr>
                      </m:fPr>
                      <m:num>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0</m:t>
                                </m:r>
                              </m:sup>
                            </m:sSup>
                          </m:e>
                        </m:d>
                      </m:num>
                      <m:den>
                        <m:sSub>
                          <m:sSubPr>
                            <m:ctrlPr>
                              <w:rPr>
                                <w:rFonts w:ascii="Cambria Math" w:eastAsia="Times New Roman" w:hAnsi="Cambria Math" w:cs="Times New Roman"/>
                                <w:i/>
                              </w:rPr>
                            </m:ctrlPr>
                          </m:sSubPr>
                          <m:e>
                            <m:r>
                              <w:rPr>
                                <w:rFonts w:ascii="Cambria Math" w:eastAsia="Times New Roman" w:hAnsi="Cambria Math" w:cs="Times New Roman"/>
                              </w:rPr>
                              <m:t>ρ</m:t>
                            </m:r>
                          </m:e>
                          <m:sub>
                            <m:r>
                              <w:rPr>
                                <w:rFonts w:ascii="Cambria Math" w:eastAsia="Times New Roman" w:hAnsi="Cambria Math" w:cs="Times New Roman"/>
                              </w:rPr>
                              <m:t>x</m:t>
                            </m:r>
                          </m:sub>
                        </m:sSub>
                      </m:den>
                    </m:f>
                  </m:e>
                </m:d>
              </m:sup>
            </m:sSup>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d>
                  <m:dPr>
                    <m:begChr m:val="["/>
                    <m:endChr m:val="]"/>
                    <m:ctrlPr>
                      <w:rPr>
                        <w:rFonts w:ascii="Cambria Math" w:eastAsia="Times New Roman" w:hAnsi="Cambria Math" w:cs="Times New Roman"/>
                        <w:i/>
                      </w:rPr>
                    </m:ctrlPr>
                  </m:dPr>
                  <m:e>
                    <m:f>
                      <m:fPr>
                        <m:type m:val="lin"/>
                        <m:ctrlPr>
                          <w:rPr>
                            <w:rFonts w:ascii="Cambria Math" w:eastAsia="Times New Roman" w:hAnsi="Cambria Math" w:cs="Times New Roman"/>
                            <w:i/>
                          </w:rPr>
                        </m:ctrlPr>
                      </m:fPr>
                      <m:num>
                        <m:r>
                          <w:rPr>
                            <w:rFonts w:ascii="Cambria Math" w:eastAsia="Times New Roman" w:hAnsi="Cambria Math" w:cs="Times New Roman"/>
                          </w:rPr>
                          <m:t>-</m:t>
                        </m:r>
                        <m:d>
                          <m:dPr>
                            <m:ctrlPr>
                              <w:rPr>
                                <w:rFonts w:ascii="Cambria Math" w:eastAsia="Times New Roman" w:hAnsi="Cambria Math" w:cs="Times New Roman"/>
                                <w:i/>
                              </w:rPr>
                            </m:ctrlPr>
                          </m:dPr>
                          <m:e>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m:t>
                                </m:r>
                              </m:sup>
                            </m:sSup>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0</m:t>
                                </m:r>
                              </m:sup>
                            </m:sSup>
                          </m:e>
                        </m:d>
                      </m:num>
                      <m:den>
                        <m:sSub>
                          <m:sSubPr>
                            <m:ctrlPr>
                              <w:rPr>
                                <w:rFonts w:ascii="Cambria Math" w:eastAsia="Times New Roman" w:hAnsi="Cambria Math" w:cs="Times New Roman"/>
                                <w:i/>
                              </w:rPr>
                            </m:ctrlPr>
                          </m:sSubPr>
                          <m:e>
                            <m:r>
                              <w:rPr>
                                <w:rFonts w:ascii="Cambria Math" w:eastAsia="Times New Roman" w:hAnsi="Cambria Math" w:cs="Times New Roman"/>
                              </w:rPr>
                              <m:t>ρ</m:t>
                            </m:r>
                          </m:e>
                          <m:sub>
                            <m:r>
                              <w:rPr>
                                <w:rFonts w:ascii="Cambria Math" w:eastAsia="Times New Roman" w:hAnsi="Cambria Math" w:cs="Times New Roman"/>
                              </w:rPr>
                              <m:t>x</m:t>
                            </m:r>
                          </m:sub>
                        </m:sSub>
                      </m:den>
                    </m:f>
                  </m:e>
                </m:d>
              </m:sup>
            </m:sSup>
          </m:den>
        </m:f>
        <m:r>
          <w:rPr>
            <w:rFonts w:ascii="Cambria Math" w:eastAsia="Times New Roman" w:hAnsi="Cambria Math" w:cs="Times New Roman"/>
          </w:rPr>
          <m:t xml:space="preserve"> ∀i∈A</m:t>
        </m:r>
      </m:oMath>
      <w:r w:rsidR="00044214">
        <w:rPr>
          <w:rFonts w:ascii="Times New Roman" w:eastAsia="Times New Roman" w:hAnsi="Times New Roman" w:cs="Times New Roman"/>
        </w:rPr>
        <w:t xml:space="preserve">                                                      (1)</w:t>
      </w:r>
    </w:p>
    <w:p w14:paraId="0F1B5D9C" w14:textId="031D8208" w:rsidR="00981BEF" w:rsidRDefault="006A25B1" w:rsidP="00C111F9">
      <w:pPr>
        <w:pStyle w:val="FirstParagraph"/>
        <w:spacing w:before="0" w:after="0" w:line="480" w:lineRule="auto"/>
        <w:jc w:val="both"/>
      </w:pPr>
      <w:r w:rsidRPr="005B4533">
        <w:rPr>
          <w:rFonts w:ascii="Times New Roman" w:eastAsia="Times New Roman" w:hAnsi="Times New Roman" w:cs="Times New Roman"/>
        </w:rPr>
        <w:t xml:space="preserve">After solving the single attribute value function for both x and y attributes, we obtain a </w:t>
      </w:r>
      <m:oMath>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x</m:t>
                </m:r>
              </m:sub>
            </m:sSub>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y</m:t>
                </m:r>
              </m:sub>
            </m:sSub>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d>
          </m:e>
        </m:d>
      </m:oMath>
      <w:r w:rsidRPr="005B4533">
        <w:rPr>
          <w:rFonts w:ascii="Times New Roman" w:eastAsia="Times New Roman" w:hAnsi="Times New Roman" w:cs="Times New Roman"/>
        </w:rPr>
        <w:t xml:space="preserve"> ordered pair for each service or product to be plotted in the KPM.  </w:t>
      </w:r>
      <w:r w:rsidR="00981BEF" w:rsidRPr="005B4533">
        <w:rPr>
          <w:rFonts w:ascii="Times New Roman" w:hAnsi="Times New Roman" w:cs="Times New Roman"/>
        </w:rPr>
        <w:t xml:space="preserve">However, prior to applying the SAVF to our x and y attributes we must first identify the appropriate </w:t>
      </w:r>
      <m:oMath>
        <m:r>
          <w:rPr>
            <w:rFonts w:ascii="Cambria Math" w:hAnsi="Cambria Math" w:cs="Times New Roman"/>
          </w:rPr>
          <m:t>ρ</m:t>
        </m:r>
      </m:oMath>
      <w:r w:rsidR="00981BEF" w:rsidRPr="005B4533">
        <w:rPr>
          <w:rFonts w:ascii="Times New Roman" w:hAnsi="Times New Roman" w:cs="Times New Roman"/>
        </w:rPr>
        <w:t xml:space="preserve"> value. The benefit of applying an exponential SAVF is that it can take on many forms of increasing rates, along with aligning to a linear value function. Consequently, if certain x attribute values are valued more than other values an exponential SAVF will capture this utility curve. To identify the appropriate exponential rate, subject matter expert (SME) inputs are typically evaluated and an exponential rate that most closely matches the preferred values provided by the SMEs is chosen. Thus, let's assume for our given x attribute the SME inputs suggest that x attribute values of 3, 4, &amp; 5 provide a utility score of .80, .90 &amp; 1.0 respectively (this represents a decreasing rate of return utility curve). Knowing that our x attribute is bounded between 1 and 5 we can search for a </w:t>
      </w:r>
      <m:oMath>
        <m:r>
          <w:rPr>
            <w:rFonts w:ascii="Cambria Math" w:hAnsi="Cambria Math" w:cs="Times New Roman"/>
          </w:rPr>
          <m:t>ρ</m:t>
        </m:r>
      </m:oMath>
      <w:r w:rsidR="00981BEF" w:rsidRPr="005B4533">
        <w:rPr>
          <w:rFonts w:ascii="Times New Roman" w:hAnsi="Times New Roman" w:cs="Times New Roman"/>
        </w:rPr>
        <w:t xml:space="preserve"> value between 0-1 that provides the best-fit utility function using the</w:t>
      </w:r>
      <w:r w:rsidR="00981BEF">
        <w:t xml:space="preserve"> </w:t>
      </w:r>
      <w:r w:rsidR="00981BEF" w:rsidRPr="00973330">
        <w:rPr>
          <w:rFonts w:ascii="Consolas" w:hAnsi="Consolas" w:cs="Times New Roman"/>
          <w:sz w:val="22"/>
        </w:rPr>
        <w:t>SAVF_preferred_rho</w:t>
      </w:r>
      <w:r w:rsidR="00981BEF" w:rsidRPr="003C6083">
        <w:rPr>
          <w:sz w:val="22"/>
        </w:rPr>
        <w:t xml:space="preserve"> </w:t>
      </w:r>
      <w:r w:rsidR="00981BEF" w:rsidRPr="005B4533">
        <w:rPr>
          <w:rFonts w:ascii="Times New Roman" w:hAnsi="Times New Roman" w:cs="Times New Roman"/>
        </w:rPr>
        <w:t xml:space="preserve">function. </w:t>
      </w:r>
      <w:r w:rsidR="00D41F0E" w:rsidRPr="005B4533">
        <w:rPr>
          <w:rFonts w:ascii="Times New Roman" w:hAnsi="Times New Roman" w:cs="Times New Roman"/>
        </w:rPr>
        <w:t xml:space="preserve"> Best-fit is measured by minimizing the sum</w:t>
      </w:r>
      <w:r w:rsidR="00BD5977" w:rsidRPr="005B4533">
        <w:rPr>
          <w:rFonts w:ascii="Times New Roman" w:hAnsi="Times New Roman" w:cs="Times New Roman"/>
        </w:rPr>
        <w:t xml:space="preserve"> of squared residuals</w:t>
      </w:r>
      <w:r w:rsidR="00BD5977">
        <w:t xml:space="preserve"> </w:t>
      </w:r>
      <w:r w:rsidR="00D41F0E">
        <w:t>(</w:t>
      </w:r>
      <m:oMath>
        <m:r>
          <w:rPr>
            <w:rFonts w:ascii="Cambria Math" w:hAnsi="Cambria Math"/>
          </w:rPr>
          <m:t>S=</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oMath>
      <w:r w:rsidR="00D41F0E">
        <w:t>).</w:t>
      </w:r>
    </w:p>
    <w:p w14:paraId="43B85E95" w14:textId="77777777" w:rsidR="00981BEF" w:rsidRPr="00BA7DE8" w:rsidRDefault="00981BEF" w:rsidP="00981BEF">
      <w:pPr>
        <w:pStyle w:val="SourceCode"/>
        <w:rPr>
          <w:sz w:val="21"/>
          <w:szCs w:val="21"/>
        </w:rPr>
      </w:pPr>
      <w:r w:rsidRPr="00BA7DE8">
        <w:rPr>
          <w:rStyle w:val="KeywordTok"/>
          <w:sz w:val="21"/>
          <w:szCs w:val="21"/>
        </w:rPr>
        <w:t>SAVF_preferred_rho</w:t>
      </w:r>
      <w:r w:rsidRPr="00BA7DE8">
        <w:rPr>
          <w:rStyle w:val="NormalTok"/>
          <w:sz w:val="21"/>
          <w:szCs w:val="21"/>
        </w:rPr>
        <w:t>(</w:t>
      </w:r>
      <w:r w:rsidRPr="00BA7DE8">
        <w:rPr>
          <w:rStyle w:val="DataTypeTok"/>
          <w:sz w:val="21"/>
          <w:szCs w:val="21"/>
        </w:rPr>
        <w:t>desired_x =</w:t>
      </w:r>
      <w:r w:rsidRPr="00BA7DE8">
        <w:rPr>
          <w:rStyle w:val="NormalTok"/>
          <w:sz w:val="21"/>
          <w:szCs w:val="21"/>
        </w:rPr>
        <w:t xml:space="preserve"> </w:t>
      </w:r>
      <w:r w:rsidRPr="00BA7DE8">
        <w:rPr>
          <w:rStyle w:val="KeywordTok"/>
          <w:sz w:val="21"/>
          <w:szCs w:val="21"/>
        </w:rPr>
        <w:t>c</w:t>
      </w:r>
      <w:r w:rsidRPr="00BA7DE8">
        <w:rPr>
          <w:rStyle w:val="NormalTok"/>
          <w:sz w:val="21"/>
          <w:szCs w:val="21"/>
        </w:rPr>
        <w:t>(</w:t>
      </w:r>
      <w:r w:rsidRPr="00BA7DE8">
        <w:rPr>
          <w:rStyle w:val="DecValTok"/>
          <w:sz w:val="21"/>
          <w:szCs w:val="21"/>
        </w:rPr>
        <w:t>3</w:t>
      </w:r>
      <w:r w:rsidRPr="00BA7DE8">
        <w:rPr>
          <w:rStyle w:val="NormalTok"/>
          <w:sz w:val="21"/>
          <w:szCs w:val="21"/>
        </w:rPr>
        <w:t xml:space="preserve">, </w:t>
      </w:r>
      <w:r w:rsidRPr="00BA7DE8">
        <w:rPr>
          <w:rStyle w:val="DecValTok"/>
          <w:sz w:val="21"/>
          <w:szCs w:val="21"/>
        </w:rPr>
        <w:t>4</w:t>
      </w:r>
      <w:r w:rsidRPr="00BA7DE8">
        <w:rPr>
          <w:rStyle w:val="NormalTok"/>
          <w:sz w:val="21"/>
          <w:szCs w:val="21"/>
        </w:rPr>
        <w:t xml:space="preserve">, </w:t>
      </w:r>
      <w:r w:rsidRPr="00BA7DE8">
        <w:rPr>
          <w:rStyle w:val="DecValTok"/>
          <w:sz w:val="21"/>
          <w:szCs w:val="21"/>
        </w:rPr>
        <w:t>5</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desired_v =</w:t>
      </w:r>
      <w:r w:rsidRPr="00BA7DE8">
        <w:rPr>
          <w:rStyle w:val="NormalTok"/>
          <w:sz w:val="21"/>
          <w:szCs w:val="21"/>
        </w:rPr>
        <w:t xml:space="preserve"> </w:t>
      </w:r>
      <w:r w:rsidRPr="00BA7DE8">
        <w:rPr>
          <w:rStyle w:val="KeywordTok"/>
          <w:sz w:val="21"/>
          <w:szCs w:val="21"/>
        </w:rPr>
        <w:t>c</w:t>
      </w:r>
      <w:r w:rsidRPr="00BA7DE8">
        <w:rPr>
          <w:rStyle w:val="NormalTok"/>
          <w:sz w:val="21"/>
          <w:szCs w:val="21"/>
        </w:rPr>
        <w:t>(.</w:t>
      </w:r>
      <w:r w:rsidRPr="00BA7DE8">
        <w:rPr>
          <w:rStyle w:val="DecValTok"/>
          <w:sz w:val="21"/>
          <w:szCs w:val="21"/>
        </w:rPr>
        <w:t>8</w:t>
      </w:r>
      <w:r w:rsidRPr="00BA7DE8">
        <w:rPr>
          <w:rStyle w:val="NormalTok"/>
          <w:sz w:val="21"/>
          <w:szCs w:val="21"/>
        </w:rPr>
        <w:t>, .</w:t>
      </w:r>
      <w:r w:rsidRPr="00BA7DE8">
        <w:rPr>
          <w:rStyle w:val="DecValTok"/>
          <w:sz w:val="21"/>
          <w:szCs w:val="21"/>
        </w:rPr>
        <w:t>9</w:t>
      </w:r>
      <w:r w:rsidRPr="00BA7DE8">
        <w:rPr>
          <w:rStyle w:val="NormalTok"/>
          <w:sz w:val="21"/>
          <w:szCs w:val="21"/>
        </w:rPr>
        <w:t xml:space="preserve">, </w:t>
      </w:r>
      <w:r w:rsidRPr="00BA7DE8">
        <w:rPr>
          <w:rStyle w:val="DecValTok"/>
          <w:sz w:val="21"/>
          <w:szCs w:val="21"/>
        </w:rPr>
        <w:t>1</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x_low =</w:t>
      </w:r>
      <w:r w:rsidRPr="00BA7DE8">
        <w:rPr>
          <w:rStyle w:val="NormalTok"/>
          <w:sz w:val="21"/>
          <w:szCs w:val="21"/>
        </w:rPr>
        <w:t xml:space="preserve"> </w:t>
      </w:r>
      <w:r w:rsidRPr="00BA7DE8">
        <w:rPr>
          <w:rStyle w:val="DecValTok"/>
          <w:sz w:val="21"/>
          <w:szCs w:val="21"/>
        </w:rPr>
        <w:t>1</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x_high =</w:t>
      </w:r>
      <w:r w:rsidRPr="00BA7DE8">
        <w:rPr>
          <w:rStyle w:val="NormalTok"/>
          <w:sz w:val="21"/>
          <w:szCs w:val="21"/>
        </w:rPr>
        <w:t xml:space="preserve"> </w:t>
      </w:r>
      <w:r w:rsidRPr="00BA7DE8">
        <w:rPr>
          <w:rStyle w:val="DecValTok"/>
          <w:sz w:val="21"/>
          <w:szCs w:val="21"/>
        </w:rPr>
        <w:t>5</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rho_low =</w:t>
      </w:r>
      <w:r w:rsidRPr="00BA7DE8">
        <w:rPr>
          <w:rStyle w:val="NormalTok"/>
          <w:sz w:val="21"/>
          <w:szCs w:val="21"/>
        </w:rPr>
        <w:t xml:space="preserve"> </w:t>
      </w:r>
      <w:r w:rsidRPr="00BA7DE8">
        <w:rPr>
          <w:rStyle w:val="DecValTok"/>
          <w:sz w:val="21"/>
          <w:szCs w:val="21"/>
        </w:rPr>
        <w:t>0</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rho_high =</w:t>
      </w:r>
      <w:r w:rsidRPr="00BA7DE8">
        <w:rPr>
          <w:rStyle w:val="NormalTok"/>
          <w:sz w:val="21"/>
          <w:szCs w:val="21"/>
        </w:rPr>
        <w:t xml:space="preserve"> </w:t>
      </w:r>
      <w:r w:rsidRPr="00BA7DE8">
        <w:rPr>
          <w:rStyle w:val="DecValTok"/>
          <w:sz w:val="21"/>
          <w:szCs w:val="21"/>
        </w:rPr>
        <w:t>1</w:t>
      </w:r>
      <w:r w:rsidRPr="00BA7DE8">
        <w:rPr>
          <w:rStyle w:val="NormalTok"/>
          <w:sz w:val="21"/>
          <w:szCs w:val="21"/>
        </w:rPr>
        <w:t>)</w:t>
      </w:r>
      <w:r w:rsidRPr="00BA7DE8">
        <w:rPr>
          <w:sz w:val="21"/>
          <w:szCs w:val="21"/>
        </w:rPr>
        <w:br/>
      </w:r>
      <w:r w:rsidRPr="00BA7DE8">
        <w:rPr>
          <w:rStyle w:val="NormalTok"/>
          <w:sz w:val="21"/>
          <w:szCs w:val="21"/>
        </w:rPr>
        <w:t>## [1] 0.6531</w:t>
      </w:r>
    </w:p>
    <w:p w14:paraId="56492D9B" w14:textId="35FB9D99" w:rsidR="005321B7" w:rsidRPr="005B4533" w:rsidRDefault="005321B7" w:rsidP="00C111F9">
      <w:pPr>
        <w:pStyle w:val="FirstParagraph"/>
        <w:spacing w:before="0" w:after="0" w:line="480" w:lineRule="auto"/>
        <w:jc w:val="both"/>
        <w:rPr>
          <w:rFonts w:ascii="Times New Roman" w:hAnsi="Times New Roman" w:cs="Times New Roman"/>
        </w:rPr>
      </w:pPr>
      <w:r w:rsidRPr="005B4533">
        <w:rPr>
          <w:rFonts w:ascii="Times New Roman" w:hAnsi="Times New Roman" w:cs="Times New Roman"/>
        </w:rPr>
        <w:t xml:space="preserve">Thus, we can see that </w:t>
      </w:r>
      <m:oMath>
        <m:r>
          <w:rPr>
            <w:rFonts w:ascii="Cambria Math" w:hAnsi="Cambria Math" w:cs="Times New Roman"/>
          </w:rPr>
          <m:t>ρ=0.6531</m:t>
        </m:r>
      </m:oMath>
      <w:r w:rsidR="00AB402A" w:rsidRPr="005B4533">
        <w:rPr>
          <w:rFonts w:ascii="Times New Roman" w:hAnsi="Times New Roman" w:cs="Times New Roman"/>
        </w:rPr>
        <w:t xml:space="preserve"> provides the best-</w:t>
      </w:r>
      <w:r w:rsidRPr="005B4533">
        <w:rPr>
          <w:rFonts w:ascii="Times New Roman" w:hAnsi="Times New Roman" w:cs="Times New Roman"/>
        </w:rPr>
        <w:t xml:space="preserve">fit exponential SAVF. We can illustrate this two ways. First, we can use </w:t>
      </w:r>
      <w:r w:rsidRPr="00973330">
        <w:rPr>
          <w:rStyle w:val="VerbatimChar"/>
          <w:rFonts w:cs="Times New Roman"/>
          <w:szCs w:val="22"/>
        </w:rPr>
        <w:t>SAVF_plot</w:t>
      </w:r>
      <w:r w:rsidRPr="005B4533">
        <w:rPr>
          <w:rFonts w:ascii="Times New Roman" w:hAnsi="Times New Roman" w:cs="Times New Roman"/>
        </w:rPr>
        <w:t xml:space="preserve"> to plot the single attribute utility curve compared to the subject matter desired values.</w:t>
      </w:r>
    </w:p>
    <w:p w14:paraId="50678A38" w14:textId="77777777" w:rsidR="005321B7" w:rsidRPr="00BA7DE8" w:rsidRDefault="005321B7" w:rsidP="005321B7">
      <w:pPr>
        <w:pStyle w:val="SourceCode"/>
        <w:rPr>
          <w:sz w:val="21"/>
          <w:szCs w:val="21"/>
        </w:rPr>
      </w:pPr>
      <w:r w:rsidRPr="00BA7DE8">
        <w:rPr>
          <w:rStyle w:val="KeywordTok"/>
          <w:sz w:val="21"/>
          <w:szCs w:val="21"/>
        </w:rPr>
        <w:t>SAVF_plot</w:t>
      </w:r>
      <w:r w:rsidRPr="00BA7DE8">
        <w:rPr>
          <w:rStyle w:val="NormalTok"/>
          <w:sz w:val="21"/>
          <w:szCs w:val="21"/>
        </w:rPr>
        <w:t>(</w:t>
      </w:r>
      <w:r w:rsidRPr="00BA7DE8">
        <w:rPr>
          <w:rStyle w:val="DataTypeTok"/>
          <w:sz w:val="21"/>
          <w:szCs w:val="21"/>
        </w:rPr>
        <w:t>desired_x =</w:t>
      </w:r>
      <w:r w:rsidRPr="00BA7DE8">
        <w:rPr>
          <w:rStyle w:val="NormalTok"/>
          <w:sz w:val="21"/>
          <w:szCs w:val="21"/>
        </w:rPr>
        <w:t xml:space="preserve"> </w:t>
      </w:r>
      <w:r w:rsidRPr="00BA7DE8">
        <w:rPr>
          <w:rStyle w:val="KeywordTok"/>
          <w:sz w:val="21"/>
          <w:szCs w:val="21"/>
        </w:rPr>
        <w:t>c</w:t>
      </w:r>
      <w:r w:rsidRPr="00BA7DE8">
        <w:rPr>
          <w:rStyle w:val="NormalTok"/>
          <w:sz w:val="21"/>
          <w:szCs w:val="21"/>
        </w:rPr>
        <w:t>(</w:t>
      </w:r>
      <w:r w:rsidRPr="00BA7DE8">
        <w:rPr>
          <w:rStyle w:val="DecValTok"/>
          <w:sz w:val="21"/>
          <w:szCs w:val="21"/>
        </w:rPr>
        <w:t>3</w:t>
      </w:r>
      <w:r w:rsidRPr="00BA7DE8">
        <w:rPr>
          <w:rStyle w:val="NormalTok"/>
          <w:sz w:val="21"/>
          <w:szCs w:val="21"/>
        </w:rPr>
        <w:t xml:space="preserve">, </w:t>
      </w:r>
      <w:r w:rsidRPr="00BA7DE8">
        <w:rPr>
          <w:rStyle w:val="DecValTok"/>
          <w:sz w:val="21"/>
          <w:szCs w:val="21"/>
        </w:rPr>
        <w:t>4</w:t>
      </w:r>
      <w:r w:rsidRPr="00BA7DE8">
        <w:rPr>
          <w:rStyle w:val="NormalTok"/>
          <w:sz w:val="21"/>
          <w:szCs w:val="21"/>
        </w:rPr>
        <w:t xml:space="preserve">, </w:t>
      </w:r>
      <w:r w:rsidRPr="00BA7DE8">
        <w:rPr>
          <w:rStyle w:val="DecValTok"/>
          <w:sz w:val="21"/>
          <w:szCs w:val="21"/>
        </w:rPr>
        <w:t>5</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desired_v =</w:t>
      </w:r>
      <w:r w:rsidRPr="00BA7DE8">
        <w:rPr>
          <w:rStyle w:val="NormalTok"/>
          <w:sz w:val="21"/>
          <w:szCs w:val="21"/>
        </w:rPr>
        <w:t xml:space="preserve"> </w:t>
      </w:r>
      <w:r w:rsidRPr="00BA7DE8">
        <w:rPr>
          <w:rStyle w:val="KeywordTok"/>
          <w:sz w:val="21"/>
          <w:szCs w:val="21"/>
        </w:rPr>
        <w:t>c</w:t>
      </w:r>
      <w:r w:rsidRPr="00BA7DE8">
        <w:rPr>
          <w:rStyle w:val="NormalTok"/>
          <w:sz w:val="21"/>
          <w:szCs w:val="21"/>
        </w:rPr>
        <w:t>(.</w:t>
      </w:r>
      <w:r w:rsidRPr="00BA7DE8">
        <w:rPr>
          <w:rStyle w:val="DecValTok"/>
          <w:sz w:val="21"/>
          <w:szCs w:val="21"/>
        </w:rPr>
        <w:t>8</w:t>
      </w:r>
      <w:r w:rsidRPr="00BA7DE8">
        <w:rPr>
          <w:rStyle w:val="NormalTok"/>
          <w:sz w:val="21"/>
          <w:szCs w:val="21"/>
        </w:rPr>
        <w:t>, .</w:t>
      </w:r>
      <w:r w:rsidRPr="00BA7DE8">
        <w:rPr>
          <w:rStyle w:val="DecValTok"/>
          <w:sz w:val="21"/>
          <w:szCs w:val="21"/>
        </w:rPr>
        <w:t>9</w:t>
      </w:r>
      <w:r w:rsidRPr="00BA7DE8">
        <w:rPr>
          <w:rStyle w:val="NormalTok"/>
          <w:sz w:val="21"/>
          <w:szCs w:val="21"/>
        </w:rPr>
        <w:t xml:space="preserve">, </w:t>
      </w:r>
      <w:r w:rsidRPr="00BA7DE8">
        <w:rPr>
          <w:rStyle w:val="DecValTok"/>
          <w:sz w:val="21"/>
          <w:szCs w:val="21"/>
        </w:rPr>
        <w:t>1</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x_low =</w:t>
      </w:r>
      <w:r w:rsidRPr="00BA7DE8">
        <w:rPr>
          <w:rStyle w:val="NormalTok"/>
          <w:sz w:val="21"/>
          <w:szCs w:val="21"/>
        </w:rPr>
        <w:t xml:space="preserve"> </w:t>
      </w:r>
      <w:r w:rsidRPr="00BA7DE8">
        <w:rPr>
          <w:rStyle w:val="DecValTok"/>
          <w:sz w:val="21"/>
          <w:szCs w:val="21"/>
        </w:rPr>
        <w:t>1</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x_high =</w:t>
      </w:r>
      <w:r w:rsidRPr="00BA7DE8">
        <w:rPr>
          <w:rStyle w:val="NormalTok"/>
          <w:sz w:val="21"/>
          <w:szCs w:val="21"/>
        </w:rPr>
        <w:t xml:space="preserve"> </w:t>
      </w:r>
      <w:r w:rsidRPr="00BA7DE8">
        <w:rPr>
          <w:rStyle w:val="DecValTok"/>
          <w:sz w:val="21"/>
          <w:szCs w:val="21"/>
        </w:rPr>
        <w:t>5</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rho =</w:t>
      </w:r>
      <w:r w:rsidRPr="00BA7DE8">
        <w:rPr>
          <w:rStyle w:val="NormalTok"/>
          <w:sz w:val="21"/>
          <w:szCs w:val="21"/>
        </w:rPr>
        <w:t xml:space="preserve"> </w:t>
      </w:r>
      <w:r w:rsidRPr="00BA7DE8">
        <w:rPr>
          <w:rStyle w:val="FloatTok"/>
          <w:sz w:val="21"/>
          <w:szCs w:val="21"/>
        </w:rPr>
        <w:t>0.6531</w:t>
      </w:r>
      <w:r w:rsidRPr="00BA7DE8">
        <w:rPr>
          <w:rStyle w:val="NormalTok"/>
          <w:sz w:val="21"/>
          <w:szCs w:val="21"/>
        </w:rPr>
        <w:t>)</w:t>
      </w:r>
    </w:p>
    <w:p w14:paraId="221A6C1F" w14:textId="77777777" w:rsidR="006C1994" w:rsidRDefault="005321B7" w:rsidP="00347E96">
      <w:pPr>
        <w:keepNext/>
        <w:spacing w:line="480" w:lineRule="auto"/>
        <w:jc w:val="center"/>
      </w:pPr>
      <w:r>
        <w:rPr>
          <w:noProof/>
        </w:rPr>
        <w:drawing>
          <wp:inline distT="0" distB="0" distL="0" distR="0" wp14:anchorId="521550F5" wp14:editId="1B2238C8">
            <wp:extent cx="4389120" cy="2194560"/>
            <wp:effectExtent l="0" t="0" r="508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KraljicMatrix_Package_section_files/figure-docx/unnamed-chunk-8-1.png"/>
                    <pic:cNvPicPr>
                      <a:picLocks noChangeAspect="1" noChangeArrowheads="1"/>
                    </pic:cNvPicPr>
                  </pic:nvPicPr>
                  <pic:blipFill>
                    <a:blip r:embed="rId11"/>
                    <a:stretch>
                      <a:fillRect/>
                    </a:stretch>
                  </pic:blipFill>
                  <pic:spPr bwMode="auto">
                    <a:xfrm>
                      <a:off x="0" y="0"/>
                      <a:ext cx="4389120" cy="2194560"/>
                    </a:xfrm>
                    <a:prstGeom prst="rect">
                      <a:avLst/>
                    </a:prstGeom>
                    <a:noFill/>
                    <a:ln w="9525">
                      <a:noFill/>
                      <a:headEnd/>
                      <a:tailEnd/>
                    </a:ln>
                  </pic:spPr>
                </pic:pic>
              </a:graphicData>
            </a:graphic>
          </wp:inline>
        </w:drawing>
      </w:r>
    </w:p>
    <w:p w14:paraId="6AB2AC56" w14:textId="12D62E6B" w:rsidR="006C1994" w:rsidRPr="00347E96" w:rsidRDefault="006C1994" w:rsidP="00347E96">
      <w:pPr>
        <w:pStyle w:val="Caption"/>
        <w:jc w:val="center"/>
        <w:rPr>
          <w:rFonts w:ascii="Times New Roman" w:hAnsi="Times New Roman" w:cs="Times New Roman"/>
          <w:sz w:val="24"/>
          <w:szCs w:val="24"/>
        </w:rPr>
      </w:pPr>
      <w:r w:rsidRPr="00347E96">
        <w:rPr>
          <w:rFonts w:ascii="Times New Roman" w:hAnsi="Times New Roman" w:cs="Times New Roman"/>
          <w:sz w:val="24"/>
          <w:szCs w:val="24"/>
        </w:rPr>
        <w:t xml:space="preserve">Figure </w:t>
      </w:r>
      <w:r w:rsidRPr="00347E96">
        <w:rPr>
          <w:rFonts w:ascii="Times New Roman" w:hAnsi="Times New Roman" w:cs="Times New Roman"/>
          <w:sz w:val="24"/>
          <w:szCs w:val="24"/>
        </w:rPr>
        <w:fldChar w:fldCharType="begin"/>
      </w:r>
      <w:r w:rsidRPr="00347E96">
        <w:rPr>
          <w:rFonts w:ascii="Times New Roman" w:hAnsi="Times New Roman" w:cs="Times New Roman"/>
          <w:sz w:val="24"/>
          <w:szCs w:val="24"/>
        </w:rPr>
        <w:instrText xml:space="preserve"> SEQ Figure \* ARABIC </w:instrText>
      </w:r>
      <w:r w:rsidRPr="00347E96">
        <w:rPr>
          <w:rFonts w:ascii="Times New Roman" w:hAnsi="Times New Roman" w:cs="Times New Roman"/>
          <w:sz w:val="24"/>
          <w:szCs w:val="24"/>
        </w:rPr>
        <w:fldChar w:fldCharType="separate"/>
      </w:r>
      <w:r w:rsidR="00347E96">
        <w:rPr>
          <w:rFonts w:ascii="Times New Roman" w:hAnsi="Times New Roman" w:cs="Times New Roman"/>
          <w:noProof/>
          <w:sz w:val="24"/>
          <w:szCs w:val="24"/>
        </w:rPr>
        <w:t>3</w:t>
      </w:r>
      <w:r w:rsidRPr="00347E96">
        <w:rPr>
          <w:rFonts w:ascii="Times New Roman" w:hAnsi="Times New Roman" w:cs="Times New Roman"/>
          <w:sz w:val="24"/>
          <w:szCs w:val="24"/>
        </w:rPr>
        <w:fldChar w:fldCharType="end"/>
      </w:r>
      <w:r w:rsidRPr="00347E96">
        <w:rPr>
          <w:rFonts w:ascii="Times New Roman" w:hAnsi="Times New Roman" w:cs="Times New Roman"/>
          <w:sz w:val="24"/>
          <w:szCs w:val="24"/>
        </w:rPr>
        <w:t>: Single attribute utility curve</w:t>
      </w:r>
    </w:p>
    <w:p w14:paraId="67E0F63F" w14:textId="4A2254C2" w:rsidR="005C72A7" w:rsidRDefault="005C72A7" w:rsidP="00FC7614">
      <w:pPr>
        <w:spacing w:line="480" w:lineRule="auto"/>
      </w:pPr>
    </w:p>
    <w:p w14:paraId="177AC11D" w14:textId="1DD994AD" w:rsidR="005321B7" w:rsidRPr="00121123" w:rsidRDefault="005321B7" w:rsidP="00C111F9">
      <w:pPr>
        <w:pStyle w:val="BodyText"/>
        <w:spacing w:after="0" w:line="480" w:lineRule="auto"/>
        <w:jc w:val="both"/>
        <w:rPr>
          <w:rFonts w:ascii="Times New Roman" w:hAnsi="Times New Roman" w:cs="Times New Roman"/>
        </w:rPr>
      </w:pPr>
      <w:r w:rsidRPr="00A8004D">
        <w:rPr>
          <w:rFonts w:ascii="Times New Roman" w:hAnsi="Times New Roman" w:cs="Times New Roman"/>
        </w:rPr>
        <w:t xml:space="preserve">We can also visualize the errors of the </w:t>
      </w:r>
      <m:oMath>
        <m:r>
          <w:rPr>
            <w:rFonts w:ascii="Cambria Math" w:hAnsi="Cambria Math" w:cs="Times New Roman"/>
          </w:rPr>
          <m:t>ρ</m:t>
        </m:r>
      </m:oMath>
      <w:r w:rsidRPr="00A8004D">
        <w:rPr>
          <w:rFonts w:ascii="Times New Roman" w:hAnsi="Times New Roman" w:cs="Times New Roman"/>
        </w:rPr>
        <w:t xml:space="preserve"> search space with </w:t>
      </w:r>
      <w:r w:rsidRPr="00973330">
        <w:rPr>
          <w:rStyle w:val="VerbatimChar"/>
          <w:rFonts w:cs="Times New Roman"/>
          <w:szCs w:val="22"/>
        </w:rPr>
        <w:t>SAVF_plot_rho_error</w:t>
      </w:r>
      <w:r w:rsidRPr="00A8004D">
        <w:rPr>
          <w:rFonts w:ascii="Times New Roman" w:hAnsi="Times New Roman" w:cs="Times New Roman"/>
        </w:rPr>
        <w:t xml:space="preserve">, which plots the squared error terms for all </w:t>
      </w:r>
      <m:oMath>
        <m:r>
          <w:rPr>
            <w:rFonts w:ascii="Cambria Math" w:hAnsi="Cambria Math" w:cs="Times New Roman"/>
          </w:rPr>
          <m:t>ρ</m:t>
        </m:r>
      </m:oMath>
      <w:r w:rsidRPr="00121123">
        <w:rPr>
          <w:rFonts w:ascii="Times New Roman" w:hAnsi="Times New Roman" w:cs="Times New Roman"/>
        </w:rPr>
        <w:t xml:space="preserve"> values within the </w:t>
      </w:r>
      <m:oMath>
        <m:r>
          <w:rPr>
            <w:rFonts w:ascii="Cambria Math" w:hAnsi="Cambria Math" w:cs="Times New Roman"/>
          </w:rPr>
          <m:t>ρ</m:t>
        </m:r>
      </m:oMath>
      <w:r w:rsidRPr="00121123">
        <w:rPr>
          <w:rFonts w:ascii="Times New Roman" w:hAnsi="Times New Roman" w:cs="Times New Roman"/>
        </w:rPr>
        <w:t xml:space="preserve"> search spa</w:t>
      </w:r>
      <w:r w:rsidR="00AB402A" w:rsidRPr="00121123">
        <w:rPr>
          <w:rFonts w:ascii="Times New Roman" w:hAnsi="Times New Roman" w:cs="Times New Roman"/>
        </w:rPr>
        <w:t xml:space="preserve">ce to illustrate the preferred </w:t>
      </w:r>
      <m:oMath>
        <m:r>
          <w:rPr>
            <w:rFonts w:ascii="Cambria Math" w:hAnsi="Cambria Math" w:cs="Times New Roman"/>
          </w:rPr>
          <m:t>ρ</m:t>
        </m:r>
      </m:oMath>
      <w:r w:rsidRPr="00121123">
        <w:rPr>
          <w:rFonts w:ascii="Times New Roman" w:hAnsi="Times New Roman" w:cs="Times New Roman"/>
        </w:rPr>
        <w:t xml:space="preserve"> that minimizes the squared error between subject matter desired values and exponentially fitted scores.</w:t>
      </w:r>
    </w:p>
    <w:p w14:paraId="5B4F2F4E" w14:textId="77777777" w:rsidR="005321B7" w:rsidRPr="00BA7DE8" w:rsidRDefault="005321B7" w:rsidP="005321B7">
      <w:pPr>
        <w:pStyle w:val="SourceCode"/>
        <w:rPr>
          <w:sz w:val="21"/>
          <w:szCs w:val="21"/>
        </w:rPr>
      </w:pPr>
      <w:r w:rsidRPr="00BA7DE8">
        <w:rPr>
          <w:rStyle w:val="KeywordTok"/>
          <w:sz w:val="21"/>
          <w:szCs w:val="21"/>
        </w:rPr>
        <w:t>SAVF_plot_rho_error</w:t>
      </w:r>
      <w:r w:rsidRPr="00BA7DE8">
        <w:rPr>
          <w:rStyle w:val="NormalTok"/>
          <w:sz w:val="21"/>
          <w:szCs w:val="21"/>
        </w:rPr>
        <w:t>(</w:t>
      </w:r>
      <w:r w:rsidRPr="00BA7DE8">
        <w:rPr>
          <w:rStyle w:val="DataTypeTok"/>
          <w:sz w:val="21"/>
          <w:szCs w:val="21"/>
        </w:rPr>
        <w:t>desired_x =</w:t>
      </w:r>
      <w:r w:rsidRPr="00BA7DE8">
        <w:rPr>
          <w:rStyle w:val="NormalTok"/>
          <w:sz w:val="21"/>
          <w:szCs w:val="21"/>
        </w:rPr>
        <w:t xml:space="preserve"> </w:t>
      </w:r>
      <w:r w:rsidRPr="00BA7DE8">
        <w:rPr>
          <w:rStyle w:val="KeywordTok"/>
          <w:sz w:val="21"/>
          <w:szCs w:val="21"/>
        </w:rPr>
        <w:t>c</w:t>
      </w:r>
      <w:r w:rsidRPr="00BA7DE8">
        <w:rPr>
          <w:rStyle w:val="NormalTok"/>
          <w:sz w:val="21"/>
          <w:szCs w:val="21"/>
        </w:rPr>
        <w:t>(</w:t>
      </w:r>
      <w:r w:rsidRPr="00BA7DE8">
        <w:rPr>
          <w:rStyle w:val="DecValTok"/>
          <w:sz w:val="21"/>
          <w:szCs w:val="21"/>
        </w:rPr>
        <w:t>3</w:t>
      </w:r>
      <w:r w:rsidRPr="00BA7DE8">
        <w:rPr>
          <w:rStyle w:val="NormalTok"/>
          <w:sz w:val="21"/>
          <w:szCs w:val="21"/>
        </w:rPr>
        <w:t xml:space="preserve">, </w:t>
      </w:r>
      <w:r w:rsidRPr="00BA7DE8">
        <w:rPr>
          <w:rStyle w:val="DecValTok"/>
          <w:sz w:val="21"/>
          <w:szCs w:val="21"/>
        </w:rPr>
        <w:t>4</w:t>
      </w:r>
      <w:r w:rsidRPr="00BA7DE8">
        <w:rPr>
          <w:rStyle w:val="NormalTok"/>
          <w:sz w:val="21"/>
          <w:szCs w:val="21"/>
        </w:rPr>
        <w:t xml:space="preserve">, </w:t>
      </w:r>
      <w:r w:rsidRPr="00BA7DE8">
        <w:rPr>
          <w:rStyle w:val="DecValTok"/>
          <w:sz w:val="21"/>
          <w:szCs w:val="21"/>
        </w:rPr>
        <w:t>5</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desired_v =</w:t>
      </w:r>
      <w:r w:rsidRPr="00BA7DE8">
        <w:rPr>
          <w:rStyle w:val="NormalTok"/>
          <w:sz w:val="21"/>
          <w:szCs w:val="21"/>
        </w:rPr>
        <w:t xml:space="preserve"> </w:t>
      </w:r>
      <w:r w:rsidRPr="00BA7DE8">
        <w:rPr>
          <w:rStyle w:val="KeywordTok"/>
          <w:sz w:val="21"/>
          <w:szCs w:val="21"/>
        </w:rPr>
        <w:t>c</w:t>
      </w:r>
      <w:r w:rsidRPr="00BA7DE8">
        <w:rPr>
          <w:rStyle w:val="NormalTok"/>
          <w:sz w:val="21"/>
          <w:szCs w:val="21"/>
        </w:rPr>
        <w:t>(.</w:t>
      </w:r>
      <w:r w:rsidRPr="00BA7DE8">
        <w:rPr>
          <w:rStyle w:val="DecValTok"/>
          <w:sz w:val="21"/>
          <w:szCs w:val="21"/>
        </w:rPr>
        <w:t>75</w:t>
      </w:r>
      <w:r w:rsidRPr="00BA7DE8">
        <w:rPr>
          <w:rStyle w:val="NormalTok"/>
          <w:sz w:val="21"/>
          <w:szCs w:val="21"/>
        </w:rPr>
        <w:t>, .</w:t>
      </w:r>
      <w:r w:rsidRPr="00BA7DE8">
        <w:rPr>
          <w:rStyle w:val="DecValTok"/>
          <w:sz w:val="21"/>
          <w:szCs w:val="21"/>
        </w:rPr>
        <w:t>9</w:t>
      </w:r>
      <w:r w:rsidRPr="00BA7DE8">
        <w:rPr>
          <w:rStyle w:val="NormalTok"/>
          <w:sz w:val="21"/>
          <w:szCs w:val="21"/>
        </w:rPr>
        <w:t xml:space="preserve">, </w:t>
      </w:r>
      <w:r w:rsidRPr="00BA7DE8">
        <w:rPr>
          <w:rStyle w:val="DecValTok"/>
          <w:sz w:val="21"/>
          <w:szCs w:val="21"/>
        </w:rPr>
        <w:t>1</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x_low =</w:t>
      </w:r>
      <w:r w:rsidRPr="00BA7DE8">
        <w:rPr>
          <w:rStyle w:val="NormalTok"/>
          <w:sz w:val="21"/>
          <w:szCs w:val="21"/>
        </w:rPr>
        <w:t xml:space="preserve"> </w:t>
      </w:r>
      <w:r w:rsidRPr="00BA7DE8">
        <w:rPr>
          <w:rStyle w:val="DecValTok"/>
          <w:sz w:val="21"/>
          <w:szCs w:val="21"/>
        </w:rPr>
        <w:t>1</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x_high =</w:t>
      </w:r>
      <w:r w:rsidRPr="00BA7DE8">
        <w:rPr>
          <w:rStyle w:val="NormalTok"/>
          <w:sz w:val="21"/>
          <w:szCs w:val="21"/>
        </w:rPr>
        <w:t xml:space="preserve"> </w:t>
      </w:r>
      <w:r w:rsidRPr="00BA7DE8">
        <w:rPr>
          <w:rStyle w:val="DecValTok"/>
          <w:sz w:val="21"/>
          <w:szCs w:val="21"/>
        </w:rPr>
        <w:t>5</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rho_low =</w:t>
      </w:r>
      <w:r w:rsidRPr="00BA7DE8">
        <w:rPr>
          <w:rStyle w:val="NormalTok"/>
          <w:sz w:val="21"/>
          <w:szCs w:val="21"/>
        </w:rPr>
        <w:t xml:space="preserve"> </w:t>
      </w:r>
      <w:r w:rsidRPr="00BA7DE8">
        <w:rPr>
          <w:rStyle w:val="DecValTok"/>
          <w:sz w:val="21"/>
          <w:szCs w:val="21"/>
        </w:rPr>
        <w:t>0</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rho_high =</w:t>
      </w:r>
      <w:r w:rsidRPr="00BA7DE8">
        <w:rPr>
          <w:rStyle w:val="NormalTok"/>
          <w:sz w:val="21"/>
          <w:szCs w:val="21"/>
        </w:rPr>
        <w:t xml:space="preserve"> </w:t>
      </w:r>
      <w:r w:rsidRPr="00BA7DE8">
        <w:rPr>
          <w:rStyle w:val="DecValTok"/>
          <w:sz w:val="21"/>
          <w:szCs w:val="21"/>
        </w:rPr>
        <w:t>1</w:t>
      </w:r>
      <w:r w:rsidRPr="00BA7DE8">
        <w:rPr>
          <w:rStyle w:val="NormalTok"/>
          <w:sz w:val="21"/>
          <w:szCs w:val="21"/>
        </w:rPr>
        <w:t>)</w:t>
      </w:r>
    </w:p>
    <w:p w14:paraId="63C1C464" w14:textId="77777777" w:rsidR="00347E96" w:rsidRDefault="005321B7" w:rsidP="00347E96">
      <w:pPr>
        <w:pStyle w:val="FirstParagraph"/>
        <w:keepNext/>
        <w:spacing w:before="0" w:after="0" w:line="480" w:lineRule="auto"/>
        <w:jc w:val="center"/>
      </w:pPr>
      <w:r>
        <w:rPr>
          <w:noProof/>
        </w:rPr>
        <w:drawing>
          <wp:inline distT="0" distB="0" distL="0" distR="0" wp14:anchorId="4F9AB60B" wp14:editId="0E987BFF">
            <wp:extent cx="4389120" cy="2194560"/>
            <wp:effectExtent l="0" t="0" r="508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KraljicMatrix_Package_section_files/figure-docx/unnamed-chunk-10-1.png"/>
                    <pic:cNvPicPr>
                      <a:picLocks noChangeAspect="1" noChangeArrowheads="1"/>
                    </pic:cNvPicPr>
                  </pic:nvPicPr>
                  <pic:blipFill>
                    <a:blip r:embed="rId12"/>
                    <a:stretch>
                      <a:fillRect/>
                    </a:stretch>
                  </pic:blipFill>
                  <pic:spPr bwMode="auto">
                    <a:xfrm>
                      <a:off x="0" y="0"/>
                      <a:ext cx="4389120" cy="2194560"/>
                    </a:xfrm>
                    <a:prstGeom prst="rect">
                      <a:avLst/>
                    </a:prstGeom>
                    <a:noFill/>
                    <a:ln w="9525">
                      <a:noFill/>
                      <a:headEnd/>
                      <a:tailEnd/>
                    </a:ln>
                  </pic:spPr>
                </pic:pic>
              </a:graphicData>
            </a:graphic>
          </wp:inline>
        </w:drawing>
      </w:r>
    </w:p>
    <w:p w14:paraId="1B982691" w14:textId="12D403E3" w:rsidR="00347E96" w:rsidRPr="00347E96" w:rsidRDefault="00347E96" w:rsidP="00347E96">
      <w:pPr>
        <w:pStyle w:val="Caption"/>
        <w:jc w:val="center"/>
        <w:rPr>
          <w:rFonts w:ascii="Times New Roman" w:hAnsi="Times New Roman" w:cs="Times New Roman"/>
          <w:sz w:val="24"/>
          <w:szCs w:val="24"/>
        </w:rPr>
      </w:pPr>
      <w:r w:rsidRPr="00347E96">
        <w:rPr>
          <w:rFonts w:ascii="Times New Roman" w:hAnsi="Times New Roman" w:cs="Times New Roman"/>
          <w:sz w:val="24"/>
          <w:szCs w:val="24"/>
        </w:rPr>
        <w:t xml:space="preserve">Figure </w:t>
      </w:r>
      <w:r w:rsidRPr="00347E96">
        <w:rPr>
          <w:rFonts w:ascii="Times New Roman" w:hAnsi="Times New Roman" w:cs="Times New Roman"/>
          <w:sz w:val="24"/>
          <w:szCs w:val="24"/>
        </w:rPr>
        <w:fldChar w:fldCharType="begin"/>
      </w:r>
      <w:r w:rsidRPr="00347E96">
        <w:rPr>
          <w:rFonts w:ascii="Times New Roman" w:hAnsi="Times New Roman" w:cs="Times New Roman"/>
          <w:sz w:val="24"/>
          <w:szCs w:val="24"/>
        </w:rPr>
        <w:instrText xml:space="preserve"> SEQ Figure \* ARABIC </w:instrText>
      </w:r>
      <w:r w:rsidRPr="00347E96">
        <w:rPr>
          <w:rFonts w:ascii="Times New Roman" w:hAnsi="Times New Roman" w:cs="Times New Roman"/>
          <w:sz w:val="24"/>
          <w:szCs w:val="24"/>
        </w:rPr>
        <w:fldChar w:fldCharType="separate"/>
      </w:r>
      <w:r>
        <w:rPr>
          <w:rFonts w:ascii="Times New Roman" w:hAnsi="Times New Roman" w:cs="Times New Roman"/>
          <w:noProof/>
          <w:sz w:val="24"/>
          <w:szCs w:val="24"/>
        </w:rPr>
        <w:t>4</w:t>
      </w:r>
      <w:r w:rsidRPr="00347E96">
        <w:rPr>
          <w:rFonts w:ascii="Times New Roman" w:hAnsi="Times New Roman" w:cs="Times New Roman"/>
          <w:sz w:val="24"/>
          <w:szCs w:val="24"/>
        </w:rPr>
        <w:fldChar w:fldCharType="end"/>
      </w:r>
      <w:r w:rsidRPr="00347E96">
        <w:rPr>
          <w:rFonts w:ascii="Times New Roman" w:hAnsi="Times New Roman" w:cs="Times New Roman"/>
          <w:sz w:val="24"/>
          <w:szCs w:val="24"/>
        </w:rPr>
        <w:t>: Single attribute utility error curve</w:t>
      </w:r>
    </w:p>
    <w:p w14:paraId="07D69EE7" w14:textId="2880797F" w:rsidR="005321B7" w:rsidRDefault="005321B7" w:rsidP="00C111F9">
      <w:pPr>
        <w:pStyle w:val="FirstParagraph"/>
        <w:spacing w:before="0" w:after="0" w:line="480" w:lineRule="auto"/>
      </w:pPr>
    </w:p>
    <w:p w14:paraId="6C5B14FF" w14:textId="74E3FDE0" w:rsidR="005321B7" w:rsidRPr="00121123" w:rsidRDefault="005321B7" w:rsidP="00C111F9">
      <w:pPr>
        <w:pStyle w:val="BodyText"/>
        <w:spacing w:after="0" w:line="480" w:lineRule="auto"/>
        <w:jc w:val="both"/>
        <w:rPr>
          <w:rFonts w:ascii="Times New Roman" w:hAnsi="Times New Roman" w:cs="Times New Roman"/>
        </w:rPr>
      </w:pPr>
      <w:r w:rsidRPr="00121123">
        <w:rPr>
          <w:rFonts w:ascii="Times New Roman" w:hAnsi="Times New Roman" w:cs="Times New Roman"/>
        </w:rPr>
        <w:t xml:space="preserve">Once we've identified the preferred </w:t>
      </w:r>
      <m:oMath>
        <m:r>
          <w:rPr>
            <w:rFonts w:ascii="Cambria Math" w:hAnsi="Cambria Math" w:cs="Times New Roman"/>
          </w:rPr>
          <m:t>ρ</m:t>
        </m:r>
      </m:oMath>
      <w:r w:rsidRPr="00121123">
        <w:rPr>
          <w:rFonts w:ascii="Times New Roman" w:hAnsi="Times New Roman" w:cs="Times New Roman"/>
        </w:rPr>
        <w:t xml:space="preserve"> value, we can now apply the exponential SAVF with </w:t>
      </w:r>
      <w:r w:rsidRPr="00973330">
        <w:rPr>
          <w:rStyle w:val="VerbatimChar"/>
          <w:rFonts w:cs="Times New Roman"/>
          <w:szCs w:val="22"/>
        </w:rPr>
        <w:t>SAVF_score</w:t>
      </w:r>
      <w:r w:rsidRPr="00121123">
        <w:rPr>
          <w:rFonts w:ascii="Times New Roman" w:hAnsi="Times New Roman" w:cs="Times New Roman"/>
        </w:rPr>
        <w:t xml:space="preserve"> to normalize our attributes based on our utility curve.  Here, we assume that the optimal </w:t>
      </w:r>
      <m:oMath>
        <m:r>
          <w:rPr>
            <w:rFonts w:ascii="Cambria Math" w:hAnsi="Cambria Math" w:cs="Times New Roman"/>
          </w:rPr>
          <m:t>ρ</m:t>
        </m:r>
      </m:oMath>
      <w:r w:rsidRPr="00121123">
        <w:rPr>
          <w:rFonts w:ascii="Times New Roman" w:hAnsi="Times New Roman" w:cs="Times New Roman"/>
        </w:rPr>
        <w:t xml:space="preserve"> value for the x and y attributes are 0.653 and 0.70 respectively.</w:t>
      </w:r>
    </w:p>
    <w:p w14:paraId="50F237D6" w14:textId="2AE87F45" w:rsidR="0025277E" w:rsidRDefault="005321B7" w:rsidP="0025277E">
      <w:pPr>
        <w:pStyle w:val="SourceCode"/>
        <w:spacing w:after="0"/>
        <w:rPr>
          <w:rStyle w:val="CommentTok"/>
          <w:sz w:val="21"/>
          <w:szCs w:val="21"/>
        </w:rPr>
      </w:pPr>
      <w:r w:rsidRPr="00BA7DE8">
        <w:rPr>
          <w:rStyle w:val="CommentTok"/>
          <w:sz w:val="21"/>
          <w:szCs w:val="21"/>
        </w:rPr>
        <w:t xml:space="preserve"># using </w:t>
      </w:r>
      <w:r w:rsidR="0025277E">
        <w:rPr>
          <w:rStyle w:val="CommentTok"/>
          <w:sz w:val="21"/>
          <w:szCs w:val="21"/>
        </w:rPr>
        <w:t xml:space="preserve">the </w:t>
      </w:r>
      <w:r w:rsidRPr="00BA7DE8">
        <w:rPr>
          <w:rStyle w:val="CommentTok"/>
          <w:sz w:val="21"/>
          <w:szCs w:val="21"/>
        </w:rPr>
        <w:t xml:space="preserve">dplyr </w:t>
      </w:r>
      <w:r w:rsidR="0025277E">
        <w:rPr>
          <w:rStyle w:val="CommentTok"/>
          <w:sz w:val="21"/>
          <w:szCs w:val="21"/>
        </w:rPr>
        <w:t xml:space="preserve">package and the mutate function </w:t>
      </w:r>
      <w:r w:rsidRPr="00BA7DE8">
        <w:rPr>
          <w:rStyle w:val="CommentTok"/>
          <w:sz w:val="21"/>
          <w:szCs w:val="21"/>
        </w:rPr>
        <w:t xml:space="preserve">to add a new variable </w:t>
      </w:r>
    </w:p>
    <w:p w14:paraId="59D8EF7F" w14:textId="4E509026" w:rsidR="002C517F" w:rsidRDefault="0025277E" w:rsidP="002C517F">
      <w:pPr>
        <w:pStyle w:val="SourceCode"/>
        <w:spacing w:after="0"/>
      </w:pPr>
      <w:r>
        <w:rPr>
          <w:rStyle w:val="CommentTok"/>
          <w:sz w:val="21"/>
          <w:szCs w:val="21"/>
        </w:rPr>
        <w:t xml:space="preserve"># while </w:t>
      </w:r>
      <w:r w:rsidR="005321B7" w:rsidRPr="00BA7DE8">
        <w:rPr>
          <w:rStyle w:val="CommentTok"/>
          <w:sz w:val="21"/>
          <w:szCs w:val="21"/>
        </w:rPr>
        <w:t>preserving existing data</w:t>
      </w:r>
      <w:r w:rsidR="005321B7" w:rsidRPr="00BA7DE8">
        <w:rPr>
          <w:sz w:val="21"/>
          <w:szCs w:val="21"/>
        </w:rPr>
        <w:br/>
      </w:r>
      <w:r w:rsidR="005321B7" w:rsidRPr="00BA7DE8">
        <w:rPr>
          <w:rStyle w:val="KeywordTok"/>
          <w:sz w:val="21"/>
          <w:szCs w:val="21"/>
        </w:rPr>
        <w:t>library</w:t>
      </w:r>
      <w:r w:rsidR="005321B7" w:rsidRPr="00BA7DE8">
        <w:rPr>
          <w:rStyle w:val="NormalTok"/>
          <w:sz w:val="21"/>
          <w:szCs w:val="21"/>
        </w:rPr>
        <w:t>(dplyr)</w:t>
      </w:r>
      <w:r w:rsidR="005321B7" w:rsidRPr="00BA7DE8">
        <w:rPr>
          <w:sz w:val="21"/>
          <w:szCs w:val="21"/>
        </w:rPr>
        <w:br/>
      </w:r>
      <w:r w:rsidR="005321B7" w:rsidRPr="00BA7DE8">
        <w:rPr>
          <w:sz w:val="21"/>
          <w:szCs w:val="21"/>
        </w:rPr>
        <w:br/>
      </w:r>
      <w:r w:rsidR="005321B7" w:rsidRPr="00BA7DE8">
        <w:rPr>
          <w:rStyle w:val="NormalTok"/>
          <w:sz w:val="21"/>
          <w:szCs w:val="21"/>
        </w:rPr>
        <w:t>psc &lt;-</w:t>
      </w:r>
      <w:r w:rsidR="005321B7" w:rsidRPr="00BA7DE8">
        <w:rPr>
          <w:rStyle w:val="StringTok"/>
          <w:sz w:val="21"/>
          <w:szCs w:val="21"/>
        </w:rPr>
        <w:t xml:space="preserve"> </w:t>
      </w:r>
      <w:r w:rsidR="005321B7" w:rsidRPr="00BA7DE8">
        <w:rPr>
          <w:rStyle w:val="NormalTok"/>
          <w:sz w:val="21"/>
          <w:szCs w:val="21"/>
        </w:rPr>
        <w:t>psc %&gt;%</w:t>
      </w:r>
      <w:r w:rsidR="005321B7" w:rsidRPr="00BA7DE8">
        <w:rPr>
          <w:sz w:val="21"/>
          <w:szCs w:val="21"/>
        </w:rPr>
        <w:br/>
      </w:r>
      <w:r w:rsidR="005321B7" w:rsidRPr="00BA7DE8">
        <w:rPr>
          <w:rStyle w:val="StringTok"/>
          <w:sz w:val="21"/>
          <w:szCs w:val="21"/>
        </w:rPr>
        <w:t xml:space="preserve">  </w:t>
      </w:r>
      <w:r w:rsidR="005321B7" w:rsidRPr="00BA7DE8">
        <w:rPr>
          <w:rStyle w:val="KeywordTok"/>
          <w:sz w:val="21"/>
          <w:szCs w:val="21"/>
        </w:rPr>
        <w:t>mutate</w:t>
      </w:r>
      <w:r w:rsidR="005321B7" w:rsidRPr="00BA7DE8">
        <w:rPr>
          <w:rStyle w:val="NormalTok"/>
          <w:sz w:val="21"/>
          <w:szCs w:val="21"/>
        </w:rPr>
        <w:t>(</w:t>
      </w:r>
      <w:r w:rsidR="005321B7" w:rsidRPr="00BA7DE8">
        <w:rPr>
          <w:rStyle w:val="DataTypeTok"/>
          <w:sz w:val="21"/>
          <w:szCs w:val="21"/>
        </w:rPr>
        <w:t>x_SAVF_score =</w:t>
      </w:r>
      <w:r w:rsidR="005321B7" w:rsidRPr="00BA7DE8">
        <w:rPr>
          <w:rStyle w:val="NormalTok"/>
          <w:sz w:val="21"/>
          <w:szCs w:val="21"/>
        </w:rPr>
        <w:t xml:space="preserve"> </w:t>
      </w:r>
      <w:r w:rsidR="005321B7" w:rsidRPr="00BA7DE8">
        <w:rPr>
          <w:rStyle w:val="KeywordTok"/>
          <w:sz w:val="21"/>
          <w:szCs w:val="21"/>
        </w:rPr>
        <w:t>SAVF_score</w:t>
      </w:r>
      <w:r w:rsidR="005321B7" w:rsidRPr="00BA7DE8">
        <w:rPr>
          <w:rStyle w:val="NormalTok"/>
          <w:sz w:val="21"/>
          <w:szCs w:val="21"/>
        </w:rPr>
        <w:t xml:space="preserve">(x_attribute, </w:t>
      </w:r>
      <w:r w:rsidR="005321B7" w:rsidRPr="00BA7DE8">
        <w:rPr>
          <w:rStyle w:val="DecValTok"/>
          <w:sz w:val="21"/>
          <w:szCs w:val="21"/>
        </w:rPr>
        <w:t>1</w:t>
      </w:r>
      <w:r w:rsidR="005321B7" w:rsidRPr="00BA7DE8">
        <w:rPr>
          <w:rStyle w:val="NormalTok"/>
          <w:sz w:val="21"/>
          <w:szCs w:val="21"/>
        </w:rPr>
        <w:t xml:space="preserve">, </w:t>
      </w:r>
      <w:r w:rsidR="005321B7" w:rsidRPr="00BA7DE8">
        <w:rPr>
          <w:rStyle w:val="DecValTok"/>
          <w:sz w:val="21"/>
          <w:szCs w:val="21"/>
        </w:rPr>
        <w:t>5</w:t>
      </w:r>
      <w:r w:rsidR="005321B7" w:rsidRPr="00BA7DE8">
        <w:rPr>
          <w:rStyle w:val="NormalTok"/>
          <w:sz w:val="21"/>
          <w:szCs w:val="21"/>
        </w:rPr>
        <w:t>, .</w:t>
      </w:r>
      <w:r w:rsidR="005321B7" w:rsidRPr="00BA7DE8">
        <w:rPr>
          <w:rStyle w:val="DecValTok"/>
          <w:sz w:val="21"/>
          <w:szCs w:val="21"/>
        </w:rPr>
        <w:t>653</w:t>
      </w:r>
      <w:r w:rsidR="005321B7" w:rsidRPr="00BA7DE8">
        <w:rPr>
          <w:rStyle w:val="NormalTok"/>
          <w:sz w:val="21"/>
          <w:szCs w:val="21"/>
        </w:rPr>
        <w:t>),</w:t>
      </w:r>
      <w:r w:rsidR="005321B7" w:rsidRPr="00BA7DE8">
        <w:rPr>
          <w:sz w:val="21"/>
          <w:szCs w:val="21"/>
        </w:rPr>
        <w:br/>
      </w:r>
      <w:r w:rsidR="005321B7" w:rsidRPr="00BA7DE8">
        <w:rPr>
          <w:rStyle w:val="NormalTok"/>
          <w:sz w:val="21"/>
          <w:szCs w:val="21"/>
        </w:rPr>
        <w:t xml:space="preserve">         </w:t>
      </w:r>
      <w:r w:rsidR="005321B7" w:rsidRPr="00BA7DE8">
        <w:rPr>
          <w:rStyle w:val="DataTypeTok"/>
          <w:sz w:val="21"/>
          <w:szCs w:val="21"/>
        </w:rPr>
        <w:t>y_SAVF_score =</w:t>
      </w:r>
      <w:r w:rsidR="005321B7" w:rsidRPr="00BA7DE8">
        <w:rPr>
          <w:rStyle w:val="NormalTok"/>
          <w:sz w:val="21"/>
          <w:szCs w:val="21"/>
        </w:rPr>
        <w:t xml:space="preserve"> </w:t>
      </w:r>
      <w:r w:rsidR="005321B7" w:rsidRPr="00BA7DE8">
        <w:rPr>
          <w:rStyle w:val="KeywordTok"/>
          <w:sz w:val="21"/>
          <w:szCs w:val="21"/>
        </w:rPr>
        <w:t>SAVF_score</w:t>
      </w:r>
      <w:r w:rsidR="005321B7" w:rsidRPr="00BA7DE8">
        <w:rPr>
          <w:rStyle w:val="NormalTok"/>
          <w:sz w:val="21"/>
          <w:szCs w:val="21"/>
        </w:rPr>
        <w:t xml:space="preserve">(y_attribute, </w:t>
      </w:r>
      <w:r w:rsidR="005321B7" w:rsidRPr="00BA7DE8">
        <w:rPr>
          <w:rStyle w:val="DecValTok"/>
          <w:sz w:val="21"/>
          <w:szCs w:val="21"/>
        </w:rPr>
        <w:t>1</w:t>
      </w:r>
      <w:r w:rsidR="005321B7" w:rsidRPr="00BA7DE8">
        <w:rPr>
          <w:rStyle w:val="NormalTok"/>
          <w:sz w:val="21"/>
          <w:szCs w:val="21"/>
        </w:rPr>
        <w:t xml:space="preserve">, </w:t>
      </w:r>
      <w:r w:rsidR="005321B7" w:rsidRPr="00BA7DE8">
        <w:rPr>
          <w:rStyle w:val="DecValTok"/>
          <w:sz w:val="21"/>
          <w:szCs w:val="21"/>
        </w:rPr>
        <w:t>10</w:t>
      </w:r>
      <w:r w:rsidR="005321B7" w:rsidRPr="00BA7DE8">
        <w:rPr>
          <w:rStyle w:val="NormalTok"/>
          <w:sz w:val="21"/>
          <w:szCs w:val="21"/>
        </w:rPr>
        <w:t>, .</w:t>
      </w:r>
      <w:r w:rsidR="005321B7" w:rsidRPr="00BA7DE8">
        <w:rPr>
          <w:rStyle w:val="DecValTok"/>
          <w:sz w:val="21"/>
          <w:szCs w:val="21"/>
        </w:rPr>
        <w:t>70</w:t>
      </w:r>
      <w:r w:rsidR="005321B7" w:rsidRPr="00BA7DE8">
        <w:rPr>
          <w:rStyle w:val="NormalTok"/>
          <w:sz w:val="21"/>
          <w:szCs w:val="21"/>
        </w:rPr>
        <w:t>))</w:t>
      </w:r>
      <w:r w:rsidR="005321B7" w:rsidRPr="00BA7DE8">
        <w:rPr>
          <w:sz w:val="21"/>
          <w:szCs w:val="21"/>
        </w:rPr>
        <w:br/>
      </w:r>
      <w:r w:rsidR="005321B7" w:rsidRPr="00BA7DE8">
        <w:rPr>
          <w:sz w:val="21"/>
          <w:szCs w:val="21"/>
        </w:rPr>
        <w:br/>
      </w:r>
      <w:r w:rsidR="005321B7" w:rsidRPr="00BA7DE8">
        <w:rPr>
          <w:rStyle w:val="NormalTok"/>
          <w:sz w:val="21"/>
          <w:szCs w:val="21"/>
        </w:rPr>
        <w:t>psc</w:t>
      </w:r>
      <w:r w:rsidR="005321B7" w:rsidRPr="00BA7DE8">
        <w:rPr>
          <w:sz w:val="21"/>
          <w:szCs w:val="21"/>
        </w:rPr>
        <w:br/>
      </w:r>
      <w:r w:rsidR="005321B7" w:rsidRPr="00BA7DE8">
        <w:rPr>
          <w:rStyle w:val="NormalTok"/>
          <w:sz w:val="21"/>
          <w:szCs w:val="21"/>
        </w:rPr>
        <w:t>## # A tibble: 200 × 5</w:t>
      </w:r>
      <w:r w:rsidR="005321B7" w:rsidRPr="00BA7DE8">
        <w:rPr>
          <w:sz w:val="21"/>
          <w:szCs w:val="21"/>
        </w:rPr>
        <w:br/>
      </w:r>
      <w:r w:rsidR="005321B7" w:rsidRPr="00BA7DE8">
        <w:rPr>
          <w:rStyle w:val="NormalTok"/>
          <w:sz w:val="21"/>
          <w:szCs w:val="21"/>
        </w:rPr>
        <w:t>##      PSC x_attribute y_attribute x_SAVF_score y_SAVF_score</w:t>
      </w:r>
      <w:r w:rsidR="005321B7" w:rsidRPr="00BA7DE8">
        <w:rPr>
          <w:sz w:val="21"/>
          <w:szCs w:val="21"/>
        </w:rPr>
        <w:br/>
      </w:r>
      <w:r w:rsidR="005321B7" w:rsidRPr="00BA7DE8">
        <w:rPr>
          <w:rStyle w:val="NormalTok"/>
          <w:sz w:val="21"/>
          <w:szCs w:val="21"/>
        </w:rPr>
        <w:t>##    &lt;chr&gt;       &lt;dbl&gt;       &lt;dbl&gt;        &lt;dbl&gt;        &lt;dbl&gt;</w:t>
      </w:r>
      <w:r w:rsidR="005321B7" w:rsidRPr="00BA7DE8">
        <w:rPr>
          <w:sz w:val="21"/>
          <w:szCs w:val="21"/>
        </w:rPr>
        <w:br/>
      </w:r>
      <w:r w:rsidR="005321B7" w:rsidRPr="00BA7DE8">
        <w:rPr>
          <w:rStyle w:val="NormalTok"/>
          <w:sz w:val="21"/>
          <w:szCs w:val="21"/>
        </w:rPr>
        <w:t>## 1   D233        3.01        4.84    0.7887459    0.9336977</w:t>
      </w:r>
      <w:r w:rsidR="005321B7" w:rsidRPr="00BA7DE8">
        <w:rPr>
          <w:sz w:val="21"/>
          <w:szCs w:val="21"/>
        </w:rPr>
        <w:br/>
      </w:r>
      <w:r w:rsidR="005321B7" w:rsidRPr="00BA7DE8">
        <w:rPr>
          <w:rStyle w:val="NormalTok"/>
          <w:sz w:val="21"/>
          <w:szCs w:val="21"/>
        </w:rPr>
        <w:t>## 2   F352        4.34        5.64    0.9573299    0.9629164</w:t>
      </w:r>
      <w:r w:rsidR="005321B7" w:rsidRPr="00BA7DE8">
        <w:rPr>
          <w:sz w:val="21"/>
          <w:szCs w:val="21"/>
        </w:rPr>
        <w:br/>
      </w:r>
      <w:r w:rsidR="005321B7" w:rsidRPr="00BA7DE8">
        <w:rPr>
          <w:rStyle w:val="NormalTok"/>
          <w:sz w:val="21"/>
          <w:szCs w:val="21"/>
        </w:rPr>
        <w:t>## 3   T713        3.37        4.30    0.8495938    0.9023958</w:t>
      </w:r>
      <w:r w:rsidR="005321B7" w:rsidRPr="00BA7DE8">
        <w:rPr>
          <w:sz w:val="21"/>
          <w:szCs w:val="21"/>
        </w:rPr>
        <w:br/>
      </w:r>
      <w:r w:rsidR="005321B7" w:rsidRPr="00BA7DE8">
        <w:rPr>
          <w:rStyle w:val="NormalTok"/>
          <w:sz w:val="21"/>
          <w:szCs w:val="21"/>
        </w:rPr>
        <w:t>## 4   K833        2.67        5.53    0.7165401    0.9598009</w:t>
      </w:r>
      <w:r w:rsidR="005321B7" w:rsidRPr="00BA7DE8">
        <w:rPr>
          <w:sz w:val="21"/>
          <w:szCs w:val="21"/>
        </w:rPr>
        <w:br/>
      </w:r>
      <w:r w:rsidR="005321B7" w:rsidRPr="00BA7DE8">
        <w:rPr>
          <w:rStyle w:val="NormalTok"/>
          <w:sz w:val="21"/>
          <w:szCs w:val="21"/>
        </w:rPr>
        <w:t>## 5   Q121        3.48        4.33    0.8655080    0.9044624</w:t>
      </w:r>
      <w:r w:rsidR="005321B7" w:rsidRPr="00BA7DE8">
        <w:rPr>
          <w:sz w:val="21"/>
          <w:szCs w:val="21"/>
        </w:rPr>
        <w:br/>
      </w:r>
      <w:r w:rsidR="005321B7" w:rsidRPr="00BA7DE8">
        <w:rPr>
          <w:rStyle w:val="NormalTok"/>
          <w:sz w:val="21"/>
          <w:szCs w:val="21"/>
        </w:rPr>
        <w:t>## 6   C791        3.32        7.32    0.8419735    0.9898314</w:t>
      </w:r>
      <w:r w:rsidR="005321B7" w:rsidRPr="00BA7DE8">
        <w:rPr>
          <w:sz w:val="21"/>
          <w:szCs w:val="21"/>
        </w:rPr>
        <w:br/>
      </w:r>
      <w:r w:rsidR="005321B7" w:rsidRPr="00BA7DE8">
        <w:rPr>
          <w:rStyle w:val="NormalTok"/>
          <w:sz w:val="21"/>
          <w:szCs w:val="21"/>
        </w:rPr>
        <w:t>## 7   Y207        3.48        5.42    0.8655080    0.9564360</w:t>
      </w:r>
      <w:r w:rsidR="005321B7" w:rsidRPr="00BA7DE8">
        <w:rPr>
          <w:sz w:val="21"/>
          <w:szCs w:val="21"/>
        </w:rPr>
        <w:br/>
      </w:r>
      <w:r w:rsidR="005321B7" w:rsidRPr="00BA7DE8">
        <w:rPr>
          <w:rStyle w:val="NormalTok"/>
          <w:sz w:val="21"/>
          <w:szCs w:val="21"/>
        </w:rPr>
        <w:t>## 8   W439        2.47        3.35    0.6659448    0.8084720</w:t>
      </w:r>
      <w:r w:rsidR="005321B7" w:rsidRPr="00BA7DE8">
        <w:rPr>
          <w:sz w:val="21"/>
          <w:szCs w:val="21"/>
        </w:rPr>
        <w:br/>
      </w:r>
      <w:r w:rsidR="005321B7" w:rsidRPr="00BA7DE8">
        <w:rPr>
          <w:rStyle w:val="NormalTok"/>
          <w:sz w:val="21"/>
          <w:szCs w:val="21"/>
        </w:rPr>
        <w:t>## 9   N290        1.66        4.02    0.3778582    0.8808636</w:t>
      </w:r>
      <w:r w:rsidR="005321B7" w:rsidRPr="00BA7DE8">
        <w:rPr>
          <w:sz w:val="21"/>
          <w:szCs w:val="21"/>
        </w:rPr>
        <w:br/>
      </w:r>
      <w:r w:rsidR="005321B7" w:rsidRPr="00BA7DE8">
        <w:rPr>
          <w:rStyle w:val="NormalTok"/>
          <w:sz w:val="21"/>
          <w:szCs w:val="21"/>
        </w:rPr>
        <w:t>## 10  C251        1.00        7.47    0.0000000    0.9910284</w:t>
      </w:r>
      <w:r w:rsidR="005321B7" w:rsidRPr="00BA7DE8">
        <w:rPr>
          <w:sz w:val="21"/>
          <w:szCs w:val="21"/>
        </w:rPr>
        <w:br/>
      </w:r>
      <w:r w:rsidR="005321B7" w:rsidRPr="00BA7DE8">
        <w:rPr>
          <w:rStyle w:val="NormalTok"/>
          <w:sz w:val="21"/>
          <w:szCs w:val="21"/>
        </w:rPr>
        <w:t>## # ... with 190 more rows</w:t>
      </w:r>
    </w:p>
    <w:p w14:paraId="4A286378" w14:textId="565EE40E" w:rsidR="005321B7" w:rsidRDefault="005321B7" w:rsidP="00C111F9">
      <w:pPr>
        <w:pStyle w:val="FirstParagraph"/>
        <w:spacing w:before="0" w:after="0" w:line="480" w:lineRule="auto"/>
        <w:jc w:val="both"/>
      </w:pPr>
      <w:r w:rsidRPr="00746008">
        <w:rPr>
          <w:rFonts w:ascii="Times New Roman" w:hAnsi="Times New Roman" w:cs="Times New Roman"/>
        </w:rPr>
        <w:t xml:space="preserve">Now that we have the normalized x and y attribute utility scores </w:t>
      </w:r>
      <w:r w:rsidR="003F6A06" w:rsidRPr="00746008">
        <w:rPr>
          <w:rFonts w:ascii="Times New Roman" w:hAnsi="Times New Roman" w:cs="Times New Roman"/>
        </w:rPr>
        <w:t>that align to our leadership</w:t>
      </w:r>
      <w:r w:rsidR="0025277E" w:rsidRPr="00746008">
        <w:rPr>
          <w:rFonts w:ascii="Times New Roman" w:hAnsi="Times New Roman" w:cs="Times New Roman"/>
        </w:rPr>
        <w:t>’</w:t>
      </w:r>
      <w:r w:rsidR="003F6A06" w:rsidRPr="00746008">
        <w:rPr>
          <w:rFonts w:ascii="Times New Roman" w:hAnsi="Times New Roman" w:cs="Times New Roman"/>
        </w:rPr>
        <w:t xml:space="preserve">s preference structure, </w:t>
      </w:r>
      <w:r w:rsidRPr="00746008">
        <w:rPr>
          <w:rFonts w:ascii="Times New Roman" w:hAnsi="Times New Roman" w:cs="Times New Roman"/>
        </w:rPr>
        <w:t>we can proceed with plotting each PSC within the Kraljic matrix with</w:t>
      </w:r>
      <w:r w:rsidR="003F6A06" w:rsidRPr="00746008">
        <w:rPr>
          <w:rFonts w:ascii="Times New Roman" w:hAnsi="Times New Roman" w:cs="Times New Roman"/>
        </w:rPr>
        <w:t xml:space="preserve"> the</w:t>
      </w:r>
      <w:r>
        <w:t xml:space="preserve"> </w:t>
      </w:r>
      <w:r w:rsidRPr="00973330">
        <w:rPr>
          <w:rStyle w:val="VerbatimChar"/>
          <w:rFonts w:cs="Times New Roman"/>
          <w:szCs w:val="22"/>
        </w:rPr>
        <w:t>kraljic_matrix</w:t>
      </w:r>
      <w:r w:rsidR="003F6A06">
        <w:t xml:space="preserve"> </w:t>
      </w:r>
      <w:r w:rsidR="003F6A06" w:rsidRPr="00746008">
        <w:rPr>
          <w:rFonts w:ascii="Times New Roman" w:hAnsi="Times New Roman" w:cs="Times New Roman"/>
        </w:rPr>
        <w:t>function.</w:t>
      </w:r>
    </w:p>
    <w:p w14:paraId="0A7CCC23" w14:textId="77777777" w:rsidR="005321B7" w:rsidRDefault="005321B7" w:rsidP="00C111F9">
      <w:pPr>
        <w:pStyle w:val="SourceCode"/>
        <w:wordWrap/>
        <w:spacing w:after="0" w:line="480" w:lineRule="auto"/>
      </w:pPr>
      <w:r>
        <w:rPr>
          <w:rStyle w:val="KeywordTok"/>
        </w:rPr>
        <w:t>kraljic_matrix</w:t>
      </w:r>
      <w:r>
        <w:rPr>
          <w:rStyle w:val="NormalTok"/>
        </w:rPr>
        <w:t>(psc, x_SAVF_score, y_SAVF_score)</w:t>
      </w:r>
    </w:p>
    <w:p w14:paraId="71356154" w14:textId="77777777" w:rsidR="00347E96" w:rsidRDefault="005321B7" w:rsidP="00347E96">
      <w:pPr>
        <w:pStyle w:val="BodyText"/>
        <w:keepNext/>
        <w:spacing w:after="0" w:line="480" w:lineRule="auto"/>
        <w:jc w:val="center"/>
      </w:pPr>
      <w:r>
        <w:rPr>
          <w:noProof/>
        </w:rPr>
        <w:drawing>
          <wp:inline distT="0" distB="0" distL="0" distR="0" wp14:anchorId="706194FA" wp14:editId="0BBD5AB4">
            <wp:extent cx="3840480" cy="27432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KraljicMatrix_Package_section_files/figure-docx/unnamed-chunk-14-1.png"/>
                    <pic:cNvPicPr>
                      <a:picLocks noChangeAspect="1" noChangeArrowheads="1"/>
                    </pic:cNvPicPr>
                  </pic:nvPicPr>
                  <pic:blipFill>
                    <a:blip r:embed="rId13"/>
                    <a:stretch>
                      <a:fillRect/>
                    </a:stretch>
                  </pic:blipFill>
                  <pic:spPr bwMode="auto">
                    <a:xfrm>
                      <a:off x="0" y="0"/>
                      <a:ext cx="3840480" cy="2743200"/>
                    </a:xfrm>
                    <a:prstGeom prst="rect">
                      <a:avLst/>
                    </a:prstGeom>
                    <a:noFill/>
                    <a:ln w="9525">
                      <a:noFill/>
                      <a:headEnd/>
                      <a:tailEnd/>
                    </a:ln>
                  </pic:spPr>
                </pic:pic>
              </a:graphicData>
            </a:graphic>
          </wp:inline>
        </w:drawing>
      </w:r>
    </w:p>
    <w:p w14:paraId="6D446BAF" w14:textId="17DB7C78" w:rsidR="005321B7" w:rsidRPr="00347E96" w:rsidRDefault="00347E96" w:rsidP="00347E96">
      <w:pPr>
        <w:pStyle w:val="Caption"/>
        <w:jc w:val="center"/>
        <w:rPr>
          <w:rFonts w:ascii="Times New Roman" w:hAnsi="Times New Roman" w:cs="Times New Roman"/>
          <w:sz w:val="24"/>
          <w:szCs w:val="24"/>
        </w:rPr>
      </w:pPr>
      <w:r w:rsidRPr="00347E96">
        <w:rPr>
          <w:rFonts w:ascii="Times New Roman" w:hAnsi="Times New Roman" w:cs="Times New Roman"/>
          <w:sz w:val="24"/>
          <w:szCs w:val="24"/>
        </w:rPr>
        <w:t xml:space="preserve">Figure </w:t>
      </w:r>
      <w:r w:rsidRPr="00347E96">
        <w:rPr>
          <w:rFonts w:ascii="Times New Roman" w:hAnsi="Times New Roman" w:cs="Times New Roman"/>
          <w:sz w:val="24"/>
          <w:szCs w:val="24"/>
        </w:rPr>
        <w:fldChar w:fldCharType="begin"/>
      </w:r>
      <w:r w:rsidRPr="00347E96">
        <w:rPr>
          <w:rFonts w:ascii="Times New Roman" w:hAnsi="Times New Roman" w:cs="Times New Roman"/>
          <w:sz w:val="24"/>
          <w:szCs w:val="24"/>
        </w:rPr>
        <w:instrText xml:space="preserve"> SEQ Figure \* ARABIC </w:instrText>
      </w:r>
      <w:r w:rsidRPr="00347E96">
        <w:rPr>
          <w:rFonts w:ascii="Times New Roman" w:hAnsi="Times New Roman" w:cs="Times New Roman"/>
          <w:sz w:val="24"/>
          <w:szCs w:val="24"/>
        </w:rPr>
        <w:fldChar w:fldCharType="separate"/>
      </w:r>
      <w:r>
        <w:rPr>
          <w:rFonts w:ascii="Times New Roman" w:hAnsi="Times New Roman" w:cs="Times New Roman"/>
          <w:noProof/>
          <w:sz w:val="24"/>
          <w:szCs w:val="24"/>
        </w:rPr>
        <w:t>5</w:t>
      </w:r>
      <w:r w:rsidRPr="00347E96">
        <w:rPr>
          <w:rFonts w:ascii="Times New Roman" w:hAnsi="Times New Roman" w:cs="Times New Roman"/>
          <w:sz w:val="24"/>
          <w:szCs w:val="24"/>
        </w:rPr>
        <w:fldChar w:fldCharType="end"/>
      </w:r>
      <w:r w:rsidRPr="00347E96">
        <w:rPr>
          <w:rFonts w:ascii="Times New Roman" w:hAnsi="Times New Roman" w:cs="Times New Roman"/>
          <w:sz w:val="24"/>
          <w:szCs w:val="24"/>
        </w:rPr>
        <w:t>: kraljic_matrix function output</w:t>
      </w:r>
    </w:p>
    <w:p w14:paraId="731E375A" w14:textId="77777777" w:rsidR="00347E96" w:rsidRDefault="00347E96" w:rsidP="00C111F9">
      <w:pPr>
        <w:pStyle w:val="BodyText"/>
        <w:spacing w:after="0" w:line="480" w:lineRule="auto"/>
        <w:jc w:val="both"/>
        <w:rPr>
          <w:rFonts w:ascii="Times New Roman" w:hAnsi="Times New Roman" w:cs="Times New Roman"/>
        </w:rPr>
      </w:pPr>
    </w:p>
    <w:p w14:paraId="7DFBCA65" w14:textId="20665826" w:rsidR="005321B7" w:rsidRDefault="005321B7" w:rsidP="00C111F9">
      <w:pPr>
        <w:pStyle w:val="BodyText"/>
        <w:spacing w:after="0" w:line="480" w:lineRule="auto"/>
        <w:jc w:val="both"/>
      </w:pPr>
      <w:r w:rsidRPr="00746008">
        <w:rPr>
          <w:rFonts w:ascii="Times New Roman" w:hAnsi="Times New Roman" w:cs="Times New Roman"/>
        </w:rPr>
        <w:t xml:space="preserve">This illustrates that most of our PSCs fall in the "Leverage" (upper left) quadrant while a few fall in the "Strategic" (upper right) and "Non-critical" (lower left) quadrants and no PSCs fall in the "Bottleneck" quadrant. Keep in mind that each category benefits from a different strategic sourcing approach. </w:t>
      </w:r>
      <w:r w:rsidR="000F0B45">
        <w:rPr>
          <w:rFonts w:ascii="Times New Roman" w:hAnsi="Times New Roman" w:cs="Times New Roman"/>
        </w:rPr>
        <w:t>Consequently,</w:t>
      </w:r>
      <w:r w:rsidRPr="00746008">
        <w:rPr>
          <w:rFonts w:ascii="Times New Roman" w:hAnsi="Times New Roman" w:cs="Times New Roman"/>
        </w:rPr>
        <w:t xml:space="preserve"> decision-makers benefit from understanding specifically which products and services align to each so that they can coordinate the appropriate sourcing strategy for that particular product or service. We can easily do this with the</w:t>
      </w:r>
      <w:r>
        <w:t xml:space="preserve"> </w:t>
      </w:r>
      <w:r w:rsidRPr="00973330">
        <w:rPr>
          <w:rStyle w:val="VerbatimChar"/>
          <w:rFonts w:cs="Times New Roman"/>
          <w:szCs w:val="22"/>
        </w:rPr>
        <w:t>kraljic_quadrant</w:t>
      </w:r>
      <w:r>
        <w:t xml:space="preserve"> </w:t>
      </w:r>
      <w:r w:rsidRPr="00746008">
        <w:rPr>
          <w:rFonts w:ascii="Times New Roman" w:hAnsi="Times New Roman" w:cs="Times New Roman"/>
        </w:rPr>
        <w:t>function.</w:t>
      </w:r>
    </w:p>
    <w:p w14:paraId="3F90766F" w14:textId="77777777" w:rsidR="005321B7" w:rsidRPr="00BA7DE8" w:rsidRDefault="005321B7" w:rsidP="005321B7">
      <w:pPr>
        <w:pStyle w:val="SourceCode"/>
        <w:rPr>
          <w:sz w:val="21"/>
          <w:szCs w:val="21"/>
        </w:rPr>
      </w:pPr>
      <w:r w:rsidRPr="00BA7DE8">
        <w:rPr>
          <w:rStyle w:val="NormalTok"/>
          <w:sz w:val="21"/>
          <w:szCs w:val="21"/>
        </w:rPr>
        <w:t>psc %&gt;%</w:t>
      </w:r>
      <w:r w:rsidRPr="00BA7DE8">
        <w:rPr>
          <w:sz w:val="21"/>
          <w:szCs w:val="21"/>
        </w:rPr>
        <w:br/>
      </w:r>
      <w:r w:rsidRPr="00BA7DE8">
        <w:rPr>
          <w:rStyle w:val="StringTok"/>
          <w:sz w:val="21"/>
          <w:szCs w:val="21"/>
        </w:rPr>
        <w:t xml:space="preserve">  </w:t>
      </w:r>
      <w:r w:rsidRPr="00BA7DE8">
        <w:rPr>
          <w:rStyle w:val="KeywordTok"/>
          <w:sz w:val="21"/>
          <w:szCs w:val="21"/>
        </w:rPr>
        <w:t>mutate</w:t>
      </w:r>
      <w:r w:rsidRPr="00BA7DE8">
        <w:rPr>
          <w:rStyle w:val="NormalTok"/>
          <w:sz w:val="21"/>
          <w:szCs w:val="21"/>
        </w:rPr>
        <w:t>(</w:t>
      </w:r>
      <w:r w:rsidRPr="00BA7DE8">
        <w:rPr>
          <w:rStyle w:val="DataTypeTok"/>
          <w:sz w:val="21"/>
          <w:szCs w:val="21"/>
        </w:rPr>
        <w:t>quadrant =</w:t>
      </w:r>
      <w:r w:rsidRPr="00BA7DE8">
        <w:rPr>
          <w:rStyle w:val="NormalTok"/>
          <w:sz w:val="21"/>
          <w:szCs w:val="21"/>
        </w:rPr>
        <w:t xml:space="preserve"> </w:t>
      </w:r>
      <w:r w:rsidRPr="00BA7DE8">
        <w:rPr>
          <w:rStyle w:val="KeywordTok"/>
          <w:sz w:val="21"/>
          <w:szCs w:val="21"/>
        </w:rPr>
        <w:t>kraljic_quadrant</w:t>
      </w:r>
      <w:r w:rsidRPr="00BA7DE8">
        <w:rPr>
          <w:rStyle w:val="NormalTok"/>
          <w:sz w:val="21"/>
          <w:szCs w:val="21"/>
        </w:rPr>
        <w:t>(x_SAVF_score, y_SAVF_score))</w:t>
      </w:r>
      <w:r w:rsidRPr="00BA7DE8">
        <w:rPr>
          <w:sz w:val="21"/>
          <w:szCs w:val="21"/>
        </w:rPr>
        <w:br/>
      </w:r>
      <w:r w:rsidRPr="00BA7DE8">
        <w:rPr>
          <w:rStyle w:val="NormalTok"/>
          <w:sz w:val="21"/>
          <w:szCs w:val="21"/>
        </w:rPr>
        <w:t>## # A tibble: 200 × 6</w:t>
      </w:r>
      <w:r w:rsidRPr="00BA7DE8">
        <w:rPr>
          <w:sz w:val="21"/>
          <w:szCs w:val="21"/>
        </w:rPr>
        <w:br/>
      </w:r>
      <w:r w:rsidRPr="00BA7DE8">
        <w:rPr>
          <w:rStyle w:val="NormalTok"/>
          <w:sz w:val="21"/>
          <w:szCs w:val="21"/>
        </w:rPr>
        <w:t>##      PSC x_attribute y_attribute x_SAVF_score y_SAVF_score  quadrant</w:t>
      </w:r>
      <w:r w:rsidRPr="00BA7DE8">
        <w:rPr>
          <w:sz w:val="21"/>
          <w:szCs w:val="21"/>
        </w:rPr>
        <w:br/>
      </w:r>
      <w:r w:rsidRPr="00BA7DE8">
        <w:rPr>
          <w:rStyle w:val="NormalTok"/>
          <w:sz w:val="21"/>
          <w:szCs w:val="21"/>
        </w:rPr>
        <w:t>##    &lt;chr&gt;       &lt;dbl&gt;       &lt;dbl&gt;        &lt;dbl&gt;        &lt;dbl&gt;     &lt;chr&gt;</w:t>
      </w:r>
      <w:r w:rsidRPr="00BA7DE8">
        <w:rPr>
          <w:sz w:val="21"/>
          <w:szCs w:val="21"/>
        </w:rPr>
        <w:br/>
      </w:r>
      <w:r w:rsidRPr="00BA7DE8">
        <w:rPr>
          <w:rStyle w:val="NormalTok"/>
          <w:sz w:val="21"/>
          <w:szCs w:val="21"/>
        </w:rPr>
        <w:t>## 1   D233        3.01        4.84    0.7887459    0.9336977  Leverage</w:t>
      </w:r>
      <w:r w:rsidRPr="00BA7DE8">
        <w:rPr>
          <w:sz w:val="21"/>
          <w:szCs w:val="21"/>
        </w:rPr>
        <w:br/>
      </w:r>
      <w:r w:rsidRPr="00BA7DE8">
        <w:rPr>
          <w:rStyle w:val="NormalTok"/>
          <w:sz w:val="21"/>
          <w:szCs w:val="21"/>
        </w:rPr>
        <w:t>## 2   F352        4.34        5.64    0.9573299    0.9629164  Leverage</w:t>
      </w:r>
      <w:r w:rsidRPr="00BA7DE8">
        <w:rPr>
          <w:sz w:val="21"/>
          <w:szCs w:val="21"/>
        </w:rPr>
        <w:br/>
      </w:r>
      <w:r w:rsidRPr="00BA7DE8">
        <w:rPr>
          <w:rStyle w:val="NormalTok"/>
          <w:sz w:val="21"/>
          <w:szCs w:val="21"/>
        </w:rPr>
        <w:t>## 3   T713        3.37        4.30    0.8495938    0.9023958  Leverage</w:t>
      </w:r>
      <w:r w:rsidRPr="00BA7DE8">
        <w:rPr>
          <w:sz w:val="21"/>
          <w:szCs w:val="21"/>
        </w:rPr>
        <w:br/>
      </w:r>
      <w:r w:rsidRPr="00BA7DE8">
        <w:rPr>
          <w:rStyle w:val="NormalTok"/>
          <w:sz w:val="21"/>
          <w:szCs w:val="21"/>
        </w:rPr>
        <w:t>## 4   K833        2.67        5.53    0.7165401    0.9598009  Leverage</w:t>
      </w:r>
      <w:r w:rsidRPr="00BA7DE8">
        <w:rPr>
          <w:sz w:val="21"/>
          <w:szCs w:val="21"/>
        </w:rPr>
        <w:br/>
      </w:r>
      <w:r w:rsidRPr="00BA7DE8">
        <w:rPr>
          <w:rStyle w:val="NormalTok"/>
          <w:sz w:val="21"/>
          <w:szCs w:val="21"/>
        </w:rPr>
        <w:t>## 5   Q121        3.48        4.33    0.8655080    0.9044624  Leverage</w:t>
      </w:r>
      <w:r w:rsidRPr="00BA7DE8">
        <w:rPr>
          <w:sz w:val="21"/>
          <w:szCs w:val="21"/>
        </w:rPr>
        <w:br/>
      </w:r>
      <w:r w:rsidRPr="00BA7DE8">
        <w:rPr>
          <w:rStyle w:val="NormalTok"/>
          <w:sz w:val="21"/>
          <w:szCs w:val="21"/>
        </w:rPr>
        <w:t>## 6   C791        3.32        7.32    0.8419735    0.9898314  Leverage</w:t>
      </w:r>
      <w:r w:rsidRPr="00BA7DE8">
        <w:rPr>
          <w:sz w:val="21"/>
          <w:szCs w:val="21"/>
        </w:rPr>
        <w:br/>
      </w:r>
      <w:r w:rsidRPr="00BA7DE8">
        <w:rPr>
          <w:rStyle w:val="NormalTok"/>
          <w:sz w:val="21"/>
          <w:szCs w:val="21"/>
        </w:rPr>
        <w:t>## 7   Y207        3.48        5.42    0.8655080    0.9564360  Leverage</w:t>
      </w:r>
      <w:r w:rsidRPr="00BA7DE8">
        <w:rPr>
          <w:sz w:val="21"/>
          <w:szCs w:val="21"/>
        </w:rPr>
        <w:br/>
      </w:r>
      <w:r w:rsidRPr="00BA7DE8">
        <w:rPr>
          <w:rStyle w:val="NormalTok"/>
          <w:sz w:val="21"/>
          <w:szCs w:val="21"/>
        </w:rPr>
        <w:t>## 8   W439        2.47        3.35    0.6659448    0.8084720  Leverage</w:t>
      </w:r>
      <w:r w:rsidRPr="00BA7DE8">
        <w:rPr>
          <w:sz w:val="21"/>
          <w:szCs w:val="21"/>
        </w:rPr>
        <w:br/>
      </w:r>
      <w:r w:rsidRPr="00BA7DE8">
        <w:rPr>
          <w:rStyle w:val="NormalTok"/>
          <w:sz w:val="21"/>
          <w:szCs w:val="21"/>
        </w:rPr>
        <w:t>## 9   N290        1.66        4.02    0.3778582    0.8808636 Strategic</w:t>
      </w:r>
      <w:r w:rsidRPr="00BA7DE8">
        <w:rPr>
          <w:sz w:val="21"/>
          <w:szCs w:val="21"/>
        </w:rPr>
        <w:br/>
      </w:r>
      <w:r w:rsidRPr="00BA7DE8">
        <w:rPr>
          <w:rStyle w:val="NormalTok"/>
          <w:sz w:val="21"/>
          <w:szCs w:val="21"/>
        </w:rPr>
        <w:t>## 10  C251        1.00        7.47    0.0000000    0.9910284 Strategic</w:t>
      </w:r>
      <w:r w:rsidRPr="00BA7DE8">
        <w:rPr>
          <w:sz w:val="21"/>
          <w:szCs w:val="21"/>
        </w:rPr>
        <w:br/>
      </w:r>
      <w:r w:rsidRPr="00BA7DE8">
        <w:rPr>
          <w:rStyle w:val="NormalTok"/>
          <w:sz w:val="21"/>
          <w:szCs w:val="21"/>
        </w:rPr>
        <w:t>## # ... with 190 more rows</w:t>
      </w:r>
    </w:p>
    <w:p w14:paraId="3C7E0C39" w14:textId="0AA76615" w:rsidR="00900851" w:rsidRDefault="00900851" w:rsidP="00C111F9">
      <w:pPr>
        <w:pStyle w:val="FirstParagraph"/>
        <w:spacing w:before="0" w:after="0" w:line="480" w:lineRule="auto"/>
        <w:jc w:val="both"/>
      </w:pPr>
      <w:r w:rsidRPr="00DE3CB1">
        <w:rPr>
          <w:rFonts w:ascii="Times New Roman" w:hAnsi="Times New Roman" w:cs="Times New Roman"/>
        </w:rPr>
        <w:t xml:space="preserve">An analyst can now easily filter for those PSCs that fall in a specific quadrant.  Lastly, it is important to keep in mind that decision-makers may weight the importance of each attribute differently. </w:t>
      </w:r>
      <w:r w:rsidR="00DE3CB1" w:rsidRPr="00DE3CB1">
        <w:rPr>
          <w:rFonts w:ascii="Times New Roman" w:hAnsi="Times New Roman" w:cs="Times New Roman"/>
        </w:rPr>
        <w:t>Due</w:t>
      </w:r>
      <w:r w:rsidR="007E3623" w:rsidRPr="00DE3CB1">
        <w:rPr>
          <w:rFonts w:ascii="Times New Roman" w:hAnsi="Times New Roman" w:cs="Times New Roman"/>
        </w:rPr>
        <w:t xml:space="preserve"> to certain market environments, decision-makers may weight the x attribute (i.e. supply risk) of greater importance than the y attribute (i.e. profit impact)</w:t>
      </w:r>
      <w:r w:rsidR="00DE3CB1" w:rsidRPr="00DE3CB1">
        <w:rPr>
          <w:rFonts w:ascii="Times New Roman" w:hAnsi="Times New Roman" w:cs="Times New Roman"/>
        </w:rPr>
        <w:t xml:space="preserve"> or vice versa</w:t>
      </w:r>
      <w:r w:rsidR="007E3623" w:rsidRPr="00DE3CB1">
        <w:rPr>
          <w:rFonts w:ascii="Times New Roman" w:hAnsi="Times New Roman" w:cs="Times New Roman"/>
        </w:rPr>
        <w:t>.</w:t>
      </w:r>
      <w:r w:rsidR="007E3623" w:rsidRPr="00CF2DA4">
        <w:rPr>
          <w:rFonts w:ascii="Times New Roman" w:hAnsi="Times New Roman" w:cs="Times New Roman"/>
        </w:rPr>
        <w:t xml:space="preserve"> </w:t>
      </w:r>
      <w:r w:rsidR="006F44AE">
        <w:rPr>
          <w:rFonts w:ascii="Times New Roman" w:hAnsi="Times New Roman" w:cs="Times New Roman"/>
        </w:rPr>
        <w:t xml:space="preserve"> </w:t>
      </w:r>
      <w:r w:rsidR="0036357F">
        <w:rPr>
          <w:rFonts w:ascii="Times New Roman" w:hAnsi="Times New Roman" w:cs="Times New Roman"/>
        </w:rPr>
        <w:t>One</w:t>
      </w:r>
      <w:r w:rsidR="00257E85">
        <w:rPr>
          <w:rFonts w:ascii="Times New Roman" w:hAnsi="Times New Roman" w:cs="Times New Roman"/>
        </w:rPr>
        <w:t xml:space="preserve"> approach used in the extant </w:t>
      </w:r>
      <w:r w:rsidR="0036357F">
        <w:rPr>
          <w:rFonts w:ascii="Times New Roman" w:hAnsi="Times New Roman" w:cs="Times New Roman"/>
        </w:rPr>
        <w:t xml:space="preserve">literature is importance weighting (i.e. see </w:t>
      </w:r>
      <w:r w:rsidR="0036357F" w:rsidRPr="006E7B70">
        <w:rPr>
          <w:rFonts w:ascii="Times New Roman" w:hAnsi="Times New Roman" w:cs="Times New Roman"/>
          <w:color w:val="000000" w:themeColor="text1"/>
        </w:rPr>
        <w:t>Olsen &amp; Ellram, 1997; Liu &amp; Xu, 2008; Padhi et al., 2012)</w:t>
      </w:r>
      <w:r w:rsidR="0036357F">
        <w:rPr>
          <w:rFonts w:ascii="Times New Roman" w:hAnsi="Times New Roman" w:cs="Times New Roman"/>
          <w:color w:val="000000" w:themeColor="text1"/>
        </w:rPr>
        <w:t xml:space="preserve">. </w:t>
      </w:r>
      <w:r w:rsidR="00DE3CB1">
        <w:rPr>
          <w:rFonts w:ascii="Times New Roman" w:hAnsi="Times New Roman" w:cs="Times New Roman"/>
          <w:color w:val="000000" w:themeColor="text1"/>
        </w:rPr>
        <w:t xml:space="preserve"> However, </w:t>
      </w:r>
      <w:r w:rsidR="00DE3CB1" w:rsidRPr="00DE3CB1">
        <w:rPr>
          <w:rFonts w:ascii="Times New Roman" w:hAnsi="Times New Roman" w:cs="Times New Roman"/>
          <w:color w:val="000000" w:themeColor="text1"/>
        </w:rPr>
        <w:t xml:space="preserve">importance weights </w:t>
      </w:r>
      <w:r w:rsidR="00DE3CB1">
        <w:rPr>
          <w:rFonts w:ascii="Times New Roman" w:hAnsi="Times New Roman" w:cs="Times New Roman"/>
          <w:color w:val="000000" w:themeColor="text1"/>
        </w:rPr>
        <w:t>do</w:t>
      </w:r>
      <w:r w:rsidR="00DE3CB1" w:rsidRPr="00DE3CB1">
        <w:rPr>
          <w:rFonts w:ascii="Times New Roman" w:hAnsi="Times New Roman" w:cs="Times New Roman"/>
          <w:color w:val="000000" w:themeColor="text1"/>
        </w:rPr>
        <w:t xml:space="preserve"> not take into account the range between the least- and most-preferred options on each attribute (see von Winterfeldt and Edwards, 1993).  Rather, swing weighting has become a common approach to more accurately capture the importance trade-space of given attributes (Parnell, Bresnick, Tani, &amp; Johnson, 2013). There is a unique difference between importance weighting and swing weighting. “Importance weights are used to reflect the general importance of one attribute over another...without regard to...the difference between the worst and the best value points of each attribute” (Watson &amp; Buede, 1987, p. 200). Watson and Buede further state that “when this difference from worst to best is not explicitly referenced in assessing weights, we obtain some general notion of importance, which is subject to great variation and argument among decision-makers” (Watson &amp; Buede, 1987, p. 200). Dillon-Merrill et al. (2008) argue that “importance weights do not take into account the range between the lowest and the highest levels of the value measures” resulting in the potential for important measures to not be important to the decision. Keeney (2009) adds that “when we quantify objectives by simply asking for their relative importance, considerable misinformation about values is produced and a substantial opportunity to understand values is lost.”  However, the use of swing weighting ensures we capture the full value preference structure rather than simply an arbitrary score or at best a hierarchy of importance. Swing weighting also protects against the potential for loss of information, misunderstanding of decision-maker belief, and even loss of trade-offs between values.</w:t>
      </w:r>
      <w:r w:rsidR="00DE3CB1">
        <w:rPr>
          <w:rFonts w:ascii="Times New Roman" w:hAnsi="Times New Roman" w:cs="Times New Roman"/>
          <w:color w:val="000000" w:themeColor="text1"/>
        </w:rPr>
        <w:t xml:space="preserve">  </w:t>
      </w:r>
      <w:r w:rsidRPr="00CF2DA4">
        <w:rPr>
          <w:rFonts w:ascii="Times New Roman" w:hAnsi="Times New Roman" w:cs="Times New Roman"/>
        </w:rPr>
        <w:t>Thus, we can prioritize PSCs based on this preference by applying a multi-attribute value function (MAVF) with swing weights. Swing weight values for x and y attributes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x</m:t>
            </m:r>
          </m:sub>
        </m:sSub>
      </m:oMath>
      <w:r w:rsidRPr="00CF2D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y</m:t>
            </m:r>
          </m:sub>
        </m:sSub>
      </m:oMath>
      <w:r w:rsidRPr="00CF2DA4">
        <w:rPr>
          <w:rFonts w:ascii="Times New Roman" w:hAnsi="Times New Roman" w:cs="Times New Roman"/>
        </w:rPr>
        <w:t xml:space="preserve"> respectively) are typically elicited from SMEs</w:t>
      </w:r>
      <w:r w:rsidR="00DE3CB1">
        <w:rPr>
          <w:rFonts w:ascii="Times New Roman" w:hAnsi="Times New Roman" w:cs="Times New Roman"/>
        </w:rPr>
        <w:t xml:space="preserve"> (for a detailed description of this process </w:t>
      </w:r>
      <w:r w:rsidR="00DE3CB1" w:rsidRPr="00DE3CB1">
        <w:rPr>
          <w:rFonts w:ascii="Times New Roman" w:hAnsi="Times New Roman" w:cs="Times New Roman"/>
          <w:color w:val="000000" w:themeColor="text1"/>
        </w:rPr>
        <w:t>see von Winterfeldt and Edwards, 1993</w:t>
      </w:r>
      <w:r w:rsidR="00DE3CB1">
        <w:rPr>
          <w:rFonts w:ascii="Times New Roman" w:hAnsi="Times New Roman" w:cs="Times New Roman"/>
          <w:color w:val="000000" w:themeColor="text1"/>
        </w:rPr>
        <w:t>)</w:t>
      </w:r>
      <w:r w:rsidRPr="00CF2DA4">
        <w:rPr>
          <w:rFonts w:ascii="Times New Roman" w:hAnsi="Times New Roman" w:cs="Times New Roman"/>
        </w:rPr>
        <w:t xml:space="preserve">. This allows for calculation of the interaction swing weight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xy</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y</m:t>
            </m:r>
          </m:sub>
        </m:sSub>
      </m:oMath>
      <w:r w:rsidRPr="00CF2DA4">
        <w:rPr>
          <w:rFonts w:ascii="Times New Roman" w:hAnsi="Times New Roman" w:cs="Times New Roman"/>
        </w:rPr>
        <w:t xml:space="preserve">. Thus, we can calculate the MAVF as outlined by </w:t>
      </w:r>
      <w:r w:rsidR="00DE3CB1">
        <w:rPr>
          <w:rFonts w:ascii="Times New Roman" w:hAnsi="Times New Roman" w:cs="Times New Roman"/>
          <w:noProof/>
        </w:rPr>
        <w:t>Keeney &amp; Raiffa (</w:t>
      </w:r>
      <w:r w:rsidR="00DE3CB1" w:rsidRPr="00DD3E78">
        <w:rPr>
          <w:rFonts w:ascii="Times New Roman" w:hAnsi="Times New Roman" w:cs="Times New Roman"/>
          <w:noProof/>
        </w:rPr>
        <w:t>1993)</w:t>
      </w:r>
      <w:r w:rsidRPr="00CF2DA4">
        <w:t>:</w:t>
      </w:r>
    </w:p>
    <w:p w14:paraId="4AA7A832" w14:textId="1A4AB0DC" w:rsidR="00900851" w:rsidRPr="00900851" w:rsidRDefault="00900851" w:rsidP="00900851">
      <w:pPr>
        <w:pStyle w:val="BodyText"/>
        <w:spacing w:line="360" w:lineRule="auto"/>
        <w:jc w:val="right"/>
      </w:pPr>
      <m:oMath>
        <m:r>
          <w:rPr>
            <w:rFonts w:ascii="Cambria Math" w:hAnsi="Cambria Math"/>
          </w:rPr>
          <m:t>V(x,y)=</m:t>
        </m:r>
        <m:sSub>
          <m:sSubPr>
            <m:ctrlPr>
              <w:rPr>
                <w:rFonts w:ascii="Cambria Math" w:hAnsi="Cambria Math"/>
              </w:rPr>
            </m:ctrlPr>
          </m:sSubPr>
          <m:e>
            <m:r>
              <w:rPr>
                <w:rFonts w:ascii="Cambria Math" w:hAnsi="Cambria Math"/>
              </w:rPr>
              <m:t>w</m:t>
            </m:r>
          </m:e>
          <m:sub>
            <m:r>
              <w:rPr>
                <w:rFonts w:ascii="Cambria Math" w:hAnsi="Cambria Math"/>
              </w:rPr>
              <m:t>x</m:t>
            </m:r>
          </m:sub>
        </m:sSub>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y</m:t>
            </m:r>
          </m:sub>
        </m:sSub>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(y)+</m:t>
        </m:r>
        <m:sSub>
          <m:sSubPr>
            <m:ctrlPr>
              <w:rPr>
                <w:rFonts w:ascii="Cambria Math" w:hAnsi="Cambria Math"/>
              </w:rPr>
            </m:ctrlPr>
          </m:sSubPr>
          <m:e>
            <m:r>
              <w:rPr>
                <w:rFonts w:ascii="Cambria Math" w:hAnsi="Cambria Math"/>
              </w:rPr>
              <m:t>w</m:t>
            </m:r>
          </m:e>
          <m:sub>
            <m:r>
              <w:rPr>
                <w:rFonts w:ascii="Cambria Math" w:hAnsi="Cambria Math"/>
              </w:rPr>
              <m:t>xy</m:t>
            </m:r>
          </m:sub>
        </m:sSub>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(y)</m:t>
        </m:r>
      </m:oMath>
      <w:r>
        <w:tab/>
      </w:r>
      <w:r>
        <w:tab/>
      </w:r>
      <w:r>
        <w:tab/>
        <w:t>(2)</w:t>
      </w:r>
    </w:p>
    <w:p w14:paraId="1CEC5691" w14:textId="4EBDC9BE" w:rsidR="00900851" w:rsidRDefault="00F34EAB" w:rsidP="00C111F9">
      <w:pPr>
        <w:pStyle w:val="FirstParagraph"/>
        <w:spacing w:before="0" w:after="0" w:line="480" w:lineRule="auto"/>
        <w:jc w:val="both"/>
      </w:pPr>
      <w:r w:rsidRPr="00CF2DA4">
        <w:rPr>
          <w:rFonts w:ascii="Times New Roman" w:hAnsi="Times New Roman" w:cs="Times New Roman"/>
        </w:rPr>
        <w:t>W</w:t>
      </w:r>
      <w:r w:rsidR="00900851" w:rsidRPr="00CF2DA4">
        <w:rPr>
          <w:rFonts w:ascii="Times New Roman" w:hAnsi="Times New Roman" w:cs="Times New Roman"/>
        </w:rPr>
        <w:t>e can apply the</w:t>
      </w:r>
      <w:r w:rsidR="00900851">
        <w:t xml:space="preserve"> </w:t>
      </w:r>
      <w:r w:rsidR="00900851" w:rsidRPr="00973330">
        <w:rPr>
          <w:rStyle w:val="VerbatimChar"/>
          <w:rFonts w:cs="Times New Roman"/>
          <w:szCs w:val="22"/>
        </w:rPr>
        <w:t>MAVF_score</w:t>
      </w:r>
      <w:r w:rsidR="00900851">
        <w:t xml:space="preserve"> </w:t>
      </w:r>
      <w:r w:rsidR="00900851" w:rsidRPr="00CF2DA4">
        <w:rPr>
          <w:rFonts w:ascii="Times New Roman" w:hAnsi="Times New Roman" w:cs="Times New Roman"/>
        </w:rPr>
        <w:t xml:space="preserve">function to compute the multi-attribute value score based on </w:t>
      </w:r>
      <w:r w:rsidR="00900851" w:rsidRPr="00CF2DA4">
        <w:rPr>
          <w:rStyle w:val="VerbatimChar"/>
          <w:rFonts w:ascii="Times New Roman" w:hAnsi="Times New Roman" w:cs="Times New Roman"/>
          <w:sz w:val="24"/>
        </w:rPr>
        <w:t>x</w:t>
      </w:r>
      <w:r w:rsidR="00900851" w:rsidRPr="00CF2DA4">
        <w:rPr>
          <w:rFonts w:ascii="Times New Roman" w:hAnsi="Times New Roman" w:cs="Times New Roman"/>
        </w:rPr>
        <w:t xml:space="preserve"> and </w:t>
      </w:r>
      <w:r w:rsidR="00900851" w:rsidRPr="00CF2DA4">
        <w:rPr>
          <w:rStyle w:val="VerbatimChar"/>
          <w:rFonts w:ascii="Times New Roman" w:hAnsi="Times New Roman" w:cs="Times New Roman"/>
          <w:sz w:val="24"/>
        </w:rPr>
        <w:t>y</w:t>
      </w:r>
      <w:r w:rsidR="00900851" w:rsidRPr="00CF2DA4">
        <w:rPr>
          <w:rFonts w:ascii="Times New Roman" w:hAnsi="Times New Roman" w:cs="Times New Roman"/>
        </w:rPr>
        <w:t xml:space="preserve"> attribute utility scores and their respective swing weights. </w:t>
      </w:r>
      <w:r w:rsidR="000F0B45">
        <w:rPr>
          <w:rFonts w:ascii="Times New Roman" w:hAnsi="Times New Roman" w:cs="Times New Roman"/>
        </w:rPr>
        <w:t>Hence,</w:t>
      </w:r>
      <w:r w:rsidR="00900851" w:rsidRPr="00CF2DA4">
        <w:rPr>
          <w:rFonts w:ascii="Times New Roman" w:hAnsi="Times New Roman" w:cs="Times New Roman"/>
        </w:rPr>
        <w:t xml:space="preserve"> if through discussions with decision-makers we identify swing weight values of 0.65 and 0.35 for the x and y attributes respectively, we can obtain the computed MAVF score for each PSC:</w:t>
      </w:r>
    </w:p>
    <w:p w14:paraId="48A9759B" w14:textId="77777777" w:rsidR="00506C6B" w:rsidRDefault="00506C6B" w:rsidP="00900851">
      <w:pPr>
        <w:pStyle w:val="SourceCode"/>
        <w:rPr>
          <w:rStyle w:val="NormalTok"/>
          <w:sz w:val="21"/>
          <w:szCs w:val="21"/>
        </w:rPr>
      </w:pPr>
    </w:p>
    <w:p w14:paraId="31C1A855" w14:textId="77777777" w:rsidR="00900851" w:rsidRPr="00BA7DE8" w:rsidRDefault="00900851" w:rsidP="00900851">
      <w:pPr>
        <w:pStyle w:val="SourceCode"/>
        <w:rPr>
          <w:sz w:val="21"/>
          <w:szCs w:val="21"/>
        </w:rPr>
      </w:pPr>
      <w:r w:rsidRPr="00BA7DE8">
        <w:rPr>
          <w:rStyle w:val="NormalTok"/>
          <w:sz w:val="21"/>
          <w:szCs w:val="21"/>
        </w:rPr>
        <w:t>psc %&gt;%</w:t>
      </w:r>
      <w:r w:rsidRPr="00BA7DE8">
        <w:rPr>
          <w:sz w:val="21"/>
          <w:szCs w:val="21"/>
        </w:rPr>
        <w:br/>
      </w:r>
      <w:r w:rsidRPr="00BA7DE8">
        <w:rPr>
          <w:rStyle w:val="StringTok"/>
          <w:sz w:val="21"/>
          <w:szCs w:val="21"/>
        </w:rPr>
        <w:t xml:space="preserve">  </w:t>
      </w:r>
      <w:r w:rsidRPr="00BA7DE8">
        <w:rPr>
          <w:rStyle w:val="KeywordTok"/>
          <w:sz w:val="21"/>
          <w:szCs w:val="21"/>
        </w:rPr>
        <w:t>mutate</w:t>
      </w:r>
      <w:r w:rsidRPr="00BA7DE8">
        <w:rPr>
          <w:rStyle w:val="NormalTok"/>
          <w:sz w:val="21"/>
          <w:szCs w:val="21"/>
        </w:rPr>
        <w:t>(</w:t>
      </w:r>
      <w:r w:rsidRPr="00BA7DE8">
        <w:rPr>
          <w:rStyle w:val="DataTypeTok"/>
          <w:sz w:val="21"/>
          <w:szCs w:val="21"/>
        </w:rPr>
        <w:t>MAVF =</w:t>
      </w:r>
      <w:r w:rsidRPr="00BA7DE8">
        <w:rPr>
          <w:rStyle w:val="NormalTok"/>
          <w:sz w:val="21"/>
          <w:szCs w:val="21"/>
        </w:rPr>
        <w:t xml:space="preserve"> </w:t>
      </w:r>
      <w:r w:rsidRPr="00BA7DE8">
        <w:rPr>
          <w:rStyle w:val="KeywordTok"/>
          <w:sz w:val="21"/>
          <w:szCs w:val="21"/>
        </w:rPr>
        <w:t>MAVF_score</w:t>
      </w:r>
      <w:r w:rsidRPr="00BA7DE8">
        <w:rPr>
          <w:rStyle w:val="NormalTok"/>
          <w:sz w:val="21"/>
          <w:szCs w:val="21"/>
        </w:rPr>
        <w:t xml:space="preserve">(x_SAVF_score, y_SAVF_score, </w:t>
      </w:r>
      <w:r w:rsidRPr="00BA7DE8">
        <w:rPr>
          <w:rStyle w:val="FloatTok"/>
          <w:sz w:val="21"/>
          <w:szCs w:val="21"/>
        </w:rPr>
        <w:t>0.65</w:t>
      </w:r>
      <w:r w:rsidRPr="00BA7DE8">
        <w:rPr>
          <w:rStyle w:val="NormalTok"/>
          <w:sz w:val="21"/>
          <w:szCs w:val="21"/>
        </w:rPr>
        <w:t xml:space="preserve">, </w:t>
      </w:r>
      <w:r w:rsidRPr="00BA7DE8">
        <w:rPr>
          <w:rStyle w:val="FloatTok"/>
          <w:sz w:val="21"/>
          <w:szCs w:val="21"/>
        </w:rPr>
        <w:t>0.35</w:t>
      </w:r>
      <w:r w:rsidRPr="00BA7DE8">
        <w:rPr>
          <w:rStyle w:val="NormalTok"/>
          <w:sz w:val="21"/>
          <w:szCs w:val="21"/>
        </w:rPr>
        <w:t>))</w:t>
      </w:r>
      <w:r w:rsidRPr="00BA7DE8">
        <w:rPr>
          <w:sz w:val="21"/>
          <w:szCs w:val="21"/>
        </w:rPr>
        <w:br/>
      </w:r>
      <w:r w:rsidRPr="00BA7DE8">
        <w:rPr>
          <w:rStyle w:val="NormalTok"/>
          <w:sz w:val="21"/>
          <w:szCs w:val="21"/>
        </w:rPr>
        <w:t>## # A tibble: 200 × 6</w:t>
      </w:r>
      <w:r w:rsidRPr="00BA7DE8">
        <w:rPr>
          <w:sz w:val="21"/>
          <w:szCs w:val="21"/>
        </w:rPr>
        <w:br/>
      </w:r>
      <w:r w:rsidRPr="00BA7DE8">
        <w:rPr>
          <w:rStyle w:val="NormalTok"/>
          <w:sz w:val="21"/>
          <w:szCs w:val="21"/>
        </w:rPr>
        <w:t>##      PSC x_attribute y_attribute x_SAVF_score y_SAVF_score      MAVF</w:t>
      </w:r>
      <w:r w:rsidRPr="00BA7DE8">
        <w:rPr>
          <w:sz w:val="21"/>
          <w:szCs w:val="21"/>
        </w:rPr>
        <w:br/>
      </w:r>
      <w:r w:rsidRPr="00BA7DE8">
        <w:rPr>
          <w:rStyle w:val="NormalTok"/>
          <w:sz w:val="21"/>
          <w:szCs w:val="21"/>
        </w:rPr>
        <w:t>##    &lt;chr&gt;       &lt;dbl&gt;       &lt;dbl&gt;        &lt;dbl&gt;        &lt;dbl&gt;     &lt;dbl&gt;</w:t>
      </w:r>
      <w:r w:rsidRPr="00BA7DE8">
        <w:rPr>
          <w:sz w:val="21"/>
          <w:szCs w:val="21"/>
        </w:rPr>
        <w:br/>
      </w:r>
      <w:r w:rsidRPr="00BA7DE8">
        <w:rPr>
          <w:rStyle w:val="NormalTok"/>
          <w:sz w:val="21"/>
          <w:szCs w:val="21"/>
        </w:rPr>
        <w:t>## 1   D233        3.01        4.84    0.7887459    0.9336977 0.8394790</w:t>
      </w:r>
      <w:r w:rsidRPr="00BA7DE8">
        <w:rPr>
          <w:sz w:val="21"/>
          <w:szCs w:val="21"/>
        </w:rPr>
        <w:br/>
      </w:r>
      <w:r w:rsidRPr="00BA7DE8">
        <w:rPr>
          <w:rStyle w:val="NormalTok"/>
          <w:sz w:val="21"/>
          <w:szCs w:val="21"/>
        </w:rPr>
        <w:t>## 2   F352        4.34        5.64    0.9573299    0.9629164 0.9592852</w:t>
      </w:r>
      <w:r w:rsidRPr="00BA7DE8">
        <w:rPr>
          <w:sz w:val="21"/>
          <w:szCs w:val="21"/>
        </w:rPr>
        <w:br/>
      </w:r>
      <w:r w:rsidRPr="00BA7DE8">
        <w:rPr>
          <w:rStyle w:val="NormalTok"/>
          <w:sz w:val="21"/>
          <w:szCs w:val="21"/>
        </w:rPr>
        <w:t>## 3   T713        3.37        4.30    0.8495938    0.9023958 0.8680745</w:t>
      </w:r>
      <w:r w:rsidRPr="00BA7DE8">
        <w:rPr>
          <w:sz w:val="21"/>
          <w:szCs w:val="21"/>
        </w:rPr>
        <w:br/>
      </w:r>
      <w:r w:rsidRPr="00BA7DE8">
        <w:rPr>
          <w:rStyle w:val="NormalTok"/>
          <w:sz w:val="21"/>
          <w:szCs w:val="21"/>
        </w:rPr>
        <w:t>## 4   K833        2.67        5.53    0.7165401    0.9598009 0.8016814</w:t>
      </w:r>
      <w:r w:rsidRPr="00BA7DE8">
        <w:rPr>
          <w:sz w:val="21"/>
          <w:szCs w:val="21"/>
        </w:rPr>
        <w:br/>
      </w:r>
      <w:r w:rsidRPr="00BA7DE8">
        <w:rPr>
          <w:rStyle w:val="NormalTok"/>
          <w:sz w:val="21"/>
          <w:szCs w:val="21"/>
        </w:rPr>
        <w:t>## 5   Q121        3.48        4.33    0.8655080    0.9044624 0.8791420</w:t>
      </w:r>
      <w:r w:rsidRPr="00BA7DE8">
        <w:rPr>
          <w:sz w:val="21"/>
          <w:szCs w:val="21"/>
        </w:rPr>
        <w:br/>
      </w:r>
      <w:r w:rsidRPr="00BA7DE8">
        <w:rPr>
          <w:rStyle w:val="NormalTok"/>
          <w:sz w:val="21"/>
          <w:szCs w:val="21"/>
        </w:rPr>
        <w:t>## 6   C791        3.32        7.32    0.8419735    0.9898314 0.8937237</w:t>
      </w:r>
      <w:r w:rsidRPr="00BA7DE8">
        <w:rPr>
          <w:sz w:val="21"/>
          <w:szCs w:val="21"/>
        </w:rPr>
        <w:br/>
      </w:r>
      <w:r w:rsidRPr="00BA7DE8">
        <w:rPr>
          <w:rStyle w:val="NormalTok"/>
          <w:sz w:val="21"/>
          <w:szCs w:val="21"/>
        </w:rPr>
        <w:t>## 7   Y207        3.48        5.42    0.8655080    0.9564360 0.8973328</w:t>
      </w:r>
      <w:r w:rsidRPr="00BA7DE8">
        <w:rPr>
          <w:sz w:val="21"/>
          <w:szCs w:val="21"/>
        </w:rPr>
        <w:br/>
      </w:r>
      <w:r w:rsidRPr="00BA7DE8">
        <w:rPr>
          <w:rStyle w:val="NormalTok"/>
          <w:sz w:val="21"/>
          <w:szCs w:val="21"/>
        </w:rPr>
        <w:t>## 8   W439        2.47        3.35    0.6659448    0.8084720 0.7158293</w:t>
      </w:r>
      <w:r w:rsidRPr="00BA7DE8">
        <w:rPr>
          <w:sz w:val="21"/>
          <w:szCs w:val="21"/>
        </w:rPr>
        <w:br/>
      </w:r>
      <w:r w:rsidRPr="00BA7DE8">
        <w:rPr>
          <w:rStyle w:val="NormalTok"/>
          <w:sz w:val="21"/>
          <w:szCs w:val="21"/>
        </w:rPr>
        <w:t>## 9   N290        1.66        4.02    0.3778582    0.8808636 0.5539101</w:t>
      </w:r>
      <w:r w:rsidRPr="00BA7DE8">
        <w:rPr>
          <w:sz w:val="21"/>
          <w:szCs w:val="21"/>
        </w:rPr>
        <w:br/>
      </w:r>
      <w:r w:rsidRPr="00BA7DE8">
        <w:rPr>
          <w:rStyle w:val="NormalTok"/>
          <w:sz w:val="21"/>
          <w:szCs w:val="21"/>
        </w:rPr>
        <w:t>## 10  C251        1.00        7.47    0.0000000    0.9910284 0.3468599</w:t>
      </w:r>
      <w:r w:rsidRPr="00BA7DE8">
        <w:rPr>
          <w:sz w:val="21"/>
          <w:szCs w:val="21"/>
        </w:rPr>
        <w:br/>
      </w:r>
      <w:r w:rsidRPr="00BA7DE8">
        <w:rPr>
          <w:rStyle w:val="NormalTok"/>
          <w:sz w:val="21"/>
          <w:szCs w:val="21"/>
        </w:rPr>
        <w:t>## # ... with 190 more rows</w:t>
      </w:r>
    </w:p>
    <w:p w14:paraId="375EBDF0" w14:textId="77777777" w:rsidR="00506C6B" w:rsidRDefault="00506C6B" w:rsidP="00C111F9">
      <w:pPr>
        <w:pStyle w:val="FirstParagraph"/>
        <w:spacing w:before="0" w:after="0" w:line="480" w:lineRule="auto"/>
        <w:jc w:val="both"/>
        <w:rPr>
          <w:rFonts w:ascii="Times New Roman" w:hAnsi="Times New Roman" w:cs="Times New Roman"/>
        </w:rPr>
      </w:pPr>
    </w:p>
    <w:p w14:paraId="5E414057" w14:textId="4E927E26" w:rsidR="00900851" w:rsidRDefault="00900851" w:rsidP="00C111F9">
      <w:pPr>
        <w:pStyle w:val="FirstParagraph"/>
        <w:spacing w:before="0" w:after="0" w:line="480" w:lineRule="auto"/>
        <w:jc w:val="both"/>
        <w:rPr>
          <w:rFonts w:ascii="Times New Roman" w:hAnsi="Times New Roman" w:cs="Times New Roman"/>
        </w:rPr>
      </w:pPr>
      <w:r w:rsidRPr="00CF2DA4">
        <w:rPr>
          <w:rFonts w:ascii="Times New Roman" w:hAnsi="Times New Roman" w:cs="Times New Roman"/>
        </w:rPr>
        <w:t>This allows us to quickly dissect our PSCs. For example, if decision-makers are most concerned with the "Leverage" quadrant but want to assess the top 10 PSCs based on the decision-makers preferences of the attributes</w:t>
      </w:r>
      <w:r w:rsidR="003F6A06" w:rsidRPr="00CF2DA4">
        <w:rPr>
          <w:rFonts w:ascii="Times New Roman" w:hAnsi="Times New Roman" w:cs="Times New Roman"/>
        </w:rPr>
        <w:t>,</w:t>
      </w:r>
      <w:r w:rsidRPr="00CF2DA4">
        <w:rPr>
          <w:rFonts w:ascii="Times New Roman" w:hAnsi="Times New Roman" w:cs="Times New Roman"/>
        </w:rPr>
        <w:t xml:space="preserve"> we can efficiently make this assessment</w:t>
      </w:r>
      <w:r w:rsidR="00CE02E9" w:rsidRPr="00CF2DA4">
        <w:rPr>
          <w:rFonts w:ascii="Times New Roman" w:hAnsi="Times New Roman" w:cs="Times New Roman"/>
        </w:rPr>
        <w:t xml:space="preserve"> with the following code</w:t>
      </w:r>
      <w:r w:rsidRPr="00CF2DA4">
        <w:rPr>
          <w:rFonts w:ascii="Times New Roman" w:hAnsi="Times New Roman" w:cs="Times New Roman"/>
        </w:rPr>
        <w:t>. This identifies the top 10 PSCs that are most likely to benefit from a strategic sourcing approach specifically designed for "Leverage" PSCs.</w:t>
      </w:r>
    </w:p>
    <w:p w14:paraId="6D570BF7" w14:textId="77777777" w:rsidR="00506C6B" w:rsidRPr="00C111F9" w:rsidRDefault="00506C6B" w:rsidP="00C111F9">
      <w:pPr>
        <w:pStyle w:val="BodyText"/>
      </w:pPr>
    </w:p>
    <w:p w14:paraId="3F72EF9A" w14:textId="03B6EB62" w:rsidR="00506C6B" w:rsidRDefault="00900851" w:rsidP="00C111F9">
      <w:pPr>
        <w:pStyle w:val="SourceCode"/>
      </w:pPr>
      <w:r w:rsidRPr="00BA7DE8">
        <w:rPr>
          <w:rStyle w:val="NormalTok"/>
          <w:sz w:val="21"/>
          <w:szCs w:val="21"/>
        </w:rPr>
        <w:t>psc %&gt;%</w:t>
      </w:r>
      <w:r w:rsidRPr="00BA7DE8">
        <w:rPr>
          <w:sz w:val="21"/>
          <w:szCs w:val="21"/>
        </w:rPr>
        <w:br/>
      </w:r>
      <w:r w:rsidRPr="00BA7DE8">
        <w:rPr>
          <w:rStyle w:val="StringTok"/>
          <w:sz w:val="21"/>
          <w:szCs w:val="21"/>
        </w:rPr>
        <w:t xml:space="preserve">  </w:t>
      </w:r>
      <w:r w:rsidRPr="00BA7DE8">
        <w:rPr>
          <w:rStyle w:val="KeywordTok"/>
          <w:sz w:val="21"/>
          <w:szCs w:val="21"/>
        </w:rPr>
        <w:t>mutate</w:t>
      </w:r>
      <w:r w:rsidRPr="00BA7DE8">
        <w:rPr>
          <w:rStyle w:val="NormalTok"/>
          <w:sz w:val="21"/>
          <w:szCs w:val="21"/>
        </w:rPr>
        <w:t>(</w:t>
      </w:r>
      <w:r w:rsidRPr="00BA7DE8">
        <w:rPr>
          <w:rStyle w:val="DataTypeTok"/>
          <w:sz w:val="21"/>
          <w:szCs w:val="21"/>
        </w:rPr>
        <w:t>MAVF =</w:t>
      </w:r>
      <w:r w:rsidRPr="00BA7DE8">
        <w:rPr>
          <w:rStyle w:val="NormalTok"/>
          <w:sz w:val="21"/>
          <w:szCs w:val="21"/>
        </w:rPr>
        <w:t xml:space="preserve"> </w:t>
      </w:r>
      <w:r w:rsidRPr="00BA7DE8">
        <w:rPr>
          <w:rStyle w:val="KeywordTok"/>
          <w:sz w:val="21"/>
          <w:szCs w:val="21"/>
        </w:rPr>
        <w:t>MAVF_score</w:t>
      </w:r>
      <w:r w:rsidRPr="00BA7DE8">
        <w:rPr>
          <w:rStyle w:val="NormalTok"/>
          <w:sz w:val="21"/>
          <w:szCs w:val="21"/>
        </w:rPr>
        <w:t xml:space="preserve">(x_SAVF_score, y_SAVF_score, </w:t>
      </w:r>
      <w:r w:rsidRPr="00BA7DE8">
        <w:rPr>
          <w:rStyle w:val="FloatTok"/>
          <w:sz w:val="21"/>
          <w:szCs w:val="21"/>
        </w:rPr>
        <w:t>0.65</w:t>
      </w:r>
      <w:r w:rsidRPr="00BA7DE8">
        <w:rPr>
          <w:rStyle w:val="NormalTok"/>
          <w:sz w:val="21"/>
          <w:szCs w:val="21"/>
        </w:rPr>
        <w:t xml:space="preserve">, </w:t>
      </w:r>
      <w:r w:rsidRPr="00BA7DE8">
        <w:rPr>
          <w:rStyle w:val="FloatTok"/>
          <w:sz w:val="21"/>
          <w:szCs w:val="21"/>
        </w:rPr>
        <w:t>0.35</w:t>
      </w:r>
      <w:r w:rsidRPr="00BA7DE8">
        <w:rPr>
          <w:rStyle w:val="NormalTok"/>
          <w:sz w:val="21"/>
          <w:szCs w:val="21"/>
        </w:rPr>
        <w:t>),</w:t>
      </w:r>
      <w:r w:rsidRPr="00BA7DE8">
        <w:rPr>
          <w:sz w:val="21"/>
          <w:szCs w:val="21"/>
        </w:rPr>
        <w:br/>
      </w:r>
      <w:r w:rsidRPr="00BA7DE8">
        <w:rPr>
          <w:rStyle w:val="NormalTok"/>
          <w:sz w:val="21"/>
          <w:szCs w:val="21"/>
        </w:rPr>
        <w:t xml:space="preserve">         </w:t>
      </w:r>
      <w:r w:rsidRPr="00BA7DE8">
        <w:rPr>
          <w:rStyle w:val="DataTypeTok"/>
          <w:sz w:val="21"/>
          <w:szCs w:val="21"/>
        </w:rPr>
        <w:t>quadrant =</w:t>
      </w:r>
      <w:r w:rsidRPr="00BA7DE8">
        <w:rPr>
          <w:rStyle w:val="NormalTok"/>
          <w:sz w:val="21"/>
          <w:szCs w:val="21"/>
        </w:rPr>
        <w:t xml:space="preserve"> </w:t>
      </w:r>
      <w:r w:rsidRPr="00BA7DE8">
        <w:rPr>
          <w:rStyle w:val="KeywordTok"/>
          <w:sz w:val="21"/>
          <w:szCs w:val="21"/>
        </w:rPr>
        <w:t>kraljic_quadrant</w:t>
      </w:r>
      <w:r w:rsidRPr="00BA7DE8">
        <w:rPr>
          <w:rStyle w:val="NormalTok"/>
          <w:sz w:val="21"/>
          <w:szCs w:val="21"/>
        </w:rPr>
        <w:t>(x_SAVF_score, y_SAVF_score)) %&gt;%</w:t>
      </w:r>
      <w:r w:rsidRPr="00BA7DE8">
        <w:rPr>
          <w:sz w:val="21"/>
          <w:szCs w:val="21"/>
        </w:rPr>
        <w:br/>
      </w:r>
      <w:r w:rsidRPr="00BA7DE8">
        <w:rPr>
          <w:rStyle w:val="StringTok"/>
          <w:sz w:val="21"/>
          <w:szCs w:val="21"/>
        </w:rPr>
        <w:t xml:space="preserve">  </w:t>
      </w:r>
      <w:r w:rsidRPr="00BA7DE8">
        <w:rPr>
          <w:rStyle w:val="KeywordTok"/>
          <w:sz w:val="21"/>
          <w:szCs w:val="21"/>
        </w:rPr>
        <w:t>filter</w:t>
      </w:r>
      <w:r w:rsidRPr="00BA7DE8">
        <w:rPr>
          <w:rStyle w:val="NormalTok"/>
          <w:sz w:val="21"/>
          <w:szCs w:val="21"/>
        </w:rPr>
        <w:t>(quadrant ==</w:t>
      </w:r>
      <w:r w:rsidRPr="00BA7DE8">
        <w:rPr>
          <w:rStyle w:val="StringTok"/>
          <w:sz w:val="21"/>
          <w:szCs w:val="21"/>
        </w:rPr>
        <w:t xml:space="preserve"> "Leverage"</w:t>
      </w:r>
      <w:r w:rsidRPr="00BA7DE8">
        <w:rPr>
          <w:rStyle w:val="NormalTok"/>
          <w:sz w:val="21"/>
          <w:szCs w:val="21"/>
        </w:rPr>
        <w:t>) %&gt;%</w:t>
      </w:r>
      <w:r w:rsidRPr="00BA7DE8">
        <w:rPr>
          <w:sz w:val="21"/>
          <w:szCs w:val="21"/>
        </w:rPr>
        <w:br/>
      </w:r>
      <w:r w:rsidRPr="00BA7DE8">
        <w:rPr>
          <w:rStyle w:val="StringTok"/>
          <w:sz w:val="21"/>
          <w:szCs w:val="21"/>
        </w:rPr>
        <w:t xml:space="preserve">  </w:t>
      </w:r>
      <w:r w:rsidRPr="00BA7DE8">
        <w:rPr>
          <w:rStyle w:val="KeywordTok"/>
          <w:sz w:val="21"/>
          <w:szCs w:val="21"/>
        </w:rPr>
        <w:t>top_n</w:t>
      </w:r>
      <w:r w:rsidRPr="00BA7DE8">
        <w:rPr>
          <w:rStyle w:val="NormalTok"/>
          <w:sz w:val="21"/>
          <w:szCs w:val="21"/>
        </w:rPr>
        <w:t>(</w:t>
      </w:r>
      <w:r w:rsidRPr="00BA7DE8">
        <w:rPr>
          <w:rStyle w:val="DecValTok"/>
          <w:sz w:val="21"/>
          <w:szCs w:val="21"/>
        </w:rPr>
        <w:t>10</w:t>
      </w:r>
      <w:r w:rsidRPr="00BA7DE8">
        <w:rPr>
          <w:rStyle w:val="NormalTok"/>
          <w:sz w:val="21"/>
          <w:szCs w:val="21"/>
        </w:rPr>
        <w:t xml:space="preserve">, </w:t>
      </w:r>
      <w:r w:rsidRPr="00BA7DE8">
        <w:rPr>
          <w:rStyle w:val="DataTypeTok"/>
          <w:sz w:val="21"/>
          <w:szCs w:val="21"/>
        </w:rPr>
        <w:t>wt =</w:t>
      </w:r>
      <w:r w:rsidRPr="00BA7DE8">
        <w:rPr>
          <w:rStyle w:val="NormalTok"/>
          <w:sz w:val="21"/>
          <w:szCs w:val="21"/>
        </w:rPr>
        <w:t xml:space="preserve"> MAVF)</w:t>
      </w:r>
      <w:r w:rsidRPr="00BA7DE8">
        <w:rPr>
          <w:sz w:val="21"/>
          <w:szCs w:val="21"/>
        </w:rPr>
        <w:br/>
      </w:r>
      <w:r w:rsidRPr="00BA7DE8">
        <w:rPr>
          <w:rStyle w:val="NormalTok"/>
          <w:sz w:val="21"/>
          <w:szCs w:val="21"/>
        </w:rPr>
        <w:t>## # A tibble: 10 × 7</w:t>
      </w:r>
      <w:r w:rsidRPr="00BA7DE8">
        <w:rPr>
          <w:sz w:val="21"/>
          <w:szCs w:val="21"/>
        </w:rPr>
        <w:br/>
      </w:r>
      <w:r w:rsidRPr="00BA7DE8">
        <w:rPr>
          <w:rStyle w:val="NormalTok"/>
          <w:sz w:val="21"/>
          <w:szCs w:val="21"/>
        </w:rPr>
        <w:t>##      PSC x_attribute y_attribute x_SAVF_score y_SAVF_score      MAVF</w:t>
      </w:r>
      <w:r w:rsidRPr="00BA7DE8">
        <w:rPr>
          <w:sz w:val="21"/>
          <w:szCs w:val="21"/>
        </w:rPr>
        <w:br/>
      </w:r>
      <w:r w:rsidRPr="00BA7DE8">
        <w:rPr>
          <w:rStyle w:val="NormalTok"/>
          <w:sz w:val="21"/>
          <w:szCs w:val="21"/>
        </w:rPr>
        <w:t>##    &lt;chr&gt;       &lt;dbl&gt;       &lt;dbl&gt;        &lt;dbl&gt;        &lt;dbl&gt;     &lt;dbl&gt;</w:t>
      </w:r>
      <w:r w:rsidRPr="00BA7DE8">
        <w:rPr>
          <w:sz w:val="21"/>
          <w:szCs w:val="21"/>
        </w:rPr>
        <w:br/>
      </w:r>
      <w:r w:rsidRPr="00BA7DE8">
        <w:rPr>
          <w:rStyle w:val="NormalTok"/>
          <w:sz w:val="21"/>
          <w:szCs w:val="21"/>
        </w:rPr>
        <w:t>## 1   Y357        5.00        6.55    1.0000000    0.9812541 0.9934389</w:t>
      </w:r>
      <w:r w:rsidRPr="00BA7DE8">
        <w:rPr>
          <w:sz w:val="21"/>
          <w:szCs w:val="21"/>
        </w:rPr>
        <w:br/>
      </w:r>
      <w:r w:rsidRPr="00BA7DE8">
        <w:rPr>
          <w:rStyle w:val="NormalTok"/>
          <w:sz w:val="21"/>
          <w:szCs w:val="21"/>
        </w:rPr>
        <w:t>## 2   E103        4.46        7.71    0.9665150    0.9927003 0.9756799</w:t>
      </w:r>
      <w:r w:rsidRPr="00BA7DE8">
        <w:rPr>
          <w:sz w:val="21"/>
          <w:szCs w:val="21"/>
        </w:rPr>
        <w:br/>
      </w:r>
      <w:r w:rsidRPr="00BA7DE8">
        <w:rPr>
          <w:rStyle w:val="NormalTok"/>
          <w:sz w:val="21"/>
          <w:szCs w:val="21"/>
        </w:rPr>
        <w:t>## 3   C432        4.65        6.05    0.9796633    0.9726273 0.9772007</w:t>
      </w:r>
      <w:r w:rsidRPr="00BA7DE8">
        <w:rPr>
          <w:sz w:val="21"/>
          <w:szCs w:val="21"/>
        </w:rPr>
        <w:br/>
      </w:r>
      <w:r w:rsidRPr="00BA7DE8">
        <w:rPr>
          <w:rStyle w:val="NormalTok"/>
          <w:sz w:val="21"/>
          <w:szCs w:val="21"/>
        </w:rPr>
        <w:t>## 4   P402        5.00        5.82    1.0000000    0.9675243 0.9886335</w:t>
      </w:r>
      <w:r w:rsidRPr="00BA7DE8">
        <w:rPr>
          <w:sz w:val="21"/>
          <w:szCs w:val="21"/>
        </w:rPr>
        <w:br/>
      </w:r>
      <w:r w:rsidRPr="00BA7DE8">
        <w:rPr>
          <w:rStyle w:val="NormalTok"/>
          <w:sz w:val="21"/>
          <w:szCs w:val="21"/>
        </w:rPr>
        <w:t>## 5   Q255        4.95        6.41    0.9973714    0.9791345 0.9909885</w:t>
      </w:r>
      <w:r w:rsidRPr="00BA7DE8">
        <w:rPr>
          <w:sz w:val="21"/>
          <w:szCs w:val="21"/>
        </w:rPr>
        <w:br/>
      </w:r>
      <w:r w:rsidRPr="00BA7DE8">
        <w:rPr>
          <w:rStyle w:val="NormalTok"/>
          <w:sz w:val="21"/>
          <w:szCs w:val="21"/>
        </w:rPr>
        <w:t>## 6   H426        5.00        5.58    1.0000000    0.9612468 0.9864364</w:t>
      </w:r>
      <w:r w:rsidRPr="00BA7DE8">
        <w:rPr>
          <w:sz w:val="21"/>
          <w:szCs w:val="21"/>
        </w:rPr>
        <w:br/>
      </w:r>
      <w:r w:rsidRPr="00BA7DE8">
        <w:rPr>
          <w:rStyle w:val="NormalTok"/>
          <w:sz w:val="21"/>
          <w:szCs w:val="21"/>
        </w:rPr>
        <w:t>## 7   E908        4.75        7.11    0.9859554    0.9879299 0.9866465</w:t>
      </w:r>
      <w:r w:rsidRPr="00BA7DE8">
        <w:rPr>
          <w:sz w:val="21"/>
          <w:szCs w:val="21"/>
        </w:rPr>
        <w:br/>
      </w:r>
      <w:r w:rsidRPr="00BA7DE8">
        <w:rPr>
          <w:rStyle w:val="NormalTok"/>
          <w:sz w:val="21"/>
          <w:szCs w:val="21"/>
        </w:rPr>
        <w:t>## 8   X634        5.00        5.19    1.0000000    0.9485047 0.9819766</w:t>
      </w:r>
      <w:r w:rsidRPr="00BA7DE8">
        <w:rPr>
          <w:sz w:val="21"/>
          <w:szCs w:val="21"/>
        </w:rPr>
        <w:br/>
      </w:r>
      <w:r w:rsidRPr="00BA7DE8">
        <w:rPr>
          <w:rStyle w:val="NormalTok"/>
          <w:sz w:val="21"/>
          <w:szCs w:val="21"/>
        </w:rPr>
        <w:t>## 9   O288        5.00        5.00    1.0000000    0.9409177 0.9793212</w:t>
      </w:r>
      <w:r w:rsidRPr="00BA7DE8">
        <w:rPr>
          <w:sz w:val="21"/>
          <w:szCs w:val="21"/>
        </w:rPr>
        <w:br/>
      </w:r>
      <w:r w:rsidRPr="00BA7DE8">
        <w:rPr>
          <w:rStyle w:val="NormalTok"/>
          <w:sz w:val="21"/>
          <w:szCs w:val="21"/>
        </w:rPr>
        <w:t>## 10  V870        5.00        5.88    1.0000000    0.9689357 0.9891275</w:t>
      </w:r>
      <w:r w:rsidRPr="00BA7DE8">
        <w:rPr>
          <w:sz w:val="21"/>
          <w:szCs w:val="21"/>
        </w:rPr>
        <w:br/>
      </w:r>
      <w:r w:rsidRPr="00BA7DE8">
        <w:rPr>
          <w:rStyle w:val="NormalTok"/>
          <w:sz w:val="21"/>
          <w:szCs w:val="21"/>
        </w:rPr>
        <w:t>## # ... with 1 more variables: quadrant &lt;chr&gt;</w:t>
      </w:r>
    </w:p>
    <w:p w14:paraId="381BFE05" w14:textId="0E8CB295" w:rsidR="00900851" w:rsidRDefault="00900851" w:rsidP="00C111F9">
      <w:pPr>
        <w:pStyle w:val="FirstParagraph"/>
        <w:spacing w:before="0" w:after="0" w:line="480" w:lineRule="auto"/>
        <w:jc w:val="both"/>
        <w:rPr>
          <w:rFonts w:ascii="Times New Roman" w:hAnsi="Times New Roman" w:cs="Times New Roman"/>
        </w:rPr>
      </w:pPr>
      <w:r w:rsidRPr="00CF2DA4">
        <w:rPr>
          <w:rFonts w:ascii="Times New Roman" w:hAnsi="Times New Roman" w:cs="Times New Roman"/>
        </w:rPr>
        <w:t>And finally, since our swing weight inputs are subjective in nature</w:t>
      </w:r>
      <w:r w:rsidR="00121123">
        <w:rPr>
          <w:rFonts w:ascii="Times New Roman" w:hAnsi="Times New Roman" w:cs="Times New Roman"/>
        </w:rPr>
        <w:t>,</w:t>
      </w:r>
      <w:r w:rsidRPr="00CF2DA4">
        <w:rPr>
          <w:rFonts w:ascii="Times New Roman" w:hAnsi="Times New Roman" w:cs="Times New Roman"/>
        </w:rPr>
        <w:t xml:space="preserve"> we may wish to perform a sensitivity analysis on these swing weights to see their impact on MAVF scores. The</w:t>
      </w:r>
      <w:r>
        <w:t xml:space="preserve"> </w:t>
      </w:r>
      <w:r w:rsidRPr="00973330">
        <w:rPr>
          <w:rStyle w:val="VerbatimChar"/>
          <w:rFonts w:cs="Times New Roman"/>
          <w:szCs w:val="22"/>
        </w:rPr>
        <w:t>MAVF_sensitivity</w:t>
      </w:r>
      <w:r>
        <w:t xml:space="preserve"> </w:t>
      </w:r>
      <w:r w:rsidRPr="00CF2DA4">
        <w:rPr>
          <w:rFonts w:ascii="Times New Roman" w:hAnsi="Times New Roman" w:cs="Times New Roman"/>
        </w:rPr>
        <w:t>function executes a sensitivity analysis by performing a Monte Carlo simulation with 1000 trials for each product or service (row). Each trial randomly selects a weight from a uniform distribution between lower and upper bound swing weight parameters and calculates the multi-attribute utility score. From these trials, summary statistics for each product or service (row) are calculated and reported for the final output.</w:t>
      </w:r>
      <w:r w:rsidR="004C0603" w:rsidRPr="00CF2DA4">
        <w:rPr>
          <w:rFonts w:ascii="Times New Roman" w:hAnsi="Times New Roman" w:cs="Times New Roman"/>
        </w:rPr>
        <w:t xml:space="preserve"> </w:t>
      </w:r>
    </w:p>
    <w:p w14:paraId="11D6BA50" w14:textId="77777777" w:rsidR="00506C6B" w:rsidRPr="00C111F9" w:rsidRDefault="00506C6B" w:rsidP="00C111F9">
      <w:pPr>
        <w:pStyle w:val="BodyText"/>
      </w:pPr>
    </w:p>
    <w:p w14:paraId="16123E80" w14:textId="77777777" w:rsidR="00900851" w:rsidRPr="00900851" w:rsidRDefault="00900851" w:rsidP="00900851">
      <w:pPr>
        <w:pStyle w:val="SourceCode"/>
        <w:rPr>
          <w:sz w:val="21"/>
          <w:szCs w:val="21"/>
        </w:rPr>
      </w:pPr>
      <w:r w:rsidRPr="00900851">
        <w:rPr>
          <w:rStyle w:val="KeywordTok"/>
          <w:sz w:val="21"/>
          <w:szCs w:val="21"/>
        </w:rPr>
        <w:t>MAVF_sensitivity</w:t>
      </w:r>
      <w:r w:rsidRPr="00900851">
        <w:rPr>
          <w:rStyle w:val="NormalTok"/>
          <w:sz w:val="21"/>
          <w:szCs w:val="21"/>
        </w:rPr>
        <w:t>(psc,</w:t>
      </w:r>
      <w:r w:rsidRPr="00900851">
        <w:rPr>
          <w:sz w:val="21"/>
          <w:szCs w:val="21"/>
        </w:rPr>
        <w:br/>
      </w:r>
      <w:r w:rsidRPr="00900851">
        <w:rPr>
          <w:rStyle w:val="NormalTok"/>
          <w:sz w:val="21"/>
          <w:szCs w:val="21"/>
        </w:rPr>
        <w:t xml:space="preserve">                 </w:t>
      </w:r>
      <w:r w:rsidRPr="00900851">
        <w:rPr>
          <w:rStyle w:val="DataTypeTok"/>
          <w:sz w:val="21"/>
          <w:szCs w:val="21"/>
        </w:rPr>
        <w:t>x =</w:t>
      </w:r>
      <w:r w:rsidRPr="00900851">
        <w:rPr>
          <w:rStyle w:val="NormalTok"/>
          <w:sz w:val="21"/>
          <w:szCs w:val="21"/>
        </w:rPr>
        <w:t xml:space="preserve"> x_SAVF_score,</w:t>
      </w:r>
      <w:r w:rsidRPr="00900851">
        <w:rPr>
          <w:sz w:val="21"/>
          <w:szCs w:val="21"/>
        </w:rPr>
        <w:br/>
      </w:r>
      <w:r w:rsidRPr="00900851">
        <w:rPr>
          <w:rStyle w:val="NormalTok"/>
          <w:sz w:val="21"/>
          <w:szCs w:val="21"/>
        </w:rPr>
        <w:t xml:space="preserve">                 </w:t>
      </w:r>
      <w:r w:rsidRPr="00900851">
        <w:rPr>
          <w:rStyle w:val="DataTypeTok"/>
          <w:sz w:val="21"/>
          <w:szCs w:val="21"/>
        </w:rPr>
        <w:t>y =</w:t>
      </w:r>
      <w:r w:rsidRPr="00900851">
        <w:rPr>
          <w:rStyle w:val="NormalTok"/>
          <w:sz w:val="21"/>
          <w:szCs w:val="21"/>
        </w:rPr>
        <w:t xml:space="preserve"> y_SAVF_score,</w:t>
      </w:r>
      <w:r w:rsidRPr="00900851">
        <w:rPr>
          <w:sz w:val="21"/>
          <w:szCs w:val="21"/>
        </w:rPr>
        <w:br/>
      </w:r>
      <w:r w:rsidRPr="00900851">
        <w:rPr>
          <w:rStyle w:val="NormalTok"/>
          <w:sz w:val="21"/>
          <w:szCs w:val="21"/>
        </w:rPr>
        <w:t xml:space="preserve">                 </w:t>
      </w:r>
      <w:r w:rsidRPr="00900851">
        <w:rPr>
          <w:rStyle w:val="DataTypeTok"/>
          <w:sz w:val="21"/>
          <w:szCs w:val="21"/>
        </w:rPr>
        <w:t>x_wt_min =</w:t>
      </w:r>
      <w:r w:rsidRPr="00900851">
        <w:rPr>
          <w:rStyle w:val="NormalTok"/>
          <w:sz w:val="21"/>
          <w:szCs w:val="21"/>
        </w:rPr>
        <w:t xml:space="preserve"> .</w:t>
      </w:r>
      <w:r w:rsidRPr="00900851">
        <w:rPr>
          <w:rStyle w:val="DecValTok"/>
          <w:sz w:val="21"/>
          <w:szCs w:val="21"/>
        </w:rPr>
        <w:t>55</w:t>
      </w:r>
      <w:r w:rsidRPr="00900851">
        <w:rPr>
          <w:rStyle w:val="NormalTok"/>
          <w:sz w:val="21"/>
          <w:szCs w:val="21"/>
        </w:rPr>
        <w:t>,</w:t>
      </w:r>
      <w:r w:rsidRPr="00900851">
        <w:rPr>
          <w:sz w:val="21"/>
          <w:szCs w:val="21"/>
        </w:rPr>
        <w:br/>
      </w:r>
      <w:r w:rsidRPr="00900851">
        <w:rPr>
          <w:rStyle w:val="NormalTok"/>
          <w:sz w:val="21"/>
          <w:szCs w:val="21"/>
        </w:rPr>
        <w:t xml:space="preserve">                 </w:t>
      </w:r>
      <w:r w:rsidRPr="00900851">
        <w:rPr>
          <w:rStyle w:val="DataTypeTok"/>
          <w:sz w:val="21"/>
          <w:szCs w:val="21"/>
        </w:rPr>
        <w:t>x_wt_max =</w:t>
      </w:r>
      <w:r w:rsidRPr="00900851">
        <w:rPr>
          <w:rStyle w:val="NormalTok"/>
          <w:sz w:val="21"/>
          <w:szCs w:val="21"/>
        </w:rPr>
        <w:t xml:space="preserve"> .</w:t>
      </w:r>
      <w:r w:rsidRPr="00900851">
        <w:rPr>
          <w:rStyle w:val="DecValTok"/>
          <w:sz w:val="21"/>
          <w:szCs w:val="21"/>
        </w:rPr>
        <w:t>75</w:t>
      </w:r>
      <w:r w:rsidRPr="00900851">
        <w:rPr>
          <w:rStyle w:val="NormalTok"/>
          <w:sz w:val="21"/>
          <w:szCs w:val="21"/>
        </w:rPr>
        <w:t>,</w:t>
      </w:r>
      <w:r w:rsidRPr="00900851">
        <w:rPr>
          <w:sz w:val="21"/>
          <w:szCs w:val="21"/>
        </w:rPr>
        <w:br/>
      </w:r>
      <w:r w:rsidRPr="00900851">
        <w:rPr>
          <w:rStyle w:val="NormalTok"/>
          <w:sz w:val="21"/>
          <w:szCs w:val="21"/>
        </w:rPr>
        <w:t xml:space="preserve">                 </w:t>
      </w:r>
      <w:r w:rsidRPr="00900851">
        <w:rPr>
          <w:rStyle w:val="DataTypeTok"/>
          <w:sz w:val="21"/>
          <w:szCs w:val="21"/>
        </w:rPr>
        <w:t>y_wt_min =</w:t>
      </w:r>
      <w:r w:rsidRPr="00900851">
        <w:rPr>
          <w:rStyle w:val="NormalTok"/>
          <w:sz w:val="21"/>
          <w:szCs w:val="21"/>
        </w:rPr>
        <w:t xml:space="preserve"> .</w:t>
      </w:r>
      <w:r w:rsidRPr="00900851">
        <w:rPr>
          <w:rStyle w:val="DecValTok"/>
          <w:sz w:val="21"/>
          <w:szCs w:val="21"/>
        </w:rPr>
        <w:t>25</w:t>
      </w:r>
      <w:r w:rsidRPr="00900851">
        <w:rPr>
          <w:rStyle w:val="NormalTok"/>
          <w:sz w:val="21"/>
          <w:szCs w:val="21"/>
        </w:rPr>
        <w:t>,</w:t>
      </w:r>
      <w:r w:rsidRPr="00900851">
        <w:rPr>
          <w:sz w:val="21"/>
          <w:szCs w:val="21"/>
        </w:rPr>
        <w:br/>
      </w:r>
      <w:r w:rsidRPr="00900851">
        <w:rPr>
          <w:rStyle w:val="NormalTok"/>
          <w:sz w:val="21"/>
          <w:szCs w:val="21"/>
        </w:rPr>
        <w:t xml:space="preserve">                 </w:t>
      </w:r>
      <w:r w:rsidRPr="00900851">
        <w:rPr>
          <w:rStyle w:val="DataTypeTok"/>
          <w:sz w:val="21"/>
          <w:szCs w:val="21"/>
        </w:rPr>
        <w:t>y_wt_max =</w:t>
      </w:r>
      <w:r w:rsidRPr="00900851">
        <w:rPr>
          <w:rStyle w:val="NormalTok"/>
          <w:sz w:val="21"/>
          <w:szCs w:val="21"/>
        </w:rPr>
        <w:t xml:space="preserve"> .</w:t>
      </w:r>
      <w:r w:rsidRPr="00900851">
        <w:rPr>
          <w:rStyle w:val="DecValTok"/>
          <w:sz w:val="21"/>
          <w:szCs w:val="21"/>
        </w:rPr>
        <w:t>45</w:t>
      </w:r>
      <w:r w:rsidRPr="00900851">
        <w:rPr>
          <w:rStyle w:val="NormalTok"/>
          <w:sz w:val="21"/>
          <w:szCs w:val="21"/>
        </w:rPr>
        <w:t>) %&gt;%</w:t>
      </w:r>
      <w:r w:rsidRPr="00900851">
        <w:rPr>
          <w:sz w:val="21"/>
          <w:szCs w:val="21"/>
        </w:rPr>
        <w:br/>
      </w:r>
      <w:r w:rsidRPr="00900851">
        <w:rPr>
          <w:rStyle w:val="StringTok"/>
          <w:sz w:val="21"/>
          <w:szCs w:val="21"/>
        </w:rPr>
        <w:t xml:space="preserve">  </w:t>
      </w:r>
      <w:r w:rsidRPr="00900851">
        <w:rPr>
          <w:rStyle w:val="KeywordTok"/>
          <w:sz w:val="21"/>
          <w:szCs w:val="21"/>
        </w:rPr>
        <w:t>select</w:t>
      </w:r>
      <w:r w:rsidRPr="00900851">
        <w:rPr>
          <w:rStyle w:val="NormalTok"/>
          <w:sz w:val="21"/>
          <w:szCs w:val="21"/>
        </w:rPr>
        <w:t xml:space="preserve">(PSC, </w:t>
      </w:r>
      <w:r w:rsidRPr="00900851">
        <w:rPr>
          <w:rStyle w:val="KeywordTok"/>
          <w:sz w:val="21"/>
          <w:szCs w:val="21"/>
        </w:rPr>
        <w:t>starts_with</w:t>
      </w:r>
      <w:r w:rsidRPr="00900851">
        <w:rPr>
          <w:rStyle w:val="NormalTok"/>
          <w:sz w:val="21"/>
          <w:szCs w:val="21"/>
        </w:rPr>
        <w:t>(</w:t>
      </w:r>
      <w:r w:rsidRPr="00900851">
        <w:rPr>
          <w:rStyle w:val="StringTok"/>
          <w:sz w:val="21"/>
          <w:szCs w:val="21"/>
        </w:rPr>
        <w:t>"MAVF"</w:t>
      </w:r>
      <w:r w:rsidRPr="00900851">
        <w:rPr>
          <w:rStyle w:val="NormalTok"/>
          <w:sz w:val="21"/>
          <w:szCs w:val="21"/>
        </w:rPr>
        <w:t>))</w:t>
      </w:r>
      <w:r w:rsidRPr="00900851">
        <w:rPr>
          <w:sz w:val="21"/>
          <w:szCs w:val="21"/>
        </w:rPr>
        <w:br/>
      </w:r>
      <w:r w:rsidRPr="00900851">
        <w:rPr>
          <w:rStyle w:val="NormalTok"/>
          <w:sz w:val="21"/>
          <w:szCs w:val="21"/>
        </w:rPr>
        <w:t>## # A tibble: 200 × 8</w:t>
      </w:r>
      <w:r w:rsidRPr="00900851">
        <w:rPr>
          <w:sz w:val="21"/>
          <w:szCs w:val="21"/>
        </w:rPr>
        <w:br/>
      </w:r>
      <w:r w:rsidRPr="00900851">
        <w:rPr>
          <w:rStyle w:val="NormalTok"/>
          <w:sz w:val="21"/>
          <w:szCs w:val="21"/>
        </w:rPr>
        <w:t>##      PSC MAVF_Min MAVF_1st_Q MAVF_Median MAVF_Mean MAVF_3rd_Q MAVF_Max</w:t>
      </w:r>
      <w:r w:rsidRPr="00900851">
        <w:rPr>
          <w:sz w:val="21"/>
          <w:szCs w:val="21"/>
        </w:rPr>
        <w:br/>
      </w:r>
      <w:r w:rsidRPr="00900851">
        <w:rPr>
          <w:rStyle w:val="NormalTok"/>
          <w:sz w:val="21"/>
          <w:szCs w:val="21"/>
        </w:rPr>
        <w:t>##    &lt;chr&gt;    &lt;dbl&gt;      &lt;dbl&gt;       &lt;dbl&gt;     &lt;dbl&gt;      &lt;dbl&gt;    &lt;dbl&gt;</w:t>
      </w:r>
      <w:r w:rsidRPr="00900851">
        <w:rPr>
          <w:sz w:val="21"/>
          <w:szCs w:val="21"/>
        </w:rPr>
        <w:br/>
      </w:r>
      <w:r w:rsidRPr="00900851">
        <w:rPr>
          <w:rStyle w:val="NormalTok"/>
          <w:sz w:val="21"/>
          <w:szCs w:val="21"/>
        </w:rPr>
        <w:t>## 1   D233   0.8148     0.8294      0.8390    0.8392     0.8489   0.8636</w:t>
      </w:r>
      <w:r w:rsidRPr="00900851">
        <w:rPr>
          <w:sz w:val="21"/>
          <w:szCs w:val="21"/>
        </w:rPr>
        <w:br/>
      </w:r>
      <w:r w:rsidRPr="00900851">
        <w:rPr>
          <w:rStyle w:val="NormalTok"/>
          <w:sz w:val="21"/>
          <w:szCs w:val="21"/>
        </w:rPr>
        <w:t>## 2   F352   0.9517     0.9569      0.9590    0.9592     0.9614   0.9667</w:t>
      </w:r>
      <w:r w:rsidRPr="00900851">
        <w:rPr>
          <w:sz w:val="21"/>
          <w:szCs w:val="21"/>
        </w:rPr>
        <w:br/>
      </w:r>
      <w:r w:rsidRPr="00900851">
        <w:rPr>
          <w:rStyle w:val="NormalTok"/>
          <w:sz w:val="21"/>
          <w:szCs w:val="21"/>
        </w:rPr>
        <w:t>## 3   T713   0.8465     0.8609      0.8676    0.8678     0.8744   0.8891</w:t>
      </w:r>
      <w:r w:rsidRPr="00900851">
        <w:rPr>
          <w:sz w:val="21"/>
          <w:szCs w:val="21"/>
        </w:rPr>
        <w:br/>
      </w:r>
      <w:r w:rsidRPr="00900851">
        <w:rPr>
          <w:rStyle w:val="NormalTok"/>
          <w:sz w:val="21"/>
          <w:szCs w:val="21"/>
        </w:rPr>
        <w:t>## 4   K833   0.7718     0.7881      0.8003    0.8013     0.8151   0.8311</w:t>
      </w:r>
      <w:r w:rsidRPr="00900851">
        <w:rPr>
          <w:sz w:val="21"/>
          <w:szCs w:val="21"/>
        </w:rPr>
        <w:br/>
      </w:r>
      <w:r w:rsidRPr="00900851">
        <w:rPr>
          <w:rStyle w:val="NormalTok"/>
          <w:sz w:val="21"/>
          <w:szCs w:val="21"/>
        </w:rPr>
        <w:t>## 5   Q121   0.8590     0.8726      0.8786    0.8789     0.8850   0.8988</w:t>
      </w:r>
      <w:r w:rsidRPr="00900851">
        <w:rPr>
          <w:sz w:val="21"/>
          <w:szCs w:val="21"/>
        </w:rPr>
        <w:br/>
      </w:r>
      <w:r w:rsidRPr="00900851">
        <w:rPr>
          <w:rStyle w:val="NormalTok"/>
          <w:sz w:val="21"/>
          <w:szCs w:val="21"/>
        </w:rPr>
        <w:t>## 6   C791   0.8774     0.8859      0.8928    0.8935     0.9016   0.9099</w:t>
      </w:r>
      <w:r w:rsidRPr="00900851">
        <w:rPr>
          <w:sz w:val="21"/>
          <w:szCs w:val="21"/>
        </w:rPr>
        <w:br/>
      </w:r>
      <w:r w:rsidRPr="00900851">
        <w:rPr>
          <w:rStyle w:val="NormalTok"/>
          <w:sz w:val="21"/>
          <w:szCs w:val="21"/>
        </w:rPr>
        <w:t>## 7   Y207   0.8809     0.8907      0.8970    0.8971     0.9035   0.9134</w:t>
      </w:r>
      <w:r w:rsidRPr="00900851">
        <w:rPr>
          <w:sz w:val="21"/>
          <w:szCs w:val="21"/>
        </w:rPr>
        <w:br/>
      </w:r>
      <w:r w:rsidRPr="00900851">
        <w:rPr>
          <w:rStyle w:val="NormalTok"/>
          <w:sz w:val="21"/>
          <w:szCs w:val="21"/>
        </w:rPr>
        <w:t>## 8   W439   0.6765     0.7017      0.7151    0.7153     0.7285   0.7542</w:t>
      </w:r>
      <w:r w:rsidRPr="00900851">
        <w:rPr>
          <w:sz w:val="21"/>
          <w:szCs w:val="21"/>
        </w:rPr>
        <w:br/>
      </w:r>
      <w:r w:rsidRPr="00900851">
        <w:rPr>
          <w:rStyle w:val="NormalTok"/>
          <w:sz w:val="21"/>
          <w:szCs w:val="21"/>
        </w:rPr>
        <w:t>## 9   N290   0.4951     0.5264      0.5510    0.5532     0.5813   0.6120</w:t>
      </w:r>
      <w:r w:rsidRPr="00900851">
        <w:rPr>
          <w:sz w:val="21"/>
          <w:szCs w:val="21"/>
        </w:rPr>
        <w:br/>
      </w:r>
      <w:r w:rsidRPr="00900851">
        <w:rPr>
          <w:rStyle w:val="NormalTok"/>
          <w:sz w:val="21"/>
          <w:szCs w:val="21"/>
        </w:rPr>
        <w:t>## 10  C251   0.2480     0.2979      0.3414    0.3456     0.3958   0.4458</w:t>
      </w:r>
      <w:r w:rsidRPr="00900851">
        <w:rPr>
          <w:sz w:val="21"/>
          <w:szCs w:val="21"/>
        </w:rPr>
        <w:br/>
      </w:r>
      <w:r w:rsidRPr="00900851">
        <w:rPr>
          <w:rStyle w:val="NormalTok"/>
          <w:sz w:val="21"/>
          <w:szCs w:val="21"/>
        </w:rPr>
        <w:t>## # ... with 190 more rows, and 1 more variables: MAVF_Range &lt;dbl&gt;</w:t>
      </w:r>
    </w:p>
    <w:p w14:paraId="75B64A8D" w14:textId="77777777" w:rsidR="00506C6B" w:rsidRDefault="00506C6B" w:rsidP="00C111F9">
      <w:pPr>
        <w:spacing w:line="480" w:lineRule="auto"/>
        <w:jc w:val="both"/>
        <w:rPr>
          <w:rFonts w:ascii="Times New Roman" w:hAnsi="Times New Roman" w:cs="Times New Roman"/>
        </w:rPr>
      </w:pPr>
    </w:p>
    <w:p w14:paraId="219F61E1" w14:textId="1D16BB2D" w:rsidR="005321B7" w:rsidRDefault="00CE02E9" w:rsidP="00C111F9">
      <w:pPr>
        <w:spacing w:line="480" w:lineRule="auto"/>
        <w:jc w:val="both"/>
      </w:pPr>
      <w:r w:rsidRPr="00CF2DA4">
        <w:rPr>
          <w:rFonts w:ascii="Times New Roman" w:hAnsi="Times New Roman" w:cs="Times New Roman"/>
        </w:rPr>
        <w:t>Although this provides the basic understanding of each</w:t>
      </w:r>
      <w:r>
        <w:t xml:space="preserve"> </w:t>
      </w:r>
      <w:r w:rsidRPr="00973330">
        <w:rPr>
          <w:rFonts w:ascii="Consolas" w:hAnsi="Consolas" w:cs="Times New Roman"/>
          <w:sz w:val="22"/>
          <w:szCs w:val="22"/>
        </w:rPr>
        <w:t>KraljicMatrix</w:t>
      </w:r>
      <w:r>
        <w:t xml:space="preserve"> </w:t>
      </w:r>
      <w:r w:rsidRPr="007C28E7">
        <w:rPr>
          <w:rFonts w:ascii="Times New Roman" w:hAnsi="Times New Roman" w:cs="Times New Roman"/>
        </w:rPr>
        <w:t xml:space="preserve">function, additional information can be found for each function by running </w:t>
      </w:r>
      <w:r w:rsidRPr="00347E96">
        <w:rPr>
          <w:rFonts w:ascii="Consolas" w:hAnsi="Consolas" w:cs="Times New Roman"/>
          <w:sz w:val="22"/>
          <w:szCs w:val="22"/>
        </w:rPr>
        <w:t>?function</w:t>
      </w:r>
      <w:r w:rsidRPr="007C28E7">
        <w:rPr>
          <w:rFonts w:ascii="Times New Roman" w:hAnsi="Times New Roman" w:cs="Times New Roman"/>
        </w:rPr>
        <w:t xml:space="preserve"> (i.e</w:t>
      </w:r>
      <w:r w:rsidRPr="002C517F">
        <w:rPr>
          <w:rFonts w:ascii="Times New Roman" w:hAnsi="Times New Roman" w:cs="Times New Roman"/>
        </w:rPr>
        <w:t>.</w:t>
      </w:r>
      <w:r w:rsidRPr="00C111F9">
        <w:rPr>
          <w:rFonts w:ascii="Times New Roman" w:hAnsi="Times New Roman" w:cs="Times New Roman"/>
        </w:rPr>
        <w:t xml:space="preserve"> </w:t>
      </w:r>
      <w:r w:rsidRPr="00973330">
        <w:rPr>
          <w:rFonts w:ascii="Consolas" w:hAnsi="Consolas" w:cs="Times New Roman"/>
          <w:sz w:val="23"/>
          <w:szCs w:val="23"/>
        </w:rPr>
        <w:t>?SAVF_score</w:t>
      </w:r>
      <w:r w:rsidRPr="00C111F9">
        <w:rPr>
          <w:rFonts w:ascii="Times New Roman" w:hAnsi="Times New Roman" w:cs="Times New Roman"/>
        </w:rPr>
        <w:t>).</w:t>
      </w:r>
      <w:r>
        <w:t xml:space="preserve">  </w:t>
      </w:r>
      <w:r w:rsidRPr="007C28E7">
        <w:rPr>
          <w:rFonts w:ascii="Times New Roman" w:hAnsi="Times New Roman" w:cs="Times New Roman"/>
        </w:rPr>
        <w:t xml:space="preserve">Next, we’ll illustrate an operationalization of the </w:t>
      </w:r>
      <w:r w:rsidRPr="00973330">
        <w:rPr>
          <w:rFonts w:ascii="Consolas" w:hAnsi="Consolas" w:cs="Times New Roman"/>
          <w:sz w:val="22"/>
          <w:szCs w:val="22"/>
        </w:rPr>
        <w:t>KraljicMatrix</w:t>
      </w:r>
      <w:r w:rsidRPr="007C28E7">
        <w:rPr>
          <w:rFonts w:ascii="Times New Roman" w:hAnsi="Times New Roman" w:cs="Times New Roman"/>
        </w:rPr>
        <w:t xml:space="preserve"> package. </w:t>
      </w:r>
    </w:p>
    <w:p w14:paraId="44190DF8" w14:textId="1039AAE1" w:rsidR="00EE0277" w:rsidRDefault="00EE0277" w:rsidP="00C111F9">
      <w:pPr>
        <w:pStyle w:val="Heading1"/>
        <w:spacing w:before="240"/>
        <w:rPr>
          <w:rFonts w:ascii="Times New Roman" w:hAnsi="Times New Roman" w:cs="Times New Roman"/>
          <w:color w:val="auto"/>
        </w:rPr>
      </w:pPr>
      <w:r w:rsidRPr="00F64420">
        <w:rPr>
          <w:rFonts w:ascii="Times New Roman" w:hAnsi="Times New Roman" w:cs="Times New Roman"/>
          <w:color w:val="auto"/>
        </w:rPr>
        <w:t>Case Exemplar: A Practical Operationalization of the</w:t>
      </w:r>
      <w:r>
        <w:rPr>
          <w:rFonts w:ascii="Times New Roman" w:hAnsi="Times New Roman" w:cs="Times New Roman"/>
          <w:color w:val="auto"/>
        </w:rPr>
        <w:t xml:space="preserve"> </w:t>
      </w:r>
      <w:r w:rsidRPr="00F64420">
        <w:rPr>
          <w:rFonts w:ascii="Times New Roman" w:hAnsi="Times New Roman" w:cs="Times New Roman"/>
          <w:color w:val="auto"/>
        </w:rPr>
        <w:t>KraljicMatrix</w:t>
      </w:r>
      <w:r>
        <w:rPr>
          <w:color w:val="auto"/>
        </w:rPr>
        <w:t xml:space="preserve"> </w:t>
      </w:r>
      <w:r w:rsidRPr="00F64420">
        <w:rPr>
          <w:rFonts w:ascii="Times New Roman" w:hAnsi="Times New Roman" w:cs="Times New Roman"/>
          <w:color w:val="auto"/>
        </w:rPr>
        <w:t>Package</w:t>
      </w:r>
    </w:p>
    <w:p w14:paraId="1803730C" w14:textId="7A3803CD" w:rsidR="0090266F" w:rsidRPr="0090266F" w:rsidRDefault="0090266F" w:rsidP="00C111F9">
      <w:pPr>
        <w:pStyle w:val="Heading2"/>
        <w:spacing w:before="240" w:line="480" w:lineRule="auto"/>
        <w:rPr>
          <w:color w:val="auto"/>
        </w:rPr>
      </w:pPr>
      <w:r w:rsidRPr="0090266F">
        <w:rPr>
          <w:color w:val="auto"/>
        </w:rPr>
        <w:t>Background</w:t>
      </w:r>
    </w:p>
    <w:p w14:paraId="0C28CCB6" w14:textId="48EE26B6" w:rsidR="00F82949" w:rsidRPr="004D7A6F" w:rsidRDefault="00F82949" w:rsidP="00C111F9">
      <w:pPr>
        <w:spacing w:line="480" w:lineRule="auto"/>
        <w:jc w:val="both"/>
        <w:rPr>
          <w:rFonts w:ascii="Times New Roman" w:hAnsi="Times New Roman" w:cs="Times New Roman"/>
        </w:rPr>
      </w:pPr>
      <w:r w:rsidRPr="004D7A6F">
        <w:rPr>
          <w:rFonts w:ascii="Times New Roman" w:hAnsi="Times New Roman" w:cs="Times New Roman"/>
        </w:rPr>
        <w:t>A 2012 General Accountability Office (GAO</w:t>
      </w:r>
      <w:r w:rsidR="00FB4073">
        <w:rPr>
          <w:rFonts w:ascii="Times New Roman" w:hAnsi="Times New Roman" w:cs="Times New Roman"/>
        </w:rPr>
        <w:t>, 2012</w:t>
      </w:r>
      <w:r w:rsidRPr="004D7A6F">
        <w:rPr>
          <w:rFonts w:ascii="Times New Roman" w:hAnsi="Times New Roman" w:cs="Times New Roman"/>
        </w:rPr>
        <w:t xml:space="preserve">) report found that the Department of Defense (DoD) has leveraged only a fraction of what could potentially be managed and saved through strategic sourcing </w:t>
      </w:r>
      <w:sdt>
        <w:sdtPr>
          <w:rPr>
            <w:rFonts w:ascii="Times New Roman" w:hAnsi="Times New Roman" w:cs="Times New Roman"/>
          </w:rPr>
          <w:id w:val="-1644419528"/>
          <w:citation/>
        </w:sdtPr>
        <w:sdtEndPr/>
        <w:sdtContent>
          <w:r w:rsidRPr="004D7A6F">
            <w:rPr>
              <w:rFonts w:ascii="Times New Roman" w:hAnsi="Times New Roman" w:cs="Times New Roman"/>
            </w:rPr>
            <w:fldChar w:fldCharType="begin"/>
          </w:r>
          <w:r w:rsidRPr="004D7A6F">
            <w:rPr>
              <w:rFonts w:ascii="Times New Roman" w:hAnsi="Times New Roman" w:cs="Times New Roman"/>
            </w:rPr>
            <w:instrText xml:space="preserve">CITATION GAO \t  \l 1033 </w:instrText>
          </w:r>
          <w:r w:rsidRPr="004D7A6F">
            <w:rPr>
              <w:rFonts w:ascii="Times New Roman" w:hAnsi="Times New Roman" w:cs="Times New Roman"/>
            </w:rPr>
            <w:fldChar w:fldCharType="separate"/>
          </w:r>
          <w:r w:rsidR="00DD3E78" w:rsidRPr="00DD3E78">
            <w:rPr>
              <w:rFonts w:ascii="Times New Roman" w:hAnsi="Times New Roman" w:cs="Times New Roman"/>
              <w:noProof/>
            </w:rPr>
            <w:t>(GAO, 2012)</w:t>
          </w:r>
          <w:r w:rsidRPr="004D7A6F">
            <w:rPr>
              <w:rFonts w:ascii="Times New Roman" w:hAnsi="Times New Roman" w:cs="Times New Roman"/>
            </w:rPr>
            <w:fldChar w:fldCharType="end"/>
          </w:r>
        </w:sdtContent>
      </w:sdt>
      <w:r w:rsidRPr="004D7A6F">
        <w:rPr>
          <w:rFonts w:ascii="Times New Roman" w:hAnsi="Times New Roman" w:cs="Times New Roman"/>
        </w:rPr>
        <w:t>.  Furthermore, a follow-on report in 2015 emphasized that by implementing strategic sourcing via a purchasing portfolio framework, the DoD, and its military agencies c</w:t>
      </w:r>
      <w:r>
        <w:rPr>
          <w:rFonts w:ascii="Times New Roman" w:hAnsi="Times New Roman" w:cs="Times New Roman"/>
        </w:rPr>
        <w:t>ould</w:t>
      </w:r>
      <w:r w:rsidRPr="004D7A6F">
        <w:rPr>
          <w:rFonts w:ascii="Times New Roman" w:hAnsi="Times New Roman" w:cs="Times New Roman"/>
        </w:rPr>
        <w:t xml:space="preserve"> more aggressively leverage their buying power and select appropriate sourcing strategies and tactics </w:t>
      </w:r>
      <w:sdt>
        <w:sdtPr>
          <w:rPr>
            <w:rFonts w:ascii="Times New Roman" w:hAnsi="Times New Roman" w:cs="Times New Roman"/>
          </w:rPr>
          <w:id w:val="-1318724273"/>
          <w:citation/>
        </w:sdtPr>
        <w:sdtEndPr/>
        <w:sdtContent>
          <w:r w:rsidRPr="004D7A6F">
            <w:rPr>
              <w:rFonts w:ascii="Times New Roman" w:hAnsi="Times New Roman" w:cs="Times New Roman"/>
            </w:rPr>
            <w:fldChar w:fldCharType="begin"/>
          </w:r>
          <w:r w:rsidRPr="004D7A6F">
            <w:rPr>
              <w:rFonts w:ascii="Times New Roman" w:hAnsi="Times New Roman" w:cs="Times New Roman"/>
            </w:rPr>
            <w:instrText xml:space="preserve"> CITATION GAO151 \l 1033 </w:instrText>
          </w:r>
          <w:r w:rsidRPr="004D7A6F">
            <w:rPr>
              <w:rFonts w:ascii="Times New Roman" w:hAnsi="Times New Roman" w:cs="Times New Roman"/>
            </w:rPr>
            <w:fldChar w:fldCharType="separate"/>
          </w:r>
          <w:r w:rsidR="00DD3E78" w:rsidRPr="00DD3E78">
            <w:rPr>
              <w:rFonts w:ascii="Times New Roman" w:hAnsi="Times New Roman" w:cs="Times New Roman"/>
              <w:noProof/>
            </w:rPr>
            <w:t>(GAO, 2015)</w:t>
          </w:r>
          <w:r w:rsidRPr="004D7A6F">
            <w:rPr>
              <w:rFonts w:ascii="Times New Roman" w:hAnsi="Times New Roman" w:cs="Times New Roman"/>
            </w:rPr>
            <w:fldChar w:fldCharType="end"/>
          </w:r>
        </w:sdtContent>
      </w:sdt>
      <w:r w:rsidRPr="004D7A6F">
        <w:rPr>
          <w:rFonts w:ascii="Times New Roman" w:hAnsi="Times New Roman" w:cs="Times New Roman"/>
        </w:rPr>
        <w:t xml:space="preserve">.  The GAO has made it clear that “strategic sourcing of even one percent </w:t>
      </w:r>
      <w:r w:rsidR="009D56D3">
        <w:rPr>
          <w:rFonts w:ascii="Times New Roman" w:hAnsi="Times New Roman" w:cs="Times New Roman"/>
        </w:rPr>
        <w:t>[</w:t>
      </w:r>
      <w:r w:rsidRPr="004D7A6F">
        <w:rPr>
          <w:rFonts w:ascii="Times New Roman" w:hAnsi="Times New Roman" w:cs="Times New Roman"/>
        </w:rPr>
        <w:t>at the DoD</w:t>
      </w:r>
      <w:r w:rsidR="009D56D3">
        <w:rPr>
          <w:rFonts w:ascii="Times New Roman" w:hAnsi="Times New Roman" w:cs="Times New Roman"/>
        </w:rPr>
        <w:t xml:space="preserve"> level</w:t>
      </w:r>
      <w:r w:rsidRPr="004D7A6F">
        <w:rPr>
          <w:rFonts w:ascii="Times New Roman" w:hAnsi="Times New Roman" w:cs="Times New Roman"/>
        </w:rPr>
        <w:t xml:space="preserve">] would equate to billions of dollars” (GAO, 2012).  </w:t>
      </w:r>
    </w:p>
    <w:p w14:paraId="144229FA" w14:textId="16B93CEE" w:rsidR="00F82949" w:rsidRDefault="00F82949" w:rsidP="00C111F9">
      <w:pPr>
        <w:spacing w:line="480" w:lineRule="auto"/>
        <w:jc w:val="both"/>
        <w:rPr>
          <w:rFonts w:ascii="Times New Roman" w:hAnsi="Times New Roman" w:cs="Times New Roman"/>
        </w:rPr>
      </w:pPr>
      <w:r>
        <w:rPr>
          <w:rFonts w:ascii="Times New Roman" w:hAnsi="Times New Roman" w:cs="Times New Roman"/>
        </w:rPr>
        <w:t xml:space="preserve">The </w:t>
      </w:r>
      <w:r w:rsidRPr="00EF7835">
        <w:rPr>
          <w:rFonts w:ascii="Times New Roman" w:hAnsi="Times New Roman" w:cs="Times New Roman"/>
        </w:rPr>
        <w:t>A</w:t>
      </w:r>
      <w:r>
        <w:rPr>
          <w:rFonts w:ascii="Times New Roman" w:hAnsi="Times New Roman" w:cs="Times New Roman"/>
        </w:rPr>
        <w:t xml:space="preserve">ir </w:t>
      </w:r>
      <w:r w:rsidRPr="00EF7835">
        <w:rPr>
          <w:rFonts w:ascii="Times New Roman" w:hAnsi="Times New Roman" w:cs="Times New Roman"/>
        </w:rPr>
        <w:t>F</w:t>
      </w:r>
      <w:r>
        <w:rPr>
          <w:rFonts w:ascii="Times New Roman" w:hAnsi="Times New Roman" w:cs="Times New Roman"/>
        </w:rPr>
        <w:t xml:space="preserve">orce </w:t>
      </w:r>
      <w:r w:rsidRPr="00EF7835">
        <w:rPr>
          <w:rFonts w:ascii="Times New Roman" w:hAnsi="Times New Roman" w:cs="Times New Roman"/>
        </w:rPr>
        <w:t>I</w:t>
      </w:r>
      <w:r>
        <w:rPr>
          <w:rFonts w:ascii="Times New Roman" w:hAnsi="Times New Roman" w:cs="Times New Roman"/>
        </w:rPr>
        <w:t xml:space="preserve">nstallation </w:t>
      </w:r>
      <w:r w:rsidRPr="00EF7835">
        <w:rPr>
          <w:rFonts w:ascii="Times New Roman" w:hAnsi="Times New Roman" w:cs="Times New Roman"/>
        </w:rPr>
        <w:t>C</w:t>
      </w:r>
      <w:r>
        <w:rPr>
          <w:rFonts w:ascii="Times New Roman" w:hAnsi="Times New Roman" w:cs="Times New Roman"/>
        </w:rPr>
        <w:t xml:space="preserve">ontracting </w:t>
      </w:r>
      <w:r w:rsidRPr="00EF7835">
        <w:rPr>
          <w:rFonts w:ascii="Times New Roman" w:hAnsi="Times New Roman" w:cs="Times New Roman"/>
        </w:rPr>
        <w:t>A</w:t>
      </w:r>
      <w:r>
        <w:rPr>
          <w:rFonts w:ascii="Times New Roman" w:hAnsi="Times New Roman" w:cs="Times New Roman"/>
        </w:rPr>
        <w:t>gency (AFICA)</w:t>
      </w:r>
      <w:r w:rsidRPr="00EF7835">
        <w:rPr>
          <w:rFonts w:ascii="Times New Roman" w:hAnsi="Times New Roman" w:cs="Times New Roman"/>
        </w:rPr>
        <w:t xml:space="preserve"> is the </w:t>
      </w:r>
      <w:r w:rsidR="001E5EC4">
        <w:rPr>
          <w:rFonts w:ascii="Times New Roman" w:hAnsi="Times New Roman" w:cs="Times New Roman"/>
        </w:rPr>
        <w:t>U.S. Air Force (USAF)</w:t>
      </w:r>
      <w:r w:rsidR="001E5EC4" w:rsidRPr="00EF7835">
        <w:rPr>
          <w:rFonts w:ascii="Times New Roman" w:hAnsi="Times New Roman" w:cs="Times New Roman"/>
        </w:rPr>
        <w:t xml:space="preserve"> </w:t>
      </w:r>
      <w:r w:rsidRPr="00EF7835">
        <w:rPr>
          <w:rFonts w:ascii="Times New Roman" w:hAnsi="Times New Roman" w:cs="Times New Roman"/>
        </w:rPr>
        <w:t xml:space="preserve">procurement organization designed to leverage its enterprise reach in order to capitalize on strategic sourcing opportunities that will generate savings to the USAF and maximize value to the American taxpayer.  From Fiscal Year (FY) 2010-2014, AFICA obligated nearly $43 Billion in support of USAF installations. This figure represents nearly 11% of the total FY10-14 USAF budget. As the USAF continues to face ongoing contingency operations in multiple locations, the increased scrutiny by the GAO to improve strategic sourcing, and the looming threat of an overburdened economy, the need to uncover areas ripe for cost reduction cannot be overstated.  </w:t>
      </w:r>
      <w:r w:rsidR="009D56D3">
        <w:rPr>
          <w:rFonts w:ascii="Times New Roman" w:hAnsi="Times New Roman" w:cs="Times New Roman"/>
        </w:rPr>
        <w:t xml:space="preserve">Unfortunately, AFICA is constrained by limited analytic resources.  They currently have only one OR analyst position and that analyst is burdened with all the analytic modeling requirements for the AFICA agency.  </w:t>
      </w:r>
      <w:r w:rsidRPr="00EF7835">
        <w:rPr>
          <w:rFonts w:ascii="Times New Roman" w:hAnsi="Times New Roman" w:cs="Times New Roman"/>
        </w:rPr>
        <w:t>Thus, th</w:t>
      </w:r>
      <w:r w:rsidR="009D56D3">
        <w:rPr>
          <w:rFonts w:ascii="Times New Roman" w:hAnsi="Times New Roman" w:cs="Times New Roman"/>
        </w:rPr>
        <w:t xml:space="preserve">e </w:t>
      </w:r>
      <w:r w:rsidR="009D56D3" w:rsidRPr="00973330">
        <w:rPr>
          <w:rFonts w:ascii="Consolas" w:hAnsi="Consolas" w:cs="Times New Roman"/>
          <w:sz w:val="22"/>
          <w:szCs w:val="22"/>
        </w:rPr>
        <w:t>KraljicMatrix</w:t>
      </w:r>
      <w:r w:rsidR="009D56D3">
        <w:rPr>
          <w:rFonts w:ascii="Times New Roman" w:hAnsi="Times New Roman" w:cs="Times New Roman"/>
        </w:rPr>
        <w:t xml:space="preserve"> package </w:t>
      </w:r>
      <w:r w:rsidR="00E30213">
        <w:rPr>
          <w:rFonts w:ascii="Times New Roman" w:hAnsi="Times New Roman" w:cs="Times New Roman"/>
        </w:rPr>
        <w:t xml:space="preserve">was originally developed to </w:t>
      </w:r>
      <w:r w:rsidR="009D56D3">
        <w:rPr>
          <w:rFonts w:ascii="Times New Roman" w:hAnsi="Times New Roman" w:cs="Times New Roman"/>
        </w:rPr>
        <w:t xml:space="preserve">provide </w:t>
      </w:r>
      <w:r w:rsidR="000F0B45">
        <w:rPr>
          <w:rFonts w:ascii="Times New Roman" w:hAnsi="Times New Roman" w:cs="Times New Roman"/>
        </w:rPr>
        <w:t>AFICA’s OR analyst</w:t>
      </w:r>
      <w:r w:rsidR="009D56D3">
        <w:rPr>
          <w:rFonts w:ascii="Times New Roman" w:hAnsi="Times New Roman" w:cs="Times New Roman"/>
        </w:rPr>
        <w:t xml:space="preserve"> with an efficient means to implement </w:t>
      </w:r>
      <w:r w:rsidRPr="001D17C8">
        <w:rPr>
          <w:rFonts w:ascii="Times New Roman" w:hAnsi="Times New Roman" w:cs="Times New Roman"/>
        </w:rPr>
        <w:t>a quantitative technique to position items within the KPM and identify the products and services offering the highest potential for cost reduction through strategic sourcing.</w:t>
      </w:r>
      <w:r w:rsidR="0025277E" w:rsidRPr="001D17C8">
        <w:rPr>
          <w:rFonts w:ascii="Times New Roman" w:hAnsi="Times New Roman" w:cs="Times New Roman"/>
        </w:rPr>
        <w:t xml:space="preserve"> </w:t>
      </w:r>
    </w:p>
    <w:p w14:paraId="2877CA1C" w14:textId="00AA3E4A" w:rsidR="00056BD9" w:rsidRPr="0090266F" w:rsidRDefault="00056BD9" w:rsidP="00C111F9">
      <w:pPr>
        <w:pStyle w:val="Heading2"/>
        <w:spacing w:before="240" w:line="480" w:lineRule="auto"/>
        <w:rPr>
          <w:color w:val="auto"/>
        </w:rPr>
      </w:pPr>
      <w:r w:rsidRPr="00056BD9">
        <w:rPr>
          <w:color w:val="auto"/>
        </w:rPr>
        <w:t>Analysis</w:t>
      </w:r>
    </w:p>
    <w:p w14:paraId="21FB43BF" w14:textId="2ECAB918" w:rsidR="00F635D3" w:rsidRDefault="00F82949" w:rsidP="00C111F9">
      <w:pPr>
        <w:spacing w:line="480" w:lineRule="auto"/>
        <w:jc w:val="both"/>
        <w:rPr>
          <w:rFonts w:ascii="Times New Roman" w:hAnsi="Times New Roman" w:cs="Times New Roman"/>
        </w:rPr>
      </w:pPr>
      <w:r>
        <w:rPr>
          <w:rFonts w:ascii="Times New Roman" w:hAnsi="Times New Roman" w:cs="Times New Roman"/>
        </w:rPr>
        <w:t xml:space="preserve">AFICA </w:t>
      </w:r>
      <w:r w:rsidR="00CE02E9">
        <w:rPr>
          <w:rFonts w:ascii="Times New Roman" w:hAnsi="Times New Roman" w:cs="Times New Roman"/>
        </w:rPr>
        <w:t>used</w:t>
      </w:r>
      <w:r>
        <w:rPr>
          <w:rFonts w:ascii="Times New Roman" w:hAnsi="Times New Roman" w:cs="Times New Roman"/>
        </w:rPr>
        <w:t xml:space="preserve"> a subset (</w:t>
      </w:r>
      <w:r w:rsidR="00712940">
        <w:rPr>
          <w:rFonts w:ascii="Times New Roman" w:hAnsi="Times New Roman" w:cs="Times New Roman"/>
        </w:rPr>
        <w:t>25</w:t>
      </w:r>
      <w:r>
        <w:rPr>
          <w:rFonts w:ascii="Times New Roman" w:hAnsi="Times New Roman" w:cs="Times New Roman"/>
        </w:rPr>
        <w:t xml:space="preserve">8) of their 1,702 PSCs.  This subset accounted for 80% of FY10-14 installation spend.  </w:t>
      </w:r>
      <w:r w:rsidRPr="00F82949">
        <w:rPr>
          <w:rFonts w:ascii="Times New Roman" w:hAnsi="Times New Roman" w:cs="Times New Roman"/>
        </w:rPr>
        <w:t xml:space="preserve">AFICA determined that the two attributes to measure their </w:t>
      </w:r>
      <w:r>
        <w:rPr>
          <w:rFonts w:ascii="Times New Roman" w:hAnsi="Times New Roman" w:cs="Times New Roman"/>
        </w:rPr>
        <w:t>PSCs against</w:t>
      </w:r>
      <w:r w:rsidRPr="00F82949">
        <w:rPr>
          <w:rFonts w:ascii="Times New Roman" w:hAnsi="Times New Roman" w:cs="Times New Roman"/>
        </w:rPr>
        <w:t xml:space="preserve"> include </w:t>
      </w:r>
      <w:r w:rsidRPr="00F82949">
        <w:rPr>
          <w:rFonts w:ascii="Times New Roman" w:hAnsi="Times New Roman" w:cs="Times New Roman"/>
          <w:i/>
        </w:rPr>
        <w:t>Minimize Supply Market Complexity</w:t>
      </w:r>
      <w:r w:rsidRPr="00F82949">
        <w:rPr>
          <w:rFonts w:ascii="Times New Roman" w:hAnsi="Times New Roman" w:cs="Times New Roman"/>
        </w:rPr>
        <w:t xml:space="preserve"> (x-axis) and </w:t>
      </w:r>
      <w:r w:rsidRPr="00F82949">
        <w:rPr>
          <w:rFonts w:ascii="Times New Roman" w:hAnsi="Times New Roman" w:cs="Times New Roman"/>
          <w:i/>
        </w:rPr>
        <w:t>Maximize Installation Mission Impact</w:t>
      </w:r>
      <w:r w:rsidRPr="00F82949">
        <w:rPr>
          <w:rFonts w:ascii="Times New Roman" w:hAnsi="Times New Roman" w:cs="Times New Roman"/>
        </w:rPr>
        <w:t xml:space="preserve"> (y-axis).</w:t>
      </w:r>
      <w:r>
        <w:rPr>
          <w:rFonts w:ascii="Times New Roman" w:hAnsi="Times New Roman" w:cs="Times New Roman"/>
        </w:rPr>
        <w:t xml:space="preserve">  </w:t>
      </w:r>
    </w:p>
    <w:p w14:paraId="370384EC" w14:textId="77777777" w:rsidR="00837F24" w:rsidRPr="009D53B2" w:rsidRDefault="00CE02E9" w:rsidP="00C111F9">
      <w:pPr>
        <w:spacing w:line="480" w:lineRule="auto"/>
        <w:jc w:val="both"/>
        <w:rPr>
          <w:rFonts w:ascii="Times New Roman" w:hAnsi="Times New Roman" w:cs="Times New Roman"/>
          <w:color w:val="000000" w:themeColor="text1"/>
        </w:rPr>
      </w:pPr>
      <w:r w:rsidRPr="00AB17A0">
        <w:rPr>
          <w:rFonts w:ascii="Times New Roman" w:hAnsi="Times New Roman" w:cs="Times New Roman"/>
        </w:rPr>
        <w:t xml:space="preserve">To evaluate supply market complexity, AFICA </w:t>
      </w:r>
      <w:r>
        <w:rPr>
          <w:rFonts w:ascii="Times New Roman" w:hAnsi="Times New Roman" w:cs="Times New Roman"/>
        </w:rPr>
        <w:t>used</w:t>
      </w:r>
      <w:r w:rsidRPr="00AB17A0">
        <w:rPr>
          <w:rFonts w:ascii="Times New Roman" w:hAnsi="Times New Roman" w:cs="Times New Roman"/>
        </w:rPr>
        <w:t xml:space="preserve"> the IBIS</w:t>
      </w:r>
      <w:r w:rsidRPr="00AB17A0">
        <w:rPr>
          <w:rFonts w:ascii="Times New Roman" w:hAnsi="Times New Roman" w:cs="Times New Roman"/>
          <w:i/>
        </w:rPr>
        <w:t>World</w:t>
      </w:r>
      <w:r w:rsidRPr="00AB17A0">
        <w:rPr>
          <w:rFonts w:ascii="Times New Roman" w:hAnsi="Times New Roman" w:cs="Times New Roman"/>
        </w:rPr>
        <w:t xml:space="preserve"> Buyer Power Score. IBIS</w:t>
      </w:r>
      <w:r w:rsidRPr="00AB17A0">
        <w:rPr>
          <w:rFonts w:ascii="Times New Roman" w:hAnsi="Times New Roman" w:cs="Times New Roman"/>
          <w:i/>
        </w:rPr>
        <w:t>World</w:t>
      </w:r>
      <w:r w:rsidRPr="00AB17A0">
        <w:rPr>
          <w:rFonts w:ascii="Times New Roman" w:hAnsi="Times New Roman" w:cs="Times New Roman"/>
        </w:rPr>
        <w:t xml:space="preserve"> is a research organization whose reports delve into supply markets for a particular good or service. The IBIS</w:t>
      </w:r>
      <w:r w:rsidRPr="00AB17A0">
        <w:rPr>
          <w:rFonts w:ascii="Times New Roman" w:hAnsi="Times New Roman" w:cs="Times New Roman"/>
          <w:i/>
        </w:rPr>
        <w:t>World</w:t>
      </w:r>
      <w:r w:rsidRPr="00AB17A0">
        <w:rPr>
          <w:rFonts w:ascii="Times New Roman" w:hAnsi="Times New Roman" w:cs="Times New Roman"/>
        </w:rPr>
        <w:t xml:space="preserve"> Buyer Power Score is comprised of three components: price trends, market structure, and market risk. Factors within the three components are weighted and scored to produce an overall buyer power score</w:t>
      </w:r>
      <w:r>
        <w:rPr>
          <w:rFonts w:ascii="Times New Roman" w:hAnsi="Times New Roman" w:cs="Times New Roman"/>
        </w:rPr>
        <w:t>, which ranges between 1.00 and 5.00 with increments of 0.01</w:t>
      </w:r>
      <w:r w:rsidRPr="00AB17A0">
        <w:rPr>
          <w:rFonts w:ascii="Times New Roman" w:hAnsi="Times New Roman" w:cs="Times New Roman"/>
        </w:rPr>
        <w:t xml:space="preserve">. Some factors include availability of substitutes, market share concentration, </w:t>
      </w:r>
      <w:r>
        <w:rPr>
          <w:rFonts w:ascii="Times New Roman" w:hAnsi="Times New Roman" w:cs="Times New Roman"/>
        </w:rPr>
        <w:t xml:space="preserve">and </w:t>
      </w:r>
      <w:r w:rsidRPr="00AB17A0">
        <w:rPr>
          <w:rFonts w:ascii="Times New Roman" w:hAnsi="Times New Roman" w:cs="Times New Roman"/>
        </w:rPr>
        <w:t>product specialization</w:t>
      </w:r>
      <w:r>
        <w:rPr>
          <w:rFonts w:ascii="Times New Roman" w:hAnsi="Times New Roman" w:cs="Times New Roman"/>
        </w:rPr>
        <w:t>. S</w:t>
      </w:r>
      <w:r w:rsidRPr="00AB17A0">
        <w:rPr>
          <w:rFonts w:ascii="Times New Roman" w:hAnsi="Times New Roman" w:cs="Times New Roman"/>
        </w:rPr>
        <w:t>witching costs are also c</w:t>
      </w:r>
      <w:r>
        <w:rPr>
          <w:rFonts w:ascii="Times New Roman" w:hAnsi="Times New Roman" w:cs="Times New Roman"/>
        </w:rPr>
        <w:t xml:space="preserve">onsidered. </w:t>
      </w:r>
      <w:r w:rsidRPr="009D53B2">
        <w:rPr>
          <w:rFonts w:ascii="Times New Roman" w:hAnsi="Times New Roman" w:cs="Times New Roman"/>
          <w:color w:val="000000" w:themeColor="text1"/>
        </w:rPr>
        <w:t>A higher score indicates greater buyer strength and a less complex market.</w:t>
      </w:r>
      <w:r w:rsidR="00837F24">
        <w:rPr>
          <w:rFonts w:ascii="Times New Roman" w:hAnsi="Times New Roman" w:cs="Times New Roman"/>
          <w:color w:val="000000" w:themeColor="text1"/>
        </w:rPr>
        <w:t xml:space="preserve"> </w:t>
      </w:r>
      <w:r w:rsidR="00837F24" w:rsidRPr="009D53B2">
        <w:rPr>
          <w:rFonts w:ascii="Times New Roman" w:hAnsi="Times New Roman" w:cs="Times New Roman"/>
          <w:color w:val="000000" w:themeColor="text1"/>
        </w:rPr>
        <w:t xml:space="preserve">Therefore, let </w:t>
      </w:r>
      <w:r w:rsidR="00837F24" w:rsidRPr="009D53B2">
        <w:rPr>
          <w:rFonts w:ascii="Times New Roman" w:hAnsi="Times New Roman" w:cs="Times New Roman"/>
          <w:i/>
          <w:color w:val="000000" w:themeColor="text1"/>
        </w:rPr>
        <w:t>X</w:t>
      </w:r>
      <w:r w:rsidR="00837F24" w:rsidRPr="009D53B2">
        <w:rPr>
          <w:rFonts w:ascii="Times New Roman" w:hAnsi="Times New Roman" w:cs="Times New Roman"/>
          <w:color w:val="000000" w:themeColor="text1"/>
        </w:rPr>
        <w:t xml:space="preserve"> be the IBISWorld Buyer Power Score.</w:t>
      </w:r>
    </w:p>
    <w:p w14:paraId="67DCB108" w14:textId="14C34FC2" w:rsidR="00837F24" w:rsidRPr="009D53B2" w:rsidRDefault="007C28E7" w:rsidP="00C111F9">
      <w:pPr>
        <w:spacing w:line="480" w:lineRule="auto"/>
        <w:jc w:val="both"/>
        <w:rPr>
          <w:rFonts w:ascii="Times New Roman" w:hAnsi="Times New Roman" w:cs="Times New Roman"/>
          <w:color w:val="000000" w:themeColor="text1"/>
        </w:rPr>
      </w:pPr>
      <w:r w:rsidRPr="007C28E7">
        <w:rPr>
          <w:rFonts w:ascii="Times New Roman" w:hAnsi="Times New Roman" w:cs="Times New Roman"/>
          <w:i/>
          <w:color w:val="000000" w:themeColor="text1"/>
        </w:rPr>
        <w:t>Spend</w:t>
      </w:r>
      <w:r w:rsidR="00837F24" w:rsidRPr="009D53B2">
        <w:rPr>
          <w:rFonts w:ascii="Times New Roman" w:hAnsi="Times New Roman" w:cs="Times New Roman"/>
          <w:color w:val="000000" w:themeColor="text1"/>
        </w:rPr>
        <w:t xml:space="preserve"> is defined as the dollars obligated by Air Force contracting agencies. AFICA installation spend data shows that sequestration in FY13 invoked budget cuts of approximately 13%. However, the FY14 budget for installation spend increased by nearly 6%. This trend was visible at the most aggregate levels (total USAF and total department spend) down to the most disaggregated levels (installation level spend). Working with senior AF leadership, it was identified that installation commanders are free, to an extent, to exercise judgment in purchasing decisions. Consequently, as FY14 budgets increased, the assumption is that installation commanders applied budget increases first to the installation’s most critical goods and services. Thus, we leverage this assumption to deduce which PSCs were most critical to the installation mission by identifying those PSCs that experienced the largest post-sequestration rebound in spend.  To do so, we calculate the percent change of spend for each PSC from FY13-14. We also calculate overall installation spend over the same period, compute the deviation between the two, and scaled from 0 to 1.  Therefore, let </w:t>
      </w:r>
      <w:r w:rsidR="00837F24" w:rsidRPr="009D53B2">
        <w:rPr>
          <w:rFonts w:ascii="Times New Roman" w:hAnsi="Times New Roman" w:cs="Times New Roman"/>
          <w:i/>
          <w:color w:val="000000" w:themeColor="text1"/>
        </w:rPr>
        <w:t>Y</w:t>
      </w:r>
      <w:r w:rsidR="00837F24" w:rsidRPr="009D53B2">
        <w:rPr>
          <w:rFonts w:ascii="Times New Roman" w:hAnsi="Times New Roman" w:cs="Times New Roman"/>
          <w:color w:val="000000" w:themeColor="text1"/>
        </w:rPr>
        <w:t xml:space="preserve"> be the delta between the overall installation spend slope and PSC spend slope from FY13 to FY14.</w:t>
      </w:r>
    </w:p>
    <w:p w14:paraId="2F35BD68" w14:textId="1E24602C" w:rsidR="00CE02E9" w:rsidRPr="002C517F" w:rsidRDefault="00837F24" w:rsidP="00C111F9">
      <w:pPr>
        <w:spacing w:line="480" w:lineRule="auto"/>
        <w:jc w:val="both"/>
        <w:rPr>
          <w:rFonts w:ascii="Times New Roman" w:hAnsi="Times New Roman" w:cs="Times New Roman"/>
        </w:rPr>
      </w:pPr>
      <w:r w:rsidRPr="002C517F">
        <w:rPr>
          <w:rFonts w:ascii="Times New Roman" w:hAnsi="Times New Roman" w:cs="Times New Roman"/>
        </w:rPr>
        <w:t xml:space="preserve">Working with AFICA leadership we identified the preference structure for the X and Y variables to be: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{1, 3, 4, 5}</m:t>
            </m:r>
          </m:e>
        </m:d>
        <m:r>
          <w:rPr>
            <w:rFonts w:ascii="Cambria Math" w:hAnsi="Cambria Math" w:cs="Times New Roman"/>
          </w:rPr>
          <m:t>={0.0, 0.8, 0.9, 1.0}</m:t>
        </m:r>
      </m:oMath>
      <w:r w:rsidRPr="002C517F">
        <w:rPr>
          <w:rFonts w:ascii="Times New Roman" w:hAnsi="Times New Roman" w:cs="Times New Roman"/>
        </w:rPr>
        <w:t xml:space="preserve"> and</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{-2.0, 0.0, 1.0}</m:t>
            </m:r>
          </m:e>
        </m:d>
        <m:r>
          <w:rPr>
            <w:rFonts w:ascii="Cambria Math" w:hAnsi="Cambria Math" w:cs="Times New Roman"/>
          </w:rPr>
          <m:t>={0.0, 0.9, 1.0}</m:t>
        </m:r>
      </m:oMath>
      <w:r w:rsidR="006D78CE" w:rsidRPr="002C517F">
        <w:rPr>
          <w:rFonts w:ascii="Times New Roman" w:hAnsi="Times New Roman" w:cs="Times New Roman"/>
        </w:rPr>
        <w:t xml:space="preserve">. Therefore, using this information we could identify the </w:t>
      </w:r>
      <w:r w:rsidR="006D78CE" w:rsidRPr="00121123">
        <w:rPr>
          <w:rFonts w:ascii="Times New Roman" w:hAnsi="Times New Roman" w:cs="Times New Roman"/>
        </w:rPr>
        <w:t xml:space="preserve">preferred </w:t>
      </w:r>
      <m:oMath>
        <m:r>
          <w:rPr>
            <w:rFonts w:ascii="Cambria Math" w:hAnsi="Cambria Math" w:cs="Times New Roman"/>
          </w:rPr>
          <m:t>ρ</m:t>
        </m:r>
      </m:oMath>
      <w:r w:rsidR="006D78CE" w:rsidRPr="00121123">
        <w:rPr>
          <w:rFonts w:ascii="Times New Roman" w:hAnsi="Times New Roman" w:cs="Times New Roman"/>
        </w:rPr>
        <w:t xml:space="preserve"> values of .</w:t>
      </w:r>
      <w:r w:rsidR="00FD2D67" w:rsidRPr="00121123">
        <w:rPr>
          <w:rFonts w:ascii="Times New Roman" w:hAnsi="Times New Roman" w:cs="Times New Roman"/>
        </w:rPr>
        <w:t>653</w:t>
      </w:r>
      <w:r w:rsidR="006D78CE" w:rsidRPr="00121123">
        <w:rPr>
          <w:rFonts w:ascii="Times New Roman" w:hAnsi="Times New Roman" w:cs="Times New Roman"/>
        </w:rPr>
        <w:t xml:space="preserve"> and </w:t>
      </w:r>
      <w:r w:rsidR="00644095" w:rsidRPr="002C517F">
        <w:rPr>
          <w:rFonts w:ascii="Times New Roman" w:hAnsi="Times New Roman" w:cs="Times New Roman"/>
          <w:color w:val="000000"/>
        </w:rPr>
        <w:t>0.93</w:t>
      </w:r>
      <w:r w:rsidR="00FD2D67" w:rsidRPr="002C517F">
        <w:rPr>
          <w:rFonts w:ascii="Times New Roman" w:hAnsi="Times New Roman" w:cs="Times New Roman"/>
          <w:color w:val="000000"/>
        </w:rPr>
        <w:t>3</w:t>
      </w:r>
      <w:r w:rsidR="006D78CE" w:rsidRPr="00121123">
        <w:rPr>
          <w:rFonts w:ascii="Times New Roman" w:hAnsi="Times New Roman" w:cs="Times New Roman"/>
        </w:rPr>
        <w:t xml:space="preserve"> for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x</m:t>
            </m:r>
          </m:sub>
        </m:sSub>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x</m:t>
                </m:r>
              </m:e>
              <m:sub>
                <m:r>
                  <w:rPr>
                    <w:rFonts w:ascii="Cambria Math" w:eastAsia="Times New Roman" w:hAnsi="Cambria Math" w:cs="Times New Roman"/>
                    <w:color w:val="000000" w:themeColor="text1"/>
                  </w:rPr>
                  <m:t>i</m:t>
                </m:r>
              </m:sub>
            </m:sSub>
          </m:e>
        </m:d>
      </m:oMath>
      <w:r w:rsidR="006D78CE" w:rsidRPr="00121123">
        <w:rPr>
          <w:rFonts w:ascii="Times New Roman" w:hAnsi="Times New Roman" w:cs="Times New Roman"/>
          <w:color w:val="000000" w:themeColor="text1"/>
        </w:rPr>
        <w:t xml:space="preserve">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y</m:t>
            </m:r>
          </m:sub>
        </m:sSub>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m:t>
                </m:r>
              </m:sub>
            </m:sSub>
          </m:e>
        </m:d>
      </m:oMath>
      <w:r w:rsidR="006D78CE" w:rsidRPr="00121123">
        <w:rPr>
          <w:rFonts w:ascii="Times New Roman" w:hAnsi="Times New Roman" w:cs="Times New Roman"/>
          <w:color w:val="000000" w:themeColor="text1"/>
        </w:rPr>
        <w:t xml:space="preserve"> with </w:t>
      </w:r>
      <w:r w:rsidR="006D78CE" w:rsidRPr="00973330">
        <w:rPr>
          <w:rFonts w:ascii="Consolas" w:hAnsi="Consolas" w:cs="Times New Roman"/>
          <w:sz w:val="22"/>
          <w:szCs w:val="22"/>
        </w:rPr>
        <w:t>SAVF_preferred_rho</w:t>
      </w:r>
      <w:r w:rsidR="006D78CE" w:rsidRPr="00C111F9">
        <w:rPr>
          <w:rFonts w:ascii="Times New Roman" w:hAnsi="Times New Roman" w:cs="Times New Roman"/>
        </w:rPr>
        <w:t xml:space="preserve"> </w:t>
      </w:r>
      <w:r w:rsidR="006D78CE" w:rsidRPr="002C517F">
        <w:rPr>
          <w:rFonts w:ascii="Times New Roman" w:hAnsi="Times New Roman" w:cs="Times New Roman"/>
        </w:rPr>
        <w:t xml:space="preserve">and as illustrated with the </w:t>
      </w:r>
      <w:r w:rsidR="006D78CE" w:rsidRPr="00973330">
        <w:rPr>
          <w:rFonts w:ascii="Consolas" w:hAnsi="Consolas" w:cs="Times New Roman"/>
          <w:sz w:val="22"/>
          <w:szCs w:val="22"/>
        </w:rPr>
        <w:t>SAVF_plot</w:t>
      </w:r>
      <w:r w:rsidR="006D78CE" w:rsidRPr="00121123">
        <w:rPr>
          <w:rFonts w:ascii="Times New Roman" w:hAnsi="Times New Roman" w:cs="Times New Roman"/>
        </w:rPr>
        <w:t xml:space="preserve"> </w:t>
      </w:r>
      <w:r w:rsidR="000C5120" w:rsidRPr="00121123">
        <w:rPr>
          <w:rFonts w:ascii="Times New Roman" w:hAnsi="Times New Roman" w:cs="Times New Roman"/>
        </w:rPr>
        <w:t xml:space="preserve">and </w:t>
      </w:r>
      <w:r w:rsidR="000C5120" w:rsidRPr="00973330">
        <w:rPr>
          <w:rFonts w:ascii="Consolas" w:hAnsi="Consolas" w:cs="Times New Roman"/>
          <w:sz w:val="22"/>
          <w:szCs w:val="22"/>
        </w:rPr>
        <w:t>SAVF_plot_rho_error</w:t>
      </w:r>
      <w:r w:rsidR="000C5120" w:rsidRPr="00121123">
        <w:rPr>
          <w:rFonts w:ascii="Times New Roman" w:hAnsi="Times New Roman" w:cs="Times New Roman"/>
        </w:rPr>
        <w:t xml:space="preserve"> </w:t>
      </w:r>
      <w:r w:rsidR="006D78CE" w:rsidRPr="002C517F">
        <w:rPr>
          <w:rFonts w:ascii="Times New Roman" w:hAnsi="Times New Roman" w:cs="Times New Roman"/>
        </w:rPr>
        <w:t>outputs below</w:t>
      </w:r>
      <w:r w:rsidR="006D78CE" w:rsidRPr="00121123">
        <w:rPr>
          <w:rFonts w:ascii="Times New Roman" w:hAnsi="Times New Roman" w:cs="Times New Roman"/>
        </w:rPr>
        <w:t xml:space="preserve">. </w:t>
      </w:r>
    </w:p>
    <w:p w14:paraId="4C601C97" w14:textId="77777777" w:rsidR="00347E96" w:rsidRDefault="00FD2D67" w:rsidP="00347E96">
      <w:pPr>
        <w:keepNext/>
        <w:spacing w:line="480" w:lineRule="auto"/>
        <w:jc w:val="center"/>
      </w:pPr>
      <w:r>
        <w:rPr>
          <w:rFonts w:ascii="Helvetica" w:hAnsi="Helvetica" w:cs="Helvetica"/>
          <w:noProof/>
        </w:rPr>
        <w:drawing>
          <wp:inline distT="0" distB="0" distL="0" distR="0" wp14:anchorId="6751E641" wp14:editId="55F2FDD8">
            <wp:extent cx="5486400" cy="3168625"/>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68625"/>
                    </a:xfrm>
                    <a:prstGeom prst="rect">
                      <a:avLst/>
                    </a:prstGeom>
                    <a:noFill/>
                    <a:ln>
                      <a:noFill/>
                    </a:ln>
                  </pic:spPr>
                </pic:pic>
              </a:graphicData>
            </a:graphic>
          </wp:inline>
        </w:drawing>
      </w:r>
    </w:p>
    <w:p w14:paraId="1E35B6A8" w14:textId="31D2A8C8" w:rsidR="00347E96" w:rsidRPr="00347E96" w:rsidRDefault="00347E96" w:rsidP="00347E96">
      <w:pPr>
        <w:pStyle w:val="Caption"/>
        <w:jc w:val="center"/>
        <w:rPr>
          <w:rFonts w:ascii="Times New Roman" w:hAnsi="Times New Roman" w:cs="Times New Roman"/>
          <w:sz w:val="24"/>
          <w:szCs w:val="24"/>
        </w:rPr>
      </w:pPr>
      <w:r w:rsidRPr="00347E96">
        <w:rPr>
          <w:rFonts w:ascii="Times New Roman" w:hAnsi="Times New Roman" w:cs="Times New Roman"/>
          <w:sz w:val="24"/>
          <w:szCs w:val="24"/>
        </w:rPr>
        <w:t xml:space="preserve">Figure </w:t>
      </w:r>
      <w:r w:rsidRPr="00347E96">
        <w:rPr>
          <w:rFonts w:ascii="Times New Roman" w:hAnsi="Times New Roman" w:cs="Times New Roman"/>
          <w:sz w:val="24"/>
          <w:szCs w:val="24"/>
        </w:rPr>
        <w:fldChar w:fldCharType="begin"/>
      </w:r>
      <w:r w:rsidRPr="00347E96">
        <w:rPr>
          <w:rFonts w:ascii="Times New Roman" w:hAnsi="Times New Roman" w:cs="Times New Roman"/>
          <w:sz w:val="24"/>
          <w:szCs w:val="24"/>
        </w:rPr>
        <w:instrText xml:space="preserve"> SEQ Figure \* ARABIC </w:instrText>
      </w:r>
      <w:r w:rsidRPr="00347E96">
        <w:rPr>
          <w:rFonts w:ascii="Times New Roman" w:hAnsi="Times New Roman" w:cs="Times New Roman"/>
          <w:sz w:val="24"/>
          <w:szCs w:val="24"/>
        </w:rPr>
        <w:fldChar w:fldCharType="separate"/>
      </w:r>
      <w:r>
        <w:rPr>
          <w:rFonts w:ascii="Times New Roman" w:hAnsi="Times New Roman" w:cs="Times New Roman"/>
          <w:noProof/>
          <w:sz w:val="24"/>
          <w:szCs w:val="24"/>
        </w:rPr>
        <w:t>6</w:t>
      </w:r>
      <w:r w:rsidRPr="00347E96">
        <w:rPr>
          <w:rFonts w:ascii="Times New Roman" w:hAnsi="Times New Roman" w:cs="Times New Roman"/>
          <w:sz w:val="24"/>
          <w:szCs w:val="24"/>
        </w:rPr>
        <w:fldChar w:fldCharType="end"/>
      </w:r>
      <w:r w:rsidRPr="00347E96">
        <w:rPr>
          <w:rFonts w:ascii="Times New Roman" w:hAnsi="Times New Roman" w:cs="Times New Roman"/>
          <w:sz w:val="24"/>
          <w:szCs w:val="24"/>
        </w:rPr>
        <w:t>: Case study single attribute curves</w:t>
      </w:r>
    </w:p>
    <w:p w14:paraId="3F62AF08" w14:textId="3ACFAE57" w:rsidR="00F635D3" w:rsidRDefault="00F635D3" w:rsidP="00C111F9">
      <w:pPr>
        <w:spacing w:line="480" w:lineRule="auto"/>
      </w:pPr>
    </w:p>
    <w:p w14:paraId="533C9A5C" w14:textId="10EE4910" w:rsidR="00FD2D67" w:rsidRDefault="002B4F0F" w:rsidP="00C111F9">
      <w:pPr>
        <w:spacing w:line="480" w:lineRule="auto"/>
        <w:rPr>
          <w:rFonts w:ascii="Times New Roman" w:hAnsi="Times New Roman" w:cs="Times New Roman"/>
          <w:sz w:val="22"/>
        </w:rPr>
      </w:pPr>
      <w:r w:rsidRPr="005E3302">
        <w:rPr>
          <w:rFonts w:ascii="Times New Roman" w:hAnsi="Times New Roman" w:cs="Times New Roman"/>
        </w:rPr>
        <w:t xml:space="preserve">Using the identified optimal </w:t>
      </w:r>
      <m:oMath>
        <m:r>
          <w:rPr>
            <w:rFonts w:ascii="Cambria Math" w:hAnsi="Cambria Math" w:cs="Times New Roman"/>
          </w:rPr>
          <m:t>ρ</m:t>
        </m:r>
      </m:oMath>
      <w:r w:rsidRPr="005E3302">
        <w:rPr>
          <w:rFonts w:ascii="Times New Roman" w:hAnsi="Times New Roman" w:cs="Times New Roman"/>
        </w:rPr>
        <w:t xml:space="preserve"> value for AFICA’s preference curve we computed the x and y attribute single attribute values with </w:t>
      </w:r>
      <w:r w:rsidRPr="002C517F">
        <w:rPr>
          <w:rFonts w:ascii="Times New Roman" w:hAnsi="Times New Roman" w:cs="Times New Roman"/>
        </w:rPr>
        <w:t>the</w:t>
      </w:r>
      <w:r w:rsidRPr="00D4712F">
        <w:rPr>
          <w:rFonts w:ascii="Times New Roman" w:hAnsi="Times New Roman" w:cs="Times New Roman"/>
        </w:rPr>
        <w:t xml:space="preserve"> </w:t>
      </w:r>
      <w:r w:rsidRPr="00973330">
        <w:rPr>
          <w:rFonts w:ascii="Consolas" w:hAnsi="Consolas" w:cs="Times New Roman"/>
          <w:sz w:val="22"/>
          <w:szCs w:val="22"/>
        </w:rPr>
        <w:t>SAVF_score</w:t>
      </w:r>
      <w:r w:rsidRPr="005E3302">
        <w:rPr>
          <w:rFonts w:ascii="Times New Roman" w:hAnsi="Times New Roman" w:cs="Times New Roman"/>
        </w:rPr>
        <w:t xml:space="preserve"> function and then plotted in the KPM with the </w:t>
      </w:r>
      <w:r w:rsidRPr="00973330">
        <w:rPr>
          <w:rFonts w:ascii="Consolas" w:hAnsi="Consolas" w:cs="Times New Roman"/>
          <w:sz w:val="22"/>
          <w:szCs w:val="22"/>
        </w:rPr>
        <w:t>k</w:t>
      </w:r>
      <w:r w:rsidR="00973330" w:rsidRPr="00973330">
        <w:rPr>
          <w:rFonts w:ascii="Consolas" w:hAnsi="Consolas" w:cs="Times New Roman"/>
          <w:sz w:val="22"/>
          <w:szCs w:val="22"/>
        </w:rPr>
        <w:t>ra</w:t>
      </w:r>
      <w:r w:rsidRPr="00973330">
        <w:rPr>
          <w:rFonts w:ascii="Consolas" w:hAnsi="Consolas" w:cs="Times New Roman"/>
          <w:sz w:val="22"/>
          <w:szCs w:val="22"/>
        </w:rPr>
        <w:t>ljic_matrix</w:t>
      </w:r>
      <w:r w:rsidRPr="006D78CE">
        <w:rPr>
          <w:rFonts w:ascii="Times New Roman" w:hAnsi="Times New Roman" w:cs="Times New Roman"/>
          <w:sz w:val="22"/>
        </w:rPr>
        <w:t xml:space="preserve"> </w:t>
      </w:r>
      <w:r w:rsidRPr="005E3302">
        <w:rPr>
          <w:rFonts w:ascii="Times New Roman" w:hAnsi="Times New Roman" w:cs="Times New Roman"/>
        </w:rPr>
        <w:t xml:space="preserve">function.  </w:t>
      </w:r>
    </w:p>
    <w:p w14:paraId="23927844" w14:textId="77777777" w:rsidR="00347E96" w:rsidRDefault="005E3302" w:rsidP="00347E96">
      <w:pPr>
        <w:keepNext/>
        <w:spacing w:line="480" w:lineRule="auto"/>
        <w:jc w:val="center"/>
      </w:pPr>
      <w:r>
        <w:rPr>
          <w:rFonts w:ascii="Helvetica" w:hAnsi="Helvetica" w:cs="Helvetica"/>
          <w:noProof/>
        </w:rPr>
        <w:drawing>
          <wp:inline distT="0" distB="0" distL="0" distR="0" wp14:anchorId="5493EF5F" wp14:editId="738BBDCE">
            <wp:extent cx="4114800" cy="2714391"/>
            <wp:effectExtent l="0" t="0" r="0" b="381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714391"/>
                    </a:xfrm>
                    <a:prstGeom prst="rect">
                      <a:avLst/>
                    </a:prstGeom>
                    <a:noFill/>
                    <a:ln>
                      <a:noFill/>
                    </a:ln>
                  </pic:spPr>
                </pic:pic>
              </a:graphicData>
            </a:graphic>
          </wp:inline>
        </w:drawing>
      </w:r>
    </w:p>
    <w:p w14:paraId="451C9342" w14:textId="1A1572DE" w:rsidR="00347E96" w:rsidRPr="00347E96" w:rsidRDefault="00347E96" w:rsidP="00347E96">
      <w:pPr>
        <w:pStyle w:val="Caption"/>
        <w:jc w:val="center"/>
        <w:rPr>
          <w:rFonts w:ascii="Times New Roman" w:hAnsi="Times New Roman" w:cs="Times New Roman"/>
          <w:sz w:val="24"/>
          <w:szCs w:val="24"/>
        </w:rPr>
      </w:pPr>
      <w:r w:rsidRPr="00347E96">
        <w:rPr>
          <w:rFonts w:ascii="Times New Roman" w:hAnsi="Times New Roman" w:cs="Times New Roman"/>
          <w:sz w:val="24"/>
          <w:szCs w:val="24"/>
        </w:rPr>
        <w:t xml:space="preserve">Figure </w:t>
      </w:r>
      <w:r w:rsidRPr="00347E96">
        <w:rPr>
          <w:rFonts w:ascii="Times New Roman" w:hAnsi="Times New Roman" w:cs="Times New Roman"/>
          <w:sz w:val="24"/>
          <w:szCs w:val="24"/>
        </w:rPr>
        <w:fldChar w:fldCharType="begin"/>
      </w:r>
      <w:r w:rsidRPr="00347E96">
        <w:rPr>
          <w:rFonts w:ascii="Times New Roman" w:hAnsi="Times New Roman" w:cs="Times New Roman"/>
          <w:sz w:val="24"/>
          <w:szCs w:val="24"/>
        </w:rPr>
        <w:instrText xml:space="preserve"> SEQ Figure \* ARABIC </w:instrText>
      </w:r>
      <w:r w:rsidRPr="00347E96">
        <w:rPr>
          <w:rFonts w:ascii="Times New Roman" w:hAnsi="Times New Roman" w:cs="Times New Roman"/>
          <w:sz w:val="24"/>
          <w:szCs w:val="24"/>
        </w:rPr>
        <w:fldChar w:fldCharType="separate"/>
      </w:r>
      <w:r w:rsidRPr="00347E96">
        <w:rPr>
          <w:rFonts w:ascii="Times New Roman" w:hAnsi="Times New Roman" w:cs="Times New Roman"/>
          <w:noProof/>
          <w:sz w:val="24"/>
          <w:szCs w:val="24"/>
        </w:rPr>
        <w:t>7</w:t>
      </w:r>
      <w:r w:rsidRPr="00347E96">
        <w:rPr>
          <w:rFonts w:ascii="Times New Roman" w:hAnsi="Times New Roman" w:cs="Times New Roman"/>
          <w:sz w:val="24"/>
          <w:szCs w:val="24"/>
        </w:rPr>
        <w:fldChar w:fldCharType="end"/>
      </w:r>
      <w:r w:rsidRPr="00347E96">
        <w:rPr>
          <w:rFonts w:ascii="Times New Roman" w:hAnsi="Times New Roman" w:cs="Times New Roman"/>
          <w:sz w:val="24"/>
          <w:szCs w:val="24"/>
        </w:rPr>
        <w:t>: Case study placement of PSCs in the Kraljic Matrix</w:t>
      </w:r>
    </w:p>
    <w:p w14:paraId="291AAF3D" w14:textId="77777777" w:rsidR="005E3302" w:rsidRDefault="005E3302" w:rsidP="00F635D3">
      <w:pPr>
        <w:rPr>
          <w:rFonts w:ascii="Times New Roman" w:hAnsi="Times New Roman" w:cs="Times New Roman"/>
          <w:sz w:val="22"/>
        </w:rPr>
      </w:pPr>
    </w:p>
    <w:p w14:paraId="43933D7C" w14:textId="76F7BC94" w:rsidR="008B626A" w:rsidRPr="00021545" w:rsidRDefault="005E3302" w:rsidP="00C111F9">
      <w:pPr>
        <w:spacing w:line="480" w:lineRule="auto"/>
        <w:jc w:val="both"/>
        <w:rPr>
          <w:rFonts w:ascii="Times New Roman" w:eastAsia="Times New Roman" w:hAnsi="Times New Roman" w:cs="Times New Roman"/>
        </w:rPr>
      </w:pPr>
      <w:r w:rsidRPr="0065427C">
        <w:rPr>
          <w:rFonts w:ascii="Times New Roman" w:hAnsi="Times New Roman" w:cs="Times New Roman"/>
        </w:rPr>
        <w:t xml:space="preserve">The KPM illustrates that nearly all PSCs provided by AFICA fell into the upper left (or “Leverage”) quadrant.  </w:t>
      </w:r>
      <w:r w:rsidR="000F0B45">
        <w:rPr>
          <w:rFonts w:ascii="Times New Roman" w:hAnsi="Times New Roman" w:cs="Times New Roman"/>
        </w:rPr>
        <w:t>The</w:t>
      </w:r>
      <w:r w:rsidR="008B626A" w:rsidRPr="0065427C">
        <w:rPr>
          <w:rFonts w:ascii="Times New Roman" w:hAnsi="Times New Roman" w:cs="Times New Roman"/>
        </w:rPr>
        <w:t xml:space="preserve"> Leverage quadrant identifies those products and services that provide ample opportunity for cost savings by leveraging buying power.  Furthermore, i</w:t>
      </w:r>
      <w:r w:rsidRPr="0065427C">
        <w:rPr>
          <w:rFonts w:ascii="Times New Roman" w:hAnsi="Times New Roman" w:cs="Times New Roman"/>
        </w:rPr>
        <w:t>t</w:t>
      </w:r>
      <w:r w:rsidR="002C517F">
        <w:rPr>
          <w:rFonts w:ascii="Times New Roman" w:hAnsi="Times New Roman" w:cs="Times New Roman"/>
        </w:rPr>
        <w:t>’</w:t>
      </w:r>
      <w:r w:rsidRPr="0065427C">
        <w:rPr>
          <w:rFonts w:ascii="Times New Roman" w:hAnsi="Times New Roman" w:cs="Times New Roman"/>
        </w:rPr>
        <w:t xml:space="preserve">s important to note that </w:t>
      </w:r>
      <w:r w:rsidR="008B626A" w:rsidRPr="0065427C">
        <w:rPr>
          <w:rFonts w:ascii="Times New Roman" w:hAnsi="Times New Roman" w:cs="Times New Roman"/>
        </w:rPr>
        <w:t>AFICA based their</w:t>
      </w:r>
      <w:r w:rsidR="008B626A" w:rsidRPr="00021545">
        <w:rPr>
          <w:rFonts w:ascii="Times New Roman" w:eastAsia="Times New Roman" w:hAnsi="Times New Roman" w:cs="Times New Roman"/>
        </w:rPr>
        <w:t xml:space="preserve"> selection of PSCs for this analysis on a specific set of data points they termed Key Performance Indicators, or KPIs. </w:t>
      </w:r>
      <w:r w:rsidR="008B626A" w:rsidRPr="00E3217C">
        <w:rPr>
          <w:rFonts w:ascii="Times New Roman" w:eastAsia="Times New Roman" w:hAnsi="Times New Roman" w:cs="Times New Roman"/>
        </w:rPr>
        <w:t xml:space="preserve">AFICA’s KPIs were developed to identify those PSCs with the best opportunity for cost reduction. Thus we should </w:t>
      </w:r>
      <w:r w:rsidR="008B626A" w:rsidRPr="00021545">
        <w:rPr>
          <w:rFonts w:ascii="Times New Roman" w:eastAsia="Times New Roman" w:hAnsi="Times New Roman" w:cs="Times New Roman"/>
          <w:i/>
        </w:rPr>
        <w:t>expect</w:t>
      </w:r>
      <w:r w:rsidR="008B626A" w:rsidRPr="00021545">
        <w:rPr>
          <w:rFonts w:ascii="Times New Roman" w:eastAsia="Times New Roman" w:hAnsi="Times New Roman" w:cs="Times New Roman"/>
        </w:rPr>
        <w:t xml:space="preserve"> to see them in the leverage quadrant. This helped to confirm that AFICA’s internal analytic processes accurately identified PSCs ripe for cost reduction; this analysis provided further confirmation. Moreover, in Kraljic's seminal work of 1983, he used an example of a company that positioned 5,000 items. Only 75, or 1.5% were positioned on the right side of the matrix (the strategic or bottleneck quadrants). Hence, such clustering of sorts is not unusual in the KPM literature. </w:t>
      </w:r>
    </w:p>
    <w:p w14:paraId="02AA93EB" w14:textId="5A5551E6" w:rsidR="008B626A" w:rsidRPr="00266F60" w:rsidRDefault="004F2C66" w:rsidP="00C111F9">
      <w:pPr>
        <w:spacing w:line="480" w:lineRule="auto"/>
        <w:jc w:val="both"/>
        <w:rPr>
          <w:rFonts w:ascii="Times New Roman" w:eastAsia="Times New Roman" w:hAnsi="Times New Roman" w:cs="Times New Roman"/>
        </w:rPr>
      </w:pPr>
      <w:r w:rsidRPr="00021545">
        <w:rPr>
          <w:rFonts w:ascii="Times New Roman" w:eastAsia="Times New Roman" w:hAnsi="Times New Roman" w:cs="Times New Roman"/>
        </w:rPr>
        <w:t>We note that two PSCs fall in the non-critical quadrant.  By leveraging the</w:t>
      </w:r>
      <w:r w:rsidRPr="00266F60">
        <w:rPr>
          <w:rFonts w:ascii="Times New Roman" w:eastAsia="Times New Roman" w:hAnsi="Times New Roman" w:cs="Times New Roman"/>
        </w:rPr>
        <w:t xml:space="preserve"> </w:t>
      </w:r>
      <w:r w:rsidRPr="00973330">
        <w:rPr>
          <w:rFonts w:ascii="Consolas" w:eastAsia="Times New Roman" w:hAnsi="Consolas" w:cs="Times New Roman"/>
          <w:sz w:val="22"/>
          <w:szCs w:val="22"/>
        </w:rPr>
        <w:t>kraljic_quadrant</w:t>
      </w:r>
      <w:r w:rsidRPr="00266F60">
        <w:rPr>
          <w:rFonts w:ascii="Times New Roman" w:eastAsia="Times New Roman" w:hAnsi="Times New Roman" w:cs="Times New Roman"/>
        </w:rPr>
        <w:t xml:space="preserve"> </w:t>
      </w:r>
      <w:r w:rsidRPr="00021545">
        <w:rPr>
          <w:rFonts w:ascii="Times New Roman" w:eastAsia="Times New Roman" w:hAnsi="Times New Roman" w:cs="Times New Roman"/>
        </w:rPr>
        <w:t>function and filtering for “Non-critical” we find that these are PSCs Z299</w:t>
      </w:r>
      <w:r w:rsidRPr="00E3217C">
        <w:rPr>
          <w:rFonts w:ascii="Times New Roman" w:eastAsia="Times New Roman" w:hAnsi="Times New Roman" w:cs="Times New Roman"/>
        </w:rPr>
        <w:t xml:space="preserve"> and 5841.  </w:t>
      </w:r>
      <w:r w:rsidR="00266F60" w:rsidRPr="00E3217C">
        <w:rPr>
          <w:rFonts w:ascii="Times New Roman" w:eastAsia="Times New Roman" w:hAnsi="Times New Roman" w:cs="Times New Roman"/>
        </w:rPr>
        <w:t>These are two PSCs that AFICA can focus on to improve efficient processes in order to reduce costs.</w:t>
      </w:r>
    </w:p>
    <w:p w14:paraId="22E5980A" w14:textId="2DC56143" w:rsidR="000A1AA6" w:rsidRDefault="008B626A" w:rsidP="00C111F9">
      <w:pPr>
        <w:spacing w:line="480" w:lineRule="auto"/>
        <w:jc w:val="both"/>
        <w:rPr>
          <w:rFonts w:ascii="Times New Roman" w:eastAsia="Times New Roman" w:hAnsi="Times New Roman" w:cs="Times New Roman"/>
        </w:rPr>
      </w:pPr>
      <w:r w:rsidRPr="00266F60">
        <w:rPr>
          <w:rFonts w:ascii="Times New Roman" w:eastAsia="Times New Roman" w:hAnsi="Times New Roman" w:cs="Times New Roman"/>
        </w:rPr>
        <w:t xml:space="preserve">However, out of </w:t>
      </w:r>
      <w:r w:rsidR="00266F60" w:rsidRPr="00266F60">
        <w:rPr>
          <w:rFonts w:ascii="Times New Roman" w:eastAsia="Times New Roman" w:hAnsi="Times New Roman" w:cs="Times New Roman"/>
        </w:rPr>
        <w:t>the remaining 256 PSCs</w:t>
      </w:r>
      <w:r w:rsidRPr="00266F60">
        <w:rPr>
          <w:rFonts w:ascii="Times New Roman" w:eastAsia="Times New Roman" w:hAnsi="Times New Roman" w:cs="Times New Roman"/>
        </w:rPr>
        <w:t xml:space="preserve">, the question remains: </w:t>
      </w:r>
      <w:r w:rsidRPr="00266F60">
        <w:rPr>
          <w:rFonts w:ascii="Times New Roman" w:eastAsia="Times New Roman" w:hAnsi="Times New Roman" w:cs="Times New Roman"/>
          <w:i/>
        </w:rPr>
        <w:t>Where should AFICA begin their efforts</w:t>
      </w:r>
      <w:r w:rsidR="00266F60" w:rsidRPr="00266F60">
        <w:rPr>
          <w:rFonts w:ascii="Times New Roman" w:eastAsia="Times New Roman" w:hAnsi="Times New Roman" w:cs="Times New Roman"/>
          <w:i/>
        </w:rPr>
        <w:t xml:space="preserve"> for strategic sourcing</w:t>
      </w:r>
      <w:r w:rsidRPr="00266F60">
        <w:rPr>
          <w:rFonts w:ascii="Times New Roman" w:eastAsia="Times New Roman" w:hAnsi="Times New Roman" w:cs="Times New Roman"/>
          <w:i/>
        </w:rPr>
        <w:t>?</w:t>
      </w:r>
      <w:r w:rsidR="0063500B" w:rsidRPr="00266F60">
        <w:rPr>
          <w:rFonts w:ascii="Times New Roman" w:eastAsia="Times New Roman" w:hAnsi="Times New Roman" w:cs="Times New Roman"/>
          <w:i/>
        </w:rPr>
        <w:t xml:space="preserve">  </w:t>
      </w:r>
      <w:r w:rsidR="00266F60">
        <w:rPr>
          <w:rFonts w:ascii="Times New Roman" w:eastAsia="Times New Roman" w:hAnsi="Times New Roman" w:cs="Times New Roman"/>
        </w:rPr>
        <w:t xml:space="preserve">Here we can start to rank order the 256 PSCs that fall in the leverage quadrant with the </w:t>
      </w:r>
      <w:r w:rsidR="00266F60" w:rsidRPr="00973330">
        <w:rPr>
          <w:rFonts w:ascii="Consolas" w:eastAsia="Times New Roman" w:hAnsi="Consolas" w:cs="Times New Roman"/>
          <w:sz w:val="22"/>
          <w:szCs w:val="22"/>
        </w:rPr>
        <w:t>MAVF_score</w:t>
      </w:r>
      <w:r w:rsidR="00266F60" w:rsidRPr="00D4712F">
        <w:rPr>
          <w:rFonts w:ascii="Times New Roman" w:eastAsia="Times New Roman" w:hAnsi="Times New Roman" w:cs="Times New Roman"/>
        </w:rPr>
        <w:t xml:space="preserve"> </w:t>
      </w:r>
      <w:r w:rsidR="00266F60">
        <w:rPr>
          <w:rFonts w:ascii="Times New Roman" w:eastAsia="Times New Roman" w:hAnsi="Times New Roman" w:cs="Times New Roman"/>
        </w:rPr>
        <w:t xml:space="preserve">function.  </w:t>
      </w:r>
      <w:r w:rsidR="00DE3CB1">
        <w:rPr>
          <w:rFonts w:ascii="Times New Roman" w:eastAsia="Times New Roman" w:hAnsi="Times New Roman" w:cs="Times New Roman"/>
        </w:rPr>
        <w:t>Through a structured interview process with</w:t>
      </w:r>
      <w:r w:rsidR="00266F60">
        <w:rPr>
          <w:rFonts w:ascii="Times New Roman" w:eastAsia="Times New Roman" w:hAnsi="Times New Roman" w:cs="Times New Roman"/>
        </w:rPr>
        <w:t xml:space="preserve"> AFICA’s leadership</w:t>
      </w:r>
      <w:r w:rsidR="00DE3CB1">
        <w:rPr>
          <w:rFonts w:ascii="Times New Roman" w:eastAsia="Times New Roman" w:hAnsi="Times New Roman" w:cs="Times New Roman"/>
        </w:rPr>
        <w:t xml:space="preserve"> that followed the procedures discussed in Keeney, Von Winterfeldt, and Eppel (1990)</w:t>
      </w:r>
      <w:r w:rsidR="00266F60">
        <w:rPr>
          <w:rFonts w:ascii="Times New Roman" w:eastAsia="Times New Roman" w:hAnsi="Times New Roman" w:cs="Times New Roman"/>
        </w:rPr>
        <w:t>, we established a swing weight for the x attribute to be 52%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x</m:t>
            </m:r>
          </m:sub>
        </m:sSub>
        <m:r>
          <w:rPr>
            <w:rFonts w:ascii="Cambria Math" w:eastAsia="Times New Roman" w:hAnsi="Cambria Math" w:cs="Times New Roman"/>
          </w:rPr>
          <m:t>=0.52</m:t>
        </m:r>
      </m:oMath>
      <w:r w:rsidR="00266F60">
        <w:rPr>
          <w:rFonts w:ascii="Times New Roman" w:eastAsia="Times New Roman" w:hAnsi="Times New Roman" w:cs="Times New Roman"/>
        </w:rPr>
        <w:t>) and the swing weight for the y attribute to be 48%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y</m:t>
            </m:r>
          </m:sub>
        </m:sSub>
        <m:r>
          <w:rPr>
            <w:rFonts w:ascii="Cambria Math" w:eastAsia="Times New Roman" w:hAnsi="Cambria Math" w:cs="Times New Roman"/>
          </w:rPr>
          <m:t>=0.48</m:t>
        </m:r>
      </m:oMath>
      <w:r w:rsidR="00266F60">
        <w:rPr>
          <w:rFonts w:ascii="Times New Roman" w:eastAsia="Times New Roman" w:hAnsi="Times New Roman" w:cs="Times New Roman"/>
        </w:rPr>
        <w:t>).</w:t>
      </w:r>
      <w:r w:rsidR="000A1AA6">
        <w:rPr>
          <w:rFonts w:ascii="Times New Roman" w:eastAsia="Times New Roman" w:hAnsi="Times New Roman" w:cs="Times New Roman"/>
        </w:rPr>
        <w:t xml:space="preserve">  Therefore, we can apply the </w:t>
      </w:r>
      <w:r w:rsidR="000A1AA6" w:rsidRPr="00973330">
        <w:rPr>
          <w:rFonts w:ascii="Consolas" w:eastAsia="Times New Roman" w:hAnsi="Consolas" w:cs="Times New Roman"/>
          <w:sz w:val="22"/>
          <w:szCs w:val="22"/>
        </w:rPr>
        <w:t>MAVF_score</w:t>
      </w:r>
      <w:r w:rsidR="000A1AA6">
        <w:rPr>
          <w:rFonts w:ascii="Times New Roman" w:eastAsia="Times New Roman" w:hAnsi="Times New Roman" w:cs="Times New Roman"/>
        </w:rPr>
        <w:t xml:space="preserve"> function to quickly get the top 10 PSCs for AFICA to start focusing their strategic efforts on.  </w:t>
      </w:r>
    </w:p>
    <w:p w14:paraId="3AC679B9" w14:textId="5F64E6E7" w:rsidR="0021627E" w:rsidRPr="0021627E" w:rsidRDefault="0021627E" w:rsidP="00C111F9">
      <w:pPr>
        <w:pStyle w:val="Caption"/>
        <w:keepNext/>
        <w:spacing w:after="0" w:line="480" w:lineRule="auto"/>
        <w:jc w:val="center"/>
        <w:rPr>
          <w:rFonts w:ascii="Times New Roman" w:hAnsi="Times New Roman" w:cs="Times New Roman"/>
          <w:color w:val="auto"/>
          <w:sz w:val="24"/>
          <w:szCs w:val="24"/>
        </w:rPr>
      </w:pPr>
      <w:r w:rsidRPr="0021627E">
        <w:rPr>
          <w:rFonts w:ascii="Times New Roman" w:hAnsi="Times New Roman" w:cs="Times New Roman"/>
          <w:color w:val="auto"/>
          <w:sz w:val="24"/>
          <w:szCs w:val="24"/>
        </w:rPr>
        <w:t xml:space="preserve">Table </w:t>
      </w:r>
      <w:r w:rsidR="00347E96">
        <w:rPr>
          <w:rFonts w:ascii="Times New Roman" w:hAnsi="Times New Roman" w:cs="Times New Roman"/>
          <w:color w:val="auto"/>
          <w:sz w:val="24"/>
          <w:szCs w:val="24"/>
        </w:rPr>
        <w:t>2</w:t>
      </w:r>
      <w:r w:rsidRPr="0021627E">
        <w:rPr>
          <w:rFonts w:ascii="Times New Roman" w:hAnsi="Times New Roman" w:cs="Times New Roman"/>
          <w:color w:val="auto"/>
          <w:sz w:val="24"/>
          <w:szCs w:val="24"/>
        </w:rPr>
        <w:t>: Top 10 ranked PSCs based on MAVF score</w:t>
      </w:r>
      <w:r w:rsidR="00C111F9">
        <w:rPr>
          <w:rFonts w:ascii="Times New Roman" w:hAnsi="Times New Roman" w:cs="Times New Roman"/>
          <w:color w:val="auto"/>
          <w:sz w:val="24"/>
          <w:szCs w:val="24"/>
        </w:rPr>
        <w:t>.</w:t>
      </w:r>
    </w:p>
    <w:tbl>
      <w:tblPr>
        <w:tblStyle w:val="LightShading-Accent2"/>
        <w:tblW w:w="0" w:type="auto"/>
        <w:tblLook w:val="04A0" w:firstRow="1" w:lastRow="0" w:firstColumn="1" w:lastColumn="0" w:noHBand="0" w:noVBand="1"/>
      </w:tblPr>
      <w:tblGrid>
        <w:gridCol w:w="918"/>
        <w:gridCol w:w="1440"/>
        <w:gridCol w:w="1437"/>
        <w:gridCol w:w="1265"/>
        <w:gridCol w:w="1265"/>
        <w:gridCol w:w="1265"/>
        <w:gridCol w:w="1266"/>
      </w:tblGrid>
      <w:tr w:rsidR="000A1AA6" w14:paraId="0B7E8A87" w14:textId="77777777" w:rsidTr="00064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14:paraId="051D509C" w14:textId="65B9A385" w:rsidR="000A1AA6" w:rsidRPr="008D511A" w:rsidRDefault="000A1AA6" w:rsidP="00064F8E">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PSC</w:t>
            </w:r>
          </w:p>
        </w:tc>
        <w:tc>
          <w:tcPr>
            <w:tcW w:w="1440" w:type="dxa"/>
            <w:vAlign w:val="center"/>
          </w:tcPr>
          <w:p w14:paraId="50AA3109" w14:textId="680FC56B" w:rsidR="000A1AA6" w:rsidRPr="008D511A" w:rsidRDefault="00064F8E" w:rsidP="00064F8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X</w:t>
            </w:r>
            <w:r w:rsidR="000A1AA6" w:rsidRPr="008D511A">
              <w:rPr>
                <w:rFonts w:ascii="Times New Roman" w:eastAsia="Times New Roman" w:hAnsi="Times New Roman" w:cs="Times New Roman"/>
                <w:color w:val="auto"/>
              </w:rPr>
              <w:t xml:space="preserve"> Attribute</w:t>
            </w:r>
          </w:p>
        </w:tc>
        <w:tc>
          <w:tcPr>
            <w:tcW w:w="1437" w:type="dxa"/>
            <w:vAlign w:val="center"/>
          </w:tcPr>
          <w:p w14:paraId="2C28013C" w14:textId="3D9501B6" w:rsidR="000A1AA6" w:rsidRPr="008D511A" w:rsidRDefault="000A1AA6" w:rsidP="00064F8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Y Attribute</w:t>
            </w:r>
          </w:p>
        </w:tc>
        <w:tc>
          <w:tcPr>
            <w:tcW w:w="1265" w:type="dxa"/>
            <w:vAlign w:val="center"/>
          </w:tcPr>
          <w:p w14:paraId="15C421E8" w14:textId="186F6F66" w:rsidR="000A1AA6" w:rsidRPr="008D511A" w:rsidRDefault="000A1AA6" w:rsidP="00064F8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X SAVF Score</w:t>
            </w:r>
          </w:p>
        </w:tc>
        <w:tc>
          <w:tcPr>
            <w:tcW w:w="1265" w:type="dxa"/>
            <w:vAlign w:val="center"/>
          </w:tcPr>
          <w:p w14:paraId="20558338" w14:textId="06114C16" w:rsidR="000A1AA6" w:rsidRPr="008D511A" w:rsidRDefault="000A1AA6" w:rsidP="00064F8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Y SAVF Score</w:t>
            </w:r>
          </w:p>
        </w:tc>
        <w:tc>
          <w:tcPr>
            <w:tcW w:w="1265" w:type="dxa"/>
            <w:vAlign w:val="center"/>
          </w:tcPr>
          <w:p w14:paraId="0B97CF31" w14:textId="60A0AC07" w:rsidR="000A1AA6" w:rsidRPr="008D511A" w:rsidRDefault="000A1AA6" w:rsidP="00064F8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Quadrant</w:t>
            </w:r>
          </w:p>
        </w:tc>
        <w:tc>
          <w:tcPr>
            <w:tcW w:w="1266" w:type="dxa"/>
            <w:vAlign w:val="center"/>
          </w:tcPr>
          <w:p w14:paraId="59F44817" w14:textId="0EF45FB0" w:rsidR="000A1AA6" w:rsidRPr="008D511A" w:rsidRDefault="000A1AA6" w:rsidP="00064F8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MAVF</w:t>
            </w:r>
          </w:p>
        </w:tc>
      </w:tr>
      <w:tr w:rsidR="00064F8E" w14:paraId="2A2187A0" w14:textId="77777777" w:rsidTr="005A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14:paraId="10950D4D" w14:textId="4015991A" w:rsidR="00064F8E" w:rsidRPr="008D511A" w:rsidRDefault="00064F8E" w:rsidP="005A763B">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7490</w:t>
            </w:r>
          </w:p>
        </w:tc>
        <w:tc>
          <w:tcPr>
            <w:tcW w:w="1440" w:type="dxa"/>
            <w:vAlign w:val="center"/>
          </w:tcPr>
          <w:p w14:paraId="412BF58D" w14:textId="59CA3846"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4.76</w:t>
            </w:r>
          </w:p>
        </w:tc>
        <w:tc>
          <w:tcPr>
            <w:tcW w:w="1437" w:type="dxa"/>
            <w:vAlign w:val="center"/>
          </w:tcPr>
          <w:p w14:paraId="4E77ED00" w14:textId="20E7C747"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69CBFD7A" w14:textId="7BC2256F"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0.987</w:t>
            </w:r>
          </w:p>
        </w:tc>
        <w:tc>
          <w:tcPr>
            <w:tcW w:w="1265" w:type="dxa"/>
            <w:vAlign w:val="center"/>
          </w:tcPr>
          <w:p w14:paraId="51C8216A" w14:textId="7C8F9C95"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05B6AF29" w14:textId="76F310E3"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Leverage</w:t>
            </w:r>
          </w:p>
        </w:tc>
        <w:tc>
          <w:tcPr>
            <w:tcW w:w="1266" w:type="dxa"/>
            <w:vAlign w:val="center"/>
          </w:tcPr>
          <w:p w14:paraId="4C6A6E97" w14:textId="7A3FA2B9"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0.993</w:t>
            </w:r>
          </w:p>
        </w:tc>
      </w:tr>
      <w:tr w:rsidR="00064F8E" w14:paraId="0FA38173" w14:textId="77777777" w:rsidTr="005A763B">
        <w:tc>
          <w:tcPr>
            <w:cnfStyle w:val="001000000000" w:firstRow="0" w:lastRow="0" w:firstColumn="1" w:lastColumn="0" w:oddVBand="0" w:evenVBand="0" w:oddHBand="0" w:evenHBand="0" w:firstRowFirstColumn="0" w:firstRowLastColumn="0" w:lastRowFirstColumn="0" w:lastRowLastColumn="0"/>
            <w:tcW w:w="918" w:type="dxa"/>
            <w:vAlign w:val="center"/>
          </w:tcPr>
          <w:p w14:paraId="635CC6C3" w14:textId="179F3E42" w:rsidR="00064F8E" w:rsidRPr="008D511A" w:rsidRDefault="00064F8E" w:rsidP="005A763B">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7520</w:t>
            </w:r>
          </w:p>
        </w:tc>
        <w:tc>
          <w:tcPr>
            <w:tcW w:w="1440" w:type="dxa"/>
            <w:vAlign w:val="center"/>
          </w:tcPr>
          <w:p w14:paraId="7942052C" w14:textId="76527E80"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4.76</w:t>
            </w:r>
          </w:p>
        </w:tc>
        <w:tc>
          <w:tcPr>
            <w:tcW w:w="1437" w:type="dxa"/>
            <w:vAlign w:val="center"/>
          </w:tcPr>
          <w:p w14:paraId="74CD5D1F" w14:textId="3E596D4A"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057A5D16" w14:textId="3733A892"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0.987</w:t>
            </w:r>
          </w:p>
        </w:tc>
        <w:tc>
          <w:tcPr>
            <w:tcW w:w="1265" w:type="dxa"/>
            <w:vAlign w:val="center"/>
          </w:tcPr>
          <w:p w14:paraId="4251BAFB" w14:textId="6AC220BB"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547F0C8B" w14:textId="57444A8C"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Leverage</w:t>
            </w:r>
          </w:p>
        </w:tc>
        <w:tc>
          <w:tcPr>
            <w:tcW w:w="1266" w:type="dxa"/>
            <w:vAlign w:val="center"/>
          </w:tcPr>
          <w:p w14:paraId="291116C6" w14:textId="0843A685" w:rsidR="00064F8E" w:rsidRPr="008D511A" w:rsidRDefault="005A763B"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w:t>
            </w:r>
            <w:r w:rsidR="00064F8E" w:rsidRPr="008D511A">
              <w:rPr>
                <w:rFonts w:ascii="Times New Roman" w:eastAsia="Times New Roman" w:hAnsi="Times New Roman" w:cs="Times New Roman"/>
                <w:color w:val="auto"/>
              </w:rPr>
              <w:t>.993</w:t>
            </w:r>
          </w:p>
        </w:tc>
      </w:tr>
      <w:tr w:rsidR="00064F8E" w14:paraId="724C0795" w14:textId="77777777" w:rsidTr="005A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14:paraId="0EA9D240" w14:textId="0B6DEC38" w:rsidR="00064F8E" w:rsidRPr="008D511A" w:rsidRDefault="00064F8E" w:rsidP="005A763B">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5985</w:t>
            </w:r>
          </w:p>
        </w:tc>
        <w:tc>
          <w:tcPr>
            <w:tcW w:w="1440" w:type="dxa"/>
            <w:vAlign w:val="center"/>
          </w:tcPr>
          <w:p w14:paraId="23F3A0F1" w14:textId="55CBF8E6"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4.58</w:t>
            </w:r>
          </w:p>
        </w:tc>
        <w:tc>
          <w:tcPr>
            <w:tcW w:w="1437" w:type="dxa"/>
            <w:vAlign w:val="center"/>
          </w:tcPr>
          <w:p w14:paraId="54720029" w14:textId="4D2A4FE1"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347D1118" w14:textId="53D6A85A"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0.975</w:t>
            </w:r>
          </w:p>
        </w:tc>
        <w:tc>
          <w:tcPr>
            <w:tcW w:w="1265" w:type="dxa"/>
            <w:vAlign w:val="center"/>
          </w:tcPr>
          <w:p w14:paraId="3D058449" w14:textId="0F5C32C4"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17B0B1B3" w14:textId="71ECB25A"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Leverage</w:t>
            </w:r>
          </w:p>
        </w:tc>
        <w:tc>
          <w:tcPr>
            <w:tcW w:w="1266" w:type="dxa"/>
            <w:vAlign w:val="center"/>
          </w:tcPr>
          <w:p w14:paraId="709DD6F2" w14:textId="265800E1" w:rsidR="00064F8E" w:rsidRPr="008D511A" w:rsidRDefault="005A763B"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w:t>
            </w:r>
            <w:r w:rsidR="00064F8E" w:rsidRPr="008D511A">
              <w:rPr>
                <w:rFonts w:ascii="Times New Roman" w:eastAsia="Times New Roman" w:hAnsi="Times New Roman" w:cs="Times New Roman"/>
                <w:color w:val="auto"/>
              </w:rPr>
              <w:t>.987</w:t>
            </w:r>
          </w:p>
        </w:tc>
      </w:tr>
      <w:tr w:rsidR="00064F8E" w14:paraId="3DA1B0B0" w14:textId="77777777" w:rsidTr="005A763B">
        <w:tc>
          <w:tcPr>
            <w:cnfStyle w:val="001000000000" w:firstRow="0" w:lastRow="0" w:firstColumn="1" w:lastColumn="0" w:oddVBand="0" w:evenVBand="0" w:oddHBand="0" w:evenHBand="0" w:firstRowFirstColumn="0" w:firstRowLastColumn="0" w:lastRowFirstColumn="0" w:lastRowLastColumn="0"/>
            <w:tcW w:w="918" w:type="dxa"/>
            <w:vAlign w:val="center"/>
          </w:tcPr>
          <w:p w14:paraId="69CBE121" w14:textId="130BCD9A" w:rsidR="00064F8E" w:rsidRPr="008D511A" w:rsidRDefault="00064F8E" w:rsidP="005A763B">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7025</w:t>
            </w:r>
          </w:p>
        </w:tc>
        <w:tc>
          <w:tcPr>
            <w:tcW w:w="1440" w:type="dxa"/>
            <w:vAlign w:val="center"/>
          </w:tcPr>
          <w:p w14:paraId="4D888E85" w14:textId="0D1867E6"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4.37</w:t>
            </w:r>
          </w:p>
        </w:tc>
        <w:tc>
          <w:tcPr>
            <w:tcW w:w="1437" w:type="dxa"/>
            <w:vAlign w:val="center"/>
          </w:tcPr>
          <w:p w14:paraId="0AD074DD" w14:textId="280D7437"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7A1FEF04" w14:textId="6D057130"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0.959</w:t>
            </w:r>
          </w:p>
        </w:tc>
        <w:tc>
          <w:tcPr>
            <w:tcW w:w="1265" w:type="dxa"/>
            <w:vAlign w:val="center"/>
          </w:tcPr>
          <w:p w14:paraId="36215727" w14:textId="293FF02A"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38193FD2" w14:textId="20830A34"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Leverage</w:t>
            </w:r>
          </w:p>
        </w:tc>
        <w:tc>
          <w:tcPr>
            <w:tcW w:w="1266" w:type="dxa"/>
            <w:vAlign w:val="center"/>
          </w:tcPr>
          <w:p w14:paraId="3BB22E29" w14:textId="192672EF" w:rsidR="00064F8E" w:rsidRPr="008D511A" w:rsidRDefault="005A763B"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w:t>
            </w:r>
            <w:r w:rsidR="00064F8E" w:rsidRPr="008D511A">
              <w:rPr>
                <w:rFonts w:ascii="Times New Roman" w:eastAsia="Times New Roman" w:hAnsi="Times New Roman" w:cs="Times New Roman"/>
                <w:color w:val="auto"/>
              </w:rPr>
              <w:t>.979</w:t>
            </w:r>
          </w:p>
        </w:tc>
      </w:tr>
      <w:tr w:rsidR="000A1AA6" w14:paraId="65FE78E3" w14:textId="77777777" w:rsidTr="005A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14:paraId="7F0428F3" w14:textId="46DB5BB2" w:rsidR="000A1AA6" w:rsidRPr="008D511A" w:rsidRDefault="00064F8E" w:rsidP="005A763B">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5895</w:t>
            </w:r>
          </w:p>
        </w:tc>
        <w:tc>
          <w:tcPr>
            <w:tcW w:w="1440" w:type="dxa"/>
            <w:vAlign w:val="center"/>
          </w:tcPr>
          <w:p w14:paraId="5DA3EA63" w14:textId="7C569BF2" w:rsidR="000A1AA6"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4.45</w:t>
            </w:r>
          </w:p>
        </w:tc>
        <w:tc>
          <w:tcPr>
            <w:tcW w:w="1437" w:type="dxa"/>
            <w:vAlign w:val="center"/>
          </w:tcPr>
          <w:p w14:paraId="7463B865" w14:textId="287DBC2D" w:rsidR="000A1AA6"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0.89</w:t>
            </w:r>
          </w:p>
        </w:tc>
        <w:tc>
          <w:tcPr>
            <w:tcW w:w="1265" w:type="dxa"/>
            <w:vAlign w:val="center"/>
          </w:tcPr>
          <w:p w14:paraId="30A5F221" w14:textId="04D43F3E" w:rsidR="000A1AA6"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0.966</w:t>
            </w:r>
          </w:p>
        </w:tc>
        <w:tc>
          <w:tcPr>
            <w:tcW w:w="1265" w:type="dxa"/>
            <w:vAlign w:val="center"/>
          </w:tcPr>
          <w:p w14:paraId="6946A424" w14:textId="62FE64DE" w:rsidR="000A1AA6"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0.99</w:t>
            </w:r>
          </w:p>
        </w:tc>
        <w:tc>
          <w:tcPr>
            <w:tcW w:w="1265" w:type="dxa"/>
            <w:vAlign w:val="center"/>
          </w:tcPr>
          <w:p w14:paraId="5613F635" w14:textId="5E2B28C2" w:rsidR="000A1AA6"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Leverage</w:t>
            </w:r>
          </w:p>
        </w:tc>
        <w:tc>
          <w:tcPr>
            <w:tcW w:w="1266" w:type="dxa"/>
            <w:vAlign w:val="center"/>
          </w:tcPr>
          <w:p w14:paraId="56D93621" w14:textId="73140154" w:rsidR="000A1AA6" w:rsidRPr="008D511A" w:rsidRDefault="005A763B"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w:t>
            </w:r>
            <w:r w:rsidR="00064F8E" w:rsidRPr="008D511A">
              <w:rPr>
                <w:rFonts w:ascii="Times New Roman" w:eastAsia="Times New Roman" w:hAnsi="Times New Roman" w:cs="Times New Roman"/>
                <w:color w:val="auto"/>
              </w:rPr>
              <w:t>.979</w:t>
            </w:r>
          </w:p>
        </w:tc>
      </w:tr>
      <w:tr w:rsidR="00064F8E" w14:paraId="47F4D114" w14:textId="77777777" w:rsidTr="005A763B">
        <w:tc>
          <w:tcPr>
            <w:cnfStyle w:val="001000000000" w:firstRow="0" w:lastRow="0" w:firstColumn="1" w:lastColumn="0" w:oddVBand="0" w:evenVBand="0" w:oddHBand="0" w:evenHBand="0" w:firstRowFirstColumn="0" w:firstRowLastColumn="0" w:lastRowFirstColumn="0" w:lastRowLastColumn="0"/>
            <w:tcW w:w="918" w:type="dxa"/>
            <w:vAlign w:val="center"/>
          </w:tcPr>
          <w:p w14:paraId="6E7081B1" w14:textId="685991D4" w:rsidR="00064F8E" w:rsidRPr="008D511A" w:rsidRDefault="00064F8E" w:rsidP="005A763B">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5820</w:t>
            </w:r>
          </w:p>
        </w:tc>
        <w:tc>
          <w:tcPr>
            <w:tcW w:w="1440" w:type="dxa"/>
            <w:vAlign w:val="center"/>
          </w:tcPr>
          <w:p w14:paraId="6D2C4C59" w14:textId="21A9985D"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4.32</w:t>
            </w:r>
          </w:p>
        </w:tc>
        <w:tc>
          <w:tcPr>
            <w:tcW w:w="1437" w:type="dxa"/>
            <w:vAlign w:val="center"/>
          </w:tcPr>
          <w:p w14:paraId="5779E5A5" w14:textId="7E575145"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7A6BD9C2" w14:textId="5D8AEA4A"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0.956</w:t>
            </w:r>
          </w:p>
        </w:tc>
        <w:tc>
          <w:tcPr>
            <w:tcW w:w="1265" w:type="dxa"/>
            <w:vAlign w:val="center"/>
          </w:tcPr>
          <w:p w14:paraId="168DDA1F" w14:textId="1E906665"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5AF58770" w14:textId="38C77956"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Leverage</w:t>
            </w:r>
          </w:p>
        </w:tc>
        <w:tc>
          <w:tcPr>
            <w:tcW w:w="1266" w:type="dxa"/>
            <w:vAlign w:val="center"/>
          </w:tcPr>
          <w:p w14:paraId="1859CC06" w14:textId="6183F0CB" w:rsidR="00064F8E" w:rsidRPr="008D511A" w:rsidRDefault="005A763B"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w:t>
            </w:r>
            <w:r w:rsidR="00064F8E" w:rsidRPr="008D511A">
              <w:rPr>
                <w:rFonts w:ascii="Times New Roman" w:eastAsia="Times New Roman" w:hAnsi="Times New Roman" w:cs="Times New Roman"/>
                <w:color w:val="auto"/>
              </w:rPr>
              <w:t>.977</w:t>
            </w:r>
          </w:p>
        </w:tc>
      </w:tr>
      <w:tr w:rsidR="00064F8E" w14:paraId="7BADCB17" w14:textId="77777777" w:rsidTr="005A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14:paraId="7F6A5D2F" w14:textId="55551DED" w:rsidR="00064F8E" w:rsidRPr="008D511A" w:rsidRDefault="00064F8E" w:rsidP="005A763B">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5836</w:t>
            </w:r>
          </w:p>
        </w:tc>
        <w:tc>
          <w:tcPr>
            <w:tcW w:w="1440" w:type="dxa"/>
            <w:vAlign w:val="center"/>
          </w:tcPr>
          <w:p w14:paraId="2E85DE78" w14:textId="0246EE99"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4.32</w:t>
            </w:r>
          </w:p>
        </w:tc>
        <w:tc>
          <w:tcPr>
            <w:tcW w:w="1437" w:type="dxa"/>
            <w:vAlign w:val="center"/>
          </w:tcPr>
          <w:p w14:paraId="60B467F3" w14:textId="02E590A9"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0404C4A0" w14:textId="354AFEA3"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0.956</w:t>
            </w:r>
          </w:p>
        </w:tc>
        <w:tc>
          <w:tcPr>
            <w:tcW w:w="1265" w:type="dxa"/>
            <w:vAlign w:val="center"/>
          </w:tcPr>
          <w:p w14:paraId="45F7DE74" w14:textId="4E3CCDC7"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511DE80C" w14:textId="5786B06F"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Leverage</w:t>
            </w:r>
          </w:p>
        </w:tc>
        <w:tc>
          <w:tcPr>
            <w:tcW w:w="1266" w:type="dxa"/>
            <w:vAlign w:val="center"/>
          </w:tcPr>
          <w:p w14:paraId="035C0162" w14:textId="1DB99090" w:rsidR="00064F8E" w:rsidRPr="008D511A" w:rsidRDefault="005A763B"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w:t>
            </w:r>
            <w:r w:rsidR="00064F8E" w:rsidRPr="008D511A">
              <w:rPr>
                <w:rFonts w:ascii="Times New Roman" w:eastAsia="Times New Roman" w:hAnsi="Times New Roman" w:cs="Times New Roman"/>
                <w:color w:val="auto"/>
              </w:rPr>
              <w:t>.977</w:t>
            </w:r>
          </w:p>
        </w:tc>
      </w:tr>
      <w:tr w:rsidR="00064F8E" w14:paraId="7EF2F850" w14:textId="77777777" w:rsidTr="005A763B">
        <w:tc>
          <w:tcPr>
            <w:cnfStyle w:val="001000000000" w:firstRow="0" w:lastRow="0" w:firstColumn="1" w:lastColumn="0" w:oddVBand="0" w:evenVBand="0" w:oddHBand="0" w:evenHBand="0" w:firstRowFirstColumn="0" w:firstRowLastColumn="0" w:lastRowFirstColumn="0" w:lastRowLastColumn="0"/>
            <w:tcW w:w="918" w:type="dxa"/>
            <w:vAlign w:val="center"/>
          </w:tcPr>
          <w:p w14:paraId="68BD7795" w14:textId="3D69EE94" w:rsidR="00064F8E" w:rsidRPr="008D511A" w:rsidRDefault="00064F8E" w:rsidP="005A763B">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7010</w:t>
            </w:r>
          </w:p>
        </w:tc>
        <w:tc>
          <w:tcPr>
            <w:tcW w:w="1440" w:type="dxa"/>
            <w:vAlign w:val="center"/>
          </w:tcPr>
          <w:p w14:paraId="47A18045" w14:textId="763C09A5"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4.49</w:t>
            </w:r>
          </w:p>
        </w:tc>
        <w:tc>
          <w:tcPr>
            <w:tcW w:w="1437" w:type="dxa"/>
            <w:vAlign w:val="center"/>
          </w:tcPr>
          <w:p w14:paraId="19C2BB8C" w14:textId="7AA8C251"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0.68</w:t>
            </w:r>
          </w:p>
        </w:tc>
        <w:tc>
          <w:tcPr>
            <w:tcW w:w="1265" w:type="dxa"/>
            <w:vAlign w:val="center"/>
          </w:tcPr>
          <w:p w14:paraId="5EA1B396" w14:textId="19178052"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0.969</w:t>
            </w:r>
          </w:p>
        </w:tc>
        <w:tc>
          <w:tcPr>
            <w:tcW w:w="1265" w:type="dxa"/>
            <w:vAlign w:val="center"/>
          </w:tcPr>
          <w:p w14:paraId="7C737780" w14:textId="79E1EBB3" w:rsidR="00064F8E" w:rsidRPr="008D511A" w:rsidRDefault="005A763B"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0.98</w:t>
            </w:r>
          </w:p>
        </w:tc>
        <w:tc>
          <w:tcPr>
            <w:tcW w:w="1265" w:type="dxa"/>
            <w:vAlign w:val="center"/>
          </w:tcPr>
          <w:p w14:paraId="74BC6CEC" w14:textId="652B6425"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Leverage</w:t>
            </w:r>
          </w:p>
        </w:tc>
        <w:tc>
          <w:tcPr>
            <w:tcW w:w="1266" w:type="dxa"/>
            <w:vAlign w:val="center"/>
          </w:tcPr>
          <w:p w14:paraId="7BAB8AA6" w14:textId="72EB9E9B" w:rsidR="00064F8E" w:rsidRPr="008D511A" w:rsidRDefault="005A763B"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w:t>
            </w:r>
            <w:r w:rsidR="00064F8E" w:rsidRPr="008D511A">
              <w:rPr>
                <w:rFonts w:ascii="Times New Roman" w:eastAsia="Times New Roman" w:hAnsi="Times New Roman" w:cs="Times New Roman"/>
                <w:color w:val="auto"/>
              </w:rPr>
              <w:t>.973</w:t>
            </w:r>
          </w:p>
        </w:tc>
      </w:tr>
      <w:tr w:rsidR="00064F8E" w14:paraId="5578D972" w14:textId="77777777" w:rsidTr="005A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14:paraId="3EF8AB8C" w14:textId="23F289AC" w:rsidR="00064F8E" w:rsidRPr="008D511A" w:rsidRDefault="00064F8E" w:rsidP="005A763B">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7045</w:t>
            </w:r>
          </w:p>
        </w:tc>
        <w:tc>
          <w:tcPr>
            <w:tcW w:w="1440" w:type="dxa"/>
            <w:vAlign w:val="center"/>
          </w:tcPr>
          <w:p w14:paraId="64DA017C" w14:textId="784AE345"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4.18</w:t>
            </w:r>
          </w:p>
        </w:tc>
        <w:tc>
          <w:tcPr>
            <w:tcW w:w="1437" w:type="dxa"/>
            <w:vAlign w:val="center"/>
          </w:tcPr>
          <w:p w14:paraId="1A77D3E8" w14:textId="3A9D2C6A"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0209274E" w14:textId="35A279BE"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0.944</w:t>
            </w:r>
          </w:p>
        </w:tc>
        <w:tc>
          <w:tcPr>
            <w:tcW w:w="1265" w:type="dxa"/>
            <w:vAlign w:val="center"/>
          </w:tcPr>
          <w:p w14:paraId="34357B68" w14:textId="70248467"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02CC14BC" w14:textId="4CADC6C4" w:rsidR="00064F8E" w:rsidRPr="008D511A" w:rsidRDefault="00064F8E"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Leverage</w:t>
            </w:r>
          </w:p>
        </w:tc>
        <w:tc>
          <w:tcPr>
            <w:tcW w:w="1266" w:type="dxa"/>
            <w:vAlign w:val="center"/>
          </w:tcPr>
          <w:p w14:paraId="6A443381" w14:textId="54308649" w:rsidR="00064F8E" w:rsidRPr="008D511A" w:rsidRDefault="005A763B" w:rsidP="005A76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w:t>
            </w:r>
            <w:r w:rsidR="00064F8E" w:rsidRPr="008D511A">
              <w:rPr>
                <w:rFonts w:ascii="Times New Roman" w:eastAsia="Times New Roman" w:hAnsi="Times New Roman" w:cs="Times New Roman"/>
                <w:color w:val="auto"/>
              </w:rPr>
              <w:t>.970</w:t>
            </w:r>
          </w:p>
        </w:tc>
      </w:tr>
      <w:tr w:rsidR="00064F8E" w14:paraId="09B0FBD4" w14:textId="77777777" w:rsidTr="005A763B">
        <w:tc>
          <w:tcPr>
            <w:cnfStyle w:val="001000000000" w:firstRow="0" w:lastRow="0" w:firstColumn="1" w:lastColumn="0" w:oddVBand="0" w:evenVBand="0" w:oddHBand="0" w:evenHBand="0" w:firstRowFirstColumn="0" w:firstRowLastColumn="0" w:lastRowFirstColumn="0" w:lastRowLastColumn="0"/>
            <w:tcW w:w="918" w:type="dxa"/>
            <w:vAlign w:val="center"/>
          </w:tcPr>
          <w:p w14:paraId="1605D05F" w14:textId="2DE232F9" w:rsidR="00064F8E" w:rsidRPr="008D511A" w:rsidRDefault="00064F8E" w:rsidP="005A763B">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7020</w:t>
            </w:r>
          </w:p>
        </w:tc>
        <w:tc>
          <w:tcPr>
            <w:tcW w:w="1440" w:type="dxa"/>
            <w:vAlign w:val="center"/>
          </w:tcPr>
          <w:p w14:paraId="781799C2" w14:textId="6BFDC739"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4.14</w:t>
            </w:r>
          </w:p>
        </w:tc>
        <w:tc>
          <w:tcPr>
            <w:tcW w:w="1437" w:type="dxa"/>
            <w:vAlign w:val="center"/>
          </w:tcPr>
          <w:p w14:paraId="3C72B218" w14:textId="1B13E2FB"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17271E0F" w14:textId="35255174"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0.940</w:t>
            </w:r>
          </w:p>
        </w:tc>
        <w:tc>
          <w:tcPr>
            <w:tcW w:w="1265" w:type="dxa"/>
            <w:vAlign w:val="center"/>
          </w:tcPr>
          <w:p w14:paraId="52B8E909" w14:textId="28A8983E"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1.00</w:t>
            </w:r>
          </w:p>
        </w:tc>
        <w:tc>
          <w:tcPr>
            <w:tcW w:w="1265" w:type="dxa"/>
            <w:vAlign w:val="center"/>
          </w:tcPr>
          <w:p w14:paraId="1AD0D1F8" w14:textId="41AF398D" w:rsidR="00064F8E" w:rsidRPr="008D511A" w:rsidRDefault="00064F8E"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Leverage</w:t>
            </w:r>
          </w:p>
        </w:tc>
        <w:tc>
          <w:tcPr>
            <w:tcW w:w="1266" w:type="dxa"/>
            <w:vAlign w:val="center"/>
          </w:tcPr>
          <w:p w14:paraId="5813C673" w14:textId="649C8099" w:rsidR="00064F8E" w:rsidRPr="008D511A" w:rsidRDefault="005A763B" w:rsidP="005A76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8D511A">
              <w:rPr>
                <w:rFonts w:ascii="Times New Roman" w:eastAsia="Times New Roman" w:hAnsi="Times New Roman" w:cs="Times New Roman"/>
                <w:color w:val="auto"/>
              </w:rPr>
              <w:t>0</w:t>
            </w:r>
            <w:r w:rsidR="00064F8E" w:rsidRPr="008D511A">
              <w:rPr>
                <w:rFonts w:ascii="Times New Roman" w:eastAsia="Times New Roman" w:hAnsi="Times New Roman" w:cs="Times New Roman"/>
                <w:color w:val="auto"/>
              </w:rPr>
              <w:t>.969</w:t>
            </w:r>
          </w:p>
        </w:tc>
      </w:tr>
    </w:tbl>
    <w:p w14:paraId="3EE4A4C2" w14:textId="7B4F0E54" w:rsidR="002C7C7E" w:rsidRPr="00266F60" w:rsidRDefault="000A1AA6" w:rsidP="008B626A">
      <w:pPr>
        <w:rPr>
          <w:rFonts w:ascii="Times New Roman" w:hAnsi="Times New Roman" w:cs="Times New Roman"/>
          <w:sz w:val="22"/>
        </w:rPr>
      </w:pPr>
      <w:r>
        <w:rPr>
          <w:rFonts w:ascii="Times New Roman" w:eastAsia="Times New Roman" w:hAnsi="Times New Roman" w:cs="Times New Roman"/>
        </w:rPr>
        <w:t xml:space="preserve"> </w:t>
      </w:r>
    </w:p>
    <w:p w14:paraId="5BF74A0A" w14:textId="07E2B28E" w:rsidR="005E3302" w:rsidRPr="0065427C" w:rsidRDefault="009E7CEF" w:rsidP="00C111F9">
      <w:pPr>
        <w:spacing w:line="480" w:lineRule="auto"/>
        <w:jc w:val="both"/>
        <w:rPr>
          <w:rFonts w:ascii="Times New Roman" w:hAnsi="Times New Roman" w:cs="Times New Roman"/>
        </w:rPr>
      </w:pPr>
      <w:r w:rsidRPr="00E3217C">
        <w:rPr>
          <w:rFonts w:ascii="Times New Roman" w:hAnsi="Times New Roman" w:cs="Times New Roman"/>
        </w:rPr>
        <w:t xml:space="preserve">To check the variability of the ranking based on the swing weights we performed a sensitivity analysis </w:t>
      </w:r>
      <w:r w:rsidR="00A54DFB" w:rsidRPr="00E3217C">
        <w:rPr>
          <w:rFonts w:ascii="Times New Roman" w:hAnsi="Times New Roman" w:cs="Times New Roman"/>
        </w:rPr>
        <w:t>via</w:t>
      </w:r>
      <w:r w:rsidR="00A54DFB">
        <w:t xml:space="preserve"> </w:t>
      </w:r>
      <w:r w:rsidR="008D511A" w:rsidRPr="00973330">
        <w:rPr>
          <w:rFonts w:ascii="Consolas" w:hAnsi="Consolas" w:cs="Times New Roman"/>
          <w:sz w:val="22"/>
          <w:szCs w:val="22"/>
        </w:rPr>
        <w:t>MAVF_sensitivity</w:t>
      </w:r>
      <w:r w:rsidR="008D511A" w:rsidRPr="00C111F9">
        <w:rPr>
          <w:rFonts w:ascii="Times New Roman" w:hAnsi="Times New Roman" w:cs="Times New Roman"/>
        </w:rPr>
        <w:t xml:space="preserve"> </w:t>
      </w:r>
      <w:r w:rsidRPr="0065427C">
        <w:rPr>
          <w:rFonts w:ascii="Times New Roman" w:hAnsi="Times New Roman" w:cs="Times New Roman"/>
        </w:rPr>
        <w:t xml:space="preserve">allowing each swing weight to vary by </w:t>
      </w:r>
      <m:oMath>
        <m:r>
          <w:rPr>
            <w:rFonts w:ascii="Cambria Math" w:hAnsi="Cambria Math" w:cs="Times New Roman"/>
          </w:rPr>
          <m:t>±10</m:t>
        </m:r>
      </m:oMath>
      <w:r w:rsidRPr="0065427C">
        <w:rPr>
          <w:rFonts w:ascii="Times New Roman" w:hAnsi="Times New Roman" w:cs="Times New Roman"/>
        </w:rPr>
        <w:t xml:space="preserve"> (thus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r>
          <w:rPr>
            <w:rFonts w:ascii="Cambria Math" w:hAnsi="Cambria Math" w:cs="Times New Roman"/>
          </w:rPr>
          <m:t>=[.42, .62]</m:t>
        </m:r>
      </m:oMath>
      <w:r w:rsidRPr="0065427C">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y</m:t>
            </m:r>
          </m:sub>
        </m:sSub>
        <m:r>
          <w:rPr>
            <w:rFonts w:ascii="Cambria Math" w:hAnsi="Cambria Math" w:cs="Times New Roman"/>
          </w:rPr>
          <m:t>=[.38, .58]</m:t>
        </m:r>
      </m:oMath>
      <w:r w:rsidRPr="0065427C">
        <w:rPr>
          <w:rFonts w:ascii="Times New Roman" w:hAnsi="Times New Roman" w:cs="Times New Roman"/>
        </w:rPr>
        <w:t>).  The same top 10 PSCs were observed in the sensitivity analysis.  In fact the same PSCs were consistently ranked in the top 25 with only minor differences in the rank-order of PSCs in the lower half of this ranked set.</w:t>
      </w:r>
      <w:r w:rsidR="00285C69" w:rsidRPr="0065427C">
        <w:rPr>
          <w:rFonts w:ascii="Times New Roman" w:hAnsi="Times New Roman" w:cs="Times New Roman"/>
        </w:rPr>
        <w:t xml:space="preserve">  Therefore, these PSC represent those with the perceived greatest net impact to the Air Force mission and </w:t>
      </w:r>
      <w:r w:rsidR="00285C69" w:rsidRPr="0065427C">
        <w:rPr>
          <w:rFonts w:ascii="Times New Roman" w:hAnsi="Times New Roman" w:cs="Times New Roman"/>
          <w:color w:val="000000" w:themeColor="text1"/>
        </w:rPr>
        <w:t>can be considered the most likely candidates for AFICA to start applying commercial best practice strategies to reduce costs.</w:t>
      </w:r>
    </w:p>
    <w:p w14:paraId="1F252479" w14:textId="33605128" w:rsidR="000D448D" w:rsidRPr="0065427C" w:rsidRDefault="00285C69" w:rsidP="00C111F9">
      <w:pPr>
        <w:spacing w:line="480" w:lineRule="auto"/>
        <w:jc w:val="both"/>
        <w:rPr>
          <w:rFonts w:ascii="Times New Roman" w:hAnsi="Times New Roman" w:cs="Times New Roman"/>
        </w:rPr>
      </w:pPr>
      <w:r w:rsidRPr="0065427C">
        <w:rPr>
          <w:rFonts w:ascii="Times New Roman" w:hAnsi="Times New Roman" w:cs="Times New Roman"/>
        </w:rPr>
        <w:t xml:space="preserve">However, it is </w:t>
      </w:r>
      <w:r w:rsidR="000F0B45">
        <w:rPr>
          <w:rFonts w:ascii="Times New Roman" w:hAnsi="Times New Roman" w:cs="Times New Roman"/>
        </w:rPr>
        <w:t>worth mentioning</w:t>
      </w:r>
      <w:r w:rsidRPr="0065427C">
        <w:rPr>
          <w:rFonts w:ascii="Times New Roman" w:hAnsi="Times New Roman" w:cs="Times New Roman"/>
        </w:rPr>
        <w:t xml:space="preserve"> that non-profit organizations such </w:t>
      </w:r>
      <w:r w:rsidR="003A0F07" w:rsidRPr="0065427C">
        <w:rPr>
          <w:rFonts w:ascii="Times New Roman" w:hAnsi="Times New Roman" w:cs="Times New Roman"/>
        </w:rPr>
        <w:t>as the Air Force are often very cost sensitive.  Many times their efforts are driven not only by mission impact but also by budget constraints.  Therefore, we can gain further insights by assessing the cost-benefit trade space.   To do so</w:t>
      </w:r>
      <w:r w:rsidR="00D4712F">
        <w:rPr>
          <w:rFonts w:ascii="Times New Roman" w:hAnsi="Times New Roman" w:cs="Times New Roman"/>
        </w:rPr>
        <w:t>,</w:t>
      </w:r>
      <w:r w:rsidR="003A0F07" w:rsidRPr="0065427C">
        <w:rPr>
          <w:rFonts w:ascii="Times New Roman" w:hAnsi="Times New Roman" w:cs="Times New Roman"/>
        </w:rPr>
        <w:t xml:space="preserve"> we plot each PSC relative to their five-year average cost and MAVF score as displayed in Figure </w:t>
      </w:r>
      <w:r w:rsidR="00C111F9">
        <w:rPr>
          <w:rFonts w:ascii="Times New Roman" w:hAnsi="Times New Roman" w:cs="Times New Roman"/>
        </w:rPr>
        <w:t>3</w:t>
      </w:r>
      <w:r w:rsidR="003A0F07" w:rsidRPr="0065427C">
        <w:rPr>
          <w:rFonts w:ascii="Times New Roman" w:hAnsi="Times New Roman" w:cs="Times New Roman"/>
        </w:rPr>
        <w:t xml:space="preserve">   </w:t>
      </w:r>
    </w:p>
    <w:p w14:paraId="52FA8752" w14:textId="77777777" w:rsidR="00F444AB" w:rsidRDefault="00F444AB" w:rsidP="00F635D3">
      <w:pPr>
        <w:rPr>
          <w:color w:val="FF0000"/>
        </w:rPr>
      </w:pPr>
    </w:p>
    <w:p w14:paraId="7875DA08" w14:textId="77777777" w:rsidR="00F444AB" w:rsidRDefault="00F444AB" w:rsidP="00C111F9">
      <w:pPr>
        <w:keepNext/>
        <w:spacing w:line="480" w:lineRule="auto"/>
      </w:pPr>
      <w:r>
        <w:rPr>
          <w:rFonts w:ascii="Helvetica" w:hAnsi="Helvetica" w:cs="Helvetica"/>
          <w:noProof/>
        </w:rPr>
        <w:drawing>
          <wp:inline distT="0" distB="0" distL="0" distR="0" wp14:anchorId="58C99A49" wp14:editId="5213B87F">
            <wp:extent cx="5486400" cy="2378831"/>
            <wp:effectExtent l="0" t="0" r="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8831"/>
                    </a:xfrm>
                    <a:prstGeom prst="rect">
                      <a:avLst/>
                    </a:prstGeom>
                    <a:noFill/>
                    <a:ln>
                      <a:noFill/>
                    </a:ln>
                  </pic:spPr>
                </pic:pic>
              </a:graphicData>
            </a:graphic>
          </wp:inline>
        </w:drawing>
      </w:r>
    </w:p>
    <w:p w14:paraId="702648DA" w14:textId="13677563" w:rsidR="00F444AB" w:rsidRPr="00F444AB" w:rsidRDefault="00F444AB" w:rsidP="00C111F9">
      <w:pPr>
        <w:pStyle w:val="Caption"/>
        <w:spacing w:after="0" w:line="480" w:lineRule="auto"/>
        <w:jc w:val="center"/>
        <w:rPr>
          <w:color w:val="auto"/>
          <w:sz w:val="24"/>
          <w:szCs w:val="24"/>
        </w:rPr>
      </w:pPr>
      <w:r w:rsidRPr="00F444AB">
        <w:rPr>
          <w:color w:val="auto"/>
          <w:sz w:val="24"/>
          <w:szCs w:val="24"/>
        </w:rPr>
        <w:t xml:space="preserve">Figure </w:t>
      </w:r>
      <w:r w:rsidRPr="00F444AB">
        <w:rPr>
          <w:color w:val="auto"/>
          <w:sz w:val="24"/>
          <w:szCs w:val="24"/>
        </w:rPr>
        <w:fldChar w:fldCharType="begin"/>
      </w:r>
      <w:r w:rsidRPr="00F444AB">
        <w:rPr>
          <w:color w:val="auto"/>
          <w:sz w:val="24"/>
          <w:szCs w:val="24"/>
        </w:rPr>
        <w:instrText xml:space="preserve"> SEQ Figure \* ARABIC </w:instrText>
      </w:r>
      <w:r w:rsidRPr="00F444AB">
        <w:rPr>
          <w:color w:val="auto"/>
          <w:sz w:val="24"/>
          <w:szCs w:val="24"/>
        </w:rPr>
        <w:fldChar w:fldCharType="separate"/>
      </w:r>
      <w:r w:rsidR="00347E96">
        <w:rPr>
          <w:noProof/>
          <w:color w:val="auto"/>
          <w:sz w:val="24"/>
          <w:szCs w:val="24"/>
        </w:rPr>
        <w:t>8</w:t>
      </w:r>
      <w:r w:rsidRPr="00F444AB">
        <w:rPr>
          <w:color w:val="auto"/>
          <w:sz w:val="24"/>
          <w:szCs w:val="24"/>
        </w:rPr>
        <w:fldChar w:fldCharType="end"/>
      </w:r>
      <w:r w:rsidRPr="00F444AB">
        <w:rPr>
          <w:color w:val="auto"/>
          <w:sz w:val="24"/>
          <w:szCs w:val="24"/>
        </w:rPr>
        <w:t>:  Cost vs MAVF Pareto Frontier</w:t>
      </w:r>
      <w:r w:rsidR="00C111F9">
        <w:rPr>
          <w:color w:val="auto"/>
          <w:sz w:val="24"/>
          <w:szCs w:val="24"/>
        </w:rPr>
        <w:t>.</w:t>
      </w:r>
    </w:p>
    <w:p w14:paraId="07C5BAE6" w14:textId="77777777" w:rsidR="00F444AB" w:rsidRDefault="00F444AB" w:rsidP="00F635D3">
      <w:pPr>
        <w:rPr>
          <w:color w:val="FF0000"/>
        </w:rPr>
      </w:pPr>
    </w:p>
    <w:p w14:paraId="1A506898" w14:textId="33DC07B6" w:rsidR="003A0F07" w:rsidRPr="00C111F9" w:rsidRDefault="003A0F07" w:rsidP="00C111F9">
      <w:pPr>
        <w:spacing w:line="480" w:lineRule="auto"/>
        <w:jc w:val="both"/>
        <w:rPr>
          <w:rFonts w:ascii="Times New Roman" w:hAnsi="Times New Roman" w:cs="Times New Roman"/>
        </w:rPr>
      </w:pPr>
      <w:r w:rsidRPr="00C111F9">
        <w:rPr>
          <w:rFonts w:ascii="Times New Roman" w:hAnsi="Times New Roman" w:cs="Times New Roman"/>
        </w:rPr>
        <w:t xml:space="preserve">This plot, along with Table 4, illustrates the non-dominated PSCs that form the </w:t>
      </w:r>
      <w:r w:rsidR="00DE3CB1">
        <w:rPr>
          <w:rFonts w:ascii="Times New Roman" w:hAnsi="Times New Roman" w:cs="Times New Roman"/>
        </w:rPr>
        <w:t xml:space="preserve">approximate </w:t>
      </w:r>
      <w:r w:rsidRPr="00C111F9">
        <w:rPr>
          <w:rFonts w:ascii="Times New Roman" w:hAnsi="Times New Roman" w:cs="Times New Roman"/>
        </w:rPr>
        <w:t>Pareto frontier.</w:t>
      </w:r>
      <w:r w:rsidR="00705EE8">
        <w:rPr>
          <w:rStyle w:val="FootnoteReference"/>
          <w:rFonts w:ascii="Times New Roman" w:hAnsi="Times New Roman" w:cs="Times New Roman"/>
        </w:rPr>
        <w:footnoteReference w:id="1"/>
      </w:r>
      <w:r w:rsidRPr="00C111F9">
        <w:rPr>
          <w:rFonts w:ascii="Times New Roman" w:hAnsi="Times New Roman" w:cs="Times New Roman"/>
        </w:rPr>
        <w:t xml:space="preserve">  </w:t>
      </w:r>
      <w:r w:rsidR="004C2064" w:rsidRPr="00C111F9">
        <w:rPr>
          <w:rFonts w:ascii="Times New Roman" w:hAnsi="Times New Roman" w:cs="Times New Roman"/>
        </w:rPr>
        <w:t xml:space="preserve">These PSCs represent those that </w:t>
      </w:r>
      <w:r w:rsidR="00A54DFB" w:rsidRPr="00C111F9">
        <w:rPr>
          <w:rFonts w:ascii="Times New Roman" w:hAnsi="Times New Roman" w:cs="Times New Roman"/>
        </w:rPr>
        <w:t>drive</w:t>
      </w:r>
      <w:r w:rsidR="004C2064" w:rsidRPr="00C111F9">
        <w:rPr>
          <w:rFonts w:ascii="Times New Roman" w:hAnsi="Times New Roman" w:cs="Times New Roman"/>
        </w:rPr>
        <w:t xml:space="preserve"> maximal costs or mission impact and, therefore, represent those PSCs that are likely to be of greatest concern to </w:t>
      </w:r>
      <w:r w:rsidR="000043EB" w:rsidRPr="00C111F9">
        <w:rPr>
          <w:rFonts w:ascii="Times New Roman" w:hAnsi="Times New Roman" w:cs="Times New Roman"/>
        </w:rPr>
        <w:t>Air Force leadership</w:t>
      </w:r>
      <w:r w:rsidR="00A54DFB" w:rsidRPr="00C111F9">
        <w:rPr>
          <w:rFonts w:ascii="Times New Roman" w:hAnsi="Times New Roman" w:cs="Times New Roman"/>
        </w:rPr>
        <w:t xml:space="preserve"> to further investigate for strategic sourcing opportunities</w:t>
      </w:r>
      <w:r w:rsidR="000043EB" w:rsidRPr="00C111F9">
        <w:rPr>
          <w:rFonts w:ascii="Times New Roman" w:hAnsi="Times New Roman" w:cs="Times New Roman"/>
        </w:rPr>
        <w:t>.</w:t>
      </w:r>
    </w:p>
    <w:p w14:paraId="19C951FC" w14:textId="4801B654" w:rsidR="003A0F07" w:rsidRDefault="003A0F07" w:rsidP="00F635D3">
      <w:pPr>
        <w:rPr>
          <w:color w:val="FF0000"/>
        </w:rPr>
      </w:pPr>
      <w:r>
        <w:rPr>
          <w:color w:val="FF0000"/>
        </w:rPr>
        <w:t xml:space="preserve"> </w:t>
      </w:r>
    </w:p>
    <w:p w14:paraId="1277A32D" w14:textId="5CCB1690" w:rsidR="00E50E21" w:rsidRPr="00E50E21" w:rsidRDefault="00E50E21" w:rsidP="00C111F9">
      <w:pPr>
        <w:pStyle w:val="Caption"/>
        <w:keepNext/>
        <w:spacing w:after="0" w:line="480" w:lineRule="auto"/>
        <w:jc w:val="center"/>
        <w:rPr>
          <w:color w:val="auto"/>
          <w:sz w:val="24"/>
        </w:rPr>
      </w:pPr>
      <w:r w:rsidRPr="00E50E21">
        <w:rPr>
          <w:color w:val="auto"/>
          <w:sz w:val="24"/>
        </w:rPr>
        <w:t xml:space="preserve">Table </w:t>
      </w:r>
      <w:r w:rsidR="00347E96">
        <w:rPr>
          <w:color w:val="auto"/>
          <w:sz w:val="24"/>
        </w:rPr>
        <w:t>3</w:t>
      </w:r>
      <w:r w:rsidRPr="00E50E21">
        <w:rPr>
          <w:color w:val="auto"/>
          <w:sz w:val="24"/>
        </w:rPr>
        <w:t>: Cost vs. MAVF Pareto Frontier PSCs</w:t>
      </w:r>
      <w:r w:rsidR="00C111F9">
        <w:rPr>
          <w:color w:val="auto"/>
          <w:sz w:val="24"/>
        </w:rPr>
        <w:t>.</w:t>
      </w:r>
    </w:p>
    <w:tbl>
      <w:tblPr>
        <w:tblStyle w:val="LightShading-Accent2"/>
        <w:tblW w:w="0" w:type="auto"/>
        <w:jc w:val="center"/>
        <w:tblLook w:val="04A0" w:firstRow="1" w:lastRow="0" w:firstColumn="1" w:lastColumn="0" w:noHBand="0" w:noVBand="1"/>
      </w:tblPr>
      <w:tblGrid>
        <w:gridCol w:w="918"/>
        <w:gridCol w:w="1440"/>
        <w:gridCol w:w="1437"/>
      </w:tblGrid>
      <w:tr w:rsidR="00F444AB" w14:paraId="422EA166" w14:textId="77777777" w:rsidTr="00E50E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6074C04B" w14:textId="77777777" w:rsidR="00F444AB" w:rsidRPr="008D511A" w:rsidRDefault="00F444AB" w:rsidP="00F444AB">
            <w:pPr>
              <w:jc w:val="center"/>
              <w:rPr>
                <w:rFonts w:ascii="Times New Roman" w:eastAsia="Times New Roman" w:hAnsi="Times New Roman" w:cs="Times New Roman"/>
                <w:color w:val="auto"/>
              </w:rPr>
            </w:pPr>
            <w:r w:rsidRPr="008D511A">
              <w:rPr>
                <w:rFonts w:ascii="Times New Roman" w:eastAsia="Times New Roman" w:hAnsi="Times New Roman" w:cs="Times New Roman"/>
                <w:color w:val="auto"/>
              </w:rPr>
              <w:t>PSC</w:t>
            </w:r>
          </w:p>
        </w:tc>
        <w:tc>
          <w:tcPr>
            <w:tcW w:w="1440" w:type="dxa"/>
            <w:vAlign w:val="center"/>
          </w:tcPr>
          <w:p w14:paraId="7A01EB2A" w14:textId="747785EA" w:rsidR="00F444AB" w:rsidRPr="008D511A" w:rsidRDefault="00F444AB" w:rsidP="00F444A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MAVF</w:t>
            </w:r>
          </w:p>
        </w:tc>
        <w:tc>
          <w:tcPr>
            <w:tcW w:w="1437" w:type="dxa"/>
            <w:vAlign w:val="center"/>
          </w:tcPr>
          <w:p w14:paraId="36A79601" w14:textId="042890B0" w:rsidR="00F444AB" w:rsidRPr="008D511A" w:rsidRDefault="00F444AB" w:rsidP="00F444A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5yr Avg Cost ($M)</w:t>
            </w:r>
          </w:p>
        </w:tc>
      </w:tr>
      <w:tr w:rsidR="00F444AB" w14:paraId="0F6B3AEE" w14:textId="77777777" w:rsidTr="00E50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11F2934F" w14:textId="1515CDD4"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1680</w:t>
            </w:r>
          </w:p>
        </w:tc>
        <w:tc>
          <w:tcPr>
            <w:tcW w:w="1440" w:type="dxa"/>
            <w:vAlign w:val="center"/>
          </w:tcPr>
          <w:p w14:paraId="2209FB98" w14:textId="58F6C7C1" w:rsidR="00F444AB" w:rsidRPr="00AC07E1" w:rsidRDefault="00F444AB" w:rsidP="00F444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0.73</w:t>
            </w:r>
          </w:p>
        </w:tc>
        <w:tc>
          <w:tcPr>
            <w:tcW w:w="1437" w:type="dxa"/>
            <w:vAlign w:val="center"/>
          </w:tcPr>
          <w:p w14:paraId="7405AB0A" w14:textId="5378601A" w:rsidR="00F444AB" w:rsidRPr="00AC07E1" w:rsidRDefault="00AC07E1" w:rsidP="00AC07E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$1,219</w:t>
            </w:r>
          </w:p>
        </w:tc>
      </w:tr>
      <w:tr w:rsidR="00F444AB" w14:paraId="40F703CC" w14:textId="77777777" w:rsidTr="00E50E21">
        <w:trPr>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1FC07110" w14:textId="3087FE2D"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J015</w:t>
            </w:r>
          </w:p>
        </w:tc>
        <w:tc>
          <w:tcPr>
            <w:tcW w:w="1440" w:type="dxa"/>
            <w:vAlign w:val="center"/>
          </w:tcPr>
          <w:p w14:paraId="34BE39EC" w14:textId="33F807E5" w:rsidR="00F444AB" w:rsidRPr="00AC07E1" w:rsidRDefault="00F444AB" w:rsidP="00F444A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0.77</w:t>
            </w:r>
          </w:p>
        </w:tc>
        <w:tc>
          <w:tcPr>
            <w:tcW w:w="1437" w:type="dxa"/>
            <w:vAlign w:val="center"/>
          </w:tcPr>
          <w:p w14:paraId="00C0D4AD" w14:textId="761B377B" w:rsidR="00F444AB" w:rsidRPr="00AC07E1" w:rsidRDefault="00AC07E1" w:rsidP="00AC07E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$1,920</w:t>
            </w:r>
          </w:p>
        </w:tc>
      </w:tr>
      <w:tr w:rsidR="00F444AB" w14:paraId="517ECACB" w14:textId="77777777" w:rsidTr="00E50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5F5970F7" w14:textId="5A4E744B"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J016</w:t>
            </w:r>
          </w:p>
        </w:tc>
        <w:tc>
          <w:tcPr>
            <w:tcW w:w="1440" w:type="dxa"/>
            <w:vAlign w:val="center"/>
          </w:tcPr>
          <w:p w14:paraId="054F94FE" w14:textId="1E10F2E0" w:rsidR="00F444AB" w:rsidRPr="00AC07E1" w:rsidRDefault="00F444AB" w:rsidP="00F444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0.78</w:t>
            </w:r>
          </w:p>
        </w:tc>
        <w:tc>
          <w:tcPr>
            <w:tcW w:w="1437" w:type="dxa"/>
            <w:vAlign w:val="center"/>
          </w:tcPr>
          <w:p w14:paraId="59137EE8" w14:textId="799C9597" w:rsidR="00F444AB" w:rsidRPr="00AC07E1" w:rsidRDefault="00AC07E1" w:rsidP="00AC07E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$1,632</w:t>
            </w:r>
          </w:p>
        </w:tc>
      </w:tr>
      <w:tr w:rsidR="00F444AB" w14:paraId="0A5D1E1B" w14:textId="77777777" w:rsidTr="00E50E21">
        <w:trPr>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0836B7C6" w14:textId="69711EE1"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2840</w:t>
            </w:r>
          </w:p>
        </w:tc>
        <w:tc>
          <w:tcPr>
            <w:tcW w:w="1440" w:type="dxa"/>
            <w:vAlign w:val="center"/>
          </w:tcPr>
          <w:p w14:paraId="3634DB3B" w14:textId="080E9036" w:rsidR="00F444AB" w:rsidRPr="00AC07E1" w:rsidRDefault="00F444AB" w:rsidP="00F444A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0.87</w:t>
            </w:r>
          </w:p>
        </w:tc>
        <w:tc>
          <w:tcPr>
            <w:tcW w:w="1437" w:type="dxa"/>
            <w:vAlign w:val="center"/>
          </w:tcPr>
          <w:p w14:paraId="24CB3808" w14:textId="025425B7" w:rsidR="00F444AB" w:rsidRPr="00AC07E1" w:rsidRDefault="00AC07E1" w:rsidP="00AC07E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$968</w:t>
            </w:r>
          </w:p>
        </w:tc>
      </w:tr>
      <w:tr w:rsidR="00F444AB" w14:paraId="5F1CD4AA" w14:textId="77777777" w:rsidTr="00E50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31589E18" w14:textId="19107AD0"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R414</w:t>
            </w:r>
          </w:p>
        </w:tc>
        <w:tc>
          <w:tcPr>
            <w:tcW w:w="1440" w:type="dxa"/>
            <w:vAlign w:val="center"/>
          </w:tcPr>
          <w:p w14:paraId="2FB5BF9C" w14:textId="0CA46C34" w:rsidR="00F444AB" w:rsidRPr="00AC07E1" w:rsidRDefault="00F444AB" w:rsidP="00F444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0.85</w:t>
            </w:r>
          </w:p>
        </w:tc>
        <w:tc>
          <w:tcPr>
            <w:tcW w:w="1437" w:type="dxa"/>
            <w:vAlign w:val="center"/>
          </w:tcPr>
          <w:p w14:paraId="6A8482AF" w14:textId="7A370A64" w:rsidR="00F444AB" w:rsidRPr="00AC07E1" w:rsidRDefault="00AC07E1" w:rsidP="00AC07E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$973</w:t>
            </w:r>
          </w:p>
        </w:tc>
      </w:tr>
      <w:tr w:rsidR="00F444AB" w14:paraId="5B226F42" w14:textId="77777777" w:rsidTr="00E50E21">
        <w:trPr>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701772F1" w14:textId="5BE35540"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R425</w:t>
            </w:r>
          </w:p>
        </w:tc>
        <w:tc>
          <w:tcPr>
            <w:tcW w:w="1440" w:type="dxa"/>
            <w:vAlign w:val="center"/>
          </w:tcPr>
          <w:p w14:paraId="4EA18B0D" w14:textId="614377C0" w:rsidR="00F444AB" w:rsidRPr="00AC07E1" w:rsidRDefault="00F444AB" w:rsidP="00F444A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0.88</w:t>
            </w:r>
          </w:p>
        </w:tc>
        <w:tc>
          <w:tcPr>
            <w:tcW w:w="1437" w:type="dxa"/>
            <w:vAlign w:val="center"/>
          </w:tcPr>
          <w:p w14:paraId="2660432C" w14:textId="2D84D478" w:rsidR="00F444AB" w:rsidRPr="00AC07E1" w:rsidRDefault="00AC07E1" w:rsidP="00AC07E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$1,925</w:t>
            </w:r>
          </w:p>
        </w:tc>
      </w:tr>
      <w:tr w:rsidR="00F444AB" w14:paraId="5F0FE081" w14:textId="77777777" w:rsidTr="00E50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53132439" w14:textId="2FEDEEFE"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V126</w:t>
            </w:r>
          </w:p>
        </w:tc>
        <w:tc>
          <w:tcPr>
            <w:tcW w:w="1440" w:type="dxa"/>
            <w:vAlign w:val="center"/>
          </w:tcPr>
          <w:p w14:paraId="2061721B" w14:textId="1E3C52AF" w:rsidR="00F444AB" w:rsidRPr="00AC07E1" w:rsidRDefault="00F444AB" w:rsidP="00F444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0.93</w:t>
            </w:r>
          </w:p>
        </w:tc>
        <w:tc>
          <w:tcPr>
            <w:tcW w:w="1437" w:type="dxa"/>
            <w:vAlign w:val="center"/>
          </w:tcPr>
          <w:p w14:paraId="55632FA7" w14:textId="03640180" w:rsidR="00F444AB" w:rsidRPr="00AC07E1" w:rsidRDefault="00AC07E1" w:rsidP="00AC07E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$934</w:t>
            </w:r>
          </w:p>
        </w:tc>
      </w:tr>
      <w:tr w:rsidR="00F444AB" w14:paraId="4026B8F5" w14:textId="77777777" w:rsidTr="00E50E21">
        <w:trPr>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7F249764" w14:textId="6342FEB6"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J010</w:t>
            </w:r>
          </w:p>
        </w:tc>
        <w:tc>
          <w:tcPr>
            <w:tcW w:w="1440" w:type="dxa"/>
            <w:vAlign w:val="center"/>
          </w:tcPr>
          <w:p w14:paraId="39D0D210" w14:textId="3438B488" w:rsidR="00F444AB" w:rsidRPr="00AC07E1" w:rsidRDefault="00F444AB" w:rsidP="00F444A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0.87</w:t>
            </w:r>
          </w:p>
        </w:tc>
        <w:tc>
          <w:tcPr>
            <w:tcW w:w="1437" w:type="dxa"/>
            <w:vAlign w:val="center"/>
          </w:tcPr>
          <w:p w14:paraId="1B1777AC" w14:textId="6D0A5E87" w:rsidR="00F444AB" w:rsidRPr="00AC07E1" w:rsidRDefault="00AC07E1" w:rsidP="00AC07E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$890</w:t>
            </w:r>
          </w:p>
        </w:tc>
      </w:tr>
      <w:tr w:rsidR="00F444AB" w14:paraId="00D79AC2" w14:textId="77777777" w:rsidTr="00E50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289254B0" w14:textId="57F391D8"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R499</w:t>
            </w:r>
          </w:p>
        </w:tc>
        <w:tc>
          <w:tcPr>
            <w:tcW w:w="1440" w:type="dxa"/>
            <w:vAlign w:val="center"/>
          </w:tcPr>
          <w:p w14:paraId="10C7BAEF" w14:textId="0E2047E4" w:rsidR="00F444AB" w:rsidRPr="00AC07E1" w:rsidRDefault="00F444AB" w:rsidP="00F444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0.91</w:t>
            </w:r>
          </w:p>
        </w:tc>
        <w:tc>
          <w:tcPr>
            <w:tcW w:w="1437" w:type="dxa"/>
            <w:vAlign w:val="center"/>
          </w:tcPr>
          <w:p w14:paraId="595B11E1" w14:textId="477AED6A" w:rsidR="00F444AB" w:rsidRPr="00AC07E1" w:rsidRDefault="00AC07E1" w:rsidP="00AC07E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$1,992</w:t>
            </w:r>
          </w:p>
        </w:tc>
      </w:tr>
      <w:tr w:rsidR="00F444AB" w14:paraId="64838BAC" w14:textId="77777777" w:rsidTr="00E50E21">
        <w:trPr>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6A58C669" w14:textId="5CDDE886"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R706</w:t>
            </w:r>
          </w:p>
        </w:tc>
        <w:tc>
          <w:tcPr>
            <w:tcW w:w="1440" w:type="dxa"/>
            <w:vAlign w:val="center"/>
          </w:tcPr>
          <w:p w14:paraId="6AC0A45A" w14:textId="5462EC2E" w:rsidR="00F444AB" w:rsidRPr="00AC07E1" w:rsidRDefault="00F444AB" w:rsidP="00F444A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0.93</w:t>
            </w:r>
          </w:p>
        </w:tc>
        <w:tc>
          <w:tcPr>
            <w:tcW w:w="1437" w:type="dxa"/>
            <w:vAlign w:val="center"/>
          </w:tcPr>
          <w:p w14:paraId="7B6DFFD0" w14:textId="6D11DBF1" w:rsidR="00F444AB" w:rsidRPr="00AC07E1" w:rsidRDefault="00AC07E1" w:rsidP="00AC07E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$1,082</w:t>
            </w:r>
          </w:p>
        </w:tc>
      </w:tr>
      <w:tr w:rsidR="00F444AB" w14:paraId="1CB5153D" w14:textId="77777777" w:rsidTr="00E50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1772C402" w14:textId="482E4B93"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7025</w:t>
            </w:r>
          </w:p>
        </w:tc>
        <w:tc>
          <w:tcPr>
            <w:tcW w:w="1440" w:type="dxa"/>
            <w:vAlign w:val="center"/>
          </w:tcPr>
          <w:p w14:paraId="28D63CBF" w14:textId="720B857D" w:rsidR="00F444AB" w:rsidRPr="00AC07E1" w:rsidRDefault="00F444AB" w:rsidP="00F444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0.98</w:t>
            </w:r>
          </w:p>
        </w:tc>
        <w:tc>
          <w:tcPr>
            <w:tcW w:w="1437" w:type="dxa"/>
            <w:vAlign w:val="center"/>
          </w:tcPr>
          <w:p w14:paraId="3DE531D2" w14:textId="612F8BB5" w:rsidR="00F444AB" w:rsidRPr="00AC07E1" w:rsidRDefault="00AC07E1" w:rsidP="00AC07E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$26</w:t>
            </w:r>
          </w:p>
        </w:tc>
      </w:tr>
      <w:tr w:rsidR="00F444AB" w14:paraId="3ED1C043" w14:textId="77777777" w:rsidTr="00E50E21">
        <w:trPr>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1169F2EF" w14:textId="331619A6"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5895</w:t>
            </w:r>
          </w:p>
        </w:tc>
        <w:tc>
          <w:tcPr>
            <w:tcW w:w="1440" w:type="dxa"/>
            <w:vAlign w:val="center"/>
          </w:tcPr>
          <w:p w14:paraId="289982E8" w14:textId="3F0CF203" w:rsidR="00F444AB" w:rsidRPr="00AC07E1" w:rsidRDefault="00F444AB" w:rsidP="00F444A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0.98</w:t>
            </w:r>
          </w:p>
        </w:tc>
        <w:tc>
          <w:tcPr>
            <w:tcW w:w="1437" w:type="dxa"/>
            <w:vAlign w:val="center"/>
          </w:tcPr>
          <w:p w14:paraId="243FCE15" w14:textId="780F92F7" w:rsidR="00F444AB" w:rsidRPr="00AC07E1" w:rsidRDefault="00AC07E1" w:rsidP="00AC07E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$45</w:t>
            </w:r>
          </w:p>
        </w:tc>
      </w:tr>
      <w:tr w:rsidR="00F444AB" w14:paraId="3BB28F03" w14:textId="77777777" w:rsidTr="00E50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2DB8C83E" w14:textId="71E2C793"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5985</w:t>
            </w:r>
          </w:p>
        </w:tc>
        <w:tc>
          <w:tcPr>
            <w:tcW w:w="1440" w:type="dxa"/>
            <w:vAlign w:val="center"/>
          </w:tcPr>
          <w:p w14:paraId="24E6BE94" w14:textId="71DCEAD5" w:rsidR="00F444AB" w:rsidRPr="00AC07E1" w:rsidRDefault="00AC07E1" w:rsidP="00F444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0.99</w:t>
            </w:r>
          </w:p>
        </w:tc>
        <w:tc>
          <w:tcPr>
            <w:tcW w:w="1437" w:type="dxa"/>
            <w:vAlign w:val="center"/>
          </w:tcPr>
          <w:p w14:paraId="4329F541" w14:textId="0886035F" w:rsidR="00F444AB" w:rsidRPr="00AC07E1" w:rsidRDefault="00AC07E1" w:rsidP="00AC07E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$4</w:t>
            </w:r>
          </w:p>
        </w:tc>
      </w:tr>
      <w:tr w:rsidR="00F444AB" w14:paraId="2731C881" w14:textId="77777777" w:rsidTr="00E50E21">
        <w:trPr>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1DCF70E9" w14:textId="240F3D2D"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7490</w:t>
            </w:r>
          </w:p>
        </w:tc>
        <w:tc>
          <w:tcPr>
            <w:tcW w:w="1440" w:type="dxa"/>
            <w:vAlign w:val="center"/>
          </w:tcPr>
          <w:p w14:paraId="3A2B5A42" w14:textId="4329DD9F" w:rsidR="00F444AB" w:rsidRPr="00AC07E1" w:rsidRDefault="00AC07E1" w:rsidP="00F444A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0.99</w:t>
            </w:r>
          </w:p>
        </w:tc>
        <w:tc>
          <w:tcPr>
            <w:tcW w:w="1437" w:type="dxa"/>
            <w:vAlign w:val="center"/>
          </w:tcPr>
          <w:p w14:paraId="2C3277FC" w14:textId="183C0DE2" w:rsidR="00F444AB" w:rsidRPr="00AC07E1" w:rsidRDefault="00AC07E1" w:rsidP="00AC07E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$3</w:t>
            </w:r>
          </w:p>
        </w:tc>
      </w:tr>
      <w:tr w:rsidR="00F444AB" w14:paraId="565246D5" w14:textId="77777777" w:rsidTr="00E50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 w:type="dxa"/>
            <w:vAlign w:val="center"/>
          </w:tcPr>
          <w:p w14:paraId="36C3724C" w14:textId="77AABB0A" w:rsidR="00F444AB" w:rsidRPr="00AC07E1" w:rsidRDefault="00F444AB" w:rsidP="00F444AB">
            <w:pPr>
              <w:jc w:val="center"/>
              <w:rPr>
                <w:rFonts w:ascii="Times New Roman" w:eastAsia="Times New Roman" w:hAnsi="Times New Roman" w:cs="Times New Roman"/>
                <w:color w:val="auto"/>
              </w:rPr>
            </w:pPr>
            <w:r w:rsidRPr="00AC07E1">
              <w:rPr>
                <w:rFonts w:ascii="Times New Roman" w:eastAsia="Times New Roman" w:hAnsi="Times New Roman" w:cs="Times New Roman"/>
                <w:color w:val="auto"/>
              </w:rPr>
              <w:t>7520</w:t>
            </w:r>
          </w:p>
        </w:tc>
        <w:tc>
          <w:tcPr>
            <w:tcW w:w="1440" w:type="dxa"/>
            <w:vAlign w:val="center"/>
          </w:tcPr>
          <w:p w14:paraId="0304947F" w14:textId="3827FA7F" w:rsidR="00F444AB" w:rsidRPr="00AC07E1" w:rsidRDefault="00AC07E1" w:rsidP="00F444A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0.99</w:t>
            </w:r>
          </w:p>
        </w:tc>
        <w:tc>
          <w:tcPr>
            <w:tcW w:w="1437" w:type="dxa"/>
            <w:vAlign w:val="center"/>
          </w:tcPr>
          <w:p w14:paraId="61C1792B" w14:textId="52ED5DAF" w:rsidR="00F444AB" w:rsidRPr="00AC07E1" w:rsidRDefault="00AC07E1" w:rsidP="00AC07E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00AC07E1">
              <w:rPr>
                <w:rFonts w:ascii="Times New Roman" w:eastAsia="Times New Roman" w:hAnsi="Times New Roman" w:cs="Times New Roman"/>
                <w:color w:val="auto"/>
              </w:rPr>
              <w:t>$3</w:t>
            </w:r>
          </w:p>
        </w:tc>
      </w:tr>
    </w:tbl>
    <w:p w14:paraId="0657A0AA" w14:textId="111E045F" w:rsidR="00056BD9" w:rsidRPr="0090266F" w:rsidRDefault="00056BD9" w:rsidP="00C111F9">
      <w:pPr>
        <w:pStyle w:val="Heading2"/>
        <w:spacing w:before="240" w:line="480" w:lineRule="auto"/>
        <w:rPr>
          <w:color w:val="auto"/>
        </w:rPr>
      </w:pPr>
      <w:r>
        <w:rPr>
          <w:color w:val="auto"/>
        </w:rPr>
        <w:t>Results</w:t>
      </w:r>
    </w:p>
    <w:p w14:paraId="21A3C228" w14:textId="20C44FE3" w:rsidR="00056BD9" w:rsidRDefault="005B4666" w:rsidP="00C111F9">
      <w:pPr>
        <w:spacing w:line="480" w:lineRule="auto"/>
        <w:jc w:val="both"/>
        <w:rPr>
          <w:rFonts w:ascii="Times New Roman" w:hAnsi="Times New Roman" w:cs="Times New Roman"/>
        </w:rPr>
      </w:pPr>
      <w:r>
        <w:rPr>
          <w:rFonts w:ascii="Times New Roman" w:hAnsi="Times New Roman" w:cs="Times New Roman"/>
        </w:rPr>
        <w:t xml:space="preserve">The </w:t>
      </w:r>
      <w:r w:rsidR="00056BD9">
        <w:rPr>
          <w:rFonts w:ascii="Times New Roman" w:hAnsi="Times New Roman" w:cs="Times New Roman"/>
        </w:rPr>
        <w:t xml:space="preserve">AFICA </w:t>
      </w:r>
      <w:r>
        <w:rPr>
          <w:rFonts w:ascii="Times New Roman" w:hAnsi="Times New Roman" w:cs="Times New Roman"/>
        </w:rPr>
        <w:t xml:space="preserve">organization </w:t>
      </w:r>
      <w:r w:rsidR="00056BD9">
        <w:rPr>
          <w:rFonts w:ascii="Times New Roman" w:hAnsi="Times New Roman" w:cs="Times New Roman"/>
        </w:rPr>
        <w:t xml:space="preserve">acknowledged that the </w:t>
      </w:r>
      <w:r>
        <w:rPr>
          <w:rFonts w:ascii="Times New Roman" w:hAnsi="Times New Roman" w:cs="Times New Roman"/>
        </w:rPr>
        <w:t xml:space="preserve">data science approach to implementing this </w:t>
      </w:r>
      <w:r w:rsidR="00056BD9">
        <w:rPr>
          <w:rFonts w:ascii="Times New Roman" w:hAnsi="Times New Roman" w:cs="Times New Roman"/>
        </w:rPr>
        <w:t>objective and quantitative approach represent</w:t>
      </w:r>
      <w:r>
        <w:rPr>
          <w:rFonts w:ascii="Times New Roman" w:hAnsi="Times New Roman" w:cs="Times New Roman"/>
        </w:rPr>
        <w:t>ed</w:t>
      </w:r>
      <w:r w:rsidR="00056BD9">
        <w:rPr>
          <w:rFonts w:ascii="Times New Roman" w:hAnsi="Times New Roman" w:cs="Times New Roman"/>
        </w:rPr>
        <w:t xml:space="preserve"> a simpler and faster approach than the subjective approaches advocated in the literature</w:t>
      </w:r>
      <w:r w:rsidR="003C344A">
        <w:rPr>
          <w:rFonts w:ascii="Times New Roman" w:hAnsi="Times New Roman" w:cs="Times New Roman"/>
        </w:rPr>
        <w:t xml:space="preserve"> and also compared to the approaches that AFICA has used in the past</w:t>
      </w:r>
      <w:r w:rsidR="00056BD9">
        <w:rPr>
          <w:rFonts w:ascii="Times New Roman" w:hAnsi="Times New Roman" w:cs="Times New Roman"/>
        </w:rPr>
        <w:t xml:space="preserve">.  </w:t>
      </w:r>
      <w:r w:rsidR="003C344A">
        <w:rPr>
          <w:rFonts w:ascii="Times New Roman" w:hAnsi="Times New Roman" w:cs="Times New Roman"/>
        </w:rPr>
        <w:t xml:space="preserve">Previous iterations of subjective assessments took AFICA 30-90 days to complete.  With the </w:t>
      </w:r>
      <w:r w:rsidR="003C344A" w:rsidRPr="00347E96">
        <w:rPr>
          <w:rFonts w:ascii="Consolas" w:hAnsi="Consolas" w:cs="Times New Roman"/>
          <w:sz w:val="22"/>
          <w:szCs w:val="22"/>
        </w:rPr>
        <w:t>KraljicMatrix</w:t>
      </w:r>
      <w:r w:rsidR="003C344A">
        <w:rPr>
          <w:rFonts w:ascii="Times New Roman" w:hAnsi="Times New Roman" w:cs="Times New Roman"/>
        </w:rPr>
        <w:t xml:space="preserve"> package, this quantitative approach takes AFICA’s analyst less than an hour to perform. When considering the data gathering and subjective measure inputs, this time increases to a week; however, this is significantly faster and more agile than previous AFICA approaches. </w:t>
      </w:r>
      <w:r w:rsidR="00056BD9">
        <w:rPr>
          <w:rFonts w:ascii="Times New Roman" w:hAnsi="Times New Roman" w:cs="Times New Roman"/>
        </w:rPr>
        <w:t xml:space="preserve">AFICA also acknowledged that this approach led to higher quality and more insightful results than the approaches they had used in the past.  </w:t>
      </w:r>
      <w:r w:rsidR="003C344A">
        <w:rPr>
          <w:rFonts w:ascii="Times New Roman" w:hAnsi="Times New Roman" w:cs="Times New Roman"/>
        </w:rPr>
        <w:t xml:space="preserve">Moreover, these insights are far more reproducible when delivered in an objective and programmatic way as provided by the </w:t>
      </w:r>
      <w:r w:rsidR="00347E96" w:rsidRPr="00347E96">
        <w:rPr>
          <w:rFonts w:ascii="Consolas" w:hAnsi="Consolas" w:cs="Times New Roman"/>
          <w:sz w:val="22"/>
          <w:szCs w:val="22"/>
        </w:rPr>
        <w:t>KraljicMatrix</w:t>
      </w:r>
      <w:r w:rsidR="003C344A">
        <w:rPr>
          <w:rFonts w:ascii="Times New Roman" w:hAnsi="Times New Roman" w:cs="Times New Roman"/>
        </w:rPr>
        <w:t xml:space="preserve"> package.  </w:t>
      </w:r>
      <w:r>
        <w:rPr>
          <w:rFonts w:ascii="Times New Roman" w:hAnsi="Times New Roman" w:cs="Times New Roman"/>
        </w:rPr>
        <w:t xml:space="preserve">Furthermore, without this approach being deployed in an open source capability such as R, AFICA acknowledged that their limited analytic resources would likely have constrained them from actually being able to implement the solution.  </w:t>
      </w:r>
      <w:r w:rsidR="00056BD9">
        <w:rPr>
          <w:rFonts w:ascii="Times New Roman" w:hAnsi="Times New Roman" w:cs="Times New Roman"/>
        </w:rPr>
        <w:t xml:space="preserve">The AFICA leadership team is excited about the time and effort savings that </w:t>
      </w:r>
      <w:r w:rsidR="00057ED2">
        <w:rPr>
          <w:rFonts w:ascii="Times New Roman" w:hAnsi="Times New Roman" w:cs="Times New Roman"/>
        </w:rPr>
        <w:t>this new approach represents and views</w:t>
      </w:r>
      <w:r w:rsidR="00056BD9">
        <w:rPr>
          <w:rFonts w:ascii="Times New Roman" w:hAnsi="Times New Roman" w:cs="Times New Roman"/>
        </w:rPr>
        <w:t xml:space="preserve"> this </w:t>
      </w:r>
      <w:r>
        <w:rPr>
          <w:rFonts w:ascii="Times New Roman" w:hAnsi="Times New Roman" w:cs="Times New Roman"/>
        </w:rPr>
        <w:t>new analytic capability</w:t>
      </w:r>
      <w:r w:rsidR="00056BD9">
        <w:rPr>
          <w:rFonts w:ascii="Times New Roman" w:hAnsi="Times New Roman" w:cs="Times New Roman"/>
        </w:rPr>
        <w:t xml:space="preserve"> as a</w:t>
      </w:r>
      <w:r w:rsidR="003C344A">
        <w:rPr>
          <w:rFonts w:ascii="Times New Roman" w:hAnsi="Times New Roman" w:cs="Times New Roman"/>
        </w:rPr>
        <w:t>n essential</w:t>
      </w:r>
      <w:r w:rsidR="00056BD9">
        <w:rPr>
          <w:rFonts w:ascii="Times New Roman" w:hAnsi="Times New Roman" w:cs="Times New Roman"/>
        </w:rPr>
        <w:t xml:space="preserve"> way of providing </w:t>
      </w:r>
      <w:r>
        <w:rPr>
          <w:rFonts w:ascii="Times New Roman" w:hAnsi="Times New Roman" w:cs="Times New Roman"/>
        </w:rPr>
        <w:t xml:space="preserve">a reliable, </w:t>
      </w:r>
      <w:r w:rsidR="00056BD9">
        <w:rPr>
          <w:rFonts w:ascii="Times New Roman" w:hAnsi="Times New Roman" w:cs="Times New Roman"/>
        </w:rPr>
        <w:t>objective</w:t>
      </w:r>
      <w:r>
        <w:rPr>
          <w:rFonts w:ascii="Times New Roman" w:hAnsi="Times New Roman" w:cs="Times New Roman"/>
        </w:rPr>
        <w:t>, and consistent approach</w:t>
      </w:r>
      <w:r w:rsidR="003C344A">
        <w:rPr>
          <w:rFonts w:ascii="Times New Roman" w:hAnsi="Times New Roman" w:cs="Times New Roman"/>
        </w:rPr>
        <w:t xml:space="preserve"> to quantitatively analyze strategic sourcing</w:t>
      </w:r>
      <w:r w:rsidR="00056BD9">
        <w:rPr>
          <w:rFonts w:ascii="Times New Roman" w:hAnsi="Times New Roman" w:cs="Times New Roman"/>
        </w:rPr>
        <w:t xml:space="preserve">.  </w:t>
      </w:r>
    </w:p>
    <w:p w14:paraId="5FFEA7F4" w14:textId="08373B61" w:rsidR="00F635D3" w:rsidRDefault="00F53B03" w:rsidP="00C111F9">
      <w:pPr>
        <w:pStyle w:val="Heading1"/>
        <w:spacing w:before="240" w:line="480" w:lineRule="auto"/>
      </w:pPr>
      <w:r>
        <w:rPr>
          <w:color w:val="auto"/>
        </w:rPr>
        <w:t>Conclusions</w:t>
      </w:r>
    </w:p>
    <w:p w14:paraId="75B89F5C" w14:textId="77777777" w:rsidR="001A5A60" w:rsidRDefault="0068422A" w:rsidP="0080559E">
      <w:pPr>
        <w:spacing w:line="480" w:lineRule="auto"/>
        <w:jc w:val="both"/>
        <w:rPr>
          <w:rFonts w:ascii="Times New Roman" w:hAnsi="Times New Roman" w:cs="Times New Roman"/>
        </w:rPr>
      </w:pPr>
      <w:r w:rsidRPr="00C111F9">
        <w:rPr>
          <w:rFonts w:ascii="Times New Roman" w:hAnsi="Times New Roman" w:cs="Times New Roman"/>
        </w:rPr>
        <w:t xml:space="preserve">This research provides </w:t>
      </w:r>
      <w:r w:rsidR="0002533E" w:rsidRPr="00C111F9">
        <w:rPr>
          <w:rFonts w:ascii="Times New Roman" w:hAnsi="Times New Roman" w:cs="Times New Roman"/>
        </w:rPr>
        <w:t>two</w:t>
      </w:r>
      <w:r w:rsidRPr="00C111F9">
        <w:rPr>
          <w:rFonts w:ascii="Times New Roman" w:hAnsi="Times New Roman" w:cs="Times New Roman"/>
        </w:rPr>
        <w:t xml:space="preserve"> important contributions</w:t>
      </w:r>
      <w:r w:rsidR="00D72075" w:rsidRPr="00C111F9">
        <w:rPr>
          <w:rFonts w:ascii="Times New Roman" w:hAnsi="Times New Roman" w:cs="Times New Roman"/>
        </w:rPr>
        <w:t xml:space="preserve">. </w:t>
      </w:r>
      <w:r w:rsidR="002C2289" w:rsidRPr="00C111F9">
        <w:rPr>
          <w:rFonts w:ascii="Times New Roman" w:hAnsi="Times New Roman" w:cs="Times New Roman"/>
        </w:rPr>
        <w:t xml:space="preserve">First, </w:t>
      </w:r>
      <w:r w:rsidR="00D72075" w:rsidRPr="00C111F9">
        <w:rPr>
          <w:rFonts w:ascii="Times New Roman" w:hAnsi="Times New Roman" w:cs="Times New Roman"/>
        </w:rPr>
        <w:t xml:space="preserve">extant </w:t>
      </w:r>
      <w:r w:rsidR="002C2289" w:rsidRPr="00C111F9">
        <w:rPr>
          <w:rFonts w:ascii="Times New Roman" w:hAnsi="Times New Roman" w:cs="Times New Roman"/>
        </w:rPr>
        <w:t>r</w:t>
      </w:r>
      <w:r w:rsidR="00057ED2" w:rsidRPr="00C111F9">
        <w:rPr>
          <w:rFonts w:ascii="Times New Roman" w:hAnsi="Times New Roman" w:cs="Times New Roman"/>
        </w:rPr>
        <w:t xml:space="preserve">esearch has </w:t>
      </w:r>
      <w:r w:rsidR="002C2289" w:rsidRPr="00C111F9">
        <w:rPr>
          <w:rFonts w:ascii="Times New Roman" w:hAnsi="Times New Roman" w:cs="Times New Roman"/>
        </w:rPr>
        <w:t xml:space="preserve">largely </w:t>
      </w:r>
      <w:r w:rsidR="00057ED2" w:rsidRPr="00C111F9">
        <w:rPr>
          <w:rFonts w:ascii="Times New Roman" w:hAnsi="Times New Roman" w:cs="Times New Roman"/>
        </w:rPr>
        <w:t xml:space="preserve">focused on advancements in large and complex data, emerging analytic techniques, and how organizations and education are changing in the age of big data analytics.  However, a significant gap exists in </w:t>
      </w:r>
      <w:r w:rsidR="002C2289" w:rsidRPr="00C111F9">
        <w:rPr>
          <w:rFonts w:ascii="Times New Roman" w:hAnsi="Times New Roman" w:cs="Times New Roman"/>
        </w:rPr>
        <w:t xml:space="preserve">the practicality of OR research </w:t>
      </w:r>
      <w:sdt>
        <w:sdtPr>
          <w:rPr>
            <w:rFonts w:ascii="Times New Roman" w:hAnsi="Times New Roman" w:cs="Times New Roman"/>
          </w:rPr>
          <w:id w:val="560985497"/>
          <w:citation/>
        </w:sdtPr>
        <w:sdtEndPr/>
        <w:sdtContent>
          <w:r w:rsidR="002C2289" w:rsidRPr="00C111F9">
            <w:rPr>
              <w:rFonts w:ascii="Times New Roman" w:hAnsi="Times New Roman" w:cs="Times New Roman"/>
            </w:rPr>
            <w:fldChar w:fldCharType="begin"/>
          </w:r>
          <w:r w:rsidR="002C2289" w:rsidRPr="00C111F9">
            <w:rPr>
              <w:rFonts w:ascii="Times New Roman" w:hAnsi="Times New Roman" w:cs="Times New Roman"/>
            </w:rPr>
            <w:instrText xml:space="preserve"> CITATION Haz16 \l 1033 </w:instrText>
          </w:r>
          <w:r w:rsidR="002C2289" w:rsidRPr="00C111F9">
            <w:rPr>
              <w:rFonts w:ascii="Times New Roman" w:hAnsi="Times New Roman" w:cs="Times New Roman"/>
            </w:rPr>
            <w:fldChar w:fldCharType="separate"/>
          </w:r>
          <w:r w:rsidR="00DD3E78" w:rsidRPr="00DD3E78">
            <w:rPr>
              <w:rFonts w:ascii="Times New Roman" w:hAnsi="Times New Roman" w:cs="Times New Roman"/>
              <w:noProof/>
            </w:rPr>
            <w:t>(Hazen, Skipper, Boone, &amp; Hill, 2016)</w:t>
          </w:r>
          <w:r w:rsidR="002C2289" w:rsidRPr="00C111F9">
            <w:rPr>
              <w:rFonts w:ascii="Times New Roman" w:hAnsi="Times New Roman" w:cs="Times New Roman"/>
            </w:rPr>
            <w:fldChar w:fldCharType="end"/>
          </w:r>
        </w:sdtContent>
      </w:sdt>
      <w:r w:rsidR="002C2289" w:rsidRPr="00C111F9">
        <w:rPr>
          <w:rFonts w:ascii="Times New Roman" w:hAnsi="Times New Roman" w:cs="Times New Roman"/>
        </w:rPr>
        <w:t xml:space="preserve"> and illustrations of </w:t>
      </w:r>
      <w:r w:rsidR="002C2289" w:rsidRPr="002C517F">
        <w:rPr>
          <w:rFonts w:ascii="Times New Roman" w:hAnsi="Times New Roman" w:cs="Times New Roman"/>
        </w:rPr>
        <w:t xml:space="preserve">exemplar case studies to illustrate </w:t>
      </w:r>
      <w:r w:rsidR="002C2289" w:rsidRPr="002C517F">
        <w:rPr>
          <w:rFonts w:ascii="Times New Roman" w:hAnsi="Times New Roman" w:cs="Times New Roman"/>
          <w:i/>
        </w:rPr>
        <w:t>how</w:t>
      </w:r>
      <w:r w:rsidR="002C2289" w:rsidRPr="002C517F">
        <w:rPr>
          <w:rFonts w:ascii="Times New Roman" w:hAnsi="Times New Roman" w:cs="Times New Roman"/>
        </w:rPr>
        <w:t xml:space="preserve"> </w:t>
      </w:r>
      <w:r w:rsidR="0064762E" w:rsidRPr="002C517F">
        <w:rPr>
          <w:rFonts w:ascii="Times New Roman" w:hAnsi="Times New Roman" w:cs="Times New Roman"/>
        </w:rPr>
        <w:t xml:space="preserve">academics and </w:t>
      </w:r>
      <w:r w:rsidR="002C2289" w:rsidRPr="002C517F">
        <w:rPr>
          <w:rFonts w:ascii="Times New Roman" w:hAnsi="Times New Roman" w:cs="Times New Roman"/>
        </w:rPr>
        <w:t>organizations can deploy analytic applications (</w:t>
      </w:r>
      <w:r w:rsidR="002C2289" w:rsidRPr="002C517F">
        <w:rPr>
          <w:rFonts w:ascii="Times New Roman" w:hAnsi="Times New Roman" w:cs="Times New Roman"/>
          <w:noProof/>
        </w:rPr>
        <w:t>George &amp; Haas, 2014</w:t>
      </w:r>
      <w:r w:rsidR="002C2289" w:rsidRPr="00506C6B">
        <w:rPr>
          <w:rFonts w:ascii="Times New Roman" w:hAnsi="Times New Roman" w:cs="Times New Roman"/>
          <w:noProof/>
        </w:rPr>
        <w:t>; Power, 2014;</w:t>
      </w:r>
      <w:r w:rsidR="002C2289" w:rsidRPr="00506C6B">
        <w:rPr>
          <w:rFonts w:ascii="Times New Roman" w:hAnsi="Times New Roman" w:cs="Times New Roman"/>
        </w:rPr>
        <w:t xml:space="preserve"> Gunasekaran et al., 2016).  </w:t>
      </w:r>
      <w:r w:rsidR="00EF1325" w:rsidRPr="00506C6B">
        <w:rPr>
          <w:rFonts w:ascii="Times New Roman" w:hAnsi="Times New Roman" w:cs="Times New Roman"/>
        </w:rPr>
        <w:t xml:space="preserve">Furthermore, despite the call for research to demonstrate data science capabilities across the supply chain </w:t>
      </w:r>
      <w:sdt>
        <w:sdtPr>
          <w:rPr>
            <w:rFonts w:ascii="Times New Roman" w:hAnsi="Times New Roman" w:cs="Times New Roman"/>
          </w:rPr>
          <w:id w:val="-866211408"/>
          <w:citation/>
        </w:sdtPr>
        <w:sdtEndPr/>
        <w:sdtContent>
          <w:r w:rsidR="00EF1325" w:rsidRPr="002C517F">
            <w:rPr>
              <w:rFonts w:ascii="Times New Roman" w:hAnsi="Times New Roman" w:cs="Times New Roman"/>
            </w:rPr>
            <w:fldChar w:fldCharType="begin"/>
          </w:r>
          <w:r w:rsidR="00EF1325" w:rsidRPr="002C517F">
            <w:rPr>
              <w:rFonts w:ascii="Times New Roman" w:hAnsi="Times New Roman" w:cs="Times New Roman"/>
            </w:rPr>
            <w:instrText xml:space="preserve">CITATION Wal13 \t  \l 1033 </w:instrText>
          </w:r>
          <w:r w:rsidR="00EF1325" w:rsidRPr="002C517F">
            <w:rPr>
              <w:rFonts w:ascii="Times New Roman" w:hAnsi="Times New Roman" w:cs="Times New Roman"/>
            </w:rPr>
            <w:fldChar w:fldCharType="separate"/>
          </w:r>
          <w:r w:rsidR="00DD3E78" w:rsidRPr="00DD3E78">
            <w:rPr>
              <w:rFonts w:ascii="Times New Roman" w:hAnsi="Times New Roman" w:cs="Times New Roman"/>
              <w:noProof/>
            </w:rPr>
            <w:t>(Waller &amp; Fawcett, 2013)</w:t>
          </w:r>
          <w:r w:rsidR="00EF1325" w:rsidRPr="002C517F">
            <w:rPr>
              <w:rFonts w:ascii="Times New Roman" w:hAnsi="Times New Roman" w:cs="Times New Roman"/>
            </w:rPr>
            <w:fldChar w:fldCharType="end"/>
          </w:r>
        </w:sdtContent>
      </w:sdt>
      <w:r w:rsidR="0064762E" w:rsidRPr="002C517F">
        <w:rPr>
          <w:rFonts w:ascii="Times New Roman" w:hAnsi="Times New Roman" w:cs="Times New Roman"/>
        </w:rPr>
        <w:t>, minimal research exhibiting this aptitude</w:t>
      </w:r>
      <w:r w:rsidR="008D6CC4" w:rsidRPr="002C517F">
        <w:rPr>
          <w:rFonts w:ascii="Times New Roman" w:hAnsi="Times New Roman" w:cs="Times New Roman"/>
        </w:rPr>
        <w:t xml:space="preserve"> has</w:t>
      </w:r>
      <w:r w:rsidR="0064762E" w:rsidRPr="002C517F">
        <w:rPr>
          <w:rFonts w:ascii="Times New Roman" w:hAnsi="Times New Roman" w:cs="Times New Roman"/>
        </w:rPr>
        <w:t xml:space="preserve"> been produced.  </w:t>
      </w:r>
      <w:r w:rsidR="00057ED2" w:rsidRPr="00C111F9">
        <w:rPr>
          <w:rFonts w:ascii="Times New Roman" w:hAnsi="Times New Roman" w:cs="Times New Roman"/>
        </w:rPr>
        <w:t xml:space="preserve">This research contributes by demonstrating how data science </w:t>
      </w:r>
      <w:r w:rsidR="00EF1325" w:rsidRPr="00C111F9">
        <w:rPr>
          <w:rFonts w:ascii="Times New Roman" w:hAnsi="Times New Roman" w:cs="Times New Roman"/>
        </w:rPr>
        <w:t xml:space="preserve">and open source technology </w:t>
      </w:r>
      <w:r w:rsidR="00057ED2" w:rsidRPr="00C111F9">
        <w:rPr>
          <w:rFonts w:ascii="Times New Roman" w:hAnsi="Times New Roman" w:cs="Times New Roman"/>
        </w:rPr>
        <w:t>can be use</w:t>
      </w:r>
      <w:r w:rsidR="002C2289" w:rsidRPr="00C111F9">
        <w:rPr>
          <w:rFonts w:ascii="Times New Roman" w:hAnsi="Times New Roman" w:cs="Times New Roman"/>
        </w:rPr>
        <w:t xml:space="preserve">d to </w:t>
      </w:r>
      <w:r w:rsidR="00EF1325" w:rsidRPr="002C517F">
        <w:rPr>
          <w:rFonts w:ascii="Times New Roman" w:hAnsi="Times New Roman" w:cs="Times New Roman"/>
        </w:rPr>
        <w:t>develop, automate, and deploy analytic techniques to help meet the growing demand of data-driven decision making across organizational processes</w:t>
      </w:r>
      <w:r w:rsidR="00EF1325">
        <w:rPr>
          <w:rFonts w:ascii="Times New Roman" w:hAnsi="Times New Roman" w:cs="Times New Roman"/>
        </w:rPr>
        <w:t>.</w:t>
      </w:r>
    </w:p>
    <w:p w14:paraId="3439DA8C" w14:textId="415FC4AA" w:rsidR="0080559E" w:rsidRDefault="0064762E" w:rsidP="0080559E">
      <w:pPr>
        <w:spacing w:line="480" w:lineRule="auto"/>
        <w:jc w:val="both"/>
        <w:rPr>
          <w:rFonts w:ascii="Times New Roman" w:hAnsi="Times New Roman" w:cs="Times New Roman"/>
          <w:color w:val="000000" w:themeColor="text1"/>
        </w:rPr>
      </w:pPr>
      <w:r w:rsidRPr="001A5A60">
        <w:rPr>
          <w:rFonts w:ascii="Times New Roman" w:hAnsi="Times New Roman" w:cs="Times New Roman"/>
        </w:rPr>
        <w:t>Second</w:t>
      </w:r>
      <w:r w:rsidR="0068422A" w:rsidRPr="001A5A60">
        <w:rPr>
          <w:rFonts w:ascii="Times New Roman" w:hAnsi="Times New Roman" w:cs="Times New Roman"/>
        </w:rPr>
        <w:t xml:space="preserve">, </w:t>
      </w:r>
      <w:r w:rsidR="0002533E" w:rsidRPr="001A5A60">
        <w:rPr>
          <w:rFonts w:ascii="Times New Roman" w:hAnsi="Times New Roman" w:cs="Times New Roman"/>
        </w:rPr>
        <w:t>p</w:t>
      </w:r>
      <w:r w:rsidR="0002533E" w:rsidRPr="002C517F">
        <w:rPr>
          <w:rFonts w:ascii="Times New Roman" w:hAnsi="Times New Roman" w:cs="Times New Roman"/>
          <w:color w:val="000000" w:themeColor="text1"/>
        </w:rPr>
        <w:t>ast research has identified a lack of quantitative approaches to position items in the Kraljic Matrix (</w:t>
      </w:r>
      <w:r w:rsidR="0002533E" w:rsidRPr="00506C6B">
        <w:rPr>
          <w:rFonts w:ascii="Times New Roman" w:hAnsi="Times New Roman" w:cs="Times New Roman"/>
          <w:color w:val="000000" w:themeColor="text1"/>
        </w:rPr>
        <w:t xml:space="preserve">Padhi et al., 2012; </w:t>
      </w:r>
      <w:r w:rsidR="0002533E" w:rsidRPr="00506C6B">
        <w:rPr>
          <w:rFonts w:ascii="Times New Roman" w:hAnsi="Times New Roman" w:cs="Times New Roman"/>
          <w:noProof/>
          <w:color w:val="000000" w:themeColor="text1"/>
        </w:rPr>
        <w:t>Wagner &amp; Johnson, 2004; Knight et al., 2014)</w:t>
      </w:r>
      <w:r w:rsidR="0002533E" w:rsidRPr="00506C6B">
        <w:rPr>
          <w:rFonts w:ascii="Times New Roman" w:hAnsi="Times New Roman" w:cs="Times New Roman"/>
          <w:color w:val="000000" w:themeColor="text1"/>
        </w:rPr>
        <w:t xml:space="preserve">.  Furthermore, for the few quantitative approaches that have been proposed, the ability to extend </w:t>
      </w:r>
      <w:r w:rsidR="0002533E" w:rsidRPr="00BA44AB">
        <w:rPr>
          <w:rFonts w:ascii="Times New Roman" w:hAnsi="Times New Roman" w:cs="Times New Roman"/>
          <w:color w:val="000000" w:themeColor="text1"/>
        </w:rPr>
        <w:t xml:space="preserve">and deploy them for practical use has been difficult and </w:t>
      </w:r>
      <w:r w:rsidR="0002533E" w:rsidRPr="00D14736">
        <w:rPr>
          <w:rFonts w:ascii="Times New Roman" w:hAnsi="Times New Roman" w:cs="Times New Roman"/>
          <w:color w:val="000000" w:themeColor="text1"/>
        </w:rPr>
        <w:t>limited (Dillon-Merril</w:t>
      </w:r>
      <w:r w:rsidR="00D33E74">
        <w:rPr>
          <w:rFonts w:ascii="Times New Roman" w:hAnsi="Times New Roman" w:cs="Times New Roman"/>
          <w:color w:val="000000" w:themeColor="text1"/>
        </w:rPr>
        <w:t>l</w:t>
      </w:r>
      <w:r w:rsidR="0002533E" w:rsidRPr="00D14736">
        <w:rPr>
          <w:rFonts w:ascii="Times New Roman" w:hAnsi="Times New Roman" w:cs="Times New Roman"/>
          <w:color w:val="000000" w:themeColor="text1"/>
        </w:rPr>
        <w:t xml:space="preserve"> et al., 2008; Parnell et al., 2013). </w:t>
      </w:r>
      <w:r w:rsidR="00231668" w:rsidRPr="00D14736">
        <w:rPr>
          <w:rFonts w:ascii="Times New Roman" w:hAnsi="Times New Roman" w:cs="Times New Roman"/>
          <w:color w:val="000000" w:themeColor="text1"/>
        </w:rPr>
        <w:t xml:space="preserve">This </w:t>
      </w:r>
      <w:r w:rsidR="0002533E" w:rsidRPr="00D14736">
        <w:rPr>
          <w:rFonts w:ascii="Times New Roman" w:hAnsi="Times New Roman" w:cs="Times New Roman"/>
          <w:color w:val="000000" w:themeColor="text1"/>
        </w:rPr>
        <w:t xml:space="preserve">research </w:t>
      </w:r>
      <w:r w:rsidR="00231668" w:rsidRPr="00D14736">
        <w:rPr>
          <w:rFonts w:ascii="Times New Roman" w:hAnsi="Times New Roman" w:cs="Times New Roman"/>
          <w:color w:val="000000" w:themeColor="text1"/>
        </w:rPr>
        <w:t>demonstrates</w:t>
      </w:r>
      <w:r w:rsidR="0002533E" w:rsidRPr="001E594C">
        <w:rPr>
          <w:rFonts w:ascii="Times New Roman" w:hAnsi="Times New Roman" w:cs="Times New Roman"/>
          <w:color w:val="000000" w:themeColor="text1"/>
        </w:rPr>
        <w:t xml:space="preserve"> a simple and practical multi-objective approach </w:t>
      </w:r>
      <w:r w:rsidR="0002533E" w:rsidRPr="00C111F9">
        <w:rPr>
          <w:rFonts w:ascii="Times New Roman" w:hAnsi="Times New Roman" w:cs="Times New Roman"/>
        </w:rPr>
        <w:t>for positioning and analyzing a firm’s purchasing portfolio. Furthermore, by deploying this quantitative framework in an R package</w:t>
      </w:r>
      <w:r w:rsidR="0002533E" w:rsidRPr="002C517F">
        <w:rPr>
          <w:rFonts w:ascii="Times New Roman" w:hAnsi="Times New Roman" w:cs="Times New Roman"/>
          <w:color w:val="000000" w:themeColor="text1"/>
        </w:rPr>
        <w:t xml:space="preserve"> environment, </w:t>
      </w:r>
      <w:r w:rsidR="00A65A4F" w:rsidRPr="002C517F">
        <w:rPr>
          <w:rFonts w:ascii="Times New Roman" w:hAnsi="Times New Roman" w:cs="Times New Roman"/>
          <w:color w:val="000000" w:themeColor="text1"/>
        </w:rPr>
        <w:t>distribution and implementation of the approach is</w:t>
      </w:r>
      <w:r w:rsidR="0002533E" w:rsidRPr="00506C6B">
        <w:rPr>
          <w:rFonts w:ascii="Times New Roman" w:hAnsi="Times New Roman" w:cs="Times New Roman"/>
          <w:color w:val="000000" w:themeColor="text1"/>
        </w:rPr>
        <w:t xml:space="preserve"> efficient, effective, and practical.</w:t>
      </w:r>
    </w:p>
    <w:p w14:paraId="15F00563" w14:textId="49EDB6F4" w:rsidR="0035793F" w:rsidRDefault="00A65A4F" w:rsidP="0080559E">
      <w:pPr>
        <w:spacing w:line="480" w:lineRule="auto"/>
        <w:jc w:val="both"/>
        <w:rPr>
          <w:rFonts w:ascii="Times New Roman" w:hAnsi="Times New Roman" w:cs="Times New Roman"/>
        </w:rPr>
      </w:pPr>
      <w:r w:rsidRPr="00C111F9">
        <w:rPr>
          <w:rFonts w:ascii="Times New Roman" w:hAnsi="Times New Roman" w:cs="Times New Roman"/>
        </w:rPr>
        <w:t>Combined, this research illustrates how data science can be used to not only advance analytic approaches to problems but also to deploy them across academic and industry organizations for practical application.</w:t>
      </w:r>
    </w:p>
    <w:p w14:paraId="4EB97AA5" w14:textId="77777777" w:rsidR="00780458" w:rsidRDefault="00780458" w:rsidP="0080559E">
      <w:pPr>
        <w:spacing w:line="480" w:lineRule="auto"/>
        <w:jc w:val="both"/>
        <w:rPr>
          <w:rFonts w:ascii="Times New Roman" w:hAnsi="Times New Roman" w:cs="Times New Roman"/>
        </w:rPr>
      </w:pPr>
    </w:p>
    <w:p w14:paraId="478B002E" w14:textId="72F22670" w:rsidR="00DD3E78" w:rsidRDefault="00780458" w:rsidP="0080559E">
      <w:pPr>
        <w:spacing w:line="480" w:lineRule="auto"/>
        <w:jc w:val="both"/>
        <w:rPr>
          <w:rFonts w:ascii="Times New Roman" w:hAnsi="Times New Roman" w:cs="Times New Roman"/>
        </w:rPr>
      </w:pPr>
      <w:r w:rsidRPr="00780458">
        <w:rPr>
          <w:rFonts w:ascii="Times New Roman" w:hAnsi="Times New Roman" w:cs="Times New Roman"/>
        </w:rPr>
        <w:t>On behalf of all authors, the corresponding author states that there is no conflict of interest.</w:t>
      </w:r>
    </w:p>
    <w:sdt>
      <w:sdtPr>
        <w:rPr>
          <w:rFonts w:asciiTheme="minorHAnsi" w:eastAsiaTheme="minorEastAsia" w:hAnsiTheme="minorHAnsi" w:cstheme="minorBidi"/>
          <w:b w:val="0"/>
          <w:bCs w:val="0"/>
          <w:color w:val="auto"/>
          <w:sz w:val="24"/>
          <w:szCs w:val="24"/>
        </w:rPr>
        <w:id w:val="-965267854"/>
        <w:docPartObj>
          <w:docPartGallery w:val="Bibliographies"/>
          <w:docPartUnique/>
        </w:docPartObj>
      </w:sdtPr>
      <w:sdtEndPr/>
      <w:sdtContent>
        <w:p w14:paraId="4B65C2BD" w14:textId="77250BA2" w:rsidR="00DD3E78" w:rsidRPr="00250322" w:rsidRDefault="00DD3E78">
          <w:pPr>
            <w:pStyle w:val="Heading1"/>
            <w:rPr>
              <w:rFonts w:ascii="Times New Roman" w:hAnsi="Times New Roman" w:cs="Times New Roman"/>
              <w:color w:val="auto"/>
            </w:rPr>
          </w:pPr>
          <w:r w:rsidRPr="00250322">
            <w:rPr>
              <w:rFonts w:ascii="Times New Roman" w:hAnsi="Times New Roman" w:cs="Times New Roman"/>
              <w:color w:val="auto"/>
            </w:rPr>
            <w:t>Bibliography</w:t>
          </w:r>
        </w:p>
        <w:sdt>
          <w:sdtPr>
            <w:id w:val="111145805"/>
            <w:bibliography/>
          </w:sdtPr>
          <w:sdtEndPr/>
          <w:sdtContent>
            <w:p w14:paraId="2F360851" w14:textId="7C555E6C"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Boehmke, B. C. (2016). </w:t>
              </w:r>
              <w:r w:rsidRPr="00DD3E78">
                <w:rPr>
                  <w:rFonts w:ascii="Times New Roman" w:hAnsi="Times New Roman" w:cs="Times New Roman"/>
                  <w:i/>
                  <w:iCs/>
                  <w:noProof/>
                </w:rPr>
                <w:t>Data wrangling with R</w:t>
              </w:r>
              <w:r w:rsidRPr="00DD3E78">
                <w:rPr>
                  <w:rFonts w:ascii="Times New Roman" w:hAnsi="Times New Roman" w:cs="Times New Roman"/>
                  <w:noProof/>
                </w:rPr>
                <w:t xml:space="preserve"> (Vol. 1). Springer International Publishing.</w:t>
              </w:r>
            </w:p>
            <w:p w14:paraId="46E9DD9F"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Boehmke, B. C., &amp; Hazen, B. T. (2017). The future of supply chain information systems: The open source ecosystem. </w:t>
              </w:r>
              <w:r w:rsidRPr="00DD3E78">
                <w:rPr>
                  <w:rFonts w:ascii="Times New Roman" w:hAnsi="Times New Roman" w:cs="Times New Roman"/>
                  <w:i/>
                  <w:iCs/>
                  <w:noProof/>
                </w:rPr>
                <w:t>Global Journal of Flexible Systems Management</w:t>
              </w:r>
              <w:r w:rsidRPr="00DD3E78">
                <w:rPr>
                  <w:rFonts w:ascii="Times New Roman" w:hAnsi="Times New Roman" w:cs="Times New Roman"/>
                  <w:noProof/>
                </w:rPr>
                <w:t xml:space="preserve"> </w:t>
              </w:r>
              <w:r w:rsidRPr="00DD3E78">
                <w:rPr>
                  <w:rFonts w:ascii="Times New Roman" w:hAnsi="Times New Roman" w:cs="Times New Roman"/>
                  <w:i/>
                  <w:iCs/>
                  <w:noProof/>
                </w:rPr>
                <w:t>, (pre-print)</w:t>
              </w:r>
              <w:r w:rsidRPr="00DD3E78">
                <w:rPr>
                  <w:rFonts w:ascii="Times New Roman" w:hAnsi="Times New Roman" w:cs="Times New Roman"/>
                  <w:noProof/>
                </w:rPr>
                <w:t>.</w:t>
              </w:r>
            </w:p>
            <w:p w14:paraId="14E80092"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Boehmke, B. C., &amp; Jackson, R. A. (2016). Unpacking the true cost of "free" statistical software. </w:t>
              </w:r>
              <w:r w:rsidRPr="00DD3E78">
                <w:rPr>
                  <w:rFonts w:ascii="Times New Roman" w:hAnsi="Times New Roman" w:cs="Times New Roman"/>
                  <w:i/>
                  <w:iCs/>
                  <w:noProof/>
                </w:rPr>
                <w:t>OR/MS Today</w:t>
              </w:r>
              <w:r w:rsidRPr="00DD3E78">
                <w:rPr>
                  <w:rFonts w:ascii="Times New Roman" w:hAnsi="Times New Roman" w:cs="Times New Roman"/>
                  <w:noProof/>
                </w:rPr>
                <w:t xml:space="preserve"> </w:t>
              </w:r>
              <w:r w:rsidRPr="00DD3E78">
                <w:rPr>
                  <w:rFonts w:ascii="Times New Roman" w:hAnsi="Times New Roman" w:cs="Times New Roman"/>
                  <w:i/>
                  <w:iCs/>
                  <w:noProof/>
                </w:rPr>
                <w:t>, 43</w:t>
              </w:r>
              <w:r w:rsidRPr="00DD3E78">
                <w:rPr>
                  <w:rFonts w:ascii="Times New Roman" w:hAnsi="Times New Roman" w:cs="Times New Roman"/>
                  <w:noProof/>
                </w:rPr>
                <w:t xml:space="preserve"> (1).</w:t>
              </w:r>
            </w:p>
            <w:p w14:paraId="236A926B"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Boehmke, B. C., Montgomery, R. T., Ogden, J. A., &amp; Freels, J. K. (2017). KraljicMatrix: An R package for implementing the Kraljic Matrix to strategically analyze a firm's purchasing portfolio. </w:t>
              </w:r>
              <w:r w:rsidRPr="00DD3E78">
                <w:rPr>
                  <w:rFonts w:ascii="Times New Roman" w:hAnsi="Times New Roman" w:cs="Times New Roman"/>
                  <w:i/>
                  <w:iCs/>
                  <w:noProof/>
                </w:rPr>
                <w:t>Journal of Open Source Software</w:t>
              </w:r>
              <w:r w:rsidRPr="00DD3E78">
                <w:rPr>
                  <w:rFonts w:ascii="Times New Roman" w:hAnsi="Times New Roman" w:cs="Times New Roman"/>
                  <w:noProof/>
                </w:rPr>
                <w:t xml:space="preserve"> </w:t>
              </w:r>
              <w:r w:rsidRPr="00DD3E78">
                <w:rPr>
                  <w:rFonts w:ascii="Times New Roman" w:hAnsi="Times New Roman" w:cs="Times New Roman"/>
                  <w:i/>
                  <w:iCs/>
                  <w:noProof/>
                </w:rPr>
                <w:t>, 2</w:t>
              </w:r>
              <w:r w:rsidRPr="00DD3E78">
                <w:rPr>
                  <w:rFonts w:ascii="Times New Roman" w:hAnsi="Times New Roman" w:cs="Times New Roman"/>
                  <w:noProof/>
                </w:rPr>
                <w:t xml:space="preserve"> (10), 2017.</w:t>
              </w:r>
            </w:p>
            <w:p w14:paraId="4A7FE13F"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Buvik, A., &amp; Reve, T. (2001). Asymmetrical deployment of specific assets and contractual safeguarding in industrial purchasing relationships. </w:t>
              </w:r>
              <w:r w:rsidRPr="00DD3E78">
                <w:rPr>
                  <w:rFonts w:ascii="Times New Roman" w:hAnsi="Times New Roman" w:cs="Times New Roman"/>
                  <w:i/>
                  <w:iCs/>
                  <w:noProof/>
                </w:rPr>
                <w:t>Journal of Business Research</w:t>
              </w:r>
              <w:r w:rsidRPr="00DD3E78">
                <w:rPr>
                  <w:rFonts w:ascii="Times New Roman" w:hAnsi="Times New Roman" w:cs="Times New Roman"/>
                  <w:noProof/>
                </w:rPr>
                <w:t xml:space="preserve"> </w:t>
              </w:r>
              <w:r w:rsidRPr="00DD3E78">
                <w:rPr>
                  <w:rFonts w:ascii="Times New Roman" w:hAnsi="Times New Roman" w:cs="Times New Roman"/>
                  <w:i/>
                  <w:iCs/>
                  <w:noProof/>
                </w:rPr>
                <w:t>, 51</w:t>
              </w:r>
              <w:r w:rsidRPr="00DD3E78">
                <w:rPr>
                  <w:rFonts w:ascii="Times New Roman" w:hAnsi="Times New Roman" w:cs="Times New Roman"/>
                  <w:noProof/>
                </w:rPr>
                <w:t xml:space="preserve"> (2), 101-113.</w:t>
              </w:r>
            </w:p>
            <w:p w14:paraId="07BC7C81"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Chen, D. Q., Preston, D. S., &amp; Swink, M. (2015). How the use of big data analytics affects value creation in supply chain management. </w:t>
              </w:r>
              <w:r w:rsidRPr="00DD3E78">
                <w:rPr>
                  <w:rFonts w:ascii="Times New Roman" w:hAnsi="Times New Roman" w:cs="Times New Roman"/>
                  <w:i/>
                  <w:iCs/>
                  <w:noProof/>
                </w:rPr>
                <w:t>Journal of Management Information Systems</w:t>
              </w:r>
              <w:r w:rsidRPr="00DD3E78">
                <w:rPr>
                  <w:rFonts w:ascii="Times New Roman" w:hAnsi="Times New Roman" w:cs="Times New Roman"/>
                  <w:noProof/>
                </w:rPr>
                <w:t xml:space="preserve"> </w:t>
              </w:r>
              <w:r w:rsidRPr="00DD3E78">
                <w:rPr>
                  <w:rFonts w:ascii="Times New Roman" w:hAnsi="Times New Roman" w:cs="Times New Roman"/>
                  <w:i/>
                  <w:iCs/>
                  <w:noProof/>
                </w:rPr>
                <w:t>, 32</w:t>
              </w:r>
              <w:r w:rsidRPr="00DD3E78">
                <w:rPr>
                  <w:rFonts w:ascii="Times New Roman" w:hAnsi="Times New Roman" w:cs="Times New Roman"/>
                  <w:noProof/>
                </w:rPr>
                <w:t xml:space="preserve"> (4), 4-39.</w:t>
              </w:r>
            </w:p>
            <w:p w14:paraId="65011C21"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Chen, I. J., Paulraj, A., &amp; Lado, A. A. (2004). Strategic purchasing, supply management, and firm performance. </w:t>
              </w:r>
              <w:r w:rsidRPr="00DD3E78">
                <w:rPr>
                  <w:rFonts w:ascii="Times New Roman" w:hAnsi="Times New Roman" w:cs="Times New Roman"/>
                  <w:i/>
                  <w:iCs/>
                  <w:noProof/>
                </w:rPr>
                <w:t>Journal of Operations Management</w:t>
              </w:r>
              <w:r w:rsidRPr="00DD3E78">
                <w:rPr>
                  <w:rFonts w:ascii="Times New Roman" w:hAnsi="Times New Roman" w:cs="Times New Roman"/>
                  <w:noProof/>
                </w:rPr>
                <w:t xml:space="preserve"> </w:t>
              </w:r>
              <w:r w:rsidRPr="00DD3E78">
                <w:rPr>
                  <w:rFonts w:ascii="Times New Roman" w:hAnsi="Times New Roman" w:cs="Times New Roman"/>
                  <w:i/>
                  <w:iCs/>
                  <w:noProof/>
                </w:rPr>
                <w:t>, 22</w:t>
              </w:r>
              <w:r w:rsidRPr="00DD3E78">
                <w:rPr>
                  <w:rFonts w:ascii="Times New Roman" w:hAnsi="Times New Roman" w:cs="Times New Roman"/>
                  <w:noProof/>
                </w:rPr>
                <w:t xml:space="preserve"> (5), 505-523.</w:t>
              </w:r>
            </w:p>
            <w:p w14:paraId="76A111D3"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Chen, P. C., &amp; Zhang, C.-Y. (2014). Data-intensive applications, challenges, techniques and technologies: A survey on Big Data. </w:t>
              </w:r>
              <w:r w:rsidRPr="00DD3E78">
                <w:rPr>
                  <w:rFonts w:ascii="Times New Roman" w:hAnsi="Times New Roman" w:cs="Times New Roman"/>
                  <w:i/>
                  <w:iCs/>
                  <w:noProof/>
                </w:rPr>
                <w:t>Information Sciences</w:t>
              </w:r>
              <w:r w:rsidRPr="00DD3E78">
                <w:rPr>
                  <w:rFonts w:ascii="Times New Roman" w:hAnsi="Times New Roman" w:cs="Times New Roman"/>
                  <w:noProof/>
                </w:rPr>
                <w:t xml:space="preserve"> </w:t>
              </w:r>
              <w:r w:rsidRPr="00DD3E78">
                <w:rPr>
                  <w:rFonts w:ascii="Times New Roman" w:hAnsi="Times New Roman" w:cs="Times New Roman"/>
                  <w:i/>
                  <w:iCs/>
                  <w:noProof/>
                </w:rPr>
                <w:t>, 275</w:t>
              </w:r>
              <w:r w:rsidRPr="00DD3E78">
                <w:rPr>
                  <w:rFonts w:ascii="Times New Roman" w:hAnsi="Times New Roman" w:cs="Times New Roman"/>
                  <w:noProof/>
                </w:rPr>
                <w:t>, 314-347.</w:t>
              </w:r>
            </w:p>
            <w:p w14:paraId="52621502"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Davenport, T. H., &amp; Patil, D. J. (2012). Data scientist. </w:t>
              </w:r>
              <w:r w:rsidRPr="00DD3E78">
                <w:rPr>
                  <w:rFonts w:ascii="Times New Roman" w:hAnsi="Times New Roman" w:cs="Times New Roman"/>
                  <w:i/>
                  <w:iCs/>
                  <w:noProof/>
                </w:rPr>
                <w:t>Harvard Business Review</w:t>
              </w:r>
              <w:r w:rsidRPr="00DD3E78">
                <w:rPr>
                  <w:rFonts w:ascii="Times New Roman" w:hAnsi="Times New Roman" w:cs="Times New Roman"/>
                  <w:noProof/>
                </w:rPr>
                <w:t xml:space="preserve"> </w:t>
              </w:r>
              <w:r w:rsidRPr="00DD3E78">
                <w:rPr>
                  <w:rFonts w:ascii="Times New Roman" w:hAnsi="Times New Roman" w:cs="Times New Roman"/>
                  <w:i/>
                  <w:iCs/>
                  <w:noProof/>
                </w:rPr>
                <w:t>, 90</w:t>
              </w:r>
              <w:r w:rsidRPr="00DD3E78">
                <w:rPr>
                  <w:rFonts w:ascii="Times New Roman" w:hAnsi="Times New Roman" w:cs="Times New Roman"/>
                  <w:noProof/>
                </w:rPr>
                <w:t xml:space="preserve"> (5), 70-76.</w:t>
              </w:r>
            </w:p>
            <w:p w14:paraId="17CCC911"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Davenport, T. H., Barth, P., &amp; Bean, R. (2012). How big data is different. </w:t>
              </w:r>
              <w:r w:rsidRPr="00DD3E78">
                <w:rPr>
                  <w:rFonts w:ascii="Times New Roman" w:hAnsi="Times New Roman" w:cs="Times New Roman"/>
                  <w:i/>
                  <w:iCs/>
                  <w:noProof/>
                </w:rPr>
                <w:t>MIT Sloan Management Review</w:t>
              </w:r>
              <w:r w:rsidRPr="00DD3E78">
                <w:rPr>
                  <w:rFonts w:ascii="Times New Roman" w:hAnsi="Times New Roman" w:cs="Times New Roman"/>
                  <w:noProof/>
                </w:rPr>
                <w:t xml:space="preserve"> </w:t>
              </w:r>
              <w:r w:rsidRPr="00DD3E78">
                <w:rPr>
                  <w:rFonts w:ascii="Times New Roman" w:hAnsi="Times New Roman" w:cs="Times New Roman"/>
                  <w:i/>
                  <w:iCs/>
                  <w:noProof/>
                </w:rPr>
                <w:t>, 54</w:t>
              </w:r>
              <w:r w:rsidRPr="00DD3E78">
                <w:rPr>
                  <w:rFonts w:ascii="Times New Roman" w:hAnsi="Times New Roman" w:cs="Times New Roman"/>
                  <w:noProof/>
                </w:rPr>
                <w:t xml:space="preserve"> (1), 43.</w:t>
              </w:r>
            </w:p>
            <w:p w14:paraId="538FAD7D"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Dillon-Merrill, R. L., Parnell, G. S., Buckshaw, D. L., Hensley, W. R., &amp; Caswell, D. J. (2008). Avoiding common pitfalls in decision support frameworks for Department of Defense analyses. </w:t>
              </w:r>
              <w:r w:rsidRPr="00DD3E78">
                <w:rPr>
                  <w:rFonts w:ascii="Times New Roman" w:hAnsi="Times New Roman" w:cs="Times New Roman"/>
                  <w:i/>
                  <w:iCs/>
                  <w:noProof/>
                </w:rPr>
                <w:t>Military Operations Research</w:t>
              </w:r>
              <w:r w:rsidRPr="00DD3E78">
                <w:rPr>
                  <w:rFonts w:ascii="Times New Roman" w:hAnsi="Times New Roman" w:cs="Times New Roman"/>
                  <w:noProof/>
                </w:rPr>
                <w:t xml:space="preserve"> </w:t>
              </w:r>
              <w:r w:rsidRPr="00DD3E78">
                <w:rPr>
                  <w:rFonts w:ascii="Times New Roman" w:hAnsi="Times New Roman" w:cs="Times New Roman"/>
                  <w:i/>
                  <w:iCs/>
                  <w:noProof/>
                </w:rPr>
                <w:t>, 13</w:t>
              </w:r>
              <w:r w:rsidRPr="00DD3E78">
                <w:rPr>
                  <w:rFonts w:ascii="Times New Roman" w:hAnsi="Times New Roman" w:cs="Times New Roman"/>
                  <w:noProof/>
                </w:rPr>
                <w:t xml:space="preserve"> (2), 19-31.</w:t>
              </w:r>
            </w:p>
            <w:p w14:paraId="660A6C5F"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Doig, C. (2017). </w:t>
              </w:r>
              <w:r w:rsidRPr="00DD3E78">
                <w:rPr>
                  <w:rFonts w:ascii="Times New Roman" w:hAnsi="Times New Roman" w:cs="Times New Roman"/>
                  <w:i/>
                  <w:iCs/>
                  <w:noProof/>
                </w:rPr>
                <w:t>The Journey to Open Data Science.</w:t>
              </w:r>
              <w:r w:rsidRPr="00DD3E78">
                <w:rPr>
                  <w:rFonts w:ascii="Times New Roman" w:hAnsi="Times New Roman" w:cs="Times New Roman"/>
                  <w:noProof/>
                </w:rPr>
                <w:t xml:space="preserve"> Continuum Analytics.</w:t>
              </w:r>
            </w:p>
            <w:p w14:paraId="38EC587F"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Donoho, D. (2015). 50 years of data science. </w:t>
              </w:r>
              <w:r w:rsidRPr="00DD3E78">
                <w:rPr>
                  <w:rFonts w:ascii="Times New Roman" w:hAnsi="Times New Roman" w:cs="Times New Roman"/>
                  <w:i/>
                  <w:iCs/>
                  <w:noProof/>
                </w:rPr>
                <w:t>Tukey Centennial Workshop.</w:t>
              </w:r>
              <w:r w:rsidRPr="00DD3E78">
                <w:rPr>
                  <w:rFonts w:ascii="Times New Roman" w:hAnsi="Times New Roman" w:cs="Times New Roman"/>
                  <w:noProof/>
                </w:rPr>
                <w:t xml:space="preserve"> Princeton, NJ: MIT.</w:t>
              </w:r>
            </w:p>
            <w:p w14:paraId="5E0BCDC3"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Dubey, R., &amp; Gunasekaran, A. (2015). Education and training for successful career in Big Data and Business Analytics. </w:t>
              </w:r>
              <w:r w:rsidRPr="00DD3E78">
                <w:rPr>
                  <w:rFonts w:ascii="Times New Roman" w:hAnsi="Times New Roman" w:cs="Times New Roman"/>
                  <w:i/>
                  <w:iCs/>
                  <w:noProof/>
                </w:rPr>
                <w:t>Industrial and Commercial Training</w:t>
              </w:r>
              <w:r w:rsidRPr="00DD3E78">
                <w:rPr>
                  <w:rFonts w:ascii="Times New Roman" w:hAnsi="Times New Roman" w:cs="Times New Roman"/>
                  <w:noProof/>
                </w:rPr>
                <w:t xml:space="preserve"> </w:t>
              </w:r>
              <w:r w:rsidRPr="00DD3E78">
                <w:rPr>
                  <w:rFonts w:ascii="Times New Roman" w:hAnsi="Times New Roman" w:cs="Times New Roman"/>
                  <w:i/>
                  <w:iCs/>
                  <w:noProof/>
                </w:rPr>
                <w:t>, 47</w:t>
              </w:r>
              <w:r w:rsidRPr="00DD3E78">
                <w:rPr>
                  <w:rFonts w:ascii="Times New Roman" w:hAnsi="Times New Roman" w:cs="Times New Roman"/>
                  <w:noProof/>
                </w:rPr>
                <w:t xml:space="preserve"> (4), 174-181.</w:t>
              </w:r>
            </w:p>
            <w:p w14:paraId="05E19293"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Dubois, A., &amp; Pederson, A. (2002). Why relationships do not fit into purchasing portfolio models; a comparison between the portfolio and ndustrial network approaches. </w:t>
              </w:r>
              <w:r w:rsidRPr="00DD3E78">
                <w:rPr>
                  <w:rFonts w:ascii="Times New Roman" w:hAnsi="Times New Roman" w:cs="Times New Roman"/>
                  <w:i/>
                  <w:iCs/>
                  <w:noProof/>
                </w:rPr>
                <w:t>Eur. J. of Purch. &amp; Supply Manag.</w:t>
              </w:r>
              <w:r w:rsidRPr="00DD3E78">
                <w:rPr>
                  <w:rFonts w:ascii="Times New Roman" w:hAnsi="Times New Roman" w:cs="Times New Roman"/>
                  <w:noProof/>
                </w:rPr>
                <w:t xml:space="preserve"> </w:t>
              </w:r>
              <w:r w:rsidRPr="00DD3E78">
                <w:rPr>
                  <w:rFonts w:ascii="Times New Roman" w:hAnsi="Times New Roman" w:cs="Times New Roman"/>
                  <w:i/>
                  <w:iCs/>
                  <w:noProof/>
                </w:rPr>
                <w:t>, 8</w:t>
              </w:r>
              <w:r w:rsidRPr="00DD3E78">
                <w:rPr>
                  <w:rFonts w:ascii="Times New Roman" w:hAnsi="Times New Roman" w:cs="Times New Roman"/>
                  <w:noProof/>
                </w:rPr>
                <w:t>, 35-42.</w:t>
              </w:r>
            </w:p>
            <w:p w14:paraId="208BB8A8"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Dyer, J., Cho, D., &amp; Chu, W. (1998). Strategic supplier segmentation: The next "best practice" in supply chaing management. </w:t>
              </w:r>
              <w:r w:rsidRPr="00DD3E78">
                <w:rPr>
                  <w:rFonts w:ascii="Times New Roman" w:hAnsi="Times New Roman" w:cs="Times New Roman"/>
                  <w:i/>
                  <w:iCs/>
                  <w:noProof/>
                </w:rPr>
                <w:t>Calif. Manag. Rev.</w:t>
              </w:r>
              <w:r w:rsidRPr="00DD3E78">
                <w:rPr>
                  <w:rFonts w:ascii="Times New Roman" w:hAnsi="Times New Roman" w:cs="Times New Roman"/>
                  <w:noProof/>
                </w:rPr>
                <w:t xml:space="preserve"> </w:t>
              </w:r>
              <w:r w:rsidRPr="00DD3E78">
                <w:rPr>
                  <w:rFonts w:ascii="Times New Roman" w:hAnsi="Times New Roman" w:cs="Times New Roman"/>
                  <w:i/>
                  <w:iCs/>
                  <w:noProof/>
                </w:rPr>
                <w:t>, 40</w:t>
              </w:r>
              <w:r w:rsidRPr="00DD3E78">
                <w:rPr>
                  <w:rFonts w:ascii="Times New Roman" w:hAnsi="Times New Roman" w:cs="Times New Roman"/>
                  <w:noProof/>
                </w:rPr>
                <w:t>, 57.</w:t>
              </w:r>
            </w:p>
            <w:p w14:paraId="505346B0"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Fosso Wamba, S., Akter, S., Edwards, A., Chopin, G., &amp; Gnanzou, D. (2015). How 'big data' can make big impact: Findings from a systematic review and a longitudinal case study. </w:t>
              </w:r>
              <w:r w:rsidRPr="00DD3E78">
                <w:rPr>
                  <w:rFonts w:ascii="Times New Roman" w:hAnsi="Times New Roman" w:cs="Times New Roman"/>
                  <w:i/>
                  <w:iCs/>
                  <w:noProof/>
                </w:rPr>
                <w:t>International Journal of Production Economics</w:t>
              </w:r>
              <w:r w:rsidRPr="00DD3E78">
                <w:rPr>
                  <w:rFonts w:ascii="Times New Roman" w:hAnsi="Times New Roman" w:cs="Times New Roman"/>
                  <w:noProof/>
                </w:rPr>
                <w:t xml:space="preserve"> </w:t>
              </w:r>
              <w:r w:rsidRPr="00DD3E78">
                <w:rPr>
                  <w:rFonts w:ascii="Times New Roman" w:hAnsi="Times New Roman" w:cs="Times New Roman"/>
                  <w:i/>
                  <w:iCs/>
                  <w:noProof/>
                </w:rPr>
                <w:t>, 165</w:t>
              </w:r>
              <w:r w:rsidRPr="00DD3E78">
                <w:rPr>
                  <w:rFonts w:ascii="Times New Roman" w:hAnsi="Times New Roman" w:cs="Times New Roman"/>
                  <w:noProof/>
                </w:rPr>
                <w:t>, 234-246.</w:t>
              </w:r>
            </w:p>
            <w:p w14:paraId="25CBAAC7"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Gandomi, A., &amp; Murtaza, H. (2015). Beyond the hype: Big data concepts, methods, and analytics. </w:t>
              </w:r>
              <w:r w:rsidRPr="00DD3E78">
                <w:rPr>
                  <w:rFonts w:ascii="Times New Roman" w:hAnsi="Times New Roman" w:cs="Times New Roman"/>
                  <w:i/>
                  <w:iCs/>
                  <w:noProof/>
                </w:rPr>
                <w:t>International Journal of Information Management</w:t>
              </w:r>
              <w:r w:rsidRPr="00DD3E78">
                <w:rPr>
                  <w:rFonts w:ascii="Times New Roman" w:hAnsi="Times New Roman" w:cs="Times New Roman"/>
                  <w:noProof/>
                </w:rPr>
                <w:t xml:space="preserve"> </w:t>
              </w:r>
              <w:r w:rsidRPr="00DD3E78">
                <w:rPr>
                  <w:rFonts w:ascii="Times New Roman" w:hAnsi="Times New Roman" w:cs="Times New Roman"/>
                  <w:i/>
                  <w:iCs/>
                  <w:noProof/>
                </w:rPr>
                <w:t>, 35</w:t>
              </w:r>
              <w:r w:rsidRPr="00DD3E78">
                <w:rPr>
                  <w:rFonts w:ascii="Times New Roman" w:hAnsi="Times New Roman" w:cs="Times New Roman"/>
                  <w:noProof/>
                </w:rPr>
                <w:t xml:space="preserve"> (2), 137-144.</w:t>
              </w:r>
            </w:p>
            <w:p w14:paraId="116349CC"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GAO. (2012). </w:t>
              </w:r>
              <w:r w:rsidRPr="00DD3E78">
                <w:rPr>
                  <w:rFonts w:ascii="Times New Roman" w:hAnsi="Times New Roman" w:cs="Times New Roman"/>
                  <w:i/>
                  <w:iCs/>
                  <w:noProof/>
                </w:rPr>
                <w:t>Strategic Sourcing: Improved and Expanded Use Could Save Billions in Annual Procurement Costs.</w:t>
              </w:r>
              <w:r w:rsidRPr="00DD3E78">
                <w:rPr>
                  <w:rFonts w:ascii="Times New Roman" w:hAnsi="Times New Roman" w:cs="Times New Roman"/>
                  <w:noProof/>
                </w:rPr>
                <w:t xml:space="preserve"> Washington, D.C.: General Accountability Office.</w:t>
              </w:r>
            </w:p>
            <w:p w14:paraId="2912BEC0"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GAO. (2015). </w:t>
              </w:r>
              <w:r w:rsidRPr="00DD3E78">
                <w:rPr>
                  <w:rFonts w:ascii="Times New Roman" w:hAnsi="Times New Roman" w:cs="Times New Roman"/>
                  <w:i/>
                  <w:iCs/>
                  <w:noProof/>
                </w:rPr>
                <w:t>Strategic Sourcing: Opportunities Exist to Better Manage Information Technology Services Spending.</w:t>
              </w:r>
              <w:r w:rsidRPr="00DD3E78">
                <w:rPr>
                  <w:rFonts w:ascii="Times New Roman" w:hAnsi="Times New Roman" w:cs="Times New Roman"/>
                  <w:noProof/>
                </w:rPr>
                <w:t xml:space="preserve"> Washington, D.C.: Government Accountability Office.</w:t>
              </w:r>
            </w:p>
            <w:p w14:paraId="4F2C8299"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Gelderman, C. J., &amp; Van Weele, A. J. (2003). Handling measurement issues and strategic directions in Kraljic's purchasing portfolio model. </w:t>
              </w:r>
              <w:r w:rsidRPr="00DD3E78">
                <w:rPr>
                  <w:rFonts w:ascii="Times New Roman" w:hAnsi="Times New Roman" w:cs="Times New Roman"/>
                  <w:i/>
                  <w:iCs/>
                  <w:noProof/>
                </w:rPr>
                <w:t>Journal of purchasing and supply management , 9</w:t>
              </w:r>
              <w:r w:rsidRPr="00DD3E78">
                <w:rPr>
                  <w:rFonts w:ascii="Times New Roman" w:hAnsi="Times New Roman" w:cs="Times New Roman"/>
                  <w:noProof/>
                </w:rPr>
                <w:t xml:space="preserve"> (5), 207-216.</w:t>
              </w:r>
            </w:p>
            <w:p w14:paraId="799AFFEB"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Gelderman, C., &amp; MacDonald, D. (2008). Application of Kraljic's purchasing portfolio matrix in an undeveloped logistics infrastructure: The staatsolie suriname case. </w:t>
              </w:r>
              <w:r w:rsidRPr="00DD3E78">
                <w:rPr>
                  <w:rFonts w:ascii="Times New Roman" w:hAnsi="Times New Roman" w:cs="Times New Roman"/>
                  <w:i/>
                  <w:iCs/>
                  <w:noProof/>
                </w:rPr>
                <w:t>J. of Transnatl. Manag.</w:t>
              </w:r>
              <w:r w:rsidRPr="00DD3E78">
                <w:rPr>
                  <w:rFonts w:ascii="Times New Roman" w:hAnsi="Times New Roman" w:cs="Times New Roman"/>
                  <w:noProof/>
                </w:rPr>
                <w:t xml:space="preserve"> </w:t>
              </w:r>
              <w:r w:rsidRPr="00DD3E78">
                <w:rPr>
                  <w:rFonts w:ascii="Times New Roman" w:hAnsi="Times New Roman" w:cs="Times New Roman"/>
                  <w:i/>
                  <w:iCs/>
                  <w:noProof/>
                </w:rPr>
                <w:t>, 13</w:t>
              </w:r>
              <w:r w:rsidRPr="00DD3E78">
                <w:rPr>
                  <w:rFonts w:ascii="Times New Roman" w:hAnsi="Times New Roman" w:cs="Times New Roman"/>
                  <w:noProof/>
                </w:rPr>
                <w:t>, 77-92.</w:t>
              </w:r>
            </w:p>
            <w:p w14:paraId="4A58E07E"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Gelderman, C., &amp; Semeijn, J. (2006). Managing the global supply base through purchasing portfolio management. </w:t>
              </w:r>
              <w:r w:rsidRPr="00DD3E78">
                <w:rPr>
                  <w:rFonts w:ascii="Times New Roman" w:hAnsi="Times New Roman" w:cs="Times New Roman"/>
                  <w:i/>
                  <w:iCs/>
                  <w:noProof/>
                </w:rPr>
                <w:t>J. of Purch. and Supply Manag.</w:t>
              </w:r>
              <w:r w:rsidRPr="00DD3E78">
                <w:rPr>
                  <w:rFonts w:ascii="Times New Roman" w:hAnsi="Times New Roman" w:cs="Times New Roman"/>
                  <w:noProof/>
                </w:rPr>
                <w:t xml:space="preserve"> </w:t>
              </w:r>
              <w:r w:rsidRPr="00DD3E78">
                <w:rPr>
                  <w:rFonts w:ascii="Times New Roman" w:hAnsi="Times New Roman" w:cs="Times New Roman"/>
                  <w:i/>
                  <w:iCs/>
                  <w:noProof/>
                </w:rPr>
                <w:t>, 12</w:t>
              </w:r>
              <w:r w:rsidRPr="00DD3E78">
                <w:rPr>
                  <w:rFonts w:ascii="Times New Roman" w:hAnsi="Times New Roman" w:cs="Times New Roman"/>
                  <w:noProof/>
                </w:rPr>
                <w:t>, 209-217.</w:t>
              </w:r>
            </w:p>
            <w:p w14:paraId="4EA92102"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Gelderman, C., &amp; Van Weele, A. (2003). Handling measurement issues and strategic direction in krljic's purchasing portfolio model. </w:t>
              </w:r>
              <w:r w:rsidRPr="00DD3E78">
                <w:rPr>
                  <w:rFonts w:ascii="Times New Roman" w:hAnsi="Times New Roman" w:cs="Times New Roman"/>
                  <w:i/>
                  <w:iCs/>
                  <w:noProof/>
                </w:rPr>
                <w:t>J. of Purch. and Supply Manag.</w:t>
              </w:r>
              <w:r w:rsidRPr="00DD3E78">
                <w:rPr>
                  <w:rFonts w:ascii="Times New Roman" w:hAnsi="Times New Roman" w:cs="Times New Roman"/>
                  <w:noProof/>
                </w:rPr>
                <w:t xml:space="preserve"> </w:t>
              </w:r>
              <w:r w:rsidRPr="00DD3E78">
                <w:rPr>
                  <w:rFonts w:ascii="Times New Roman" w:hAnsi="Times New Roman" w:cs="Times New Roman"/>
                  <w:i/>
                  <w:iCs/>
                  <w:noProof/>
                </w:rPr>
                <w:t>, 9</w:t>
              </w:r>
              <w:r w:rsidRPr="00DD3E78">
                <w:rPr>
                  <w:rFonts w:ascii="Times New Roman" w:hAnsi="Times New Roman" w:cs="Times New Roman"/>
                  <w:noProof/>
                </w:rPr>
                <w:t>, 207-216.</w:t>
              </w:r>
            </w:p>
            <w:p w14:paraId="49641E65"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Gelderman, C., &amp; Van Weele, A. (2005). Purchasing portfolio madels: a critique and update. </w:t>
              </w:r>
              <w:r w:rsidRPr="00DD3E78">
                <w:rPr>
                  <w:rFonts w:ascii="Times New Roman" w:hAnsi="Times New Roman" w:cs="Times New Roman"/>
                  <w:i/>
                  <w:iCs/>
                  <w:noProof/>
                </w:rPr>
                <w:t>J. of Supply Chain Manag.</w:t>
              </w:r>
              <w:r w:rsidRPr="00DD3E78">
                <w:rPr>
                  <w:rFonts w:ascii="Times New Roman" w:hAnsi="Times New Roman" w:cs="Times New Roman"/>
                  <w:noProof/>
                </w:rPr>
                <w:t xml:space="preserve"> </w:t>
              </w:r>
              <w:r w:rsidRPr="00DD3E78">
                <w:rPr>
                  <w:rFonts w:ascii="Times New Roman" w:hAnsi="Times New Roman" w:cs="Times New Roman"/>
                  <w:i/>
                  <w:iCs/>
                  <w:noProof/>
                </w:rPr>
                <w:t>, 41</w:t>
              </w:r>
              <w:r w:rsidRPr="00DD3E78">
                <w:rPr>
                  <w:rFonts w:ascii="Times New Roman" w:hAnsi="Times New Roman" w:cs="Times New Roman"/>
                  <w:noProof/>
                </w:rPr>
                <w:t>, 19-28.</w:t>
              </w:r>
            </w:p>
            <w:p w14:paraId="20EEEC46"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Gelderman, C., &amp; Van Weele, A. (2002). Strategic direction through purchasing portfolio management: a case study. </w:t>
              </w:r>
              <w:r w:rsidRPr="00DD3E78">
                <w:rPr>
                  <w:rFonts w:ascii="Times New Roman" w:hAnsi="Times New Roman" w:cs="Times New Roman"/>
                  <w:i/>
                  <w:iCs/>
                  <w:noProof/>
                </w:rPr>
                <w:t>J. of Supply Chain Manag.</w:t>
              </w:r>
              <w:r w:rsidRPr="00DD3E78">
                <w:rPr>
                  <w:rFonts w:ascii="Times New Roman" w:hAnsi="Times New Roman" w:cs="Times New Roman"/>
                  <w:noProof/>
                </w:rPr>
                <w:t xml:space="preserve"> </w:t>
              </w:r>
              <w:r w:rsidRPr="00DD3E78">
                <w:rPr>
                  <w:rFonts w:ascii="Times New Roman" w:hAnsi="Times New Roman" w:cs="Times New Roman"/>
                  <w:i/>
                  <w:iCs/>
                  <w:noProof/>
                </w:rPr>
                <w:t>, 38</w:t>
              </w:r>
              <w:r w:rsidRPr="00DD3E78">
                <w:rPr>
                  <w:rFonts w:ascii="Times New Roman" w:hAnsi="Times New Roman" w:cs="Times New Roman"/>
                  <w:noProof/>
                </w:rPr>
                <w:t>, 30-37.</w:t>
              </w:r>
            </w:p>
            <w:p w14:paraId="08EAFC45"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George, G., &amp; Haas, M. R. (2014). Big data and management. </w:t>
              </w:r>
              <w:r w:rsidRPr="00DD3E78">
                <w:rPr>
                  <w:rFonts w:ascii="Times New Roman" w:hAnsi="Times New Roman" w:cs="Times New Roman"/>
                  <w:i/>
                  <w:iCs/>
                  <w:noProof/>
                </w:rPr>
                <w:t>Academy of Management Journal</w:t>
              </w:r>
              <w:r w:rsidRPr="00DD3E78">
                <w:rPr>
                  <w:rFonts w:ascii="Times New Roman" w:hAnsi="Times New Roman" w:cs="Times New Roman"/>
                  <w:noProof/>
                </w:rPr>
                <w:t xml:space="preserve"> </w:t>
              </w:r>
              <w:r w:rsidRPr="00DD3E78">
                <w:rPr>
                  <w:rFonts w:ascii="Times New Roman" w:hAnsi="Times New Roman" w:cs="Times New Roman"/>
                  <w:i/>
                  <w:iCs/>
                  <w:noProof/>
                </w:rPr>
                <w:t>, 57</w:t>
              </w:r>
              <w:r w:rsidRPr="00DD3E78">
                <w:rPr>
                  <w:rFonts w:ascii="Times New Roman" w:hAnsi="Times New Roman" w:cs="Times New Roman"/>
                  <w:noProof/>
                </w:rPr>
                <w:t xml:space="preserve"> (2), 321-326.</w:t>
              </w:r>
            </w:p>
            <w:p w14:paraId="39DC9771"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Gorman, M. F., &amp; Klimberg, R. K. (2014). Benchmarking academic programs in business analytics. </w:t>
              </w:r>
              <w:r w:rsidRPr="00DD3E78">
                <w:rPr>
                  <w:rFonts w:ascii="Times New Roman" w:hAnsi="Times New Roman" w:cs="Times New Roman"/>
                  <w:i/>
                  <w:iCs/>
                  <w:noProof/>
                </w:rPr>
                <w:t>Interfaces</w:t>
              </w:r>
              <w:r w:rsidRPr="00DD3E78">
                <w:rPr>
                  <w:rFonts w:ascii="Times New Roman" w:hAnsi="Times New Roman" w:cs="Times New Roman"/>
                  <w:noProof/>
                </w:rPr>
                <w:t xml:space="preserve"> </w:t>
              </w:r>
              <w:r w:rsidRPr="00DD3E78">
                <w:rPr>
                  <w:rFonts w:ascii="Times New Roman" w:hAnsi="Times New Roman" w:cs="Times New Roman"/>
                  <w:i/>
                  <w:iCs/>
                  <w:noProof/>
                </w:rPr>
                <w:t>, 44</w:t>
              </w:r>
              <w:r w:rsidRPr="00DD3E78">
                <w:rPr>
                  <w:rFonts w:ascii="Times New Roman" w:hAnsi="Times New Roman" w:cs="Times New Roman"/>
                  <w:noProof/>
                </w:rPr>
                <w:t xml:space="preserve"> (3), 329-341.</w:t>
              </w:r>
            </w:p>
            <w:p w14:paraId="0C673B9C"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Hazen, B. T., Boone, C. A., Ezell, J. D., &amp; Jones-Farmer, L. A. (2014). Data quality for data science, predictive analytics, and big data in supply chain management: An introduction to the problem and suggestions for research and applications. </w:t>
              </w:r>
              <w:r w:rsidRPr="00DD3E78">
                <w:rPr>
                  <w:rFonts w:ascii="Times New Roman" w:hAnsi="Times New Roman" w:cs="Times New Roman"/>
                  <w:i/>
                  <w:iCs/>
                  <w:noProof/>
                </w:rPr>
                <w:t>International Journal of Production Economics</w:t>
              </w:r>
              <w:r w:rsidRPr="00DD3E78">
                <w:rPr>
                  <w:rFonts w:ascii="Times New Roman" w:hAnsi="Times New Roman" w:cs="Times New Roman"/>
                  <w:noProof/>
                </w:rPr>
                <w:t xml:space="preserve"> </w:t>
              </w:r>
              <w:r w:rsidRPr="00DD3E78">
                <w:rPr>
                  <w:rFonts w:ascii="Times New Roman" w:hAnsi="Times New Roman" w:cs="Times New Roman"/>
                  <w:i/>
                  <w:iCs/>
                  <w:noProof/>
                </w:rPr>
                <w:t>, 154</w:t>
              </w:r>
              <w:r w:rsidRPr="00DD3E78">
                <w:rPr>
                  <w:rFonts w:ascii="Times New Roman" w:hAnsi="Times New Roman" w:cs="Times New Roman"/>
                  <w:noProof/>
                </w:rPr>
                <w:t>, 72-80.</w:t>
              </w:r>
            </w:p>
            <w:p w14:paraId="4BDEADAC"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Hazen, B. T., Skipper, J. B., Boone, C. A., &amp; Hill, R. R. (2016). Back in business: Operations research in support of big data analytics for operations and supply chain management. </w:t>
              </w:r>
              <w:r w:rsidRPr="00DD3E78">
                <w:rPr>
                  <w:rFonts w:ascii="Times New Roman" w:hAnsi="Times New Roman" w:cs="Times New Roman"/>
                  <w:i/>
                  <w:iCs/>
                  <w:noProof/>
                </w:rPr>
                <w:t>Annals of Operations Research</w:t>
              </w:r>
              <w:r w:rsidRPr="00DD3E78">
                <w:rPr>
                  <w:rFonts w:ascii="Times New Roman" w:hAnsi="Times New Roman" w:cs="Times New Roman"/>
                  <w:noProof/>
                </w:rPr>
                <w:t xml:space="preserve"> , 1-11.</w:t>
              </w:r>
            </w:p>
            <w:p w14:paraId="61C9DD9D"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Huizingh, E. K. (2011). Open innovation: State of the art and future perspectives. </w:t>
              </w:r>
              <w:r w:rsidRPr="00DD3E78">
                <w:rPr>
                  <w:rFonts w:ascii="Times New Roman" w:hAnsi="Times New Roman" w:cs="Times New Roman"/>
                  <w:i/>
                  <w:iCs/>
                  <w:noProof/>
                </w:rPr>
                <w:t>Technovation</w:t>
              </w:r>
              <w:r w:rsidRPr="00DD3E78">
                <w:rPr>
                  <w:rFonts w:ascii="Times New Roman" w:hAnsi="Times New Roman" w:cs="Times New Roman"/>
                  <w:noProof/>
                </w:rPr>
                <w:t xml:space="preserve"> </w:t>
              </w:r>
              <w:r w:rsidRPr="00DD3E78">
                <w:rPr>
                  <w:rFonts w:ascii="Times New Roman" w:hAnsi="Times New Roman" w:cs="Times New Roman"/>
                  <w:i/>
                  <w:iCs/>
                  <w:noProof/>
                </w:rPr>
                <w:t>, 31</w:t>
              </w:r>
              <w:r w:rsidRPr="00DD3E78">
                <w:rPr>
                  <w:rFonts w:ascii="Times New Roman" w:hAnsi="Times New Roman" w:cs="Times New Roman"/>
                  <w:noProof/>
                </w:rPr>
                <w:t xml:space="preserve"> (1), 2-9.</w:t>
              </w:r>
            </w:p>
            <w:p w14:paraId="1562ED77"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Kamann, D.-J. F. (2007). Organizational design in public procurement: a stakeholder approach. </w:t>
              </w:r>
              <w:r w:rsidRPr="00DD3E78">
                <w:rPr>
                  <w:rFonts w:ascii="Times New Roman" w:hAnsi="Times New Roman" w:cs="Times New Roman"/>
                  <w:i/>
                  <w:iCs/>
                  <w:noProof/>
                </w:rPr>
                <w:t>Journal of Purchasing and Supply Management</w:t>
              </w:r>
              <w:r w:rsidRPr="00DD3E78">
                <w:rPr>
                  <w:rFonts w:ascii="Times New Roman" w:hAnsi="Times New Roman" w:cs="Times New Roman"/>
                  <w:noProof/>
                </w:rPr>
                <w:t xml:space="preserve"> </w:t>
              </w:r>
              <w:r w:rsidRPr="00DD3E78">
                <w:rPr>
                  <w:rFonts w:ascii="Times New Roman" w:hAnsi="Times New Roman" w:cs="Times New Roman"/>
                  <w:i/>
                  <w:iCs/>
                  <w:noProof/>
                </w:rPr>
                <w:t>, 13</w:t>
              </w:r>
              <w:r w:rsidRPr="00DD3E78">
                <w:rPr>
                  <w:rFonts w:ascii="Times New Roman" w:hAnsi="Times New Roman" w:cs="Times New Roman"/>
                  <w:noProof/>
                </w:rPr>
                <w:t xml:space="preserve"> (2), 127-136.</w:t>
              </w:r>
            </w:p>
            <w:p w14:paraId="6BA91DFF" w14:textId="6474A9B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Keeney, R., &amp; Raiffa, H. (1993). </w:t>
              </w:r>
              <w:r w:rsidRPr="00DD3E78">
                <w:rPr>
                  <w:rFonts w:ascii="Times New Roman" w:hAnsi="Times New Roman" w:cs="Times New Roman"/>
                  <w:i/>
                  <w:iCs/>
                  <w:noProof/>
                </w:rPr>
                <w:t>Decisions with multiple objectives: preferences and value trade-offs.</w:t>
              </w:r>
              <w:r w:rsidRPr="00DD3E78">
                <w:rPr>
                  <w:rFonts w:ascii="Times New Roman" w:hAnsi="Times New Roman" w:cs="Times New Roman"/>
                  <w:noProof/>
                </w:rPr>
                <w:t xml:space="preserve"> Cambridge University Press.</w:t>
              </w:r>
            </w:p>
            <w:p w14:paraId="17EAB422"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Knight, L., Tu, Y., &amp; Preston, J. (2014). Integrating skills profiling and purchasing portfolio management: An opportunity for building purchasing capability. </w:t>
              </w:r>
              <w:r w:rsidRPr="00DD3E78">
                <w:rPr>
                  <w:rFonts w:ascii="Times New Roman" w:hAnsi="Times New Roman" w:cs="Times New Roman"/>
                  <w:i/>
                  <w:iCs/>
                  <w:noProof/>
                </w:rPr>
                <w:t>Int. J. of Prod. Econ.</w:t>
              </w:r>
              <w:r w:rsidRPr="00DD3E78">
                <w:rPr>
                  <w:rFonts w:ascii="Times New Roman" w:hAnsi="Times New Roman" w:cs="Times New Roman"/>
                  <w:noProof/>
                </w:rPr>
                <w:t xml:space="preserve"> </w:t>
              </w:r>
              <w:r w:rsidRPr="00DD3E78">
                <w:rPr>
                  <w:rFonts w:ascii="Times New Roman" w:hAnsi="Times New Roman" w:cs="Times New Roman"/>
                  <w:i/>
                  <w:iCs/>
                  <w:noProof/>
                </w:rPr>
                <w:t>, 147</w:t>
              </w:r>
              <w:r w:rsidRPr="00DD3E78">
                <w:rPr>
                  <w:rFonts w:ascii="Times New Roman" w:hAnsi="Times New Roman" w:cs="Times New Roman"/>
                  <w:noProof/>
                </w:rPr>
                <w:t>, 271-283.</w:t>
              </w:r>
            </w:p>
            <w:p w14:paraId="220D4CAD"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Kraljic, P. (1983). Purchasing must become supply management. </w:t>
              </w:r>
              <w:r w:rsidRPr="00DD3E78">
                <w:rPr>
                  <w:rFonts w:ascii="Times New Roman" w:hAnsi="Times New Roman" w:cs="Times New Roman"/>
                  <w:i/>
                  <w:iCs/>
                  <w:noProof/>
                </w:rPr>
                <w:t>Harv. Bus. Rev.</w:t>
              </w:r>
              <w:r w:rsidRPr="00DD3E78">
                <w:rPr>
                  <w:rFonts w:ascii="Times New Roman" w:hAnsi="Times New Roman" w:cs="Times New Roman"/>
                  <w:noProof/>
                </w:rPr>
                <w:t xml:space="preserve"> </w:t>
              </w:r>
              <w:r w:rsidRPr="00DD3E78">
                <w:rPr>
                  <w:rFonts w:ascii="Times New Roman" w:hAnsi="Times New Roman" w:cs="Times New Roman"/>
                  <w:i/>
                  <w:iCs/>
                  <w:noProof/>
                </w:rPr>
                <w:t>, 61</w:t>
              </w:r>
              <w:r w:rsidRPr="00DD3E78">
                <w:rPr>
                  <w:rFonts w:ascii="Times New Roman" w:hAnsi="Times New Roman" w:cs="Times New Roman"/>
                  <w:noProof/>
                </w:rPr>
                <w:t>, 109-117.</w:t>
              </w:r>
            </w:p>
            <w:p w14:paraId="734357E5"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Lamming, R. C., Caldwell, N. D., Harrison, D. A., &amp; Phillips, W. (2001). Transparency in supply relationships: concept and practice. </w:t>
              </w:r>
              <w:r w:rsidRPr="00DD3E78">
                <w:rPr>
                  <w:rFonts w:ascii="Times New Roman" w:hAnsi="Times New Roman" w:cs="Times New Roman"/>
                  <w:i/>
                  <w:iCs/>
                  <w:noProof/>
                </w:rPr>
                <w:t>Journal of Supply Chain Management</w:t>
              </w:r>
              <w:r w:rsidRPr="00DD3E78">
                <w:rPr>
                  <w:rFonts w:ascii="Times New Roman" w:hAnsi="Times New Roman" w:cs="Times New Roman"/>
                  <w:noProof/>
                </w:rPr>
                <w:t xml:space="preserve"> </w:t>
              </w:r>
              <w:r w:rsidRPr="00DD3E78">
                <w:rPr>
                  <w:rFonts w:ascii="Times New Roman" w:hAnsi="Times New Roman" w:cs="Times New Roman"/>
                  <w:i/>
                  <w:iCs/>
                  <w:noProof/>
                </w:rPr>
                <w:t>, 37</w:t>
              </w:r>
              <w:r w:rsidRPr="00DD3E78">
                <w:rPr>
                  <w:rFonts w:ascii="Times New Roman" w:hAnsi="Times New Roman" w:cs="Times New Roman"/>
                  <w:noProof/>
                </w:rPr>
                <w:t xml:space="preserve"> (3), 4-10.</w:t>
              </w:r>
            </w:p>
            <w:p w14:paraId="798FDE3B"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Larnder, H. (1984). The origin of operational research. </w:t>
              </w:r>
              <w:r w:rsidRPr="00DD3E78">
                <w:rPr>
                  <w:rFonts w:ascii="Times New Roman" w:hAnsi="Times New Roman" w:cs="Times New Roman"/>
                  <w:i/>
                  <w:iCs/>
                  <w:noProof/>
                </w:rPr>
                <w:t>Operations Research</w:t>
              </w:r>
              <w:r w:rsidRPr="00DD3E78">
                <w:rPr>
                  <w:rFonts w:ascii="Times New Roman" w:hAnsi="Times New Roman" w:cs="Times New Roman"/>
                  <w:noProof/>
                </w:rPr>
                <w:t xml:space="preserve"> </w:t>
              </w:r>
              <w:r w:rsidRPr="00DD3E78">
                <w:rPr>
                  <w:rFonts w:ascii="Times New Roman" w:hAnsi="Times New Roman" w:cs="Times New Roman"/>
                  <w:i/>
                  <w:iCs/>
                  <w:noProof/>
                </w:rPr>
                <w:t>, 32</w:t>
              </w:r>
              <w:r w:rsidRPr="00DD3E78">
                <w:rPr>
                  <w:rFonts w:ascii="Times New Roman" w:hAnsi="Times New Roman" w:cs="Times New Roman"/>
                  <w:noProof/>
                </w:rPr>
                <w:t xml:space="preserve"> (2), 465-476.</w:t>
              </w:r>
            </w:p>
            <w:p w14:paraId="1F4D68F5"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Lee, D., &amp; Drake, P. (2010). A portfolio model for component purchasing strategy and the case study of two south korean elevator manufacturers. </w:t>
              </w:r>
              <w:r w:rsidRPr="00DD3E78">
                <w:rPr>
                  <w:rFonts w:ascii="Times New Roman" w:hAnsi="Times New Roman" w:cs="Times New Roman"/>
                  <w:i/>
                  <w:iCs/>
                  <w:noProof/>
                </w:rPr>
                <w:t>Int. J. of Prod. Res.</w:t>
              </w:r>
              <w:r w:rsidRPr="00DD3E78">
                <w:rPr>
                  <w:rFonts w:ascii="Times New Roman" w:hAnsi="Times New Roman" w:cs="Times New Roman"/>
                  <w:noProof/>
                </w:rPr>
                <w:t xml:space="preserve"> </w:t>
              </w:r>
              <w:r w:rsidRPr="00DD3E78">
                <w:rPr>
                  <w:rFonts w:ascii="Times New Roman" w:hAnsi="Times New Roman" w:cs="Times New Roman"/>
                  <w:i/>
                  <w:iCs/>
                  <w:noProof/>
                </w:rPr>
                <w:t>, 48</w:t>
              </w:r>
              <w:r w:rsidRPr="00DD3E78">
                <w:rPr>
                  <w:rFonts w:ascii="Times New Roman" w:hAnsi="Times New Roman" w:cs="Times New Roman"/>
                  <w:noProof/>
                </w:rPr>
                <w:t>, 6651-6682.</w:t>
              </w:r>
            </w:p>
            <w:p w14:paraId="77C04BA7"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Lerner, J., &amp; Tirole, J. (2002). Some simple economics of open source. </w:t>
              </w:r>
              <w:r w:rsidRPr="00DD3E78">
                <w:rPr>
                  <w:rFonts w:ascii="Times New Roman" w:hAnsi="Times New Roman" w:cs="Times New Roman"/>
                  <w:i/>
                  <w:iCs/>
                  <w:noProof/>
                </w:rPr>
                <w:t>The Journal of Industrial Economics</w:t>
              </w:r>
              <w:r w:rsidRPr="00DD3E78">
                <w:rPr>
                  <w:rFonts w:ascii="Times New Roman" w:hAnsi="Times New Roman" w:cs="Times New Roman"/>
                  <w:noProof/>
                </w:rPr>
                <w:t xml:space="preserve"> </w:t>
              </w:r>
              <w:r w:rsidRPr="00DD3E78">
                <w:rPr>
                  <w:rFonts w:ascii="Times New Roman" w:hAnsi="Times New Roman" w:cs="Times New Roman"/>
                  <w:i/>
                  <w:iCs/>
                  <w:noProof/>
                </w:rPr>
                <w:t>, 50</w:t>
              </w:r>
              <w:r w:rsidRPr="00DD3E78">
                <w:rPr>
                  <w:rFonts w:ascii="Times New Roman" w:hAnsi="Times New Roman" w:cs="Times New Roman"/>
                  <w:noProof/>
                </w:rPr>
                <w:t xml:space="preserve"> (2), 197-234.</w:t>
              </w:r>
            </w:p>
            <w:p w14:paraId="27233EE7"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Leventhal, B., &amp; Langdell, S. (2013). Adding value to business applications with embedded advanced analytics. </w:t>
              </w:r>
              <w:r w:rsidRPr="00DD3E78">
                <w:rPr>
                  <w:rFonts w:ascii="Times New Roman" w:hAnsi="Times New Roman" w:cs="Times New Roman"/>
                  <w:i/>
                  <w:iCs/>
                  <w:noProof/>
                </w:rPr>
                <w:t>Journal of Marketing Analytics</w:t>
              </w:r>
              <w:r w:rsidRPr="00DD3E78">
                <w:rPr>
                  <w:rFonts w:ascii="Times New Roman" w:hAnsi="Times New Roman" w:cs="Times New Roman"/>
                  <w:noProof/>
                </w:rPr>
                <w:t xml:space="preserve"> </w:t>
              </w:r>
              <w:r w:rsidRPr="00DD3E78">
                <w:rPr>
                  <w:rFonts w:ascii="Times New Roman" w:hAnsi="Times New Roman" w:cs="Times New Roman"/>
                  <w:i/>
                  <w:iCs/>
                  <w:noProof/>
                </w:rPr>
                <w:t>, 1</w:t>
              </w:r>
              <w:r w:rsidRPr="00DD3E78">
                <w:rPr>
                  <w:rFonts w:ascii="Times New Roman" w:hAnsi="Times New Roman" w:cs="Times New Roman"/>
                  <w:noProof/>
                </w:rPr>
                <w:t xml:space="preserve"> (2), 64-70.</w:t>
              </w:r>
            </w:p>
            <w:p w14:paraId="76C775D8"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Lilliecreutz, J., &amp; Ydreskog, L. (1999). Supplier classification as an enabler for a differentiated purchasing strategy. </w:t>
              </w:r>
              <w:r w:rsidRPr="00DD3E78">
                <w:rPr>
                  <w:rFonts w:ascii="Times New Roman" w:hAnsi="Times New Roman" w:cs="Times New Roman"/>
                  <w:i/>
                  <w:iCs/>
                  <w:noProof/>
                </w:rPr>
                <w:t>Glob. Purch. &amp; Supply Manag.</w:t>
              </w:r>
              <w:r w:rsidRPr="00DD3E78">
                <w:rPr>
                  <w:rFonts w:ascii="Times New Roman" w:hAnsi="Times New Roman" w:cs="Times New Roman"/>
                  <w:noProof/>
                </w:rPr>
                <w:t xml:space="preserve"> </w:t>
              </w:r>
              <w:r w:rsidRPr="00DD3E78">
                <w:rPr>
                  <w:rFonts w:ascii="Times New Roman" w:hAnsi="Times New Roman" w:cs="Times New Roman"/>
                  <w:i/>
                  <w:iCs/>
                  <w:noProof/>
                </w:rPr>
                <w:t>, November</w:t>
              </w:r>
              <w:r w:rsidRPr="00DD3E78">
                <w:rPr>
                  <w:rFonts w:ascii="Times New Roman" w:hAnsi="Times New Roman" w:cs="Times New Roman"/>
                  <w:noProof/>
                </w:rPr>
                <w:t>, 66-74.</w:t>
              </w:r>
            </w:p>
            <w:p w14:paraId="5D00C8E4"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Lilliecreutz, J., &amp; Ydreskog, L. (2001). Supplier classification as an enabler for a differentiated purchasing strategy. </w:t>
              </w:r>
              <w:r w:rsidRPr="00DD3E78">
                <w:rPr>
                  <w:rFonts w:ascii="Times New Roman" w:hAnsi="Times New Roman" w:cs="Times New Roman"/>
                  <w:i/>
                  <w:iCs/>
                  <w:noProof/>
                </w:rPr>
                <w:t>Best Practice Prcure.: Pub. and Private Sect. Perspect.</w:t>
              </w:r>
              <w:r w:rsidRPr="00DD3E78">
                <w:rPr>
                  <w:rFonts w:ascii="Times New Roman" w:hAnsi="Times New Roman" w:cs="Times New Roman"/>
                  <w:noProof/>
                </w:rPr>
                <w:t xml:space="preserve"> </w:t>
              </w:r>
              <w:r w:rsidRPr="00DD3E78">
                <w:rPr>
                  <w:rFonts w:ascii="Times New Roman" w:hAnsi="Times New Roman" w:cs="Times New Roman"/>
                  <w:i/>
                  <w:iCs/>
                  <w:noProof/>
                </w:rPr>
                <w:t>, 8</w:t>
              </w:r>
              <w:r w:rsidRPr="00DD3E78">
                <w:rPr>
                  <w:rFonts w:ascii="Times New Roman" w:hAnsi="Times New Roman" w:cs="Times New Roman"/>
                  <w:noProof/>
                </w:rPr>
                <w:t>, 73-81.</w:t>
              </w:r>
            </w:p>
            <w:p w14:paraId="0227C28D"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Liu, X., &amp; Xu, J. (2008). Research on the purchasing portfolio approach for steel industry. </w:t>
              </w:r>
              <w:r w:rsidRPr="00DD3E78">
                <w:rPr>
                  <w:rFonts w:ascii="Times New Roman" w:hAnsi="Times New Roman" w:cs="Times New Roman"/>
                  <w:i/>
                  <w:iCs/>
                  <w:noProof/>
                </w:rPr>
                <w:t>7th World Congress on Intelligent Control and Automation, 2008. WCICA 2008</w:t>
              </w:r>
              <w:r w:rsidRPr="00DD3E78">
                <w:rPr>
                  <w:rFonts w:ascii="Times New Roman" w:hAnsi="Times New Roman" w:cs="Times New Roman"/>
                  <w:noProof/>
                </w:rPr>
                <w:t xml:space="preserve"> (pp. 4911-4916). IEEE.</w:t>
              </w:r>
            </w:p>
            <w:p w14:paraId="77D5C526"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Manyika, J., Chui, M., Brown, B., Bughin, J., Dobbs, R., Roxburgh, C., et al. (2012). </w:t>
              </w:r>
              <w:r w:rsidRPr="00DD3E78">
                <w:rPr>
                  <w:rFonts w:ascii="Times New Roman" w:hAnsi="Times New Roman" w:cs="Times New Roman"/>
                  <w:i/>
                  <w:iCs/>
                  <w:noProof/>
                </w:rPr>
                <w:t>Big data: The next frontier for innovation, competition, and productivity.</w:t>
              </w:r>
              <w:r w:rsidRPr="00DD3E78">
                <w:rPr>
                  <w:rFonts w:ascii="Times New Roman" w:hAnsi="Times New Roman" w:cs="Times New Roman"/>
                  <w:noProof/>
                </w:rPr>
                <w:t xml:space="preserve"> McKinsey Global Institute.</w:t>
              </w:r>
            </w:p>
            <w:p w14:paraId="6B4A740A"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McAfee, A., &amp; Brynjolfsson, E. (2012). Big data: The management revolution. </w:t>
              </w:r>
              <w:r w:rsidRPr="00DD3E78">
                <w:rPr>
                  <w:rFonts w:ascii="Times New Roman" w:hAnsi="Times New Roman" w:cs="Times New Roman"/>
                  <w:i/>
                  <w:iCs/>
                  <w:noProof/>
                </w:rPr>
                <w:t>Harvard Business Review</w:t>
              </w:r>
              <w:r w:rsidRPr="00DD3E78">
                <w:rPr>
                  <w:rFonts w:ascii="Times New Roman" w:hAnsi="Times New Roman" w:cs="Times New Roman"/>
                  <w:noProof/>
                </w:rPr>
                <w:t xml:space="preserve"> </w:t>
              </w:r>
              <w:r w:rsidRPr="00DD3E78">
                <w:rPr>
                  <w:rFonts w:ascii="Times New Roman" w:hAnsi="Times New Roman" w:cs="Times New Roman"/>
                  <w:i/>
                  <w:iCs/>
                  <w:noProof/>
                </w:rPr>
                <w:t>, 90</w:t>
              </w:r>
              <w:r w:rsidRPr="00DD3E78">
                <w:rPr>
                  <w:rFonts w:ascii="Times New Roman" w:hAnsi="Times New Roman" w:cs="Times New Roman"/>
                  <w:noProof/>
                </w:rPr>
                <w:t xml:space="preserve"> (10), 61-67.</w:t>
              </w:r>
            </w:p>
            <w:p w14:paraId="63CB22BB"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Mota, J., &amp; de Castro, L. M. (2005). Relationship portfolios and capability development: Cases from the moulds industry. </w:t>
              </w:r>
              <w:r w:rsidRPr="00DD3E78">
                <w:rPr>
                  <w:rFonts w:ascii="Times New Roman" w:hAnsi="Times New Roman" w:cs="Times New Roman"/>
                  <w:i/>
                  <w:iCs/>
                  <w:noProof/>
                </w:rPr>
                <w:t>Journal of Purchasing and Supply Management</w:t>
              </w:r>
              <w:r w:rsidRPr="00DD3E78">
                <w:rPr>
                  <w:rFonts w:ascii="Times New Roman" w:hAnsi="Times New Roman" w:cs="Times New Roman"/>
                  <w:noProof/>
                </w:rPr>
                <w:t xml:space="preserve"> </w:t>
              </w:r>
              <w:r w:rsidRPr="00DD3E78">
                <w:rPr>
                  <w:rFonts w:ascii="Times New Roman" w:hAnsi="Times New Roman" w:cs="Times New Roman"/>
                  <w:i/>
                  <w:iCs/>
                  <w:noProof/>
                </w:rPr>
                <w:t>, 11</w:t>
              </w:r>
              <w:r w:rsidRPr="00DD3E78">
                <w:rPr>
                  <w:rFonts w:ascii="Times New Roman" w:hAnsi="Times New Roman" w:cs="Times New Roman"/>
                  <w:noProof/>
                </w:rPr>
                <w:t xml:space="preserve"> (1), 42-54.</w:t>
              </w:r>
            </w:p>
            <w:p w14:paraId="0300580C"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Nellore, R., &amp; Söderquist, K. (2000). Portfolio approaches to procurement: Analysing the missing link to specifications. </w:t>
              </w:r>
              <w:r w:rsidRPr="00DD3E78">
                <w:rPr>
                  <w:rFonts w:ascii="Times New Roman" w:hAnsi="Times New Roman" w:cs="Times New Roman"/>
                  <w:i/>
                  <w:iCs/>
                  <w:noProof/>
                </w:rPr>
                <w:t>Long Range Plan.</w:t>
              </w:r>
              <w:r w:rsidRPr="00DD3E78">
                <w:rPr>
                  <w:rFonts w:ascii="Times New Roman" w:hAnsi="Times New Roman" w:cs="Times New Roman"/>
                  <w:noProof/>
                </w:rPr>
                <w:t xml:space="preserve"> </w:t>
              </w:r>
              <w:r w:rsidRPr="00DD3E78">
                <w:rPr>
                  <w:rFonts w:ascii="Times New Roman" w:hAnsi="Times New Roman" w:cs="Times New Roman"/>
                  <w:i/>
                  <w:iCs/>
                  <w:noProof/>
                </w:rPr>
                <w:t>, 33</w:t>
              </w:r>
              <w:r w:rsidRPr="00DD3E78">
                <w:rPr>
                  <w:rFonts w:ascii="Times New Roman" w:hAnsi="Times New Roman" w:cs="Times New Roman"/>
                  <w:noProof/>
                </w:rPr>
                <w:t>, 245-267.</w:t>
              </w:r>
            </w:p>
            <w:p w14:paraId="2CF1B564"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Oh, L.-B., Teo, H.-H., &amp; Sambamurthy, V. (2012). The effects of retail channel integration through the use of information technologies on firm performance. </w:t>
              </w:r>
              <w:r w:rsidRPr="00DD3E78">
                <w:rPr>
                  <w:rFonts w:ascii="Times New Roman" w:hAnsi="Times New Roman" w:cs="Times New Roman"/>
                  <w:i/>
                  <w:iCs/>
                  <w:noProof/>
                </w:rPr>
                <w:t>Journal of Operations Management</w:t>
              </w:r>
              <w:r w:rsidRPr="00DD3E78">
                <w:rPr>
                  <w:rFonts w:ascii="Times New Roman" w:hAnsi="Times New Roman" w:cs="Times New Roman"/>
                  <w:noProof/>
                </w:rPr>
                <w:t xml:space="preserve"> </w:t>
              </w:r>
              <w:r w:rsidRPr="00DD3E78">
                <w:rPr>
                  <w:rFonts w:ascii="Times New Roman" w:hAnsi="Times New Roman" w:cs="Times New Roman"/>
                  <w:i/>
                  <w:iCs/>
                  <w:noProof/>
                </w:rPr>
                <w:t>, 30</w:t>
              </w:r>
              <w:r w:rsidRPr="00DD3E78">
                <w:rPr>
                  <w:rFonts w:ascii="Times New Roman" w:hAnsi="Times New Roman" w:cs="Times New Roman"/>
                  <w:noProof/>
                </w:rPr>
                <w:t xml:space="preserve"> (5), 368-381.</w:t>
              </w:r>
            </w:p>
            <w:p w14:paraId="22EAF93C"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Olsen, R., &amp; Ellram, L. (1997). A portfolio approach to supplier relationships. </w:t>
              </w:r>
              <w:r w:rsidRPr="00DD3E78">
                <w:rPr>
                  <w:rFonts w:ascii="Times New Roman" w:hAnsi="Times New Roman" w:cs="Times New Roman"/>
                  <w:i/>
                  <w:iCs/>
                  <w:noProof/>
                </w:rPr>
                <w:t>Ind. Mark. Manag.</w:t>
              </w:r>
              <w:r w:rsidRPr="00DD3E78">
                <w:rPr>
                  <w:rFonts w:ascii="Times New Roman" w:hAnsi="Times New Roman" w:cs="Times New Roman"/>
                  <w:noProof/>
                </w:rPr>
                <w:t xml:space="preserve"> </w:t>
              </w:r>
              <w:r w:rsidRPr="00DD3E78">
                <w:rPr>
                  <w:rFonts w:ascii="Times New Roman" w:hAnsi="Times New Roman" w:cs="Times New Roman"/>
                  <w:i/>
                  <w:iCs/>
                  <w:noProof/>
                </w:rPr>
                <w:t>, 26</w:t>
              </w:r>
              <w:r w:rsidRPr="00DD3E78">
                <w:rPr>
                  <w:rFonts w:ascii="Times New Roman" w:hAnsi="Times New Roman" w:cs="Times New Roman"/>
                  <w:noProof/>
                </w:rPr>
                <w:t>, 101-113.</w:t>
              </w:r>
            </w:p>
            <w:p w14:paraId="2B682FDD"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O'Mahony, S. (2003). Guarding the commons: how community managed software projects protect their work. </w:t>
              </w:r>
              <w:r w:rsidRPr="00DD3E78">
                <w:rPr>
                  <w:rFonts w:ascii="Times New Roman" w:hAnsi="Times New Roman" w:cs="Times New Roman"/>
                  <w:i/>
                  <w:iCs/>
                  <w:noProof/>
                </w:rPr>
                <w:t>Research Policy</w:t>
              </w:r>
              <w:r w:rsidRPr="00DD3E78">
                <w:rPr>
                  <w:rFonts w:ascii="Times New Roman" w:hAnsi="Times New Roman" w:cs="Times New Roman"/>
                  <w:noProof/>
                </w:rPr>
                <w:t xml:space="preserve"> </w:t>
              </w:r>
              <w:r w:rsidRPr="00DD3E78">
                <w:rPr>
                  <w:rFonts w:ascii="Times New Roman" w:hAnsi="Times New Roman" w:cs="Times New Roman"/>
                  <w:i/>
                  <w:iCs/>
                  <w:noProof/>
                </w:rPr>
                <w:t>, 32</w:t>
              </w:r>
              <w:r w:rsidRPr="00DD3E78">
                <w:rPr>
                  <w:rFonts w:ascii="Times New Roman" w:hAnsi="Times New Roman" w:cs="Times New Roman"/>
                  <w:noProof/>
                </w:rPr>
                <w:t xml:space="preserve"> (7), 1179-1198.</w:t>
              </w:r>
            </w:p>
            <w:p w14:paraId="5E4B39D7"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Padhi, S. S., Wagner, S. M., &amp; Aggarwal, V. (2012). Positioning of commodities using the Kraljic Portfolio Matrix. </w:t>
              </w:r>
              <w:r w:rsidRPr="00DD3E78">
                <w:rPr>
                  <w:rFonts w:ascii="Times New Roman" w:hAnsi="Times New Roman" w:cs="Times New Roman"/>
                  <w:i/>
                  <w:iCs/>
                  <w:noProof/>
                </w:rPr>
                <w:t>Journal of Purchasing and Supply Management</w:t>
              </w:r>
              <w:r w:rsidRPr="00DD3E78">
                <w:rPr>
                  <w:rFonts w:ascii="Times New Roman" w:hAnsi="Times New Roman" w:cs="Times New Roman"/>
                  <w:noProof/>
                </w:rPr>
                <w:t xml:space="preserve"> </w:t>
              </w:r>
              <w:r w:rsidRPr="00DD3E78">
                <w:rPr>
                  <w:rFonts w:ascii="Times New Roman" w:hAnsi="Times New Roman" w:cs="Times New Roman"/>
                  <w:i/>
                  <w:iCs/>
                  <w:noProof/>
                </w:rPr>
                <w:t>, 18</w:t>
              </w:r>
              <w:r w:rsidRPr="00DD3E78">
                <w:rPr>
                  <w:rFonts w:ascii="Times New Roman" w:hAnsi="Times New Roman" w:cs="Times New Roman"/>
                  <w:noProof/>
                </w:rPr>
                <w:t xml:space="preserve"> (1), 1-8.</w:t>
              </w:r>
            </w:p>
            <w:p w14:paraId="43ED6714"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Parnell, G., Bresnick, T., Tani, S., &amp; Johnson, E. (2013). </w:t>
              </w:r>
              <w:r w:rsidRPr="00DD3E78">
                <w:rPr>
                  <w:rFonts w:ascii="Times New Roman" w:hAnsi="Times New Roman" w:cs="Times New Roman"/>
                  <w:i/>
                  <w:iCs/>
                  <w:noProof/>
                </w:rPr>
                <w:t>Handbook of Decision Analysis</w:t>
              </w:r>
              <w:r w:rsidRPr="00DD3E78">
                <w:rPr>
                  <w:rFonts w:ascii="Times New Roman" w:hAnsi="Times New Roman" w:cs="Times New Roman"/>
                  <w:noProof/>
                </w:rPr>
                <w:t xml:space="preserve"> (Vol. 6). John Wiley &amp; Sons.</w:t>
              </w:r>
            </w:p>
            <w:p w14:paraId="6E21614E"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Power, D. J. (2014). Using 'Big Data' for analytics and decision support. </w:t>
              </w:r>
              <w:r w:rsidRPr="00DD3E78">
                <w:rPr>
                  <w:rFonts w:ascii="Times New Roman" w:hAnsi="Times New Roman" w:cs="Times New Roman"/>
                  <w:i/>
                  <w:iCs/>
                  <w:noProof/>
                </w:rPr>
                <w:t>Journal of Decision Systems</w:t>
              </w:r>
              <w:r w:rsidRPr="00DD3E78">
                <w:rPr>
                  <w:rFonts w:ascii="Times New Roman" w:hAnsi="Times New Roman" w:cs="Times New Roman"/>
                  <w:noProof/>
                </w:rPr>
                <w:t xml:space="preserve"> </w:t>
              </w:r>
              <w:r w:rsidRPr="00DD3E78">
                <w:rPr>
                  <w:rFonts w:ascii="Times New Roman" w:hAnsi="Times New Roman" w:cs="Times New Roman"/>
                  <w:i/>
                  <w:iCs/>
                  <w:noProof/>
                </w:rPr>
                <w:t>, 23</w:t>
              </w:r>
              <w:r w:rsidRPr="00DD3E78">
                <w:rPr>
                  <w:rFonts w:ascii="Times New Roman" w:hAnsi="Times New Roman" w:cs="Times New Roman"/>
                  <w:noProof/>
                </w:rPr>
                <w:t xml:space="preserve"> (2), 222-228.</w:t>
              </w:r>
            </w:p>
            <w:p w14:paraId="119ECC93"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Provost, F., &amp; Fawcett, T. (2013). </w:t>
              </w:r>
              <w:r w:rsidRPr="00DD3E78">
                <w:rPr>
                  <w:rFonts w:ascii="Times New Roman" w:hAnsi="Times New Roman" w:cs="Times New Roman"/>
                  <w:i/>
                  <w:iCs/>
                  <w:noProof/>
                </w:rPr>
                <w:t>Data Science for Business: What you need to know about data mining and data-analytic thinking.</w:t>
              </w:r>
              <w:r w:rsidRPr="00DD3E78">
                <w:rPr>
                  <w:rFonts w:ascii="Times New Roman" w:hAnsi="Times New Roman" w:cs="Times New Roman"/>
                  <w:noProof/>
                </w:rPr>
                <w:t xml:space="preserve"> O'Reilly Media, Inc.</w:t>
              </w:r>
            </w:p>
            <w:p w14:paraId="63EED034"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R Core Team. (2017). R: A language and environment for statistical computing. Vienna, Austria: R Foundation for Statistical Computing.</w:t>
              </w:r>
            </w:p>
            <w:p w14:paraId="5BB63FF8"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Ramsay, J. (1994). Purchasing power. </w:t>
              </w:r>
              <w:r w:rsidRPr="00DD3E78">
                <w:rPr>
                  <w:rFonts w:ascii="Times New Roman" w:hAnsi="Times New Roman" w:cs="Times New Roman"/>
                  <w:i/>
                  <w:iCs/>
                  <w:noProof/>
                </w:rPr>
                <w:t>European Journal of Purchasing &amp; Supply Management</w:t>
              </w:r>
              <w:r w:rsidRPr="00DD3E78">
                <w:rPr>
                  <w:rFonts w:ascii="Times New Roman" w:hAnsi="Times New Roman" w:cs="Times New Roman"/>
                  <w:noProof/>
                </w:rPr>
                <w:t xml:space="preserve"> </w:t>
              </w:r>
              <w:r w:rsidRPr="00DD3E78">
                <w:rPr>
                  <w:rFonts w:ascii="Times New Roman" w:hAnsi="Times New Roman" w:cs="Times New Roman"/>
                  <w:i/>
                  <w:iCs/>
                  <w:noProof/>
                </w:rPr>
                <w:t>, 1</w:t>
              </w:r>
              <w:r w:rsidRPr="00DD3E78">
                <w:rPr>
                  <w:rFonts w:ascii="Times New Roman" w:hAnsi="Times New Roman" w:cs="Times New Roman"/>
                  <w:noProof/>
                </w:rPr>
                <w:t xml:space="preserve"> (3), 125-138.</w:t>
              </w:r>
            </w:p>
            <w:p w14:paraId="78990E4B"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Richey, R. G., Morgan, T. R., Hall, K. L., &amp; Adams, F. G. (2016). A global exploration of big data in the supply chain. </w:t>
              </w:r>
              <w:r w:rsidRPr="00DD3E78">
                <w:rPr>
                  <w:rFonts w:ascii="Times New Roman" w:hAnsi="Times New Roman" w:cs="Times New Roman"/>
                  <w:i/>
                  <w:iCs/>
                  <w:noProof/>
                </w:rPr>
                <w:t>International Journal of Physical Distribution &amp; Logistics Management</w:t>
              </w:r>
              <w:r w:rsidRPr="00DD3E78">
                <w:rPr>
                  <w:rFonts w:ascii="Times New Roman" w:hAnsi="Times New Roman" w:cs="Times New Roman"/>
                  <w:noProof/>
                </w:rPr>
                <w:t xml:space="preserve"> </w:t>
              </w:r>
              <w:r w:rsidRPr="00DD3E78">
                <w:rPr>
                  <w:rFonts w:ascii="Times New Roman" w:hAnsi="Times New Roman" w:cs="Times New Roman"/>
                  <w:i/>
                  <w:iCs/>
                  <w:noProof/>
                </w:rPr>
                <w:t>, 46</w:t>
              </w:r>
              <w:r w:rsidRPr="00DD3E78">
                <w:rPr>
                  <w:rFonts w:ascii="Times New Roman" w:hAnsi="Times New Roman" w:cs="Times New Roman"/>
                  <w:noProof/>
                </w:rPr>
                <w:t xml:space="preserve"> (8).</w:t>
              </w:r>
            </w:p>
            <w:p w14:paraId="401297DA"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Schoenherr, T., &amp; Speier-Pero, C. (2015). Data science, predictive analytics, and big data in supply chain management: Current state and future potential. </w:t>
              </w:r>
              <w:r w:rsidRPr="00DD3E78">
                <w:rPr>
                  <w:rFonts w:ascii="Times New Roman" w:hAnsi="Times New Roman" w:cs="Times New Roman"/>
                  <w:i/>
                  <w:iCs/>
                  <w:noProof/>
                </w:rPr>
                <w:t>Journal of Business Logistics</w:t>
              </w:r>
              <w:r w:rsidRPr="00DD3E78">
                <w:rPr>
                  <w:rFonts w:ascii="Times New Roman" w:hAnsi="Times New Roman" w:cs="Times New Roman"/>
                  <w:noProof/>
                </w:rPr>
                <w:t xml:space="preserve"> </w:t>
              </w:r>
              <w:r w:rsidRPr="00DD3E78">
                <w:rPr>
                  <w:rFonts w:ascii="Times New Roman" w:hAnsi="Times New Roman" w:cs="Times New Roman"/>
                  <w:i/>
                  <w:iCs/>
                  <w:noProof/>
                </w:rPr>
                <w:t>, 36</w:t>
              </w:r>
              <w:r w:rsidRPr="00DD3E78">
                <w:rPr>
                  <w:rFonts w:ascii="Times New Roman" w:hAnsi="Times New Roman" w:cs="Times New Roman"/>
                  <w:noProof/>
                </w:rPr>
                <w:t xml:space="preserve"> (1), 120-132.</w:t>
              </w:r>
            </w:p>
            <w:p w14:paraId="24586FC5"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Simpson, D., Meredith, J., Boyer, K., Dilts, D., Ellram, L. M., &amp; Leong, G. K. (2015). Professional, research, and publishing trends in operations and supply chain management. </w:t>
              </w:r>
              <w:r w:rsidRPr="00DD3E78">
                <w:rPr>
                  <w:rFonts w:ascii="Times New Roman" w:hAnsi="Times New Roman" w:cs="Times New Roman"/>
                  <w:i/>
                  <w:iCs/>
                  <w:noProof/>
                </w:rPr>
                <w:t>Journal of Supply Chain Management</w:t>
              </w:r>
              <w:r w:rsidRPr="00DD3E78">
                <w:rPr>
                  <w:rFonts w:ascii="Times New Roman" w:hAnsi="Times New Roman" w:cs="Times New Roman"/>
                  <w:noProof/>
                </w:rPr>
                <w:t xml:space="preserve"> </w:t>
              </w:r>
              <w:r w:rsidRPr="00DD3E78">
                <w:rPr>
                  <w:rFonts w:ascii="Times New Roman" w:hAnsi="Times New Roman" w:cs="Times New Roman"/>
                  <w:i/>
                  <w:iCs/>
                  <w:noProof/>
                </w:rPr>
                <w:t>, 51</w:t>
              </w:r>
              <w:r w:rsidRPr="00DD3E78">
                <w:rPr>
                  <w:rFonts w:ascii="Times New Roman" w:hAnsi="Times New Roman" w:cs="Times New Roman"/>
                  <w:noProof/>
                </w:rPr>
                <w:t xml:space="preserve"> (3), 87-100.</w:t>
              </w:r>
            </w:p>
            <w:p w14:paraId="1962868A"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Trkman, P., McCormack, K., De Oliveira, M. P., &amp; Ladeira, M. B. (2010). The impact of business analytics on supply chain performance. </w:t>
              </w:r>
              <w:r w:rsidRPr="00DD3E78">
                <w:rPr>
                  <w:rFonts w:ascii="Times New Roman" w:hAnsi="Times New Roman" w:cs="Times New Roman"/>
                  <w:i/>
                  <w:iCs/>
                  <w:noProof/>
                </w:rPr>
                <w:t>Decision Support Systems</w:t>
              </w:r>
              <w:r w:rsidRPr="00DD3E78">
                <w:rPr>
                  <w:rFonts w:ascii="Times New Roman" w:hAnsi="Times New Roman" w:cs="Times New Roman"/>
                  <w:noProof/>
                </w:rPr>
                <w:t xml:space="preserve"> </w:t>
              </w:r>
              <w:r w:rsidRPr="00DD3E78">
                <w:rPr>
                  <w:rFonts w:ascii="Times New Roman" w:hAnsi="Times New Roman" w:cs="Times New Roman"/>
                  <w:i/>
                  <w:iCs/>
                  <w:noProof/>
                </w:rPr>
                <w:t>, 49</w:t>
              </w:r>
              <w:r w:rsidRPr="00DD3E78">
                <w:rPr>
                  <w:rFonts w:ascii="Times New Roman" w:hAnsi="Times New Roman" w:cs="Times New Roman"/>
                  <w:noProof/>
                </w:rPr>
                <w:t xml:space="preserve"> (3), 318-327.</w:t>
              </w:r>
            </w:p>
            <w:p w14:paraId="73D00D0F"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Tryggvason, E., &amp; Johansen, J. (1996). The ‘double matrix’business process model and a framework model for analysis and design of logistic systems. </w:t>
              </w:r>
              <w:r w:rsidRPr="00DD3E78">
                <w:rPr>
                  <w:rFonts w:ascii="Times New Roman" w:hAnsi="Times New Roman" w:cs="Times New Roman"/>
                  <w:i/>
                  <w:iCs/>
                  <w:noProof/>
                </w:rPr>
                <w:t>European Journal of Purchasing &amp; Supply Management</w:t>
              </w:r>
              <w:r w:rsidRPr="00DD3E78">
                <w:rPr>
                  <w:rFonts w:ascii="Times New Roman" w:hAnsi="Times New Roman" w:cs="Times New Roman"/>
                  <w:noProof/>
                </w:rPr>
                <w:t xml:space="preserve"> </w:t>
              </w:r>
              <w:r w:rsidRPr="00DD3E78">
                <w:rPr>
                  <w:rFonts w:ascii="Times New Roman" w:hAnsi="Times New Roman" w:cs="Times New Roman"/>
                  <w:i/>
                  <w:iCs/>
                  <w:noProof/>
                </w:rPr>
                <w:t>, 2</w:t>
              </w:r>
              <w:r w:rsidRPr="00DD3E78">
                <w:rPr>
                  <w:rFonts w:ascii="Times New Roman" w:hAnsi="Times New Roman" w:cs="Times New Roman"/>
                  <w:noProof/>
                </w:rPr>
                <w:t xml:space="preserve"> (4), 203-209.</w:t>
              </w:r>
            </w:p>
            <w:p w14:paraId="0F91E9BE"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Von Hippel, E. (2009). Democratizing innovation: the evolving phenomenon of user innovation. </w:t>
              </w:r>
              <w:r w:rsidRPr="00DD3E78">
                <w:rPr>
                  <w:rFonts w:ascii="Times New Roman" w:hAnsi="Times New Roman" w:cs="Times New Roman"/>
                  <w:i/>
                  <w:iCs/>
                  <w:noProof/>
                </w:rPr>
                <w:t>International Journal of Innovation Science</w:t>
              </w:r>
              <w:r w:rsidRPr="00DD3E78">
                <w:rPr>
                  <w:rFonts w:ascii="Times New Roman" w:hAnsi="Times New Roman" w:cs="Times New Roman"/>
                  <w:noProof/>
                </w:rPr>
                <w:t xml:space="preserve"> </w:t>
              </w:r>
              <w:r w:rsidRPr="00DD3E78">
                <w:rPr>
                  <w:rFonts w:ascii="Times New Roman" w:hAnsi="Times New Roman" w:cs="Times New Roman"/>
                  <w:i/>
                  <w:iCs/>
                  <w:noProof/>
                </w:rPr>
                <w:t>, 1</w:t>
              </w:r>
              <w:r w:rsidRPr="00DD3E78">
                <w:rPr>
                  <w:rFonts w:ascii="Times New Roman" w:hAnsi="Times New Roman" w:cs="Times New Roman"/>
                  <w:noProof/>
                </w:rPr>
                <w:t xml:space="preserve"> (1), 29-40.</w:t>
              </w:r>
            </w:p>
            <w:p w14:paraId="62E0C2C0"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Wagner, S. M., &amp; Johnson, J. L. (2004). Configuring and managing strategic supplier portfolios. </w:t>
              </w:r>
              <w:r w:rsidRPr="00DD3E78">
                <w:rPr>
                  <w:rFonts w:ascii="Times New Roman" w:hAnsi="Times New Roman" w:cs="Times New Roman"/>
                  <w:i/>
                  <w:iCs/>
                  <w:noProof/>
                </w:rPr>
                <w:t>Industrial Marketing Management</w:t>
              </w:r>
              <w:r w:rsidRPr="00DD3E78">
                <w:rPr>
                  <w:rFonts w:ascii="Times New Roman" w:hAnsi="Times New Roman" w:cs="Times New Roman"/>
                  <w:noProof/>
                </w:rPr>
                <w:t xml:space="preserve"> </w:t>
              </w:r>
              <w:r w:rsidRPr="00DD3E78">
                <w:rPr>
                  <w:rFonts w:ascii="Times New Roman" w:hAnsi="Times New Roman" w:cs="Times New Roman"/>
                  <w:i/>
                  <w:iCs/>
                  <w:noProof/>
                </w:rPr>
                <w:t>, 33</w:t>
              </w:r>
              <w:r w:rsidRPr="00DD3E78">
                <w:rPr>
                  <w:rFonts w:ascii="Times New Roman" w:hAnsi="Times New Roman" w:cs="Times New Roman"/>
                  <w:noProof/>
                </w:rPr>
                <w:t xml:space="preserve"> (8), 717-730.</w:t>
              </w:r>
            </w:p>
            <w:p w14:paraId="77AA9D02"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Waller, M. A., &amp; Fawcett, S. E. (2013). Click here for a data scientist: Big data, predictive analytics, and theory development in the era of a maker movement supply chain. </w:t>
              </w:r>
              <w:r w:rsidRPr="00DD3E78">
                <w:rPr>
                  <w:rFonts w:ascii="Times New Roman" w:hAnsi="Times New Roman" w:cs="Times New Roman"/>
                  <w:i/>
                  <w:iCs/>
                  <w:noProof/>
                </w:rPr>
                <w:t>Journal of Business Logistics</w:t>
              </w:r>
              <w:r w:rsidRPr="00DD3E78">
                <w:rPr>
                  <w:rFonts w:ascii="Times New Roman" w:hAnsi="Times New Roman" w:cs="Times New Roman"/>
                  <w:noProof/>
                </w:rPr>
                <w:t xml:space="preserve"> </w:t>
              </w:r>
              <w:r w:rsidRPr="00DD3E78">
                <w:rPr>
                  <w:rFonts w:ascii="Times New Roman" w:hAnsi="Times New Roman" w:cs="Times New Roman"/>
                  <w:i/>
                  <w:iCs/>
                  <w:noProof/>
                </w:rPr>
                <w:t>, 34</w:t>
              </w:r>
              <w:r w:rsidRPr="00DD3E78">
                <w:rPr>
                  <w:rFonts w:ascii="Times New Roman" w:hAnsi="Times New Roman" w:cs="Times New Roman"/>
                  <w:noProof/>
                </w:rPr>
                <w:t xml:space="preserve"> (4), 249-252.</w:t>
              </w:r>
            </w:p>
            <w:p w14:paraId="6756424C"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Waller, M. A., &amp; Fawcett, S. E. (2013). Data science, predictive analytics, and big data: A revolution that will transform supply chain design and management. </w:t>
              </w:r>
              <w:r w:rsidRPr="00DD3E78">
                <w:rPr>
                  <w:rFonts w:ascii="Times New Roman" w:hAnsi="Times New Roman" w:cs="Times New Roman"/>
                  <w:i/>
                  <w:iCs/>
                  <w:noProof/>
                </w:rPr>
                <w:t>Journal of Business Logistics</w:t>
              </w:r>
              <w:r w:rsidRPr="00DD3E78">
                <w:rPr>
                  <w:rFonts w:ascii="Times New Roman" w:hAnsi="Times New Roman" w:cs="Times New Roman"/>
                  <w:noProof/>
                </w:rPr>
                <w:t xml:space="preserve"> </w:t>
              </w:r>
              <w:r w:rsidRPr="00DD3E78">
                <w:rPr>
                  <w:rFonts w:ascii="Times New Roman" w:hAnsi="Times New Roman" w:cs="Times New Roman"/>
                  <w:i/>
                  <w:iCs/>
                  <w:noProof/>
                </w:rPr>
                <w:t>, 34</w:t>
              </w:r>
              <w:r w:rsidRPr="00DD3E78">
                <w:rPr>
                  <w:rFonts w:ascii="Times New Roman" w:hAnsi="Times New Roman" w:cs="Times New Roman"/>
                  <w:noProof/>
                </w:rPr>
                <w:t xml:space="preserve"> (2), 77-84.</w:t>
              </w:r>
            </w:p>
            <w:p w14:paraId="733A3F17"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Wamba, S. F., Akter, S., Edwards, A., Chopin, G., &amp; Gnanzou, D. (2015). Wamba, S. F., Akter, S., Edwards, A., Chopin, G., &amp; Gnanzou, D. (2015). How ‘big data’can make big impact: Findings from a systematic review and a longitudinal case study. </w:t>
              </w:r>
              <w:r w:rsidRPr="00DD3E78">
                <w:rPr>
                  <w:rFonts w:ascii="Times New Roman" w:hAnsi="Times New Roman" w:cs="Times New Roman"/>
                  <w:i/>
                  <w:iCs/>
                  <w:noProof/>
                </w:rPr>
                <w:t>International Journal of Production Economics</w:t>
              </w:r>
              <w:r w:rsidRPr="00DD3E78">
                <w:rPr>
                  <w:rFonts w:ascii="Times New Roman" w:hAnsi="Times New Roman" w:cs="Times New Roman"/>
                  <w:noProof/>
                </w:rPr>
                <w:t xml:space="preserve"> </w:t>
              </w:r>
              <w:r w:rsidRPr="00DD3E78">
                <w:rPr>
                  <w:rFonts w:ascii="Times New Roman" w:hAnsi="Times New Roman" w:cs="Times New Roman"/>
                  <w:i/>
                  <w:iCs/>
                  <w:noProof/>
                </w:rPr>
                <w:t>, 165</w:t>
              </w:r>
              <w:r w:rsidRPr="00DD3E78">
                <w:rPr>
                  <w:rFonts w:ascii="Times New Roman" w:hAnsi="Times New Roman" w:cs="Times New Roman"/>
                  <w:noProof/>
                </w:rPr>
                <w:t>, 234-246.</w:t>
              </w:r>
            </w:p>
            <w:p w14:paraId="57552E03"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Wang, G., Gunasekaran, A., Ngai, E. W., &amp; Papadopoulos, T. (2016). Big data analytics in logistics and supply chain management: Certain investigations for research and applications. </w:t>
              </w:r>
              <w:r w:rsidRPr="00DD3E78">
                <w:rPr>
                  <w:rFonts w:ascii="Times New Roman" w:hAnsi="Times New Roman" w:cs="Times New Roman"/>
                  <w:i/>
                  <w:iCs/>
                  <w:noProof/>
                </w:rPr>
                <w:t>International Journal of Production Economics</w:t>
              </w:r>
              <w:r w:rsidRPr="00DD3E78">
                <w:rPr>
                  <w:rFonts w:ascii="Times New Roman" w:hAnsi="Times New Roman" w:cs="Times New Roman"/>
                  <w:noProof/>
                </w:rPr>
                <w:t xml:space="preserve"> </w:t>
              </w:r>
              <w:r w:rsidRPr="00DD3E78">
                <w:rPr>
                  <w:rFonts w:ascii="Times New Roman" w:hAnsi="Times New Roman" w:cs="Times New Roman"/>
                  <w:i/>
                  <w:iCs/>
                  <w:noProof/>
                </w:rPr>
                <w:t>, 176</w:t>
              </w:r>
              <w:r w:rsidRPr="00DD3E78">
                <w:rPr>
                  <w:rFonts w:ascii="Times New Roman" w:hAnsi="Times New Roman" w:cs="Times New Roman"/>
                  <w:noProof/>
                </w:rPr>
                <w:t>, 98-110.</w:t>
              </w:r>
            </w:p>
            <w:p w14:paraId="79D31D86"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Watson, S. R., &amp; Buede, D. M. (1987). </w:t>
              </w:r>
              <w:r w:rsidRPr="00DD3E78">
                <w:rPr>
                  <w:rFonts w:ascii="Times New Roman" w:hAnsi="Times New Roman" w:cs="Times New Roman"/>
                  <w:i/>
                  <w:iCs/>
                  <w:noProof/>
                </w:rPr>
                <w:t>Decisions synthesis: the principles and practice of decision analysis.</w:t>
              </w:r>
              <w:r w:rsidRPr="00DD3E78">
                <w:rPr>
                  <w:rFonts w:ascii="Times New Roman" w:hAnsi="Times New Roman" w:cs="Times New Roman"/>
                  <w:noProof/>
                </w:rPr>
                <w:t xml:space="preserve"> Cambridge: Cambridge University Press.</w:t>
              </w:r>
            </w:p>
            <w:p w14:paraId="06E26701"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Wickham, H. (2014). </w:t>
              </w:r>
              <w:r w:rsidRPr="00DD3E78">
                <w:rPr>
                  <w:rFonts w:ascii="Times New Roman" w:hAnsi="Times New Roman" w:cs="Times New Roman"/>
                  <w:i/>
                  <w:iCs/>
                  <w:noProof/>
                </w:rPr>
                <w:t>Advanced R.</w:t>
              </w:r>
              <w:r w:rsidRPr="00DD3E78">
                <w:rPr>
                  <w:rFonts w:ascii="Times New Roman" w:hAnsi="Times New Roman" w:cs="Times New Roman"/>
                  <w:noProof/>
                </w:rPr>
                <w:t xml:space="preserve"> CRC Press.</w:t>
              </w:r>
            </w:p>
            <w:p w14:paraId="65DCFFB0" w14:textId="77777777" w:rsidR="00DD3E78" w:rsidRPr="00DD3E78" w:rsidRDefault="00DD3E78" w:rsidP="00DD3E78">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Zhan, Y. Z., Tan, K. H., Pawar, K., &amp; Tan, K. C. (2014). Harvesting big data to support supply chain innovation. </w:t>
              </w:r>
              <w:r w:rsidRPr="00DD3E78">
                <w:rPr>
                  <w:rFonts w:ascii="Times New Roman" w:hAnsi="Times New Roman" w:cs="Times New Roman"/>
                  <w:i/>
                  <w:iCs/>
                  <w:noProof/>
                </w:rPr>
                <w:t>19th International Symposium on Logistics</w:t>
              </w:r>
              <w:r w:rsidRPr="00DD3E78">
                <w:rPr>
                  <w:rFonts w:ascii="Times New Roman" w:hAnsi="Times New Roman" w:cs="Times New Roman"/>
                  <w:noProof/>
                </w:rPr>
                <w:t>, (pp. 25-27).</w:t>
              </w:r>
            </w:p>
            <w:p w14:paraId="19EC9B56" w14:textId="51BA16E5" w:rsidR="00DD3E78" w:rsidRPr="00D31B9E" w:rsidRDefault="00DD3E78" w:rsidP="00D31B9E">
              <w:pPr>
                <w:pStyle w:val="Bibliography"/>
                <w:spacing w:before="120" w:after="120"/>
                <w:rPr>
                  <w:rFonts w:ascii="Times New Roman" w:hAnsi="Times New Roman" w:cs="Times New Roman"/>
                  <w:noProof/>
                </w:rPr>
              </w:pPr>
              <w:r w:rsidRPr="00DD3E78">
                <w:rPr>
                  <w:rFonts w:ascii="Times New Roman" w:hAnsi="Times New Roman" w:cs="Times New Roman"/>
                  <w:noProof/>
                </w:rPr>
                <w:t xml:space="preserve">Zhenfeng, Z., Danxia, G., &amp; Liuming, D. (2007). Positioning model of purchasing based on Kraljic’s purchasing portfolio matrix and factor analysis. </w:t>
              </w:r>
              <w:r w:rsidRPr="00DD3E78">
                <w:rPr>
                  <w:rFonts w:ascii="Times New Roman" w:hAnsi="Times New Roman" w:cs="Times New Roman"/>
                  <w:i/>
                  <w:iCs/>
                  <w:noProof/>
                </w:rPr>
                <w:t>Globalization Challenge and Management Transformation</w:t>
              </w:r>
              <w:r w:rsidRPr="00DD3E78">
                <w:rPr>
                  <w:rFonts w:ascii="Times New Roman" w:hAnsi="Times New Roman" w:cs="Times New Roman"/>
                  <w:noProof/>
                </w:rPr>
                <w:t xml:space="preserve"> , 289.</w:t>
              </w:r>
            </w:p>
          </w:sdtContent>
        </w:sdt>
      </w:sdtContent>
    </w:sdt>
    <w:p w14:paraId="3CF2022B" w14:textId="4A09ADEE" w:rsidR="0035793F" w:rsidRPr="00ED13D8" w:rsidRDefault="0035793F" w:rsidP="005247D1">
      <w:pPr>
        <w:spacing w:before="120" w:after="120"/>
      </w:pPr>
    </w:p>
    <w:sectPr w:rsidR="0035793F" w:rsidRPr="00ED13D8" w:rsidSect="00ED313C">
      <w:footerReference w:type="even"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93CC7" w14:textId="77777777" w:rsidR="009C4DC0" w:rsidRDefault="009C4DC0" w:rsidP="008D6A43">
      <w:r>
        <w:separator/>
      </w:r>
    </w:p>
  </w:endnote>
  <w:endnote w:type="continuationSeparator" w:id="0">
    <w:p w14:paraId="6248B5C1" w14:textId="77777777" w:rsidR="009C4DC0" w:rsidRDefault="009C4DC0" w:rsidP="008D6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E4BA4C" w14:textId="77777777" w:rsidR="00705EE8" w:rsidRDefault="00705EE8" w:rsidP="00FD2D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3271887" w14:textId="77777777" w:rsidR="00705EE8" w:rsidRDefault="00705E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E19BB" w14:textId="79EA4DFE" w:rsidR="00705EE8" w:rsidRDefault="00705EE8" w:rsidP="00FD2D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7360A">
      <w:rPr>
        <w:rStyle w:val="PageNumber"/>
        <w:noProof/>
      </w:rPr>
      <w:t>1</w:t>
    </w:r>
    <w:r>
      <w:rPr>
        <w:rStyle w:val="PageNumber"/>
      </w:rPr>
      <w:fldChar w:fldCharType="end"/>
    </w:r>
  </w:p>
  <w:p w14:paraId="6C23AF6F" w14:textId="77777777" w:rsidR="00705EE8" w:rsidRDefault="0070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5013D" w14:textId="77777777" w:rsidR="009C4DC0" w:rsidRDefault="009C4DC0" w:rsidP="008D6A43">
      <w:r>
        <w:separator/>
      </w:r>
    </w:p>
  </w:footnote>
  <w:footnote w:type="continuationSeparator" w:id="0">
    <w:p w14:paraId="4D5FB607" w14:textId="77777777" w:rsidR="009C4DC0" w:rsidRDefault="009C4DC0" w:rsidP="008D6A43">
      <w:r>
        <w:continuationSeparator/>
      </w:r>
    </w:p>
  </w:footnote>
  <w:footnote w:id="1">
    <w:p w14:paraId="4DCA0C6D" w14:textId="1B20AFE7" w:rsidR="00705EE8" w:rsidRDefault="00705EE8">
      <w:pPr>
        <w:pStyle w:val="FootnoteText"/>
      </w:pPr>
      <w:r>
        <w:rPr>
          <w:rStyle w:val="FootnoteReference"/>
        </w:rPr>
        <w:footnoteRef/>
      </w:r>
      <w:r>
        <w:t xml:space="preserve"> </w:t>
      </w:r>
      <w:r w:rsidRPr="00C91BFE">
        <w:rPr>
          <w:sz w:val="20"/>
          <w:szCs w:val="20"/>
        </w:rPr>
        <w:t>We state this as</w:t>
      </w:r>
      <w:r w:rsidR="00C91BFE" w:rsidRPr="00C91BFE">
        <w:rPr>
          <w:sz w:val="20"/>
          <w:szCs w:val="20"/>
        </w:rPr>
        <w:t xml:space="preserve"> the</w:t>
      </w:r>
      <w:r w:rsidRPr="00C91BFE">
        <w:rPr>
          <w:sz w:val="20"/>
          <w:szCs w:val="20"/>
        </w:rPr>
        <w:t xml:space="preserve"> </w:t>
      </w:r>
      <w:r w:rsidRPr="00C91BFE">
        <w:rPr>
          <w:i/>
          <w:sz w:val="20"/>
          <w:szCs w:val="20"/>
        </w:rPr>
        <w:t>approximate</w:t>
      </w:r>
      <w:r w:rsidRPr="00C91BFE">
        <w:rPr>
          <w:sz w:val="20"/>
          <w:szCs w:val="20"/>
        </w:rPr>
        <w:t xml:space="preserve"> Pareto</w:t>
      </w:r>
      <w:r w:rsidR="00C91BFE" w:rsidRPr="00C91BFE">
        <w:rPr>
          <w:sz w:val="20"/>
          <w:szCs w:val="20"/>
        </w:rPr>
        <w:t xml:space="preserve"> front since we did not optimize for a multi-objective utility function to identify the Pareto optimal set; rather, we used an algorithmic binning approach to find PSCs that are near the Pareto front.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059BC"/>
    <w:multiLevelType w:val="hybridMultilevel"/>
    <w:tmpl w:val="7A687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6077E"/>
    <w:multiLevelType w:val="hybridMultilevel"/>
    <w:tmpl w:val="1F961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9580B"/>
    <w:multiLevelType w:val="hybridMultilevel"/>
    <w:tmpl w:val="F16A27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29A35B8"/>
    <w:multiLevelType w:val="hybridMultilevel"/>
    <w:tmpl w:val="0494D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DF6D08"/>
    <w:multiLevelType w:val="hybridMultilevel"/>
    <w:tmpl w:val="3AF43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1546E9"/>
    <w:multiLevelType w:val="hybridMultilevel"/>
    <w:tmpl w:val="3B7C7A6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6" w15:restartNumberingAfterBreak="0">
    <w:nsid w:val="5A6D4DEE"/>
    <w:multiLevelType w:val="hybridMultilevel"/>
    <w:tmpl w:val="C8C24758"/>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7" w15:restartNumberingAfterBreak="0">
    <w:nsid w:val="60E445B5"/>
    <w:multiLevelType w:val="hybridMultilevel"/>
    <w:tmpl w:val="1CD6A4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2D50F5"/>
    <w:multiLevelType w:val="hybridMultilevel"/>
    <w:tmpl w:val="3A8692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577D97"/>
    <w:multiLevelType w:val="hybridMultilevel"/>
    <w:tmpl w:val="DF30B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8"/>
  </w:num>
  <w:num w:numId="5">
    <w:abstractNumId w:val="3"/>
  </w:num>
  <w:num w:numId="6">
    <w:abstractNumId w:val="5"/>
  </w:num>
  <w:num w:numId="7">
    <w:abstractNumId w:val="9"/>
  </w:num>
  <w:num w:numId="8">
    <w:abstractNumId w:val="6"/>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34C"/>
    <w:rsid w:val="000043EB"/>
    <w:rsid w:val="000125A1"/>
    <w:rsid w:val="00021545"/>
    <w:rsid w:val="000216B7"/>
    <w:rsid w:val="0002533E"/>
    <w:rsid w:val="00026B4E"/>
    <w:rsid w:val="000314F0"/>
    <w:rsid w:val="0003707D"/>
    <w:rsid w:val="00044214"/>
    <w:rsid w:val="00044294"/>
    <w:rsid w:val="00051ACD"/>
    <w:rsid w:val="00052BCE"/>
    <w:rsid w:val="00054F54"/>
    <w:rsid w:val="00056BD9"/>
    <w:rsid w:val="0005728E"/>
    <w:rsid w:val="00057ED2"/>
    <w:rsid w:val="00064F8E"/>
    <w:rsid w:val="000713E8"/>
    <w:rsid w:val="00074697"/>
    <w:rsid w:val="00081678"/>
    <w:rsid w:val="000818AF"/>
    <w:rsid w:val="00086DBC"/>
    <w:rsid w:val="00091EFD"/>
    <w:rsid w:val="000958E5"/>
    <w:rsid w:val="000A1AA6"/>
    <w:rsid w:val="000B6CAB"/>
    <w:rsid w:val="000C5120"/>
    <w:rsid w:val="000D448D"/>
    <w:rsid w:val="000E1C47"/>
    <w:rsid w:val="000E68CB"/>
    <w:rsid w:val="000F0B45"/>
    <w:rsid w:val="000F464F"/>
    <w:rsid w:val="0011728A"/>
    <w:rsid w:val="00121123"/>
    <w:rsid w:val="001230BE"/>
    <w:rsid w:val="00142985"/>
    <w:rsid w:val="00143106"/>
    <w:rsid w:val="00155C41"/>
    <w:rsid w:val="001613E2"/>
    <w:rsid w:val="00170021"/>
    <w:rsid w:val="00171607"/>
    <w:rsid w:val="00174E93"/>
    <w:rsid w:val="00175607"/>
    <w:rsid w:val="00177DAA"/>
    <w:rsid w:val="00185258"/>
    <w:rsid w:val="001A5A60"/>
    <w:rsid w:val="001A7EC0"/>
    <w:rsid w:val="001C42FC"/>
    <w:rsid w:val="001D17C8"/>
    <w:rsid w:val="001D3444"/>
    <w:rsid w:val="001E104F"/>
    <w:rsid w:val="001E594C"/>
    <w:rsid w:val="001E5EC4"/>
    <w:rsid w:val="001F3AE6"/>
    <w:rsid w:val="001F66DD"/>
    <w:rsid w:val="00201747"/>
    <w:rsid w:val="00212B05"/>
    <w:rsid w:val="002154A6"/>
    <w:rsid w:val="0021627E"/>
    <w:rsid w:val="00231668"/>
    <w:rsid w:val="00250322"/>
    <w:rsid w:val="0025277E"/>
    <w:rsid w:val="00256B24"/>
    <w:rsid w:val="00257E85"/>
    <w:rsid w:val="00266F60"/>
    <w:rsid w:val="00283345"/>
    <w:rsid w:val="00285C69"/>
    <w:rsid w:val="002A1F61"/>
    <w:rsid w:val="002B42D9"/>
    <w:rsid w:val="002B4F0F"/>
    <w:rsid w:val="002C2289"/>
    <w:rsid w:val="002C517F"/>
    <w:rsid w:val="002C7782"/>
    <w:rsid w:val="002C7C7E"/>
    <w:rsid w:val="002D67E0"/>
    <w:rsid w:val="002E5C80"/>
    <w:rsid w:val="002F03BE"/>
    <w:rsid w:val="002F5A6B"/>
    <w:rsid w:val="002F6AAD"/>
    <w:rsid w:val="00301A3C"/>
    <w:rsid w:val="00305718"/>
    <w:rsid w:val="00312A70"/>
    <w:rsid w:val="00315457"/>
    <w:rsid w:val="00316D3F"/>
    <w:rsid w:val="00333669"/>
    <w:rsid w:val="003345A1"/>
    <w:rsid w:val="00347E96"/>
    <w:rsid w:val="00354DBD"/>
    <w:rsid w:val="00355BDB"/>
    <w:rsid w:val="0035793F"/>
    <w:rsid w:val="0036357F"/>
    <w:rsid w:val="00392105"/>
    <w:rsid w:val="00395EFD"/>
    <w:rsid w:val="003A0F07"/>
    <w:rsid w:val="003C344A"/>
    <w:rsid w:val="003C5868"/>
    <w:rsid w:val="003C6083"/>
    <w:rsid w:val="003D09A9"/>
    <w:rsid w:val="003E1E3F"/>
    <w:rsid w:val="003E63B8"/>
    <w:rsid w:val="003F3919"/>
    <w:rsid w:val="003F3AF1"/>
    <w:rsid w:val="003F6A06"/>
    <w:rsid w:val="00400AF5"/>
    <w:rsid w:val="00401F30"/>
    <w:rsid w:val="00407F83"/>
    <w:rsid w:val="00412D6B"/>
    <w:rsid w:val="00441E25"/>
    <w:rsid w:val="004434A0"/>
    <w:rsid w:val="004526A3"/>
    <w:rsid w:val="00453E4E"/>
    <w:rsid w:val="00461FA9"/>
    <w:rsid w:val="004666A9"/>
    <w:rsid w:val="004732D2"/>
    <w:rsid w:val="00476433"/>
    <w:rsid w:val="00483233"/>
    <w:rsid w:val="00491EA7"/>
    <w:rsid w:val="004B59D4"/>
    <w:rsid w:val="004C0603"/>
    <w:rsid w:val="004C2064"/>
    <w:rsid w:val="004C2DA2"/>
    <w:rsid w:val="004C66D6"/>
    <w:rsid w:val="004E180F"/>
    <w:rsid w:val="004E271D"/>
    <w:rsid w:val="004E6D42"/>
    <w:rsid w:val="004F2C66"/>
    <w:rsid w:val="004F64BB"/>
    <w:rsid w:val="00506C6B"/>
    <w:rsid w:val="00511650"/>
    <w:rsid w:val="005121D9"/>
    <w:rsid w:val="00520015"/>
    <w:rsid w:val="005247D1"/>
    <w:rsid w:val="005321B7"/>
    <w:rsid w:val="0053320B"/>
    <w:rsid w:val="00535AF0"/>
    <w:rsid w:val="00537203"/>
    <w:rsid w:val="005453AD"/>
    <w:rsid w:val="005461BC"/>
    <w:rsid w:val="00547A29"/>
    <w:rsid w:val="00550179"/>
    <w:rsid w:val="00561D94"/>
    <w:rsid w:val="00580004"/>
    <w:rsid w:val="005A705C"/>
    <w:rsid w:val="005A763B"/>
    <w:rsid w:val="005B4533"/>
    <w:rsid w:val="005B4666"/>
    <w:rsid w:val="005C72A7"/>
    <w:rsid w:val="005D0C39"/>
    <w:rsid w:val="005E3302"/>
    <w:rsid w:val="005F3095"/>
    <w:rsid w:val="005F6D3F"/>
    <w:rsid w:val="00600C76"/>
    <w:rsid w:val="006242A2"/>
    <w:rsid w:val="00631E62"/>
    <w:rsid w:val="0063500B"/>
    <w:rsid w:val="006430DC"/>
    <w:rsid w:val="00644095"/>
    <w:rsid w:val="0064762E"/>
    <w:rsid w:val="00652A51"/>
    <w:rsid w:val="00652CBD"/>
    <w:rsid w:val="0065427C"/>
    <w:rsid w:val="00654BFF"/>
    <w:rsid w:val="00655550"/>
    <w:rsid w:val="0066347A"/>
    <w:rsid w:val="00674A71"/>
    <w:rsid w:val="006755C9"/>
    <w:rsid w:val="00681A2A"/>
    <w:rsid w:val="006838F5"/>
    <w:rsid w:val="0068422A"/>
    <w:rsid w:val="0068560D"/>
    <w:rsid w:val="00691555"/>
    <w:rsid w:val="0069317C"/>
    <w:rsid w:val="00695E4F"/>
    <w:rsid w:val="006A05BB"/>
    <w:rsid w:val="006A06FF"/>
    <w:rsid w:val="006A25B1"/>
    <w:rsid w:val="006B3FD7"/>
    <w:rsid w:val="006C1994"/>
    <w:rsid w:val="006C1B89"/>
    <w:rsid w:val="006D78CE"/>
    <w:rsid w:val="006E089D"/>
    <w:rsid w:val="006E0E75"/>
    <w:rsid w:val="006E128D"/>
    <w:rsid w:val="006E7B70"/>
    <w:rsid w:val="006F44AE"/>
    <w:rsid w:val="006F5A93"/>
    <w:rsid w:val="007050E3"/>
    <w:rsid w:val="007051B6"/>
    <w:rsid w:val="00705EE8"/>
    <w:rsid w:val="007061A2"/>
    <w:rsid w:val="00712940"/>
    <w:rsid w:val="007173CC"/>
    <w:rsid w:val="00724064"/>
    <w:rsid w:val="00734005"/>
    <w:rsid w:val="007418EE"/>
    <w:rsid w:val="00746008"/>
    <w:rsid w:val="00760463"/>
    <w:rsid w:val="0076511F"/>
    <w:rsid w:val="007674B2"/>
    <w:rsid w:val="00780458"/>
    <w:rsid w:val="007866A8"/>
    <w:rsid w:val="00794389"/>
    <w:rsid w:val="007A1FEC"/>
    <w:rsid w:val="007B3B90"/>
    <w:rsid w:val="007C28E7"/>
    <w:rsid w:val="007C7C78"/>
    <w:rsid w:val="007E3623"/>
    <w:rsid w:val="007E52CF"/>
    <w:rsid w:val="007F4513"/>
    <w:rsid w:val="008014B3"/>
    <w:rsid w:val="008019E5"/>
    <w:rsid w:val="0080559E"/>
    <w:rsid w:val="008142B1"/>
    <w:rsid w:val="00821E92"/>
    <w:rsid w:val="0083074A"/>
    <w:rsid w:val="00836954"/>
    <w:rsid w:val="00837F24"/>
    <w:rsid w:val="00842D43"/>
    <w:rsid w:val="00843732"/>
    <w:rsid w:val="00855A1F"/>
    <w:rsid w:val="00857265"/>
    <w:rsid w:val="008572AD"/>
    <w:rsid w:val="008653D3"/>
    <w:rsid w:val="00867981"/>
    <w:rsid w:val="0087137A"/>
    <w:rsid w:val="00884C9B"/>
    <w:rsid w:val="008869A9"/>
    <w:rsid w:val="00891DF1"/>
    <w:rsid w:val="008964DD"/>
    <w:rsid w:val="008A03C2"/>
    <w:rsid w:val="008B0ED2"/>
    <w:rsid w:val="008B626A"/>
    <w:rsid w:val="008C2BBB"/>
    <w:rsid w:val="008D40F7"/>
    <w:rsid w:val="008D511A"/>
    <w:rsid w:val="008D6584"/>
    <w:rsid w:val="008D6A43"/>
    <w:rsid w:val="008D6CC4"/>
    <w:rsid w:val="008E27ED"/>
    <w:rsid w:val="008F7E6A"/>
    <w:rsid w:val="00900851"/>
    <w:rsid w:val="0090266F"/>
    <w:rsid w:val="00907EE3"/>
    <w:rsid w:val="00916E67"/>
    <w:rsid w:val="00924B74"/>
    <w:rsid w:val="00931F05"/>
    <w:rsid w:val="00936BC5"/>
    <w:rsid w:val="009441A9"/>
    <w:rsid w:val="00945A9D"/>
    <w:rsid w:val="00953136"/>
    <w:rsid w:val="009537C7"/>
    <w:rsid w:val="00961805"/>
    <w:rsid w:val="00973330"/>
    <w:rsid w:val="00981BEF"/>
    <w:rsid w:val="00983CDB"/>
    <w:rsid w:val="00985779"/>
    <w:rsid w:val="009861BA"/>
    <w:rsid w:val="009B2C5F"/>
    <w:rsid w:val="009B3F52"/>
    <w:rsid w:val="009C165F"/>
    <w:rsid w:val="009C4DC0"/>
    <w:rsid w:val="009D56D3"/>
    <w:rsid w:val="009E3289"/>
    <w:rsid w:val="009E7CEF"/>
    <w:rsid w:val="009F1147"/>
    <w:rsid w:val="009F5857"/>
    <w:rsid w:val="00A0041C"/>
    <w:rsid w:val="00A17D53"/>
    <w:rsid w:val="00A36343"/>
    <w:rsid w:val="00A3634C"/>
    <w:rsid w:val="00A54DFB"/>
    <w:rsid w:val="00A5544B"/>
    <w:rsid w:val="00A56D97"/>
    <w:rsid w:val="00A65A4F"/>
    <w:rsid w:val="00A67618"/>
    <w:rsid w:val="00A8004D"/>
    <w:rsid w:val="00A920A4"/>
    <w:rsid w:val="00A9578A"/>
    <w:rsid w:val="00A963E3"/>
    <w:rsid w:val="00A97720"/>
    <w:rsid w:val="00A977B3"/>
    <w:rsid w:val="00AB402A"/>
    <w:rsid w:val="00AB504C"/>
    <w:rsid w:val="00AC07E1"/>
    <w:rsid w:val="00AC7A47"/>
    <w:rsid w:val="00AD131C"/>
    <w:rsid w:val="00AD1F0D"/>
    <w:rsid w:val="00AD576F"/>
    <w:rsid w:val="00AF57C2"/>
    <w:rsid w:val="00B15E21"/>
    <w:rsid w:val="00B353A0"/>
    <w:rsid w:val="00B720FD"/>
    <w:rsid w:val="00B96B11"/>
    <w:rsid w:val="00BA19F0"/>
    <w:rsid w:val="00BA2118"/>
    <w:rsid w:val="00BA44AB"/>
    <w:rsid w:val="00BA7D0B"/>
    <w:rsid w:val="00BA7DE8"/>
    <w:rsid w:val="00BB02B8"/>
    <w:rsid w:val="00BC0367"/>
    <w:rsid w:val="00BC176D"/>
    <w:rsid w:val="00BC2135"/>
    <w:rsid w:val="00BD127A"/>
    <w:rsid w:val="00BD5977"/>
    <w:rsid w:val="00BE1BEE"/>
    <w:rsid w:val="00C00894"/>
    <w:rsid w:val="00C0417E"/>
    <w:rsid w:val="00C100E8"/>
    <w:rsid w:val="00C111F9"/>
    <w:rsid w:val="00C14D12"/>
    <w:rsid w:val="00C473D9"/>
    <w:rsid w:val="00C56F10"/>
    <w:rsid w:val="00C66FE9"/>
    <w:rsid w:val="00C700A1"/>
    <w:rsid w:val="00C7124B"/>
    <w:rsid w:val="00C85AE4"/>
    <w:rsid w:val="00C86422"/>
    <w:rsid w:val="00C875F5"/>
    <w:rsid w:val="00C91BFE"/>
    <w:rsid w:val="00C940AC"/>
    <w:rsid w:val="00C95825"/>
    <w:rsid w:val="00CB4C24"/>
    <w:rsid w:val="00CD50A7"/>
    <w:rsid w:val="00CE026D"/>
    <w:rsid w:val="00CE02E9"/>
    <w:rsid w:val="00CE4250"/>
    <w:rsid w:val="00CE5090"/>
    <w:rsid w:val="00CF2DA4"/>
    <w:rsid w:val="00CF32CA"/>
    <w:rsid w:val="00CF6997"/>
    <w:rsid w:val="00D05490"/>
    <w:rsid w:val="00D056B2"/>
    <w:rsid w:val="00D069C5"/>
    <w:rsid w:val="00D0721D"/>
    <w:rsid w:val="00D13AF4"/>
    <w:rsid w:val="00D14736"/>
    <w:rsid w:val="00D212B9"/>
    <w:rsid w:val="00D26799"/>
    <w:rsid w:val="00D31B9E"/>
    <w:rsid w:val="00D33E74"/>
    <w:rsid w:val="00D35088"/>
    <w:rsid w:val="00D41F0E"/>
    <w:rsid w:val="00D447B3"/>
    <w:rsid w:val="00D44C32"/>
    <w:rsid w:val="00D46B77"/>
    <w:rsid w:val="00D4712F"/>
    <w:rsid w:val="00D63EE0"/>
    <w:rsid w:val="00D71F8E"/>
    <w:rsid w:val="00D72075"/>
    <w:rsid w:val="00D7360A"/>
    <w:rsid w:val="00D76131"/>
    <w:rsid w:val="00D84DDF"/>
    <w:rsid w:val="00DA04D0"/>
    <w:rsid w:val="00DB02D9"/>
    <w:rsid w:val="00DB47DE"/>
    <w:rsid w:val="00DC0AF3"/>
    <w:rsid w:val="00DC3A37"/>
    <w:rsid w:val="00DC4AD5"/>
    <w:rsid w:val="00DD2D56"/>
    <w:rsid w:val="00DD3E78"/>
    <w:rsid w:val="00DD507B"/>
    <w:rsid w:val="00DD7DAB"/>
    <w:rsid w:val="00DE258C"/>
    <w:rsid w:val="00DE3CB1"/>
    <w:rsid w:val="00DE5DED"/>
    <w:rsid w:val="00E11199"/>
    <w:rsid w:val="00E2047C"/>
    <w:rsid w:val="00E26274"/>
    <w:rsid w:val="00E30213"/>
    <w:rsid w:val="00E3217C"/>
    <w:rsid w:val="00E376C3"/>
    <w:rsid w:val="00E37CAB"/>
    <w:rsid w:val="00E50E21"/>
    <w:rsid w:val="00E61B0B"/>
    <w:rsid w:val="00E663FB"/>
    <w:rsid w:val="00E80CCB"/>
    <w:rsid w:val="00E951EB"/>
    <w:rsid w:val="00E9556D"/>
    <w:rsid w:val="00EA0538"/>
    <w:rsid w:val="00EA0CFA"/>
    <w:rsid w:val="00EA4BDF"/>
    <w:rsid w:val="00EA57C7"/>
    <w:rsid w:val="00EB40C6"/>
    <w:rsid w:val="00EB5E69"/>
    <w:rsid w:val="00EC0281"/>
    <w:rsid w:val="00ED13D8"/>
    <w:rsid w:val="00ED2AEE"/>
    <w:rsid w:val="00ED313C"/>
    <w:rsid w:val="00ED641A"/>
    <w:rsid w:val="00EE0277"/>
    <w:rsid w:val="00EE1DA5"/>
    <w:rsid w:val="00EE3488"/>
    <w:rsid w:val="00EF1325"/>
    <w:rsid w:val="00EF4F2E"/>
    <w:rsid w:val="00F04D19"/>
    <w:rsid w:val="00F15807"/>
    <w:rsid w:val="00F27EF8"/>
    <w:rsid w:val="00F33D5F"/>
    <w:rsid w:val="00F34EAB"/>
    <w:rsid w:val="00F375C3"/>
    <w:rsid w:val="00F42D61"/>
    <w:rsid w:val="00F444AB"/>
    <w:rsid w:val="00F463A5"/>
    <w:rsid w:val="00F53B03"/>
    <w:rsid w:val="00F635D3"/>
    <w:rsid w:val="00F67F7E"/>
    <w:rsid w:val="00F82949"/>
    <w:rsid w:val="00F92454"/>
    <w:rsid w:val="00F96473"/>
    <w:rsid w:val="00F97300"/>
    <w:rsid w:val="00FA4E29"/>
    <w:rsid w:val="00FA6910"/>
    <w:rsid w:val="00FA7EB3"/>
    <w:rsid w:val="00FB4073"/>
    <w:rsid w:val="00FB5919"/>
    <w:rsid w:val="00FC7614"/>
    <w:rsid w:val="00FD2D67"/>
    <w:rsid w:val="00FD6922"/>
    <w:rsid w:val="00FF4AE5"/>
    <w:rsid w:val="00FF4F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596AA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34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363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1BE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A3634C"/>
    <w:rPr>
      <w:b/>
      <w:bCs/>
      <w:smallCaps/>
      <w:spacing w:val="5"/>
    </w:rPr>
  </w:style>
  <w:style w:type="paragraph" w:styleId="Title">
    <w:name w:val="Title"/>
    <w:basedOn w:val="Normal"/>
    <w:next w:val="Normal"/>
    <w:link w:val="TitleChar"/>
    <w:uiPriority w:val="10"/>
    <w:qFormat/>
    <w:rsid w:val="00A3634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634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3634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3634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363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634C"/>
    <w:rPr>
      <w:rFonts w:ascii="Lucida Grande" w:hAnsi="Lucida Grande" w:cs="Lucida Grande"/>
      <w:sz w:val="18"/>
      <w:szCs w:val="18"/>
    </w:rPr>
  </w:style>
  <w:style w:type="paragraph" w:styleId="NormalWeb">
    <w:name w:val="Normal (Web)"/>
    <w:basedOn w:val="Normal"/>
    <w:uiPriority w:val="99"/>
    <w:unhideWhenUsed/>
    <w:rsid w:val="00A3634C"/>
    <w:pPr>
      <w:spacing w:before="100" w:beforeAutospacing="1" w:after="100" w:afterAutospacing="1"/>
    </w:pPr>
    <w:rPr>
      <w:rFonts w:ascii="Times" w:hAnsi="Times" w:cs="Times New Roman"/>
      <w:sz w:val="20"/>
      <w:szCs w:val="20"/>
    </w:rPr>
  </w:style>
  <w:style w:type="character" w:customStyle="1" w:styleId="label">
    <w:name w:val="label"/>
    <w:basedOn w:val="DefaultParagraphFont"/>
    <w:rsid w:val="00A3634C"/>
  </w:style>
  <w:style w:type="character" w:customStyle="1" w:styleId="apple-converted-space">
    <w:name w:val="apple-converted-space"/>
    <w:basedOn w:val="DefaultParagraphFont"/>
    <w:rsid w:val="00A3634C"/>
  </w:style>
  <w:style w:type="paragraph" w:styleId="ListParagraph">
    <w:name w:val="List Paragraph"/>
    <w:basedOn w:val="Normal"/>
    <w:uiPriority w:val="34"/>
    <w:qFormat/>
    <w:rsid w:val="00ED13D8"/>
    <w:pPr>
      <w:ind w:left="720"/>
      <w:contextualSpacing/>
    </w:pPr>
  </w:style>
  <w:style w:type="paragraph" w:styleId="Bibliography">
    <w:name w:val="Bibliography"/>
    <w:basedOn w:val="Normal"/>
    <w:next w:val="Normal"/>
    <w:uiPriority w:val="37"/>
    <w:unhideWhenUsed/>
    <w:rsid w:val="00DD507B"/>
  </w:style>
  <w:style w:type="character" w:styleId="CommentReference">
    <w:name w:val="annotation reference"/>
    <w:basedOn w:val="DefaultParagraphFont"/>
    <w:uiPriority w:val="99"/>
    <w:semiHidden/>
    <w:unhideWhenUsed/>
    <w:rsid w:val="00C00894"/>
    <w:rPr>
      <w:sz w:val="18"/>
      <w:szCs w:val="18"/>
    </w:rPr>
  </w:style>
  <w:style w:type="paragraph" w:styleId="CommentText">
    <w:name w:val="annotation text"/>
    <w:basedOn w:val="Normal"/>
    <w:link w:val="CommentTextChar"/>
    <w:uiPriority w:val="99"/>
    <w:semiHidden/>
    <w:unhideWhenUsed/>
    <w:rsid w:val="00C00894"/>
  </w:style>
  <w:style w:type="character" w:customStyle="1" w:styleId="CommentTextChar">
    <w:name w:val="Comment Text Char"/>
    <w:basedOn w:val="DefaultParagraphFont"/>
    <w:link w:val="CommentText"/>
    <w:uiPriority w:val="99"/>
    <w:semiHidden/>
    <w:rsid w:val="00C00894"/>
  </w:style>
  <w:style w:type="paragraph" w:styleId="CommentSubject">
    <w:name w:val="annotation subject"/>
    <w:basedOn w:val="CommentText"/>
    <w:next w:val="CommentText"/>
    <w:link w:val="CommentSubjectChar"/>
    <w:uiPriority w:val="99"/>
    <w:semiHidden/>
    <w:unhideWhenUsed/>
    <w:rsid w:val="00C00894"/>
    <w:rPr>
      <w:b/>
      <w:bCs/>
      <w:sz w:val="20"/>
      <w:szCs w:val="20"/>
    </w:rPr>
  </w:style>
  <w:style w:type="character" w:customStyle="1" w:styleId="CommentSubjectChar">
    <w:name w:val="Comment Subject Char"/>
    <w:basedOn w:val="CommentTextChar"/>
    <w:link w:val="CommentSubject"/>
    <w:uiPriority w:val="99"/>
    <w:semiHidden/>
    <w:rsid w:val="00C00894"/>
    <w:rPr>
      <w:b/>
      <w:bCs/>
      <w:sz w:val="20"/>
      <w:szCs w:val="20"/>
    </w:rPr>
  </w:style>
  <w:style w:type="paragraph" w:styleId="FootnoteText">
    <w:name w:val="footnote text"/>
    <w:basedOn w:val="Normal"/>
    <w:link w:val="FootnoteTextChar"/>
    <w:uiPriority w:val="9"/>
    <w:unhideWhenUsed/>
    <w:qFormat/>
    <w:rsid w:val="008D6A43"/>
  </w:style>
  <w:style w:type="character" w:customStyle="1" w:styleId="FootnoteTextChar">
    <w:name w:val="Footnote Text Char"/>
    <w:basedOn w:val="DefaultParagraphFont"/>
    <w:link w:val="FootnoteText"/>
    <w:uiPriority w:val="99"/>
    <w:rsid w:val="008D6A43"/>
  </w:style>
  <w:style w:type="character" w:styleId="FootnoteReference">
    <w:name w:val="footnote reference"/>
    <w:basedOn w:val="DefaultParagraphFont"/>
    <w:unhideWhenUsed/>
    <w:rsid w:val="008D6A43"/>
    <w:rPr>
      <w:vertAlign w:val="superscript"/>
    </w:rPr>
  </w:style>
  <w:style w:type="paragraph" w:styleId="Caption">
    <w:name w:val="caption"/>
    <w:basedOn w:val="Normal"/>
    <w:next w:val="Normal"/>
    <w:uiPriority w:val="35"/>
    <w:unhideWhenUsed/>
    <w:qFormat/>
    <w:rsid w:val="006755C9"/>
    <w:pPr>
      <w:spacing w:after="200"/>
    </w:pPr>
    <w:rPr>
      <w:rFonts w:eastAsiaTheme="minorHAnsi"/>
      <w:i/>
      <w:iCs/>
      <w:color w:val="1F497D" w:themeColor="text2"/>
      <w:sz w:val="18"/>
      <w:szCs w:val="18"/>
    </w:rPr>
  </w:style>
  <w:style w:type="table" w:styleId="TableGrid">
    <w:name w:val="Table Grid"/>
    <w:basedOn w:val="TableNormal"/>
    <w:uiPriority w:val="59"/>
    <w:rsid w:val="007B3B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B3B9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irstParagraph">
    <w:name w:val="First Paragraph"/>
    <w:basedOn w:val="BodyText"/>
    <w:next w:val="BodyText"/>
    <w:qFormat/>
    <w:rsid w:val="00FA4E29"/>
    <w:pPr>
      <w:spacing w:before="180" w:after="180"/>
    </w:pPr>
    <w:rPr>
      <w:rFonts w:eastAsiaTheme="minorHAnsi"/>
    </w:rPr>
  </w:style>
  <w:style w:type="character" w:customStyle="1" w:styleId="VerbatimChar">
    <w:name w:val="Verbatim Char"/>
    <w:basedOn w:val="DefaultParagraphFont"/>
    <w:link w:val="SourceCode"/>
    <w:rsid w:val="00FA4E29"/>
    <w:rPr>
      <w:rFonts w:ascii="Consolas" w:hAnsi="Consolas"/>
      <w:sz w:val="22"/>
      <w:shd w:val="clear" w:color="auto" w:fill="F8F8F8"/>
    </w:rPr>
  </w:style>
  <w:style w:type="character" w:styleId="Hyperlink">
    <w:name w:val="Hyperlink"/>
    <w:basedOn w:val="DefaultParagraphFont"/>
    <w:rsid w:val="00FA4E29"/>
    <w:rPr>
      <w:color w:val="4F81BD" w:themeColor="accent1"/>
    </w:rPr>
  </w:style>
  <w:style w:type="paragraph" w:customStyle="1" w:styleId="SourceCode">
    <w:name w:val="Source Code"/>
    <w:basedOn w:val="Normal"/>
    <w:link w:val="VerbatimChar"/>
    <w:rsid w:val="00FA4E29"/>
    <w:pPr>
      <w:shd w:val="clear" w:color="auto" w:fill="F8F8F8"/>
      <w:wordWrap w:val="0"/>
      <w:spacing w:after="200"/>
    </w:pPr>
    <w:rPr>
      <w:rFonts w:ascii="Consolas" w:hAnsi="Consolas"/>
      <w:sz w:val="22"/>
    </w:rPr>
  </w:style>
  <w:style w:type="character" w:customStyle="1" w:styleId="KeywordTok">
    <w:name w:val="KeywordTok"/>
    <w:basedOn w:val="VerbatimChar"/>
    <w:rsid w:val="00FA4E29"/>
    <w:rPr>
      <w:rFonts w:ascii="Consolas" w:hAnsi="Consolas"/>
      <w:b/>
      <w:color w:val="204A87"/>
      <w:sz w:val="22"/>
      <w:shd w:val="clear" w:color="auto" w:fill="F8F8F8"/>
    </w:rPr>
  </w:style>
  <w:style w:type="character" w:customStyle="1" w:styleId="StringTok">
    <w:name w:val="StringTok"/>
    <w:basedOn w:val="VerbatimChar"/>
    <w:rsid w:val="00FA4E29"/>
    <w:rPr>
      <w:rFonts w:ascii="Consolas" w:hAnsi="Consolas"/>
      <w:color w:val="4E9A06"/>
      <w:sz w:val="22"/>
      <w:shd w:val="clear" w:color="auto" w:fill="F8F8F8"/>
    </w:rPr>
  </w:style>
  <w:style w:type="character" w:customStyle="1" w:styleId="NormalTok">
    <w:name w:val="NormalTok"/>
    <w:basedOn w:val="VerbatimChar"/>
    <w:rsid w:val="00FA4E29"/>
    <w:rPr>
      <w:rFonts w:ascii="Consolas" w:hAnsi="Consolas"/>
      <w:sz w:val="22"/>
      <w:shd w:val="clear" w:color="auto" w:fill="F8F8F8"/>
    </w:rPr>
  </w:style>
  <w:style w:type="paragraph" w:styleId="BodyText">
    <w:name w:val="Body Text"/>
    <w:basedOn w:val="Normal"/>
    <w:link w:val="BodyTextChar"/>
    <w:uiPriority w:val="99"/>
    <w:semiHidden/>
    <w:unhideWhenUsed/>
    <w:rsid w:val="00FA4E29"/>
    <w:pPr>
      <w:spacing w:after="120"/>
    </w:pPr>
  </w:style>
  <w:style w:type="character" w:customStyle="1" w:styleId="BodyTextChar">
    <w:name w:val="Body Text Char"/>
    <w:basedOn w:val="DefaultParagraphFont"/>
    <w:link w:val="BodyText"/>
    <w:uiPriority w:val="99"/>
    <w:semiHidden/>
    <w:rsid w:val="00FA4E29"/>
  </w:style>
  <w:style w:type="character" w:customStyle="1" w:styleId="Heading3Char">
    <w:name w:val="Heading 3 Char"/>
    <w:basedOn w:val="DefaultParagraphFont"/>
    <w:link w:val="Heading3"/>
    <w:uiPriority w:val="9"/>
    <w:rsid w:val="00981BEF"/>
    <w:rPr>
      <w:rFonts w:asciiTheme="majorHAnsi" w:eastAsiaTheme="majorEastAsia" w:hAnsiTheme="majorHAnsi" w:cstheme="majorBidi"/>
      <w:b/>
      <w:bCs/>
      <w:color w:val="4F81BD" w:themeColor="accent1"/>
    </w:rPr>
  </w:style>
  <w:style w:type="character" w:customStyle="1" w:styleId="DataTypeTok">
    <w:name w:val="DataTypeTok"/>
    <w:basedOn w:val="VerbatimChar"/>
    <w:rsid w:val="00981BEF"/>
    <w:rPr>
      <w:rFonts w:ascii="Consolas" w:hAnsi="Consolas"/>
      <w:color w:val="204A87"/>
      <w:sz w:val="22"/>
      <w:shd w:val="clear" w:color="auto" w:fill="F8F8F8"/>
    </w:rPr>
  </w:style>
  <w:style w:type="character" w:customStyle="1" w:styleId="DecValTok">
    <w:name w:val="DecValTok"/>
    <w:basedOn w:val="VerbatimChar"/>
    <w:rsid w:val="00981BEF"/>
    <w:rPr>
      <w:rFonts w:ascii="Consolas" w:hAnsi="Consolas"/>
      <w:color w:val="0000CF"/>
      <w:sz w:val="22"/>
      <w:shd w:val="clear" w:color="auto" w:fill="F8F8F8"/>
    </w:rPr>
  </w:style>
  <w:style w:type="character" w:styleId="PlaceholderText">
    <w:name w:val="Placeholder Text"/>
    <w:basedOn w:val="DefaultParagraphFont"/>
    <w:uiPriority w:val="99"/>
    <w:semiHidden/>
    <w:rsid w:val="00D41F0E"/>
    <w:rPr>
      <w:color w:val="808080"/>
    </w:rPr>
  </w:style>
  <w:style w:type="character" w:customStyle="1" w:styleId="FloatTok">
    <w:name w:val="FloatTok"/>
    <w:basedOn w:val="VerbatimChar"/>
    <w:rsid w:val="005321B7"/>
    <w:rPr>
      <w:rFonts w:ascii="Consolas" w:hAnsi="Consolas"/>
      <w:color w:val="0000CF"/>
      <w:sz w:val="22"/>
      <w:shd w:val="clear" w:color="auto" w:fill="F8F8F8"/>
    </w:rPr>
  </w:style>
  <w:style w:type="character" w:customStyle="1" w:styleId="CommentTok">
    <w:name w:val="CommentTok"/>
    <w:basedOn w:val="VerbatimChar"/>
    <w:rsid w:val="005321B7"/>
    <w:rPr>
      <w:rFonts w:ascii="Consolas" w:hAnsi="Consolas"/>
      <w:i/>
      <w:color w:val="8F5902"/>
      <w:sz w:val="22"/>
      <w:shd w:val="clear" w:color="auto" w:fill="F8F8F8"/>
    </w:rPr>
  </w:style>
  <w:style w:type="paragraph" w:styleId="Footer">
    <w:name w:val="footer"/>
    <w:basedOn w:val="Normal"/>
    <w:link w:val="FooterChar"/>
    <w:uiPriority w:val="99"/>
    <w:unhideWhenUsed/>
    <w:rsid w:val="00BA7D0B"/>
    <w:pPr>
      <w:tabs>
        <w:tab w:val="center" w:pos="4320"/>
        <w:tab w:val="right" w:pos="8640"/>
      </w:tabs>
    </w:pPr>
  </w:style>
  <w:style w:type="character" w:customStyle="1" w:styleId="FooterChar">
    <w:name w:val="Footer Char"/>
    <w:basedOn w:val="DefaultParagraphFont"/>
    <w:link w:val="Footer"/>
    <w:uiPriority w:val="99"/>
    <w:rsid w:val="00BA7D0B"/>
  </w:style>
  <w:style w:type="character" w:styleId="PageNumber">
    <w:name w:val="page number"/>
    <w:basedOn w:val="DefaultParagraphFont"/>
    <w:uiPriority w:val="99"/>
    <w:semiHidden/>
    <w:unhideWhenUsed/>
    <w:rsid w:val="00BA7D0B"/>
  </w:style>
  <w:style w:type="table" w:styleId="LightShading-Accent2">
    <w:name w:val="Light Shading Accent 2"/>
    <w:basedOn w:val="TableNormal"/>
    <w:uiPriority w:val="60"/>
    <w:rsid w:val="000A1AA6"/>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Revision">
    <w:name w:val="Revision"/>
    <w:hidden/>
    <w:uiPriority w:val="99"/>
    <w:semiHidden/>
    <w:rsid w:val="00283345"/>
  </w:style>
  <w:style w:type="paragraph" w:customStyle="1" w:styleId="Style1">
    <w:name w:val="Style1"/>
    <w:basedOn w:val="Heading1"/>
    <w:link w:val="Style1Char"/>
    <w:qFormat/>
    <w:rsid w:val="00ED313C"/>
    <w:pPr>
      <w:spacing w:before="240" w:line="480" w:lineRule="auto"/>
      <w:jc w:val="both"/>
    </w:pPr>
    <w:rPr>
      <w:rFonts w:ascii="Times New Roman" w:hAnsi="Times New Roman" w:cs="Times New Roman"/>
      <w:color w:val="000000" w:themeColor="text1"/>
    </w:rPr>
  </w:style>
  <w:style w:type="paragraph" w:styleId="Header">
    <w:name w:val="header"/>
    <w:basedOn w:val="Normal"/>
    <w:link w:val="HeaderChar"/>
    <w:uiPriority w:val="99"/>
    <w:unhideWhenUsed/>
    <w:rsid w:val="00C66FE9"/>
    <w:pPr>
      <w:tabs>
        <w:tab w:val="center" w:pos="4680"/>
        <w:tab w:val="right" w:pos="9360"/>
      </w:tabs>
    </w:pPr>
  </w:style>
  <w:style w:type="character" w:customStyle="1" w:styleId="Style1Char">
    <w:name w:val="Style1 Char"/>
    <w:basedOn w:val="Heading1Char"/>
    <w:link w:val="Style1"/>
    <w:rsid w:val="00ED313C"/>
    <w:rPr>
      <w:rFonts w:ascii="Times New Roman" w:eastAsiaTheme="majorEastAsia" w:hAnsi="Times New Roman" w:cs="Times New Roman"/>
      <w:b/>
      <w:bCs/>
      <w:color w:val="000000" w:themeColor="text1"/>
      <w:sz w:val="32"/>
      <w:szCs w:val="32"/>
    </w:rPr>
  </w:style>
  <w:style w:type="character" w:customStyle="1" w:styleId="HeaderChar">
    <w:name w:val="Header Char"/>
    <w:basedOn w:val="DefaultParagraphFont"/>
    <w:link w:val="Header"/>
    <w:uiPriority w:val="99"/>
    <w:rsid w:val="00C66FE9"/>
  </w:style>
  <w:style w:type="character" w:styleId="FollowedHyperlink">
    <w:name w:val="FollowedHyperlink"/>
    <w:basedOn w:val="DefaultParagraphFont"/>
    <w:uiPriority w:val="99"/>
    <w:semiHidden/>
    <w:unhideWhenUsed/>
    <w:rsid w:val="00FC76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276400">
      <w:bodyDiv w:val="1"/>
      <w:marLeft w:val="0"/>
      <w:marRight w:val="0"/>
      <w:marTop w:val="0"/>
      <w:marBottom w:val="0"/>
      <w:divBdr>
        <w:top w:val="none" w:sz="0" w:space="0" w:color="auto"/>
        <w:left w:val="none" w:sz="0" w:space="0" w:color="auto"/>
        <w:bottom w:val="none" w:sz="0" w:space="0" w:color="auto"/>
        <w:right w:val="none" w:sz="0" w:space="0" w:color="auto"/>
      </w:divBdr>
    </w:div>
    <w:div w:id="325208876">
      <w:bodyDiv w:val="1"/>
      <w:marLeft w:val="0"/>
      <w:marRight w:val="0"/>
      <w:marTop w:val="0"/>
      <w:marBottom w:val="0"/>
      <w:divBdr>
        <w:top w:val="none" w:sz="0" w:space="0" w:color="auto"/>
        <w:left w:val="none" w:sz="0" w:space="0" w:color="auto"/>
        <w:bottom w:val="none" w:sz="0" w:space="0" w:color="auto"/>
        <w:right w:val="none" w:sz="0" w:space="0" w:color="auto"/>
      </w:divBdr>
    </w:div>
    <w:div w:id="741870083">
      <w:bodyDiv w:val="1"/>
      <w:marLeft w:val="0"/>
      <w:marRight w:val="0"/>
      <w:marTop w:val="0"/>
      <w:marBottom w:val="0"/>
      <w:divBdr>
        <w:top w:val="none" w:sz="0" w:space="0" w:color="auto"/>
        <w:left w:val="none" w:sz="0" w:space="0" w:color="auto"/>
        <w:bottom w:val="none" w:sz="0" w:space="0" w:color="auto"/>
        <w:right w:val="none" w:sz="0" w:space="0" w:color="auto"/>
      </w:divBdr>
    </w:div>
    <w:div w:id="1291210552">
      <w:bodyDiv w:val="1"/>
      <w:marLeft w:val="0"/>
      <w:marRight w:val="0"/>
      <w:marTop w:val="0"/>
      <w:marBottom w:val="0"/>
      <w:divBdr>
        <w:top w:val="none" w:sz="0" w:space="0" w:color="auto"/>
        <w:left w:val="none" w:sz="0" w:space="0" w:color="auto"/>
        <w:bottom w:val="none" w:sz="0" w:space="0" w:color="auto"/>
        <w:right w:val="none" w:sz="0" w:space="0" w:color="auto"/>
      </w:divBdr>
      <w:divsChild>
        <w:div w:id="944579492">
          <w:marLeft w:val="0"/>
          <w:marRight w:val="0"/>
          <w:marTop w:val="0"/>
          <w:marBottom w:val="0"/>
          <w:divBdr>
            <w:top w:val="none" w:sz="0" w:space="0" w:color="auto"/>
            <w:left w:val="none" w:sz="0" w:space="0" w:color="auto"/>
            <w:bottom w:val="none" w:sz="0" w:space="0" w:color="auto"/>
            <w:right w:val="none" w:sz="0" w:space="0" w:color="auto"/>
          </w:divBdr>
        </w:div>
      </w:divsChild>
    </w:div>
    <w:div w:id="1579510755">
      <w:bodyDiv w:val="1"/>
      <w:marLeft w:val="0"/>
      <w:marRight w:val="0"/>
      <w:marTop w:val="0"/>
      <w:marBottom w:val="0"/>
      <w:divBdr>
        <w:top w:val="none" w:sz="0" w:space="0" w:color="auto"/>
        <w:left w:val="none" w:sz="0" w:space="0" w:color="auto"/>
        <w:bottom w:val="none" w:sz="0" w:space="0" w:color="auto"/>
        <w:right w:val="none" w:sz="0" w:space="0" w:color="auto"/>
      </w:divBdr>
    </w:div>
    <w:div w:id="16691690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afit-r/KraljicMatri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Sim15</b:Tag>
    <b:SourceType>JournalArticle</b:SourceType>
    <b:Guid>{22F22B50-BFE2-4748-BFB2-E6B2A98FC8B8}</b:Guid>
    <b:Title>Professional, research, and publishing trends in operations and supply chain management</b:Title>
    <b:JournalName>Journal of Supply Chain Management</b:JournalName>
    <b:Year>2015</b:Year>
    <b:Volume>51</b:Volume>
    <b:Issue>3</b:Issue>
    <b:Pages>87-100</b:Pages>
    <b:Author>
      <b:Author>
        <b:NameList>
          <b:Person>
            <b:Last>Simpson</b:Last>
            <b:First>Dayna</b:First>
          </b:Person>
          <b:Person>
            <b:Last>Meredith</b:Last>
            <b:First>Jack</b:First>
          </b:Person>
          <b:Person>
            <b:Last>Boyer</b:Last>
            <b:First>Kenneth</b:First>
          </b:Person>
          <b:Person>
            <b:Last>Dilts</b:Last>
            <b:First>David</b:First>
          </b:Person>
          <b:Person>
            <b:Last>Ellram</b:Last>
            <b:Middle>M.</b:Middle>
            <b:First>Lisa</b:First>
          </b:Person>
          <b:Person>
            <b:Last>Leong</b:Last>
            <b:Middle>Keong</b:Middle>
            <b:First>G.</b:First>
          </b:Person>
        </b:NameList>
      </b:Author>
    </b:Author>
    <b:RefOrder>5</b:RefOrder>
  </b:Source>
  <b:Source>
    <b:Tag>How15</b:Tag>
    <b:SourceType>ArticleInAPeriodical</b:SourceType>
    <b:Guid>{F2F3CABE-5D4E-2241-843A-BA65E37739FA}</b:Guid>
    <b:Title>Big-data project on 1918 flu reflects key role of humanists</b:Title>
    <b:Year>2015</b:Year>
    <b:Month>February</b:Month>
    <b:Day>27</b:Day>
    <b:PeriodicalTitle>Chronicle of Higher Education</b:PeriodicalTitle>
    <b:Author>
      <b:Author>
        <b:NameList>
          <b:Person>
            <b:Last>Howard</b:Last>
            <b:First>J</b:First>
          </b:Person>
        </b:NameList>
      </b:Author>
    </b:Author>
    <b:RefOrder>31</b:RefOrder>
  </b:Source>
  <b:Source>
    <b:Tag>Wal13</b:Tag>
    <b:SourceType>JournalArticle</b:SourceType>
    <b:Guid>{DA798B77-9A2C-4643-B4FE-372FD9060D1A}</b:Guid>
    <b:Title>Data science, predictive analytics, and big data: A revolution that will transform supply chain design and management</b:Title>
    <b:JournalName>Journal of Business Logistics</b:JournalName>
    <b:Year>2013</b:Year>
    <b:Volume>34</b:Volume>
    <b:Issue>2</b:Issue>
    <b:Pages>77-84</b:Pages>
    <b:Author>
      <b:Author>
        <b:NameList>
          <b:Person>
            <b:Last>Waller</b:Last>
            <b:Middle>A.</b:Middle>
            <b:First>Matthew</b:First>
          </b:Person>
          <b:Person>
            <b:Last>Fawcett</b:Last>
            <b:Middle>E.</b:Middle>
            <b:First>Stanley</b:First>
          </b:Person>
        </b:NameList>
      </b:Author>
    </b:Author>
    <b:RefOrder>24</b:RefOrder>
  </b:Source>
  <b:Source>
    <b:Tag>Pow14</b:Tag>
    <b:SourceType>JournalArticle</b:SourceType>
    <b:Guid>{572929B0-5281-0344-9DDC-DD5CB46430C0}</b:Guid>
    <b:Title>Using 'Big Data' for analytics and decision support</b:Title>
    <b:Year>2014</b:Year>
    <b:Volume>23</b:Volume>
    <b:Pages>222-228</b:Pages>
    <b:JournalName>Journal of Decision Systems</b:JournalName>
    <b:Issue>2</b:Issue>
    <b:Author>
      <b:Author>
        <b:NameList>
          <b:Person>
            <b:Last>Power</b:Last>
            <b:Middle>J.</b:Middle>
            <b:First>Daniel</b:First>
          </b:Person>
        </b:NameList>
      </b:Author>
    </b:Author>
    <b:RefOrder>32</b:RefOrder>
  </b:Source>
  <b:Source>
    <b:Tag>Man12</b:Tag>
    <b:SourceType>Report</b:SourceType>
    <b:Guid>{B7D9C82C-80D4-F947-8445-2487D981D3BE}</b:Guid>
    <b:Title>Big data: The next frontier for innovation, competition, and productivity</b:Title>
    <b:Publisher>McKinsey Global Institute</b:Publisher>
    <b:Year>2012</b:Year>
    <b:Author>
      <b:Author>
        <b:NameList>
          <b:Person>
            <b:Last>Manyika</b:Last>
            <b:First>James</b:First>
          </b:Person>
          <b:Person>
            <b:Last>Chui</b:Last>
            <b:First>Michael</b:First>
          </b:Person>
          <b:Person>
            <b:Last>Brown</b:Last>
            <b:First>Brad</b:First>
          </b:Person>
          <b:Person>
            <b:Last>Bughin</b:Last>
            <b:First>Jacques</b:First>
          </b:Person>
          <b:Person>
            <b:Last>Dobbs</b:Last>
            <b:First>Richard</b:First>
          </b:Person>
          <b:Person>
            <b:Last>Roxburgh</b:Last>
            <b:First>Charles</b:First>
          </b:Person>
          <b:Person>
            <b:Last>Byers</b:Last>
            <b:Middle>H</b:Middle>
            <b:First>Angela</b:First>
          </b:Person>
        </b:NameList>
      </b:Author>
    </b:Author>
    <b:RefOrder>33</b:RefOrder>
  </b:Source>
  <b:Source>
    <b:Tag>Tan15</b:Tag>
    <b:SourceType>JournalArticle</b:SourceType>
    <b:Guid>{6426F3F3-328E-204B-A453-25C7732F7E6F}</b:Guid>
    <b:Title>Harvesting big data to enhance supply chain innovation capabilities: An analytic infrastructure based on deduction graph</b:Title>
    <b:Year>2015</b:Year>
    <b:Pages>223-233</b:Pages>
    <b:JournalName>International Journal of Production Economics</b:JournalName>
    <b:Volume>165</b:Volume>
    <b:Author>
      <b:Author>
        <b:NameList>
          <b:Person>
            <b:Last>Tan</b:Last>
            <b:Middle>Hua</b:Middle>
            <b:First>Kim</b:First>
          </b:Person>
          <b:Person>
            <b:Last>Zhan</b:Last>
            <b:Middle>Zhu</b:Middle>
            <b:First>Yuan</b:First>
          </b:Person>
          <b:Person>
            <b:Last>Ji</b:Last>
            <b:First>Guojun</b:First>
          </b:Person>
          <b:Person>
            <b:Last>Ye</b:Last>
            <b:First>Fei</b:First>
          </b:Person>
          <b:Person>
            <b:Last>Chang</b:Last>
            <b:First>Chingter</b:First>
          </b:Person>
        </b:NameList>
      </b:Author>
    </b:Author>
    <b:RefOrder>34</b:RefOrder>
  </b:Source>
  <b:Source>
    <b:Tag>Man13</b:Tag>
    <b:SourceType>Report</b:SourceType>
    <b:Guid>{36BD9308-798B-BD4E-8CC1-875614CD757C}</b:Guid>
    <b:Title>Open data: Unlocking innovation and performance with liquid information</b:Title>
    <b:Publisher>McKinsey Global Institute</b:Publisher>
    <b:Year>2013</b:Year>
    <b:Author>
      <b:Author>
        <b:NameList>
          <b:Person>
            <b:Last>Manyika</b:Last>
            <b:First>James</b:First>
          </b:Person>
          <b:Person>
            <b:Last>Chui</b:Last>
            <b:First>Michael</b:First>
          </b:Person>
          <b:Person>
            <b:Last>Groves</b:Last>
            <b:First>Peter</b:First>
          </b:Person>
          <b:Person>
            <b:Last>Farrell</b:Last>
            <b:First>Diana</b:First>
          </b:Person>
          <b:Person>
            <b:Last>Van Kuiken</b:Last>
            <b:First>Steve</b:First>
          </b:Person>
          <b:Person>
            <b:Last>Doshi</b:Last>
            <b:Middle>Almasi</b:Middle>
            <b:First>Elizabeth</b:First>
          </b:Person>
        </b:NameList>
      </b:Author>
    </b:Author>
    <b:RefOrder>35</b:RefOrder>
  </b:Source>
  <b:Source>
    <b:Tag>Sir11</b:Tag>
    <b:SourceType>JournalArticle</b:SourceType>
    <b:Guid>{D03F9249-367F-4550-8B91-2AA11E0C1254}</b:Guid>
    <b:Author>
      <b:Author>
        <b:NameList>
          <b:Person>
            <b:Last>Sirmon</b:Last>
            <b:First>David</b:First>
            <b:Middle>G.</b:Middle>
          </b:Person>
          <b:Person>
            <b:Last>Hitt</b:Last>
            <b:First>Michael</b:First>
            <b:Middle>A.</b:Middle>
          </b:Person>
          <b:Person>
            <b:Last>Ireland</b:Last>
            <b:First>R.</b:First>
            <b:Middle>Duane</b:Middle>
          </b:Person>
          <b:Person>
            <b:Last>Gilbert</b:Last>
            <b:First>Brett</b:First>
            <b:Middle>Anitra</b:Middle>
          </b:Person>
        </b:NameList>
      </b:Author>
    </b:Author>
    <b:Title>Resource Orcestration to Create Competitive Advantage:  Breadth, Depth and Life Cycle Effects</b:Title>
    <b:JournalName>Journal of Management</b:JournalName>
    <b:Year>2011</b:Year>
    <b:Pages>1390-1412</b:Pages>
    <b:RefOrder>36</b:RefOrder>
  </b:Source>
  <b:Source>
    <b:Tag>Hel07</b:Tag>
    <b:SourceType>Book</b:SourceType>
    <b:Guid>{FACBA0A2-4C98-44EE-8755-8F2555D67349}</b:Guid>
    <b:Author>
      <b:Author>
        <b:NameList>
          <b:Person>
            <b:Last>Helfat</b:Last>
            <b:First>C.</b:First>
            <b:Middle>E.</b:Middle>
          </b:Person>
          <b:Person>
            <b:Last>Finkelstein</b:Last>
            <b:First>S.</b:First>
          </b:Person>
          <b:Person>
            <b:Last>Mitchell</b:Last>
            <b:First>W.</b:First>
          </b:Person>
          <b:Person>
            <b:Last>Peteraf</b:Last>
            <b:First>M.</b:First>
          </b:Person>
          <b:Person>
            <b:Last>Singh</b:Last>
            <b:First>H</b:First>
          </b:Person>
          <b:Person>
            <b:Last>Teece</b:Last>
            <b:First>D.</b:First>
          </b:Person>
          <b:Person>
            <b:Last>Winter</b:Last>
            <b:First>S.</b:First>
            <b:Middle>G.</b:Middle>
          </b:Person>
        </b:NameList>
      </b:Author>
    </b:Author>
    <b:Title>Dynamic Capabilities:  Understanding StrategicChange in Organizations</b:Title>
    <b:Year>2007</b:Year>
    <b:City>Malden, MA</b:City>
    <b:Publisher>Blackwell</b:Publisher>
    <b:RefOrder>37</b:RefOrder>
  </b:Source>
  <b:Source>
    <b:Tag>McA12</b:Tag>
    <b:SourceType>JournalArticle</b:SourceType>
    <b:Guid>{53FB1924-DB2E-A343-8983-0FFCA3CDBC52}</b:Guid>
    <b:Title>Big data: The management revolution</b:Title>
    <b:JournalName>Harvard Business Review</b:JournalName>
    <b:Year>2012</b:Year>
    <b:Volume>90</b:Volume>
    <b:Issue>10</b:Issue>
    <b:Pages>61-67</b:Pages>
    <b:Author>
      <b:Author>
        <b:NameList>
          <b:Person>
            <b:Last>McAfee</b:Last>
            <b:First>Andrew</b:First>
          </b:Person>
          <b:Person>
            <b:Last>Brynjolfsson</b:Last>
            <b:First>Erik</b:First>
          </b:Person>
        </b:NameList>
      </b:Author>
    </b:Author>
    <b:RefOrder>38</b:RefOrder>
  </b:Source>
  <b:Source>
    <b:Tag>Zha14</b:Tag>
    <b:SourceType>ConferenceProceedings</b:SourceType>
    <b:Guid>{3AAD964F-79B1-4849-A703-3E9C590DB2F9}</b:Guid>
    <b:Title>Harvesting big data to support supply chain innovation</b:Title>
    <b:Year>2014</b:Year>
    <b:Pages>25-27</b:Pages>
    <b:ConferenceName>19th International Symposium on Logistics</b:ConferenceName>
    <b:Author>
      <b:Author>
        <b:NameList>
          <b:Person>
            <b:Last>Zhan</b:Last>
            <b:Middle>Z.</b:Middle>
            <b:First>Y.</b:First>
          </b:Person>
          <b:Person>
            <b:Last>Tan</b:Last>
            <b:Middle>H.</b:Middle>
            <b:First>K.</b:First>
          </b:Person>
          <b:Person>
            <b:Last>Pawar</b:Last>
            <b:First>K.</b:First>
          </b:Person>
          <b:Person>
            <b:Last>Tan</b:Last>
            <b:Middle>C.</b:Middle>
            <b:First>K.</b:First>
          </b:Person>
        </b:NameList>
      </b:Author>
    </b:Author>
    <b:RefOrder>39</b:RefOrder>
  </b:Source>
  <b:Source>
    <b:Tag>Cuk10</b:Tag>
    <b:SourceType>Report</b:SourceType>
    <b:Guid>{EFC9461B-B9F5-A64D-AA6C-1D57730BB586}</b:Guid>
    <b:Title>Dat, data everywhere: A special report on managing information</b:Title>
    <b:Publisher>Economist Newspaper</b:Publisher>
    <b:Year>2010</b:Year>
    <b:Author>
      <b:Author>
        <b:NameList>
          <b:Person>
            <b:Last>Cukier</b:Last>
            <b:First>Kenneth</b:First>
          </b:Person>
        </b:NameList>
      </b:Author>
    </b:Author>
    <b:RefOrder>40</b:RefOrder>
  </b:Source>
  <b:Source>
    <b:Tag>Lid15</b:Tag>
    <b:SourceType>JournalArticle</b:SourceType>
    <b:Guid>{D69D75AD-157A-9048-A514-646024BE6212}</b:Guid>
    <b:Title>Big data driven supply chain management and business administration</b:Title>
    <b:Year>2015</b:Year>
    <b:Volume>7</b:Volume>
    <b:Pages>60</b:Pages>
    <b:JournalName>American Journal of Economics and Business Administration</b:JournalName>
    <b:Issue>2</b:Issue>
    <b:Author>
      <b:Author>
        <b:NameList>
          <b:Person>
            <b:Last>Lidong</b:Last>
            <b:First>Wang</b:First>
          </b:Person>
          <b:Person>
            <b:Last>Alexander</b:Last>
            <b:Middle>Ann</b:Middle>
            <b:First>Cheryl</b:First>
          </b:Person>
        </b:NameList>
      </b:Author>
    </b:Author>
    <b:RefOrder>41</b:RefOrder>
  </b:Source>
  <b:Source>
    <b:Tag>Oli12</b:Tag>
    <b:SourceType>ConferenceProceedings</b:SourceType>
    <b:Guid>{24AD24B4-5759-D84B-96A3-8520AD8F67CB}</b:Guid>
    <b:Title>Trends in computation, communication and storage and the consequences for data-intensive science</b:Title>
    <b:Publisher>IEEE</b:Publisher>
    <b:Year>2012</b:Year>
    <b:Pages>572-579</b:Pages>
    <b:ConferenceName>2012 IEEE 14th International Conference on High Performance Computing and Communication &amp; 2012 IEEE 9th International Conference on Embedded Software and Systems (PHCC-ICESS)</b:ConferenceName>
    <b:Author>
      <b:Author>
        <b:NameList>
          <b:Person>
            <b:Last>Oliveira</b:Last>
            <b:Middle>Ferlin</b:Middle>
            <b:First>Simone</b:First>
          </b:Person>
          <b:Person>
            <b:Last>Furlinger</b:Last>
            <b:First>Karl</b:First>
          </b:Person>
          <b:Person>
            <b:Last>Kranzlmuller</b:Last>
            <b:First>Dieter</b:First>
          </b:Person>
        </b:NameList>
      </b:Author>
    </b:Author>
    <b:RefOrder>42</b:RefOrder>
  </b:Source>
  <b:Source>
    <b:Tag>Elr14</b:Tag>
    <b:SourceType>JournalArticle</b:SourceType>
    <b:Guid>{1AA24D55-976A-5445-AC5B-FEF9CBD97835}</b:Guid>
    <b:Title>ERP and big data: The inept couple</b:Title>
    <b:JournalName>Procedia Technology</b:JournalName>
    <b:Year>2014</b:Year>
    <b:Volume>16</b:Volume>
    <b:Pages>242-249</b:Pages>
    <b:Author>
      <b:Author>
        <b:NameList>
          <b:Person>
            <b:Last>Elragal</b:Last>
            <b:First>Ahmed</b:First>
          </b:Person>
        </b:NameList>
      </b:Author>
    </b:Author>
    <b:RefOrder>43</b:RefOrder>
  </b:Source>
  <b:Source>
    <b:Tag>Sch10</b:Tag>
    <b:SourceType>JournalArticle</b:SourceType>
    <b:Guid>{CBF6663C-1A99-D840-9E8B-3804CBEB674D}</b:Guid>
    <b:Title>Computational solutions to large-scale data management and analysis</b:Title>
    <b:JournalName>Nature Reviews Genetics</b:JournalName>
    <b:Year>2010</b:Year>
    <b:Volume>11</b:Volume>
    <b:Issue>9</b:Issue>
    <b:Pages>647-657</b:Pages>
    <b:Author>
      <b:Author>
        <b:NameList>
          <b:Person>
            <b:Last>Schadt</b:Last>
            <b:Middle>E.</b:Middle>
            <b:First>Eric</b:First>
          </b:Person>
          <b:Person>
            <b:Last>Linderman</b:Last>
            <b:Middle>D.</b:Middle>
            <b:First>Michael</b:First>
          </b:Person>
          <b:Person>
            <b:Last>Sorenson</b:Last>
            <b:First>Jon</b:First>
          </b:Person>
          <b:Person>
            <b:Last>Lee</b:Last>
            <b:First>Lawrence</b:First>
          </b:Person>
          <b:Person>
            <b:Last>Nolan</b:Last>
            <b:Middle>P.</b:Middle>
            <b:First>Garry</b:First>
          </b:Person>
        </b:NameList>
      </b:Author>
    </b:Author>
    <b:RefOrder>44</b:RefOrder>
  </b:Source>
  <b:Source>
    <b:Tag>Wan07</b:Tag>
    <b:SourceType>JournalArticle</b:SourceType>
    <b:Guid>{A83FF599-B6A6-3A49-B66F-A027630E33A0}</b:Guid>
    <b:Title>Interorganizational governance value creation: Coordinating for information visibility and flexibility in supply chains</b:Title>
    <b:JournalName>Decision Sciences</b:JournalName>
    <b:Year>2007</b:Year>
    <b:Volume>38</b:Volume>
    <b:Issue>4</b:Issue>
    <b:Pages>647-674</b:Pages>
    <b:Author>
      <b:Author>
        <b:NameList>
          <b:Person>
            <b:Last>Wang</b:Last>
            <b:Middle>TG</b:Middle>
            <b:First>Eric</b:First>
          </b:Person>
          <b:Person>
            <b:Last>Wei</b:Last>
            <b:First>Hsiao-Lan</b:First>
          </b:Person>
        </b:NameList>
      </b:Author>
    </b:Author>
    <b:RefOrder>45</b:RefOrder>
  </b:Source>
  <b:Source>
    <b:Tag>Haz16</b:Tag>
    <b:SourceType>JournalArticle</b:SourceType>
    <b:Guid>{D8B7DD0E-A0A6-9A41-A844-75F61755BC7C}</b:Guid>
    <b:Title>Back in business: Operations research in support of big data analytics for operations and supply chain management</b:Title>
    <b:JournalName>Annals of Operations Research</b:JournalName>
    <b:Year>2016</b:Year>
    <b:Pages>1-11</b:Pages>
    <b:Author>
      <b:Author>
        <b:NameList>
          <b:Person>
            <b:Last>Hazen</b:Last>
            <b:Middle>T</b:Middle>
            <b:First>Benjamin</b:First>
          </b:Person>
          <b:Person>
            <b:Last>Skipper</b:Last>
            <b:Middle>B</b:Middle>
            <b:First>Joseph</b:First>
          </b:Person>
          <b:Person>
            <b:Last>Boone</b:Last>
            <b:Middle>A</b:Middle>
            <b:First>Christopher</b:First>
          </b:Person>
          <b:Person>
            <b:Last>Hill</b:Last>
            <b:Middle>R</b:Middle>
            <b:First>Raymond</b:First>
          </b:Person>
        </b:NameList>
      </b:Author>
    </b:Author>
    <b:RefOrder>4</b:RefOrder>
  </b:Source>
  <b:Source>
    <b:Tag>Wan16</b:Tag>
    <b:SourceType>JournalArticle</b:SourceType>
    <b:Guid>{7FF9A811-461B-F848-9C7D-6FF9823A78DC}</b:Guid>
    <b:Title>Big data analytics in logistics and supply chain management: Certain investigations for research and applications</b:Title>
    <b:JournalName>International Journal of Production Economics</b:JournalName>
    <b:Year>2016</b:Year>
    <b:Volume>176</b:Volume>
    <b:Pages>98-110</b:Pages>
    <b:Author>
      <b:Author>
        <b:NameList>
          <b:Person>
            <b:Last>Wang</b:Last>
            <b:First>Gang</b:First>
          </b:Person>
          <b:Person>
            <b:Last>Gunasekaran</b:Last>
            <b:First>Angappa</b:First>
          </b:Person>
          <b:Person>
            <b:Last>Ngai</b:Last>
            <b:Middle>WT</b:Middle>
            <b:First>Eric</b:First>
          </b:Person>
          <b:Person>
            <b:Last>Papadopoulos</b:Last>
            <b:First>Thanos</b:First>
          </b:Person>
        </b:NameList>
      </b:Author>
    </b:Author>
    <b:RefOrder>46</b:RefOrder>
  </b:Source>
  <b:Source>
    <b:Tag>Ric16</b:Tag>
    <b:SourceType>JournalArticle</b:SourceType>
    <b:Guid>{B2E42E5B-2BB0-3842-AFCD-4A05E8905DFC}</b:Guid>
    <b:Title>A global exploration of big data in the supply chain</b:Title>
    <b:JournalName>International Journal of Physical Distribution &amp; Logistics Management</b:JournalName>
    <b:Year>2016</b:Year>
    <b:Volume>46</b:Volume>
    <b:Issue>8</b:Issue>
    <b:Author>
      <b:Author>
        <b:NameList>
          <b:Person>
            <b:Last>Richey</b:Last>
            <b:Middle>Glenn</b:Middle>
            <b:First>Robert</b:First>
          </b:Person>
          <b:Person>
            <b:Last>Morgan</b:Last>
            <b:Middle>R.</b:Middle>
            <b:First>Tyler</b:First>
          </b:Person>
          <b:Person>
            <b:Last>Hall</b:Last>
            <b:Middle>Lindsey</b:Middle>
            <b:First>Kristina</b:First>
          </b:Person>
          <b:Person>
            <b:Last>Adams</b:Last>
            <b:Middle>G.</b:Middle>
            <b:First>Frank</b:First>
          </b:Person>
        </b:NameList>
      </b:Author>
    </b:Author>
    <b:RefOrder>47</b:RefOrder>
  </b:Source>
  <b:Source>
    <b:Tag>Haz14</b:Tag>
    <b:SourceType>JournalArticle</b:SourceType>
    <b:Guid>{7438EDAC-F6F9-464C-8BDE-817847F53B17}</b:Guid>
    <b:Title>Data quality for data science, predictive analytics, and big data in supply chain management: An introduction to the problem and suggestions for research and applications</b:Title>
    <b:Year>2014</b:Year>
    <b:Volume>154</b:Volume>
    <b:Pages>72-80</b:Pages>
    <b:JournalName>International Journal of Production Economics</b:JournalName>
    <b:Author>
      <b:Author>
        <b:NameList>
          <b:Person>
            <b:Last>Hazen</b:Last>
            <b:Middle>T</b:Middle>
            <b:First>Benjamin</b:First>
          </b:Person>
          <b:Person>
            <b:Last>Boone</b:Last>
            <b:Middle>A</b:Middle>
            <b:First>Christopher</b:First>
          </b:Person>
          <b:Person>
            <b:Last>Ezell</b:Last>
            <b:Middle>D</b:Middle>
            <b:First>Jeremy</b:First>
          </b:Person>
          <b:Person>
            <b:Last>Jones-Farmer</b:Last>
            <b:Middle>Allison</b:Middle>
            <b:First>L.</b:First>
          </b:Person>
        </b:NameList>
      </b:Author>
    </b:Author>
    <b:RefOrder>48</b:RefOrder>
  </b:Source>
  <b:Source>
    <b:Tag>Wal131</b:Tag>
    <b:SourceType>JournalArticle</b:SourceType>
    <b:Guid>{E1B0EF9B-C2F0-784B-84EB-E3A3CFC5D519}</b:Guid>
    <b:Title>Click here for a data scientist: Big data, predictive analytics, and theory development in the era of a maker movement supply chain</b:Title>
    <b:JournalName>Journal of Business Logistics</b:JournalName>
    <b:Year>2013</b:Year>
    <b:Volume>34</b:Volume>
    <b:Issue>4</b:Issue>
    <b:Pages>249-252</b:Pages>
    <b:Author>
      <b:Author>
        <b:NameList>
          <b:Person>
            <b:Last>Waller</b:Last>
            <b:Middle>A.</b:Middle>
            <b:First>Matthew</b:First>
          </b:Person>
          <b:Person>
            <b:Last>Fawcett</b:Last>
            <b:Middle>E.</b:Middle>
            <b:First>Stanley</b:First>
          </b:Person>
        </b:NameList>
      </b:Author>
    </b:Author>
    <b:RefOrder>49</b:RefOrder>
  </b:Source>
  <b:Source>
    <b:Tag>Fek16</b:Tag>
    <b:SourceType>ConferenceProceedings</b:SourceType>
    <b:Guid>{89AE93E6-8C2F-AE44-A628-161E13D1BC95}</b:Guid>
    <b:Title>Big data analytics-enabled supply chain transformation: A literature review</b:Title>
    <b:Publisher>IEEE Computer Society</b:Publisher>
    <b:Year>2016</b:Year>
    <b:Pages>1123-1132</b:Pages>
    <b:ConferenceName>49th Hawaii International Conference on System Sciences</b:ConferenceName>
    <b:Author>
      <b:Author>
        <b:NameList>
          <b:Person>
            <b:Last>Feki</b:Last>
            <b:First>Mondher</b:First>
          </b:Person>
          <b:Person>
            <b:Last>Boughzala</b:Last>
            <b:First>Imed</b:First>
          </b:Person>
          <b:Person>
            <b:Last>Wamba</b:Last>
            <b:Middle>Fosso</b:Middle>
            <b:First>Samuel</b:First>
          </b:Person>
        </b:NameList>
      </b:Author>
    </b:Author>
    <b:RefOrder>50</b:RefOrder>
  </b:Source>
  <b:Source>
    <b:Tag>Gan15</b:Tag>
    <b:SourceType>JournalArticle</b:SourceType>
    <b:Guid>{C53BD8B3-5277-7C48-B31C-AFBE7DA19BE0}</b:Guid>
    <b:Title>Beyond the hype: Big data concepts, methods, and analytics</b:Title>
    <b:Volume>35</b:Volume>
    <b:Year>2015</b:Year>
    <b:Pages>137-144</b:Pages>
    <b:Author>
      <b:Author>
        <b:NameList>
          <b:Person>
            <b:Last>Gandomi</b:Last>
            <b:First>Amir</b:First>
          </b:Person>
          <b:Person>
            <b:Last>Murtaza</b:Last>
            <b:First>Haider</b:First>
          </b:Person>
        </b:NameList>
      </b:Author>
    </b:Author>
    <b:JournalName>International Journal of Information Management</b:JournalName>
    <b:Issue>2</b:Issue>
    <b:RefOrder>6</b:RefOrder>
  </b:Source>
  <b:Source>
    <b:Tag>Sou14</b:Tag>
    <b:SourceType>JournalArticle</b:SourceType>
    <b:Guid>{B8B05A73-6B3D-0A49-B4DB-A57C45E1A06A}</b:Guid>
    <b:Author>
      <b:Author>
        <b:NameList>
          <b:Person>
            <b:Last>Souza</b:Last>
            <b:First>Gilvan</b:First>
            <b:Middle>C.</b:Middle>
          </b:Person>
        </b:NameList>
      </b:Author>
    </b:Author>
    <b:Title>Supply chain analytics</b:Title>
    <b:JournalName>Business Horizons</b:JournalName>
    <b:Year>2014</b:Year>
    <b:Volume>57</b:Volume>
    <b:Issue>5</b:Issue>
    <b:Pages>595-605</b:Pages>
    <b:RefOrder>51</b:RefOrder>
  </b:Source>
  <b:Source>
    <b:Tag>Trk10</b:Tag>
    <b:SourceType>JournalArticle</b:SourceType>
    <b:Guid>{7746C7CE-811B-ED40-AA03-7CFE4A72144F}</b:Guid>
    <b:Title>The impact of business analytics on supply chain performance</b:Title>
    <b:JournalName>Decision Support Systems</b:JournalName>
    <b:Year>2010</b:Year>
    <b:Volume>49</b:Volume>
    <b:Issue>3</b:Issue>
    <b:Pages>318-327</b:Pages>
    <b:Author>
      <b:Author>
        <b:NameList>
          <b:Person>
            <b:Last>Trkman</b:Last>
            <b:First>Peter</b:First>
          </b:Person>
          <b:Person>
            <b:Last>McCormack</b:Last>
            <b:First>Kevin</b:First>
          </b:Person>
          <b:Person>
            <b:Last>De Oliveira</b:Last>
            <b:Middle>Paulo Valadares</b:Middle>
            <b:First>Marcos</b:First>
          </b:Person>
          <b:Person>
            <b:Last>Ladeira</b:Last>
            <b:Middle>Bronzo</b:Middle>
            <b:First>Marcelo</b:First>
          </b:Person>
        </b:NameList>
      </b:Author>
    </b:Author>
    <b:RefOrder>52</b:RefOrder>
  </b:Source>
  <b:Source>
    <b:Tag>Geo14</b:Tag>
    <b:SourceType>JournalArticle</b:SourceType>
    <b:Guid>{B02C205A-A621-964E-AD47-4240E8476F57}</b:Guid>
    <b:Title>Big data and management</b:Title>
    <b:JournalName>Academy of Management Journal</b:JournalName>
    <b:Year>2014</b:Year>
    <b:Volume>57</b:Volume>
    <b:Issue>2</b:Issue>
    <b:Pages>321-326</b:Pages>
    <b:Author>
      <b:Author>
        <b:NameList>
          <b:Person>
            <b:Last>George</b:Last>
            <b:First>Gerard</b:First>
          </b:Person>
          <b:Person>
            <b:Last>Haas</b:Last>
            <b:Middle>R.</b:Middle>
            <b:First>Martine</b:First>
          </b:Person>
        </b:NameList>
      </b:Author>
    </b:Author>
    <b:RefOrder>53</b:RefOrder>
  </b:Source>
  <b:Source>
    <b:Tag>OhL12</b:Tag>
    <b:SourceType>JournalArticle</b:SourceType>
    <b:Guid>{4DFA40F5-281B-3E4D-834C-366330D96133}</b:Guid>
    <b:Title>The effects of retail channel integration through the use of information technologies on firm performance</b:Title>
    <b:JournalName>Journal of Operations Management</b:JournalName>
    <b:Year>2012</b:Year>
    <b:Volume>30</b:Volume>
    <b:Issue>5</b:Issue>
    <b:Pages>368-381</b:Pages>
    <b:Author>
      <b:Author>
        <b:NameList>
          <b:Person>
            <b:Last>Oh</b:Last>
            <b:First>Lih-Bin</b:First>
          </b:Person>
          <b:Person>
            <b:Last>Teo</b:Last>
            <b:First>Hock-Hai</b:First>
          </b:Person>
          <b:Person>
            <b:Last>Sambamurthy</b:Last>
            <b:First>Vallabh</b:First>
          </b:Person>
        </b:NameList>
      </b:Author>
    </b:Author>
    <b:RefOrder>54</b:RefOrder>
  </b:Source>
  <b:Source>
    <b:Tag>Dav12</b:Tag>
    <b:SourceType>JournalArticle</b:SourceType>
    <b:Guid>{43E7194F-1F8E-514E-8134-E0D6DCAB01F2}</b:Guid>
    <b:Title>How big data is different</b:Title>
    <b:JournalName>MIT Sloan Management Review</b:JournalName>
    <b:Year>2012</b:Year>
    <b:Volume>54</b:Volume>
    <b:Issue>1</b:Issue>
    <b:Pages>43</b:Pages>
    <b:Author>
      <b:Author>
        <b:NameList>
          <b:Person>
            <b:Last>Davenport</b:Last>
            <b:Middle>H.</b:Middle>
            <b:First>Thomas</b:First>
          </b:Person>
          <b:Person>
            <b:Last>Barth</b:Last>
            <b:First>Paul</b:First>
          </b:Person>
          <b:Person>
            <b:Last>Bean</b:Last>
            <b:First>Randy</b:First>
          </b:Person>
        </b:NameList>
      </b:Author>
    </b:Author>
    <b:RefOrder>55</b:RefOrder>
  </b:Source>
  <b:Source>
    <b:Tag>Kir15</b:Tag>
    <b:SourceType>Book</b:SourceType>
    <b:Guid>{9ED57827-FDC8-9A46-AA82-7E573F0F5EC9}</b:Guid>
    <b:Title>Competition and entrepreneurship</b:Title>
    <b:Publisher>University of Chicago Press</b:Publisher>
    <b:City>Chicago</b:City>
    <b:Year>2015</b:Year>
    <b:Author>
      <b:Author>
        <b:NameList>
          <b:Person>
            <b:Last>Kirzner</b:Last>
            <b:Middle>M.</b:Middle>
            <b:First>Israel</b:First>
          </b:Person>
        </b:NameList>
      </b:Author>
    </b:Author>
    <b:StateProvince>IL</b:StateProvince>
    <b:RefOrder>56</b:RefOrder>
  </b:Source>
  <b:Source>
    <b:Tag>Pet05</b:Tag>
    <b:SourceType>JournalArticle</b:SourceType>
    <b:Guid>{2D8D81D2-95D1-454E-B49D-D33510B43D10}</b:Guid>
    <b:Title>An examination of collaborative planning effectiveness and supply chain performance</b:Title>
    <b:Year>2005</b:Year>
    <b:Volume>41</b:Volume>
    <b:Pages>14-25</b:Pages>
    <b:Author>
      <b:Author>
        <b:NameList>
          <b:Person>
            <b:Last>Petersen</b:Last>
            <b:Middle>J.</b:Middle>
            <b:First>Kenneth</b:First>
          </b:Person>
          <b:Person>
            <b:Last>Ragatz</b:Last>
            <b:Middle>L.</b:Middle>
            <b:First>Gary</b:First>
          </b:Person>
          <b:Person>
            <b:Last>Monczka</b:Last>
            <b:Middle>M.</b:Middle>
            <b:First>Robert</b:First>
          </b:Person>
        </b:NameList>
      </b:Author>
    </b:Author>
    <b:JournalName>Journal of Supply Chain Management</b:JournalName>
    <b:Issue>2</b:Issue>
    <b:RefOrder>57</b:RefOrder>
  </b:Source>
  <b:Source>
    <b:Tag>Sta01</b:Tag>
    <b:SourceType>JournalArticle</b:SourceType>
    <b:Guid>{56D4AA47-C8E7-4D4D-B3DC-0BE3FBA6E64F}</b:Guid>
    <b:Title>Suppy chain collaboration and logistical service performance</b:Title>
    <b:JournalName>Journal of Business Logistics</b:JournalName>
    <b:Year>2001</b:Year>
    <b:Volume>22</b:Volume>
    <b:Issue>1</b:Issue>
    <b:Pages>29-48</b:Pages>
    <b:Author>
      <b:Author>
        <b:NameList>
          <b:Person>
            <b:Last>Stank</b:Last>
            <b:Middle>P.</b:Middle>
            <b:First>Theodore</b:First>
          </b:Person>
          <b:Person>
            <b:Last>Keller</b:Last>
            <b:Middle>B.</b:Middle>
            <b:First>Scott</b:First>
          </b:Person>
          <b:Person>
            <b:Last>Daugherty</b:Last>
            <b:Middle>J.</b:Middle>
            <b:First>Patricia</b:First>
          </b:Person>
        </b:NameList>
      </b:Author>
    </b:Author>
    <b:RefOrder>58</b:RefOrder>
  </b:Source>
  <b:Source>
    <b:Tag>Edw01</b:Tag>
    <b:SourceType>JournalArticle</b:SourceType>
    <b:Guid>{11176829-7FD4-AD47-A35D-8109AFA4B0CA}</b:Guid>
    <b:Title>The effectiveness of information systems in supporting the extended supply chain</b:Title>
    <b:JournalName>Journal of Business Logistics</b:JournalName>
    <b:Year>2001</b:Year>
    <b:Volume>22</b:Volume>
    <b:Issue>1</b:Issue>
    <b:Pages>1-27</b:Pages>
    <b:Author>
      <b:Author>
        <b:NameList>
          <b:Person>
            <b:Last>Edwards</b:Last>
            <b:First>Peter</b:First>
          </b:Person>
          <b:Person>
            <b:Last>Peters</b:Last>
            <b:First>Melvyn</b:First>
          </b:Person>
          <b:Person>
            <b:Last>Sharman</b:Last>
            <b:First>Graham</b:First>
          </b:Person>
        </b:NameList>
      </b:Author>
    </b:Author>
    <b:RefOrder>59</b:RefOrder>
  </b:Source>
  <b:Source>
    <b:Tag>Lew97</b:Tag>
    <b:SourceType>JournalArticle</b:SourceType>
    <b:Guid>{19B87147-4183-6746-918B-1964ED9B63B6}</b:Guid>
    <b:Title>Logistics and information technology: a coordination perspective</b:Title>
    <b:JournalName>Journal of Business Logistics</b:JournalName>
    <b:Year>1997</b:Year>
    <b:Volume>18</b:Volume>
    <b:Issue>1</b:Issue>
    <b:Pages>141</b:Pages>
    <b:Author>
      <b:Author>
        <b:NameList>
          <b:Person>
            <b:Last>Lewis</b:Last>
            <b:First>Ira</b:First>
          </b:Person>
          <b:Person>
            <b:Last>Talalayevsky</b:Last>
            <b:First>Alexander</b:First>
          </b:Person>
        </b:NameList>
      </b:Author>
    </b:Author>
    <b:RefOrder>60</b:RefOrder>
  </b:Source>
  <b:Source>
    <b:Tag>Wam15</b:Tag>
    <b:SourceType>JournalArticle</b:SourceType>
    <b:Guid>{60F3B2BC-E3C1-784B-867A-3105D86BD57A}</b:Guid>
    <b:Title>How 'big data' can make big impact: Findings from a systematic review and a longitudinal case study</b:Title>
    <b:Year>2015</b:Year>
    <b:JournalName>International Journal of Production Economics</b:JournalName>
    <b:Volume>165</b:Volume>
    <b:Pages>234-246</b:Pages>
    <b:Author>
      <b:Author>
        <b:NameList>
          <b:Person>
            <b:Last>Fosso Wamba</b:Last>
            <b:First>Samuel</b:First>
          </b:Person>
          <b:Person>
            <b:Last>Akter</b:Last>
            <b:First>Shahriar</b:First>
          </b:Person>
          <b:Person>
            <b:Last>Edwards</b:Last>
            <b:First>Andrew</b:First>
          </b:Person>
          <b:Person>
            <b:Last>Chopin</b:Last>
            <b:First>Geoffrey</b:First>
          </b:Person>
          <b:Person>
            <b:Last>Gnanzou</b:Last>
            <b:First>Denis</b:First>
          </b:Person>
        </b:NameList>
      </b:Author>
    </b:Author>
    <b:RefOrder>61</b:RefOrder>
  </b:Source>
  <b:Source>
    <b:Tag>WuY13</b:Tag>
    <b:SourceType>JournalArticle</b:SourceType>
    <b:Guid>{955E6B22-4D7B-7B45-AD11-254BB4BC1A33}</b:Guid>
    <b:Title>Cloud computing in support of supply chain information infrastructure: Understanding when to go to the cloud</b:Title>
    <b:JournalName>Journal of Supply Chain Management</b:JournalName>
    <b:Year>2013</b:Year>
    <b:Volume>49</b:Volume>
    <b:Issue>3</b:Issue>
    <b:Pages>25-41</b:Pages>
    <b:Author>
      <b:Author>
        <b:NameList>
          <b:Person>
            <b:Last>Wu</b:Last>
            <b:First>Y.</b:First>
          </b:Person>
          <b:Person>
            <b:Last>Cegielski</b:Last>
            <b:Middle>G.</b:Middle>
            <b:First>C.</b:First>
          </b:Person>
          <b:Person>
            <b:Last>Hazen</b:Last>
            <b:Middle>T.</b:Middle>
            <b:First>B.</b:First>
          </b:Person>
          <b:Person>
            <b:Last>Hall</b:Last>
            <b:First>D.</b:First>
          </b:Person>
        </b:NameList>
      </b:Author>
    </b:Author>
    <b:RefOrder>62</b:RefOrder>
  </b:Source>
  <b:Source>
    <b:Tag>Daf84</b:Tag>
    <b:SourceType>JournalArticle</b:SourceType>
    <b:Guid>{7D525862-31CE-D44F-87C4-1DAD836EE401}</b:Guid>
    <b:Title>Toward a model of organizations as interpretation systems</b:Title>
    <b:JournalName>Academy of Management Review</b:JournalName>
    <b:Year>1984</b:Year>
    <b:Volume>9</b:Volume>
    <b:Issue>2</b:Issue>
    <b:Pages>284-295</b:Pages>
    <b:Author>
      <b:Author>
        <b:NameList>
          <b:Person>
            <b:Last>Daft</b:Last>
            <b:Middle>L.</b:Middle>
            <b:First>Richard</b:First>
          </b:Person>
          <b:Person>
            <b:Last>Weick</b:Last>
            <b:Middle>E.</b:Middle>
            <b:First>Karl</b:First>
          </b:Person>
        </b:NameList>
      </b:Author>
    </b:Author>
    <b:RefOrder>63</b:RefOrder>
  </b:Source>
  <b:Source>
    <b:Tag>Kam14</b:Tag>
    <b:SourceType>JournalArticle</b:SourceType>
    <b:Guid>{63EBDA53-17F5-734C-A9CC-A07A0C5B7CCA}</b:Guid>
    <b:Title>Trends in big data analytics</b:Title>
    <b:JournalName>Journal of Parallel and Distributed Computing</b:JournalName>
    <b:Year>2014</b:Year>
    <b:Volume>74</b:Volume>
    <b:Issue>7</b:Issue>
    <b:Pages>2561-2573</b:Pages>
    <b:Author>
      <b:Author>
        <b:NameList>
          <b:Person>
            <b:Last>Kambatla</b:Last>
            <b:First>Karthik</b:First>
          </b:Person>
          <b:Person>
            <b:Last>Kollias</b:Last>
            <b:First>Giorgos</b:First>
          </b:Person>
          <b:Person>
            <b:Last>Kumar</b:Last>
            <b:First>Vipin</b:First>
          </b:Person>
          <b:Person>
            <b:Last>Grama</b:Last>
            <b:First>Ananth</b:First>
          </b:Person>
        </b:NameList>
      </b:Author>
    </b:Author>
    <b:RefOrder>64</b:RefOrder>
  </b:Source>
  <b:Source>
    <b:Tag>Der98</b:Tag>
    <b:SourceType>JournalArticle</b:SourceType>
    <b:Guid>{9D0A7EA8-6159-3D4F-A467-F7993898ABFE}</b:Guid>
    <b:Title>Sense-making theory and practice: An overview of user interests in knowledge seeking and use</b:Title>
    <b:Year>1998</b:Year>
    <b:Volume>2</b:Volume>
    <b:Pages>36-46</b:Pages>
    <b:JournalName>Journal of Knowledge Management</b:JournalName>
    <b:Issue>2</b:Issue>
    <b:Author>
      <b:Author>
        <b:NameList>
          <b:Person>
            <b:Last>Dervin</b:Last>
            <b:First>Brenda</b:First>
          </b:Person>
        </b:NameList>
      </b:Author>
    </b:Author>
    <b:RefOrder>65</b:RefOrder>
  </b:Source>
  <b:Source>
    <b:Tag>Hol04</b:Tag>
    <b:SourceType>JournalArticle</b:SourceType>
    <b:Guid>{A0E4F030-D577-0B49-ACC6-767793D29CD7}</b:Guid>
    <b:Title>Information processing, knowledge development, and strategic supply chain performance</b:Title>
    <b:JournalName>Academy of Management Journal</b:JournalName>
    <b:Year>2004</b:Year>
    <b:Volume>47</b:Volume>
    <b:Issue>2</b:Issue>
    <b:Pages>241-253</b:Pages>
    <b:Author>
      <b:Author>
        <b:NameList>
          <b:Person>
            <b:Last>Holt</b:Last>
            <b:Middle>T. M.</b:Middle>
            <b:First>G.</b:First>
          </b:Person>
          <b:Person>
            <b:Last>Ketchen</b:Last>
            <b:Middle>J.</b:Middle>
            <b:First>David</b:First>
          </b:Person>
          <b:Person>
            <b:Last>Slater</b:Last>
            <b:Middle>F.</b:Middle>
            <b:First>Stanley</b:First>
          </b:Person>
        </b:NameList>
      </b:Author>
    </b:Author>
    <b:RefOrder>66</b:RefOrder>
  </b:Source>
  <b:Source>
    <b:Tag>Pir05</b:Tag>
    <b:SourceType>ConferenceProceedings</b:SourceType>
    <b:Guid>{FAB56A28-41A5-2D47-BFA8-B76706BB0AE3}</b:Guid>
    <b:Title>Pirolli, P., &amp; Card, S. (2005, May). The sensemaking process and leverage points for analyst technology as identified through cognitive task analysis</b:Title>
    <b:Publisher>Office of the Assistant Director of Central Intelligence for Analysis and Production</b:Publisher>
    <b:City>Washington D.C.</b:City>
    <b:Year>2005</b:Year>
    <b:Volume>5</b:Volume>
    <b:Pages>2-4</b:Pages>
    <b:ConferenceName>International Conference on Intelligence Analysis</b:ConferenceName>
    <b:Author>
      <b:Author>
        <b:NameList>
          <b:Person>
            <b:Last>Pirolli</b:Last>
            <b:First>Peter</b:First>
          </b:Person>
          <b:Person>
            <b:Last>Card</b:Last>
            <b:First>Stuart</b:First>
          </b:Person>
        </b:NameList>
      </b:Author>
    </b:Author>
    <b:RefOrder>67</b:RefOrder>
  </b:Source>
  <b:Source>
    <b:Tag>QuY08</b:Tag>
    <b:SourceType>JournalArticle</b:SourceType>
    <b:Guid>{F28AD643-2B9C-D34A-B5DA-0BF2F364C13F}</b:Guid>
    <b:Title>Model-driven formative evaluation of exploratory search: A study under a sensemaking framework</b:Title>
    <b:Volume>44</b:Volume>
    <b:Year>2008</b:Year>
    <b:Pages>534-555</b:Pages>
    <b:JournalName>Information Processing &amp; Management</b:JournalName>
    <b:Issue>2</b:Issue>
    <b:Author>
      <b:Author>
        <b:NameList>
          <b:Person>
            <b:Last>Qu</b:Last>
            <b:First>Yan</b:First>
          </b:Person>
          <b:Person>
            <b:Last>Furnas</b:Last>
            <b:Middle>W.</b:Middle>
            <b:First>George</b:First>
          </b:Person>
        </b:NameList>
      </b:Author>
    </b:Author>
    <b:RefOrder>68</b:RefOrder>
  </b:Source>
  <b:Source>
    <b:Tag>Dut15</b:Tag>
    <b:SourceType>JournalArticle</b:SourceType>
    <b:Guid>{9A6334DF-3E12-3543-B6AA-D8EA95765321}</b:Guid>
    <b:Title>Managing a big data project: the case of Ramco Cements limited</b:Title>
    <b:JournalName>International Journal of Production Economics</b:JournalName>
    <b:Year>2015</b:Year>
    <b:Volume>165</b:Volume>
    <b:Pages>293-306</b:Pages>
    <b:Author>
      <b:Author>
        <b:NameList>
          <b:Person>
            <b:Last>Dutta</b:Last>
            <b:First>Debprotim</b:First>
          </b:Person>
          <b:Person>
            <b:Last>Bose</b:Last>
            <b:First>Indranil</b:First>
          </b:Person>
        </b:NameList>
      </b:Author>
    </b:Author>
    <b:RefOrder>69</b:RefOrder>
  </b:Source>
  <b:Source>
    <b:Tag>Haz141</b:Tag>
    <b:SourceType>JournalArticle</b:SourceType>
    <b:Guid>{9BD80680-8311-0F41-A2D4-AB243A047CBE}</b:Guid>
    <b:Title>Data quality for data science, predictive analytics, and big data in supply chain management: An introduction to the problem and suggestions for research and applications</b:Title>
    <b:JournalName>International Journal of Production Economics</b:JournalName>
    <b:Year>2014</b:Year>
    <b:Volume>154</b:Volume>
    <b:Pages>72-80</b:Pages>
    <b:Author>
      <b:Author>
        <b:NameList>
          <b:Person>
            <b:Last>Hazen</b:Last>
            <b:Middle>T.</b:Middle>
            <b:First>Benjamin</b:First>
          </b:Person>
          <b:Person>
            <b:Last>Boone</b:Last>
            <b:Middle>A.</b:Middle>
            <b:First>Christopher</b:First>
          </b:Person>
          <b:Person>
            <b:Last>Ezell</b:Last>
            <b:Middle>D.</b:Middle>
            <b:First>Jeremy</b:First>
          </b:Person>
          <b:Person>
            <b:Last>Jones-Farmer</b:Last>
            <b:Middle>Allison</b:Middle>
            <b:First>L.</b:First>
          </b:Person>
        </b:NameList>
      </b:Author>
    </b:Author>
    <b:RefOrder>70</b:RefOrder>
  </b:Source>
  <b:Source>
    <b:Tag>Ken97</b:Tag>
    <b:SourceType>JournalArticle</b:SourceType>
    <b:Guid>{F0551143-16FC-CA43-9D64-2ECE6AA50159}</b:Guid>
    <b:Title>Perspectives on the evolution of logistics thought</b:Title>
    <b:JournalName>Journal of Business Logistics</b:JournalName>
    <b:Year>1997</b:Year>
    <b:Volume>18</b:Volume>
    <b:Issue>2</b:Issue>
    <b:Pages>15-29</b:Pages>
    <b:Author>
      <b:Author>
        <b:NameList>
          <b:Person>
            <b:Last>Kent Jr.</b:Last>
            <b:Middle>L.</b:Middle>
            <b:First>John</b:First>
          </b:Person>
          <b:Person>
            <b:Last>Flint</b:Last>
            <b:Middle>J.</b:Middle>
            <b:First>Daniel</b:First>
          </b:Person>
        </b:NameList>
      </b:Author>
    </b:Author>
    <b:RefOrder>71</b:RefOrder>
  </b:Source>
  <b:Source>
    <b:Tag>Sni12</b:Tag>
    <b:SourceType>JournalArticle</b:SourceType>
    <b:Guid>{196DE135-205C-7041-B4A7-810126560ED1}</b:Guid>
    <b:Title>"Big Data": big gaps of knowledge in the field of internet science</b:Title>
    <b:JournalName>International Journal of Internet Science</b:JournalName>
    <b:Year>2012</b:Year>
    <b:Volume>7</b:Volume>
    <b:Issue>1</b:Issue>
    <b:Pages>1-5</b:Pages>
    <b:Author>
      <b:Author>
        <b:NameList>
          <b:Person>
            <b:Last>Snijders</b:Last>
            <b:First>Chris</b:First>
          </b:Person>
          <b:Person>
            <b:Last>Matzat</b:Last>
            <b:First>Uwe</b:First>
          </b:Person>
          <b:Person>
            <b:Last>Reips</b:Last>
            <b:First>Ulf-Dietrich</b:First>
          </b:Person>
        </b:NameList>
      </b:Author>
    </b:Author>
    <b:RefOrder>72</b:RefOrder>
  </b:Source>
  <b:Source>
    <b:Tag>Ohl12</b:Tag>
    <b:SourceType>Book</b:SourceType>
    <b:Guid>{40708EF5-B1DF-8C48-9A23-977D3B0D287E}</b:Guid>
    <b:Title>Big data analytics: turning big data into big money</b:Title>
    <b:Publisher>John Wiley &amp; Sons</b:Publisher>
    <b:Year>2012</b:Year>
    <b:Author>
      <b:Author>
        <b:NameList>
          <b:Person>
            <b:Last>Ohlhorst</b:Last>
            <b:Middle>J.</b:Middle>
            <b:First>Frank</b:First>
          </b:Person>
        </b:NameList>
      </b:Author>
    </b:Author>
    <b:RefOrder>73</b:RefOrder>
  </b:Source>
  <b:Source>
    <b:Tag>Mah92</b:Tag>
    <b:SourceType>JournalArticle</b:SourceType>
    <b:Guid>{036CF497-C7D4-5449-80AF-976790315F54}</b:Guid>
    <b:Title>The resource-based view within the converstation of strategic management</b:Title>
    <b:JournalName>Strategic Management Journal</b:JournalName>
    <b:Year>1992</b:Year>
    <b:Volume>13</b:Volume>
    <b:Issue>5</b:Issue>
    <b:Pages>636-380</b:Pages>
    <b:Author>
      <b:Author>
        <b:NameList>
          <b:Person>
            <b:Last>Mahoney</b:Last>
            <b:Middle>T.</b:Middle>
            <b:First>J.</b:First>
          </b:Person>
          <b:Person>
            <b:Last>Pandian</b:Last>
            <b:Middle>R.</b:Middle>
            <b:First>J.</b:First>
          </b:Person>
        </b:NameList>
      </b:Author>
    </b:Author>
    <b:RefOrder>74</b:RefOrder>
  </b:Source>
  <b:Source>
    <b:Tag>Sto06</b:Tag>
    <b:SourceType>JournalArticle</b:SourceType>
    <b:Guid>{53CFF04B-491C-8E4E-A5C1-2A1817909D31}</b:Guid>
    <b:Title>Supply chain management: theory, practice and future challenges</b:Title>
    <b:JournalName>International Journal of Operations &amp; Production Management</b:JournalName>
    <b:Year>2006</b:Year>
    <b:Volume>26</b:Volume>
    <b:Issue>7</b:Issue>
    <b:Pages>754-774</b:Pages>
    <b:Author>
      <b:Author>
        <b:NameList>
          <b:Person>
            <b:Last>Storey</b:Last>
            <b:First>John</b:First>
          </b:Person>
          <b:Person>
            <b:Last>Emberson</b:Last>
            <b:First>Caroline</b:First>
          </b:Person>
          <b:Person>
            <b:Last>Godsell</b:Last>
            <b:First>Janet</b:First>
          </b:Person>
        </b:NameList>
      </b:Author>
    </b:Author>
    <b:RefOrder>75</b:RefOrder>
  </b:Source>
  <b:Source>
    <b:Tag>Men01</b:Tag>
    <b:SourceType>JournalArticle</b:SourceType>
    <b:Guid>{875EBA6D-89A4-7A47-A241-2EE93E6277B2}</b:Guid>
    <b:Title>Defining supply chain management</b:Title>
    <b:Year>2001</b:Year>
    <b:Volume>22</b:Volume>
    <b:Pages>1-25</b:Pages>
    <b:JournalName>Journal of Business Logistics</b:JournalName>
    <b:Issue>2</b:Issue>
    <b:Author>
      <b:Author>
        <b:NameList>
          <b:Person>
            <b:Last>Mentzer</b:Last>
            <b:First>John</b:First>
            <b:Middle>T.</b:Middle>
          </b:Person>
          <b:Person>
            <b:Last>DeWitt</b:Last>
            <b:First>William</b:First>
          </b:Person>
          <b:Person>
            <b:Last>Keebler</b:Last>
            <b:First>James</b:First>
            <b:Middle>S.</b:Middle>
          </b:Person>
          <b:Person>
            <b:Last>Min</b:Last>
            <b:First>Soonhong</b:First>
          </b:Person>
          <b:Person>
            <b:Last>Nix</b:Last>
            <b:First>Nancy</b:First>
            <b:Middle>W.</b:Middle>
          </b:Person>
          <b:Person>
            <b:Last>Smith</b:Last>
            <b:First>Carlo</b:First>
            <b:Middle>D.</b:Middle>
          </b:Person>
          <b:Person>
            <b:Last>Zacharia</b:Last>
            <b:First>Zach</b:First>
            <b:Middle>G.</b:Middle>
          </b:Person>
        </b:NameList>
      </b:Author>
    </b:Author>
    <b:RefOrder>76</b:RefOrder>
  </b:Source>
  <b:Source>
    <b:Tag>Ket14</b:Tag>
    <b:SourceType>JournalArticle</b:SourceType>
    <b:Guid>{9E9DAAD5-0DF7-B64E-AF85-581F8C0671ED}</b:Guid>
    <b:Title>Resource gaps and resource orchestration shortfalls in supply chain management: The case of product recalls</b:Title>
    <b:JournalName>Journal of Supply Chain Management</b:JournalName>
    <b:Year>2014</b:Year>
    <b:Volume>50</b:Volume>
    <b:Issue>3</b:Issue>
    <b:Pages>6-15</b:Pages>
    <b:Author>
      <b:Author>
        <b:NameList>
          <b:Person>
            <b:Last>Ketchen</b:Last>
            <b:First>D</b:First>
            <b:Middle>J</b:Middle>
          </b:Person>
          <b:Person>
            <b:Last>Wowak</b:Last>
            <b:First>K</b:First>
            <b:Middle>D</b:Middle>
          </b:Person>
          <b:Person>
            <b:Last>Craighead</b:Last>
            <b:First>C</b:First>
            <b:Middle>W</b:Middle>
          </b:Person>
        </b:NameList>
      </b:Author>
    </b:Author>
    <b:RefOrder>77</b:RefOrder>
  </b:Source>
  <b:Source>
    <b:Tag>Han04</b:Tag>
    <b:SourceType>JournalArticle</b:SourceType>
    <b:Guid>{8DAD1015-3A00-3444-BF83-13FA45C81F2F}</b:Guid>
    <b:Title>A bayesian operationalization of the resource-based view</b:Title>
    <b:JournalName>Strategic Management Journal</b:JournalName>
    <b:Year>2004</b:Year>
    <b:Volume>25</b:Volume>
    <b:Pages>1279-1295</b:Pages>
    <b:Author>
      <b:Author>
        <b:NameList>
          <b:Person>
            <b:Last>Hansen</b:Last>
            <b:Middle>H</b:Middle>
            <b:First>M</b:First>
          </b:Person>
          <b:Person>
            <b:Last>Perry</b:Last>
            <b:Middle>T</b:Middle>
            <b:First>L</b:First>
          </b:Person>
          <b:Person>
            <b:Last>Reese</b:Last>
            <b:First>S</b:First>
          </b:Person>
        </b:NameList>
      </b:Author>
    </b:Author>
    <b:RefOrder>78</b:RefOrder>
  </b:Source>
  <b:Source>
    <b:Tag>Jag14</b:Tag>
    <b:SourceType>JournalArticle</b:SourceType>
    <b:Guid>{34C1B107-0746-654A-888F-B767BC897ABD}</b:Guid>
    <b:Title>Big data and its technical challenges</b:Title>
    <b:JournalName>Communications of the ACM</b:JournalName>
    <b:Year>2014</b:Year>
    <b:Volume>57</b:Volume>
    <b:Issue>7</b:Issue>
    <b:Pages>86-94</b:Pages>
    <b:Author>
      <b:Author>
        <b:NameList>
          <b:Person>
            <b:Last>Jagadish</b:Last>
            <b:Middle>V</b:Middle>
            <b:First>H</b:First>
          </b:Person>
          <b:Person>
            <b:Last>Gehrke</b:Last>
            <b:First>Johannes</b:First>
          </b:Person>
          <b:Person>
            <b:Last>Labrinidis</b:Last>
            <b:First>Alexandros</b:First>
          </b:Person>
          <b:Person>
            <b:Last>Papakonstantinou</b:Last>
            <b:First>Yannis</b:First>
          </b:Person>
          <b:Person>
            <b:Last>Patel</b:Last>
            <b:Middle>M</b:Middle>
            <b:First>Jignesh</b:First>
          </b:Person>
          <b:Person>
            <b:Last>Ramakrishnan</b:Last>
            <b:First>Raghu</b:First>
          </b:Person>
          <b:Person>
            <b:Last>Shahabi</b:Last>
            <b:First>Cyrus</b:First>
          </b:Person>
        </b:NameList>
      </b:Author>
    </b:Author>
    <b:RefOrder>79</b:RefOrder>
  </b:Source>
  <b:Source>
    <b:Tag>Har15</b:Tag>
    <b:SourceType>JournalArticle</b:SourceType>
    <b:Guid>{EAB49109-9C91-E54C-A170-0B530DEC4BF4}</b:Guid>
    <b:Title>Strategic inventory and supply chain behavior</b:Title>
    <b:JournalName>Production and Operations Management</b:JournalName>
    <b:Year>2015</b:Year>
    <b:Volume>24</b:Volume>
    <b:Issue>8</b:Issue>
    <b:Pages>1329-1345</b:Pages>
    <b:Author>
      <b:Author>
        <b:NameList>
          <b:Person>
            <b:Last>Hartwig</b:Last>
            <b:First>Robin</b:First>
          </b:Person>
          <b:Person>
            <b:Last>Inderfurth</b:Last>
            <b:First>Karl</b:First>
          </b:Person>
          <b:Person>
            <b:Last>Sadrieh</b:Last>
            <b:First>Abdolkarim</b:First>
          </b:Person>
          <b:Person>
            <b:Last>Voigt</b:Last>
            <b:First>Guido</b:First>
          </b:Person>
        </b:NameList>
      </b:Author>
    </b:Author>
    <b:RefOrder>80</b:RefOrder>
  </b:Source>
  <b:Source>
    <b:Tag>DeR13</b:Tag>
    <b:SourceType>InternetSite</b:SourceType>
    <b:Guid>{E0EB578C-4B16-684F-942D-F82AE3E529C7}</b:Guid>
    <b:Title>Big data in practice: Requirements, planning, and infrastructure</b:Title>
    <b:Year>2013</b:Year>
    <b:InternetSiteTitle>Think Orion Conference</b:InternetSiteTitle>
    <b:URL>http://www.thinkconference.ca/wp-content/uploads/2013/04/Dirk-deRoos-Big-Data-In-Practice_2013-April- 25.pdf</b:URL>
    <b:Author>
      <b:Author>
        <b:NameList>
          <b:Person>
            <b:Last>DeRoos</b:Last>
            <b:First>D</b:First>
          </b:Person>
        </b:NameList>
      </b:Author>
    </b:Author>
    <b:ConferenceName>Think</b:ConferenceName>
    <b:RefOrder>81</b:RefOrder>
  </b:Source>
  <b:Source>
    <b:Tag>Lar84</b:Tag>
    <b:SourceType>JournalArticle</b:SourceType>
    <b:Guid>{AF9E0641-BDB1-5C4F-ADAE-C08A573137E5}</b:Guid>
    <b:Title>The origin of operational research</b:Title>
    <b:Year>1984</b:Year>
    <b:JournalName>Operations Research</b:JournalName>
    <b:Volume>32</b:Volume>
    <b:Issue>2</b:Issue>
    <b:Pages>465-476</b:Pages>
    <b:Author>
      <b:Author>
        <b:NameList>
          <b:Person>
            <b:Last>Larnder</b:Last>
            <b:First>Harold</b:First>
          </b:Person>
        </b:NameList>
      </b:Author>
    </b:Author>
    <b:RefOrder>7</b:RefOrder>
  </b:Source>
  <b:Source>
    <b:Tag>Gri15</b:Tag>
    <b:SourceType>Misc</b:SourceType>
    <b:Guid>{5E36595F-335A-5B4E-8086-110AD0853ED5}</b:Guid>
    <b:Title>29th C-17 Aircraft Structural Integrity Program Working Group Meeting</b:Title>
    <b:Publisher>USAF/Boeing</b:Publisher>
    <b:City>Travis AFB</b:City>
    <b:Year>2015</b:Year>
    <b:Author>
      <b:Author>
        <b:NameList>
          <b:Person>
            <b:Last>Gries</b:Last>
            <b:First>D</b:First>
          </b:Person>
        </b:NameList>
      </b:Author>
    </b:Author>
    <b:RefOrder>82</b:RefOrder>
  </b:Source>
  <b:Source>
    <b:Tag>Fes02</b:Tag>
    <b:SourceType>JournalArticle</b:SourceType>
    <b:Guid>{849140C5-3A39-2A4E-812E-8125F52ECA89}</b:Guid>
    <b:Title>Randomized heuristics for the max-cut problem</b:Title>
    <b:Year>2002</b:Year>
    <b:Pages>1033-1058</b:Pages>
    <b:Volume>17</b:Volume>
    <b:Issue>6</b:Issue>
    <b:JournalName>Optimization Methods and Software</b:JournalName>
    <b:Author>
      <b:Author>
        <b:NameList>
          <b:Person>
            <b:Last>Fest</b:Last>
            <b:First>P</b:First>
          </b:Person>
          <b:Person>
            <b:Last>Pardalo</b:Last>
            <b:First>P</b:First>
          </b:Person>
          <b:Person>
            <b:Last>Resende</b:Last>
            <b:First>M</b:First>
          </b:Person>
          <b:Person>
            <b:Last>Ribeiro</b:Last>
            <b:First>C</b:First>
          </b:Person>
        </b:NameList>
      </b:Author>
    </b:Author>
    <b:RefOrder>83</b:RefOrder>
  </b:Source>
  <b:Source>
    <b:Tag>Fes021</b:Tag>
    <b:SourceType>JournalArticle</b:SourceType>
    <b:Guid>{572CA8A6-513B-984E-A975-B9A018905BDE}</b:Guid>
    <b:Title>Greedy randomized adaptive search procedures</b:Title>
    <b:JournalName>AIROnews</b:JournalName>
    <b:Year>2002</b:Year>
    <b:Volume>7</b:Volume>
    <b:Issue>4</b:Issue>
    <b:Pages>7-11</b:Pages>
    <b:Author>
      <b:Author>
        <b:NameList>
          <b:Person>
            <b:Last>Fest</b:Last>
            <b:First>P</b:First>
          </b:Person>
        </b:NameList>
      </b:Author>
    </b:Author>
    <b:RefOrder>84</b:RefOrder>
  </b:Source>
  <b:Source>
    <b:Tag>Wic14</b:Tag>
    <b:SourceType>Book</b:SourceType>
    <b:Guid>{96376AF0-ACB0-B649-9F0D-2C3E6BB9F05C}</b:Guid>
    <b:Title>Advanced R</b:Title>
    <b:Publisher>CRC Press</b:Publisher>
    <b:Year>2014</b:Year>
    <b:Author>
      <b:Author>
        <b:NameList>
          <b:Person>
            <b:Last>Wickham</b:Last>
            <b:First>Hadley</b:First>
          </b:Person>
        </b:NameList>
      </b:Author>
    </b:Author>
    <b:RefOrder>14</b:RefOrder>
  </b:Source>
  <b:Source>
    <b:Tag>Boe161</b:Tag>
    <b:SourceType>Book</b:SourceType>
    <b:Guid>{511AD9F2-AA31-E849-8F55-0FB44EB652B8}</b:Guid>
    <b:Title>Data wrangling with R</b:Title>
    <b:Year>2016</b:Year>
    <b:Publisher>Springer International Publishing</b:Publisher>
    <b:Volume>1</b:Volume>
    <b:Comments>DOI: 10.1007/978-3-319-45599-0</b:Comments>
    <b:Author>
      <b:Author>
        <b:NameList>
          <b:Person>
            <b:Last>Boehmke</b:Last>
            <b:Middle>C</b:Middle>
            <b:First>Bradley</b:First>
          </b:Person>
        </b:NameList>
      </b:Author>
    </b:Author>
    <b:RefOrder>85</b:RefOrder>
  </b:Source>
  <b:Source>
    <b:Tag>Ora12</b:Tag>
    <b:SourceType>DocumentFromInternetSite</b:SourceType>
    <b:Guid>{06A2D054-EC48-234C-804D-F0F1CD1645F0}</b:Guid>
    <b:Title>Oracle Announces Availability of Oracle Advanced Analytics for Big Data</b:Title>
    <b:City>Redwood Shores</b:City>
    <b:StateProvince>CA</b:StateProvince>
    <b:Year>2012</b:Year>
    <b:Author>
      <b:Author>
        <b:NameList>
          <b:Person>
            <b:Last>Oracle</b:Last>
          </b:Person>
        </b:NameList>
      </b:Author>
      <b:ProducerName>
        <b:NameList>
          <b:Person>
            <b:Last>Oracle</b:Last>
          </b:Person>
        </b:NameList>
      </b:ProducerName>
    </b:Author>
    <b:ProductionCompany>Oracle</b:ProductionCompany>
    <b:Month>02</b:Month>
    <b:Day>08</b:Day>
    <b:InternetSiteTitle>Oracle</b:InternetSiteTitle>
    <b:URL>http://www.oracle.com/us/corporate/press/1515738</b:URL>
    <b:RefOrder>86</b:RefOrder>
  </b:Source>
  <b:Source>
    <b:Tag>Boe162</b:Tag>
    <b:SourceType>JournalArticle</b:SourceType>
    <b:Guid>{C35D28BF-C2A2-8645-B2FD-F0D57873618B}</b:Guid>
    <b:Title>Unpacking the true cost of "free" statistical software</b:Title>
    <b:Year>2016</b:Year>
    <b:JournalName>OR/MS Today</b:JournalName>
    <b:Volume>43</b:Volume>
    <b:Issue>1</b:Issue>
    <b:Author>
      <b:Author>
        <b:NameList>
          <b:Person>
            <b:Last>Boehmke</b:Last>
            <b:Middle>C</b:Middle>
            <b:First>Bradley</b:First>
          </b:Person>
          <b:Person>
            <b:Last>Jackson</b:Last>
            <b:Middle>A</b:Middle>
            <b:First>Ross</b:First>
          </b:Person>
        </b:NameList>
      </b:Author>
    </b:Author>
    <b:RefOrder>15</b:RefOrder>
  </b:Source>
  <b:Source>
    <b:Tag>Mar52</b:Tag>
    <b:SourceType>JournalArticle</b:SourceType>
    <b:Guid>{48C33BE1-7C2C-FC4E-88A0-04188C2061FD}</b:Guid>
    <b:Title>Portfolio selection</b:Title>
    <b:JournalName>The Journal of Finance</b:JournalName>
    <b:Year>1952</b:Year>
    <b:Volume>7</b:Volume>
    <b:Issue>1</b:Issue>
    <b:Pages>77-91</b:Pages>
    <b:Author>
      <b:Author>
        <b:NameList>
          <b:Person>
            <b:Last>Markowitz</b:Last>
            <b:First>Harry</b:First>
          </b:Person>
        </b:NameList>
      </b:Author>
    </b:Author>
    <b:RefOrder>87</b:RefOrder>
  </b:Source>
  <b:Source>
    <b:Tag>Gel03</b:Tag>
    <b:SourceType>JournalArticle</b:SourceType>
    <b:Guid>{D51F72B5-BB24-164D-AD61-F734A9F34FF1}</b:Guid>
    <b:Title>Handling measurement issues and strategic directions in Kraljic's purchasing portfolio model</b:Title>
    <b:JournalName>Journal of purchasing and supply management </b:JournalName>
    <b:Year>2003</b:Year>
    <b:Volume>9</b:Volume>
    <b:Issue>5</b:Issue>
    <b:Pages>207-216</b:Pages>
    <b:Author>
      <b:Author>
        <b:NameList>
          <b:Person>
            <b:Last>Gelderman</b:Last>
            <b:Middle>J</b:Middle>
            <b:First>Cees</b:First>
          </b:Person>
          <b:Person>
            <b:Last>Van Weele</b:Last>
            <b:Middle>J</b:Middle>
            <b:First>Arjan</b:First>
          </b:Person>
        </b:NameList>
      </b:Author>
    </b:Author>
    <b:RefOrder>16</b:RefOrder>
  </b:Source>
  <b:Source>
    <b:Tag>Wag04</b:Tag>
    <b:SourceType>JournalArticle</b:SourceType>
    <b:Guid>{2B7F66D0-DD17-E945-8BA8-02A8EE88BDF6}</b:Guid>
    <b:Title>Configuring and managing strategic supplier portfolios</b:Title>
    <b:Volume>33</b:Volume>
    <b:Year>2004</b:Year>
    <b:Pages>717-730</b:Pages>
    <b:JournalName>Industrial Marketing Management</b:JournalName>
    <b:Issue>8</b:Issue>
    <b:Author>
      <b:Author>
        <b:NameList>
          <b:Person>
            <b:Last>Wagner</b:Last>
            <b:Middle>M</b:Middle>
            <b:First>Stephan</b:First>
          </b:Person>
          <b:Person>
            <b:Last>Johnson</b:Last>
            <b:Middle>L</b:Middle>
            <b:First>Jean</b:First>
          </b:Person>
        </b:NameList>
      </b:Author>
    </b:Author>
    <b:RefOrder>17</b:RefOrder>
  </b:Source>
  <b:Source>
    <b:Tag>Pad12</b:Tag>
    <b:SourceType>JournalArticle</b:SourceType>
    <b:Guid>{C752BB7F-1E02-C047-B564-DD2C7DC9A81D}</b:Guid>
    <b:Title>Positioning of commodities using the Kraljic Portfolio Matrix</b:Title>
    <b:JournalName>Journal of Purchasing and Supply Management</b:JournalName>
    <b:Year>2012</b:Year>
    <b:Volume>18</b:Volume>
    <b:Issue>1</b:Issue>
    <b:Pages>1-8</b:Pages>
    <b:Author>
      <b:Author>
        <b:NameList>
          <b:Person>
            <b:Last>Padhi</b:Last>
            <b:Middle>S.</b:Middle>
            <b:First>Sidhartha</b:First>
          </b:Person>
          <b:Person>
            <b:Last>Wagner</b:Last>
            <b:Middle>M.</b:Middle>
            <b:First>Stephan</b:First>
          </b:Person>
          <b:Person>
            <b:Last>Aggarwal</b:Last>
            <b:First>Vijay</b:First>
          </b:Person>
        </b:NameList>
      </b:Author>
    </b:Author>
    <b:RefOrder>18</b:RefOrder>
  </b:Source>
  <b:Source>
    <b:Tag>Cox04</b:Tag>
    <b:SourceType>JournalArticle</b:SourceType>
    <b:Guid>{FD2222CD-93F2-DD4E-9186-FA9521F920A0}</b:Guid>
    <b:Title>Top tools: One hit wonders or lasting classics?</b:Title>
    <b:JournalName>Supply Management</b:JournalName>
    <b:Year>2004</b:Year>
    <b:Volume>9</b:Volume>
    <b:Issue>22</b:Issue>
    <b:Pages>20-24</b:Pages>
    <b:Author>
      <b:Author>
        <b:NameList>
          <b:Person>
            <b:Last>Cox</b:Last>
            <b:First>Andrew</b:First>
          </b:Person>
          <b:Person>
            <b:Last>Watson</b:Last>
            <b:First>Glyn</b:First>
          </b:Person>
        </b:NameList>
      </b:Author>
    </b:Author>
    <b:RefOrder>88</b:RefOrder>
  </b:Source>
  <b:Source>
    <b:Tag>Can07</b:Tag>
    <b:SourceType>JournalArticle</b:SourceType>
    <b:Guid>{F8155186-D885-D249-95A8-75BEAA49FEB9}</b:Guid>
    <b:Title>Power and interdependence in buyer supplier relationships: A purchasing portfolio approach</b:Title>
    <b:JournalName>Industrial Marketing Management</b:JournalName>
    <b:Year>2007</b:Year>
    <b:Volume>36</b:Volume>
    <b:Issue>2</b:Issue>
    <b:Pages>219-229</b:Pages>
    <b:Author>
      <b:Author>
        <b:NameList>
          <b:Person>
            <b:Last>Caniels</b:Last>
            <b:Middle>CJ</b:Middle>
            <b:First>Marjolein</b:First>
          </b:Person>
          <b:Person>
            <b:Last>Gelderman</b:Last>
            <b:Middle>J</b:Middle>
            <b:First>Cees</b:First>
          </b:Person>
        </b:NameList>
      </b:Author>
    </b:Author>
    <b:RefOrder>89</b:RefOrder>
  </b:Source>
  <b:Source>
    <b:Tag>Ram94</b:Tag>
    <b:SourceType>JournalArticle</b:SourceType>
    <b:Guid>{D418B773-767F-7148-BC2B-9E4B449F8285}</b:Guid>
    <b:Title>Purchasing power</b:Title>
    <b:JournalName>European Journal of Purchasing &amp; Supply Management</b:JournalName>
    <b:Year>1994</b:Year>
    <b:Volume>1</b:Volume>
    <b:Issue>3</b:Issue>
    <b:Pages>125-138</b:Pages>
    <b:Author>
      <b:Author>
        <b:NameList>
          <b:Person>
            <b:Last>Ramsay</b:Last>
            <b:First>John</b:First>
          </b:Person>
        </b:NameList>
      </b:Author>
    </b:Author>
    <b:RefOrder>19</b:RefOrder>
  </b:Source>
  <b:Source>
    <b:Tag>Wat87</b:Tag>
    <b:SourceType>Book</b:SourceType>
    <b:Guid>{B3D5D2BD-238F-8D40-BF54-FA049449990E}</b:Guid>
    <b:Title>Decisions synthesis: the principles and practice of decision analysis</b:Title>
    <b:City>Cambridge</b:City>
    <b:Publisher>Cambridge University Press</b:Publisher>
    <b:Year>1987</b:Year>
    <b:Author>
      <b:Author>
        <b:NameList>
          <b:Person>
            <b:Last>Watson</b:Last>
            <b:Middle>R</b:Middle>
            <b:First>S</b:First>
          </b:Person>
          <b:Person>
            <b:Last>Buede</b:Last>
            <b:Middle>M</b:Middle>
            <b:First>D</b:First>
          </b:Person>
        </b:NameList>
      </b:Author>
    </b:Author>
    <b:RefOrder>90</b:RefOrder>
  </b:Source>
  <b:Source>
    <b:Tag>Dil08</b:Tag>
    <b:SourceType>JournalArticle</b:SourceType>
    <b:Guid>{8FA40D31-1D3D-C847-92A9-5A72B5DE18EF}</b:Guid>
    <b:Title>Avoiding common pitfalls in decision support frameworks for Department of Defense analyses</b:Title>
    <b:Year>2008</b:Year>
    <b:Volume>13</b:Volume>
    <b:Pages>19-31</b:Pages>
    <b:JournalName>Military Operations Research</b:JournalName>
    <b:Issue>2</b:Issue>
    <b:Author>
      <b:Author>
        <b:NameList>
          <b:Person>
            <b:Last>Dillon-Merrill</b:Last>
            <b:Middle>L</b:Middle>
            <b:First>Robin</b:First>
          </b:Person>
          <b:Person>
            <b:Last>Parnell</b:Last>
            <b:Middle>S</b:Middle>
            <b:First>Gregory</b:First>
          </b:Person>
          <b:Person>
            <b:Last>Buckshaw</b:Last>
            <b:Middle>L</b:Middle>
            <b:First>Donald</b:First>
          </b:Person>
          <b:Person>
            <b:Last>Hensley</b:Last>
            <b:Middle>R</b:Middle>
            <b:First>W</b:First>
          </b:Person>
          <b:Person>
            <b:Last>Caswell</b:Last>
            <b:Middle>J</b:Middle>
            <b:First>David</b:First>
          </b:Person>
        </b:NameList>
      </b:Author>
    </b:Author>
    <b:RefOrder>91</b:RefOrder>
  </b:Source>
  <b:Source>
    <b:Tag>Kee09</b:Tag>
    <b:SourceType>Book</b:SourceType>
    <b:Guid>{656A231E-654D-AA4D-872C-522D0BED7B08}</b:Guid>
    <b:Title>Value-focused thinking: A path to creative decision-making</b:Title>
    <b:Publisher>Harvard University Press</b:Publisher>
    <b:City>Cambridge</b:City>
    <b:Year>2009</b:Year>
    <b:Author>
      <b:Author>
        <b:NameList>
          <b:Person>
            <b:Last>Keeney</b:Last>
            <b:Middle>L</b:Middle>
            <b:First>Ralph</b:First>
          </b:Person>
        </b:NameList>
      </b:Author>
    </b:Author>
    <b:RefOrder>92</b:RefOrder>
  </b:Source>
  <b:Source>
    <b:Tag>Zhe07</b:Tag>
    <b:SourceType>JournalArticle</b:SourceType>
    <b:Guid>{6AD126EA-ADEE-004D-9AC1-53E6582A4C75}</b:Guid>
    <b:Title>Positioning model of purchasing based on Kraljic’s purchasing portfolio matrix and factor analysis</b:Title>
    <b:Year>2007</b:Year>
    <b:Pages>289</b:Pages>
    <b:JournalName>Globalization Challenge and Management Transformation</b:JournalName>
    <b:Author>
      <b:Author>
        <b:NameList>
          <b:Person>
            <b:Last>Zhenfeng</b:Last>
            <b:First>Zhao</b:First>
          </b:Person>
          <b:Person>
            <b:Last>Danxia</b:Last>
            <b:First>Guo</b:First>
          </b:Person>
          <b:Person>
            <b:Last>Liuming</b:Last>
            <b:First>Ding</b:First>
          </b:Person>
        </b:NameList>
      </b:Author>
    </b:Author>
    <b:RefOrder>20</b:RefOrder>
  </b:Source>
  <b:Source>
    <b:Tag>Dye90</b:Tag>
    <b:SourceType>JournalArticle</b:SourceType>
    <b:Guid>{920C4222-7B6F-974E-B7EA-5EFC39E2BD3E}</b:Guid>
    <b:Title>Remarks on the analytic hierarchy process</b:Title>
    <b:JournalName>Management Science</b:JournalName>
    <b:Year>1990</b:Year>
    <b:Volume>36</b:Volume>
    <b:Issue>3</b:Issue>
    <b:Pages>249-258</b:Pages>
    <b:Author>
      <b:Author>
        <b:NameList>
          <b:Person>
            <b:Last>Dyer</b:Last>
            <b:Middle>S</b:Middle>
            <b:First>James</b:First>
          </b:Person>
        </b:NameList>
      </b:Author>
    </b:Author>
    <b:RefOrder>93</b:RefOrder>
  </b:Source>
  <b:Source>
    <b:Tag>Kir96</b:Tag>
    <b:SourceType>Book</b:SourceType>
    <b:Guid>{92739CFF-D7BE-A844-B6FF-203461E25724}</b:Guid>
    <b:Title>Strategic decision making</b:Title>
    <b:Publisher>Wadsworth Publishing Company</b:Publisher>
    <b:Year>1996</b:Year>
    <b:Author>
      <b:Author>
        <b:NameList>
          <b:Person>
            <b:Last>Kirkwood</b:Last>
            <b:Middle>W</b:Middle>
            <b:First>Craig</b:First>
          </b:Person>
        </b:NameList>
      </b:Author>
    </b:Author>
    <b:RefOrder>94</b:RefOrder>
  </b:Source>
  <b:Source>
    <b:Tag>Ler02</b:Tag>
    <b:SourceType>JournalArticle</b:SourceType>
    <b:Guid>{18EEDA86-07A4-A547-B6E9-4263B410F03E}</b:Guid>
    <b:Title>Some simple economics of open source</b:Title>
    <b:JournalName>The Journal of Industrial Economics</b:JournalName>
    <b:Year>2002</b:Year>
    <b:Volume>50</b:Volume>
    <b:Issue>2</b:Issue>
    <b:Pages>197-234</b:Pages>
    <b:Author>
      <b:Author>
        <b:NameList>
          <b:Person>
            <b:Last>Lerner</b:Last>
            <b:First>Josh</b:First>
          </b:Person>
          <b:Person>
            <b:Last>Tirole</b:Last>
            <b:First>Jean</b:First>
          </b:Person>
        </b:NameList>
      </b:Author>
    </b:Author>
    <b:RefOrder>9</b:RefOrder>
  </b:Source>
  <b:Source>
    <b:Tag>Von09</b:Tag>
    <b:SourceType>JournalArticle</b:SourceType>
    <b:Guid>{F80FAA08-D6F4-A94D-BF77-D11993E934D2}</b:Guid>
    <b:Title>Democratizing innovation: the evolving phenomenon of user innovation</b:Title>
    <b:Year>2009</b:Year>
    <b:Pages>29-40</b:Pages>
    <b:JournalName>International Journal of Innovation Science</b:JournalName>
    <b:Volume>1</b:Volume>
    <b:Issue>1</b:Issue>
    <b:Author>
      <b:Author>
        <b:NameList>
          <b:Person>
            <b:Last>Von Hippel</b:Last>
            <b:First>Eric</b:First>
          </b:Person>
        </b:NameList>
      </b:Author>
    </b:Author>
    <b:RefOrder>10</b:RefOrder>
  </b:Source>
  <b:Source>
    <b:Tag>Mor00</b:Tag>
    <b:SourceType>JournalArticle</b:SourceType>
    <b:Guid>{C50D50A5-494C-3A4D-A0E5-B4ED2D2DD4B6}</b:Guid>
    <b:Title>Determinants of user innovation and innovation sharing in a local market</b:Title>
    <b:JournalName>Management Science</b:JournalName>
    <b:Year>2000</b:Year>
    <b:Volume>46</b:Volume>
    <b:Issue>12</b:Issue>
    <b:Pages>1513-1527</b:Pages>
    <b:Author>
      <b:Author>
        <b:NameList>
          <b:Person>
            <b:Last>Morrison</b:Last>
            <b:Middle>D.</b:Middle>
            <b:First>Pamela</b:First>
          </b:Person>
          <b:Person>
            <b:Last>Roberts</b:Last>
            <b:Middle>H.</b:Middle>
            <b:First>John</b:First>
          </b:Person>
          <b:Person>
            <b:Last>Von Hippel</b:Last>
            <b:First>ERic</b:First>
          </b:Person>
        </b:NameList>
      </b:Author>
    </b:Author>
    <b:RefOrder>95</b:RefOrder>
  </b:Source>
  <b:Source>
    <b:Tag>Von011</b:Tag>
    <b:SourceType>JournalArticle</b:SourceType>
    <b:Guid>{3184A97D-6EE7-124B-9FF9-E1C07D122CDF}</b:Guid>
    <b:Title>Innovation by user communities: Learning from open-source software</b:Title>
    <b:JournalName>MIT Sloan Management Review</b:JournalName>
    <b:Year>2001</b:Year>
    <b:Volume>42</b:Volume>
    <b:Issue>4</b:Issue>
    <b:Pages>82</b:Pages>
    <b:Author>
      <b:Author>
        <b:NameList>
          <b:Person>
            <b:Last>Von Hippel</b:Last>
            <b:First>Eric</b:First>
          </b:Person>
        </b:NameList>
      </b:Author>
    </b:Author>
    <b:RefOrder>96</b:RefOrder>
  </b:Source>
  <b:Source>
    <b:Tag>OMa03</b:Tag>
    <b:SourceType>JournalArticle</b:SourceType>
    <b:Guid>{C2C734BC-E188-8444-B196-7E55A168619B}</b:Guid>
    <b:Title>Guarding the commons: how community managed software projects protect their work</b:Title>
    <b:JournalName>Research Policy</b:JournalName>
    <b:Year>2003</b:Year>
    <b:Volume>32</b:Volume>
    <b:Issue>7</b:Issue>
    <b:Pages>1179-1198</b:Pages>
    <b:Author>
      <b:Author>
        <b:NameList>
          <b:Person>
            <b:Last>O'Mahony</b:Last>
            <b:First>Siobhan</b:First>
          </b:Person>
        </b:NameList>
      </b:Author>
    </b:Author>
    <b:RefOrder>8</b:RefOrder>
  </b:Source>
  <b:Source>
    <b:Tag>Hui11</b:Tag>
    <b:SourceType>JournalArticle</b:SourceType>
    <b:Guid>{169B43E5-D222-5846-AD91-823B113DC30F}</b:Guid>
    <b:Title>Open innovation: State of the art and future perspectives</b:Title>
    <b:JournalName>Technovation</b:JournalName>
    <b:Year>2011</b:Year>
    <b:Volume>31</b:Volume>
    <b:Issue>1</b:Issue>
    <b:Pages>2-9</b:Pages>
    <b:Author>
      <b:Author>
        <b:NameList>
          <b:Person>
            <b:Last>Huizingh</b:Last>
            <b:Middle>K</b:Middle>
            <b:First>Eelko</b:First>
          </b:Person>
        </b:NameList>
      </b:Author>
    </b:Author>
    <b:RefOrder>11</b:RefOrder>
  </b:Source>
  <b:Source>
    <b:Tag>GAO</b:Tag>
    <b:SourceType>Report</b:SourceType>
    <b:Guid>{1A0146BC-AA49-3B4C-BA3C-1980A693E18F}</b:Guid>
    <b:Title>Strategic Sourcing: Improved and Expanded Use Could Save Billions in Annual Procurement Costs</b:Title>
    <b:City>Washington, D.C.</b:City>
    <b:Publisher>General Accountability Office</b:Publisher>
    <b:Author>
      <b:Author>
        <b:Corporate>GAO</b:Corporate>
      </b:Author>
    </b:Author>
    <b:ThesisType>GAO-12-919</b:ThesisType>
    <b:Year>2012</b:Year>
    <b:RefOrder>22</b:RefOrder>
  </b:Source>
  <b:Source>
    <b:Tag>GAO151</b:Tag>
    <b:SourceType>Report</b:SourceType>
    <b:Guid>{DE1E6B38-9B5D-174E-9CF5-E590D39D7CB9}</b:Guid>
    <b:Author>
      <b:Author>
        <b:Corporate>GAO</b:Corporate>
      </b:Author>
    </b:Author>
    <b:Title>Strategic Sourcing: Opportunities Exist to Better Manage Information Technology Services Spending</b:Title>
    <b:Publisher>Government Accountability Office</b:Publisher>
    <b:City>Washington, D.C.</b:City>
    <b:ThesisType>GAO-15-549</b:ThesisType>
    <b:Year>2015</b:Year>
    <b:RefOrder>23</b:RefOrder>
  </b:Source>
  <b:Source>
    <b:Tag>Kra83</b:Tag>
    <b:SourceType>JournalArticle</b:SourceType>
    <b:Guid>{922EA56A-DB75-4D3C-9937-755633BB1562}</b:Guid>
    <b:Author>
      <b:Author>
        <b:NameList>
          <b:Person>
            <b:Last>Kraljic</b:Last>
            <b:First>P.</b:First>
          </b:Person>
        </b:NameList>
      </b:Author>
    </b:Author>
    <b:Title>Purchasing must become supply management</b:Title>
    <b:JournalName>Harv. Bus. Rev.</b:JournalName>
    <b:Year>1983</b:Year>
    <b:Pages>109-117</b:Pages>
    <b:Volume>61</b:Volume>
    <b:RefOrder>97</b:RefOrder>
  </b:Source>
  <b:Source>
    <b:Tag>Lee10</b:Tag>
    <b:SourceType>JournalArticle</b:SourceType>
    <b:Guid>{94966AA3-506A-441F-A17A-DDB54F3E846D}</b:Guid>
    <b:Title>A portfolio model for component purchasing strategy and the case study of two south korean elevator manufacturers</b:Title>
    <b:JournalName>Int. J. of Prod. Res.</b:JournalName>
    <b:Year>2010</b:Year>
    <b:Pages>6651-6682</b:Pages>
    <b:Author>
      <b:Author>
        <b:NameList>
          <b:Person>
            <b:Last>Lee</b:Last>
            <b:First>D.</b:First>
          </b:Person>
          <b:Person>
            <b:Last>Drake</b:Last>
            <b:First>P.</b:First>
          </b:Person>
        </b:NameList>
      </b:Author>
    </b:Author>
    <b:Volume>48</b:Volume>
    <b:RefOrder>98</b:RefOrder>
  </b:Source>
  <b:Source>
    <b:Tag>Placeholder2</b:Tag>
    <b:SourceType>JournalArticle</b:SourceType>
    <b:Guid>{34C5BBC5-6F7F-427B-9595-9750EE41A91D}</b:Guid>
    <b:Title>Positioning of commodities using the kraljic portfolio matrix</b:Title>
    <b:JournalName>J. of Purch. and Supply Manag.</b:JournalName>
    <b:Year>2012</b:Year>
    <b:Pages>1-8</b:Pages>
    <b:Author>
      <b:Author>
        <b:NameList>
          <b:Person>
            <b:Last>Padhi</b:Last>
            <b:First>S.</b:First>
          </b:Person>
          <b:Person>
            <b:Last>Wagner</b:Last>
            <b:First>S.</b:First>
          </b:Person>
          <b:Person>
            <b:Last>Aggarwal</b:Last>
            <b:First>V.</b:First>
          </b:Person>
        </b:NameList>
      </b:Author>
    </b:Author>
    <b:Volume>18</b:Volume>
    <b:RefOrder>99</b:RefOrder>
  </b:Source>
  <b:Source>
    <b:Tag>Gel05</b:Tag>
    <b:SourceType>JournalArticle</b:SourceType>
    <b:Guid>{FEF2A3EF-B2B1-46CA-ABC9-A980899A7CE1}</b:Guid>
    <b:Title>Purchasing portfolio madels:  a critique and update</b:Title>
    <b:JournalName>J. of Supply Chain Manag.</b:JournalName>
    <b:Year>2005</b:Year>
    <b:Pages>19-28</b:Pages>
    <b:Author>
      <b:Author>
        <b:NameList>
          <b:Person>
            <b:Last>Gelderman</b:Last>
            <b:First>C.</b:First>
          </b:Person>
          <b:Person>
            <b:Last>Van Weele</b:Last>
            <b:First>A.</b:First>
          </b:Person>
        </b:NameList>
      </b:Author>
    </b:Author>
    <b:Volume>41</b:Volume>
    <b:RefOrder>100</b:RefOrder>
  </b:Source>
  <b:Source>
    <b:Tag>Gel06</b:Tag>
    <b:SourceType>JournalArticle</b:SourceType>
    <b:Guid>{F8324378-C4E3-4765-8877-893E349A5565}</b:Guid>
    <b:Title>Managing the global supply base through purchasing portfolio management</b:Title>
    <b:JournalName>J. of Purch. and Supply Manag.</b:JournalName>
    <b:Year>2006</b:Year>
    <b:Pages>209-217</b:Pages>
    <b:Author>
      <b:Author>
        <b:NameList>
          <b:Person>
            <b:Last>Gelderman</b:Last>
            <b:First>C.</b:First>
          </b:Person>
          <b:Person>
            <b:Last>Semeijn</b:Last>
            <b:First>J.</b:First>
          </b:Person>
        </b:NameList>
      </b:Author>
    </b:Author>
    <b:Volume>12</b:Volume>
    <b:RefOrder>101</b:RefOrder>
  </b:Source>
  <b:Source>
    <b:Tag>Ols97</b:Tag>
    <b:SourceType>JournalArticle</b:SourceType>
    <b:Guid>{7A1178EB-3195-4B9C-A345-363192C26EC5}</b:Guid>
    <b:Title>A portfolio approach to supplier relationships</b:Title>
    <b:JournalName>Ind. Mark. Manag.</b:JournalName>
    <b:Year>1997</b:Year>
    <b:Pages>101-113</b:Pages>
    <b:Author>
      <b:Author>
        <b:NameList>
          <b:Person>
            <b:Last>Olsen</b:Last>
            <b:First>R.</b:First>
          </b:Person>
          <b:Person>
            <b:Last>Ellram</b:Last>
            <b:First>L.</b:First>
          </b:Person>
        </b:NameList>
      </b:Author>
    </b:Author>
    <b:Volume>26</b:Volume>
    <b:RefOrder>102</b:RefOrder>
  </b:Source>
  <b:Source>
    <b:Tag>Dye98</b:Tag>
    <b:SourceType>JournalArticle</b:SourceType>
    <b:Guid>{D451D828-D66F-4914-9341-80BD6FAA070F}</b:Guid>
    <b:Title>Strategic supplier segmentation:  The next "best practice" in supply chaing management</b:Title>
    <b:JournalName>Calif. Manag. Rev.</b:JournalName>
    <b:Year>1998</b:Year>
    <b:Pages>57</b:Pages>
    <b:Author>
      <b:Author>
        <b:NameList>
          <b:Person>
            <b:Last>Dyer</b:Last>
            <b:First>J.</b:First>
          </b:Person>
          <b:Person>
            <b:Last>Cho</b:Last>
            <b:First>D.</b:First>
          </b:Person>
          <b:Person>
            <b:Last>Chu</b:Last>
            <b:First>W.</b:First>
          </b:Person>
        </b:NameList>
      </b:Author>
    </b:Author>
    <b:Volume>40</b:Volume>
    <b:RefOrder>103</b:RefOrder>
  </b:Source>
  <b:Source>
    <b:Tag>Wyn00</b:Tag>
    <b:SourceType>JournalArticle</b:SourceType>
    <b:Guid>{615E40A2-980A-4F14-BE76-8A8063020715}</b:Guid>
    <b:Title>Managing supplier involvement in new product development:  a portfolio approach</b:Title>
    <b:Year>2000</b:Year>
    <b:JournalName>Eur. J. of Purch. &amp; Supply Manag.</b:JournalName>
    <b:Pages>49-57</b:Pages>
    <b:Author>
      <b:Author>
        <b:NameList>
          <b:Person>
            <b:Last>Wynstra</b:Last>
            <b:First>F.</b:First>
          </b:Person>
          <b:Person>
            <b:Last>Ten Pierick</b:Last>
            <b:First>E.</b:First>
          </b:Person>
        </b:NameList>
      </b:Author>
    </b:Author>
    <b:Volume>6</b:Volume>
    <b:RefOrder>104</b:RefOrder>
  </b:Source>
  <b:Source>
    <b:Tag>Cro00</b:Tag>
    <b:SourceType>JournalArticle</b:SourceType>
    <b:Guid>{71F7C983-4A3D-47A0-938A-2F56010EA71F}</b:Guid>
    <b:Author>
      <b:Author>
        <b:NameList>
          <b:Person>
            <b:Last>Croom</b:Last>
            <b:First>S.</b:First>
          </b:Person>
        </b:NameList>
      </b:Author>
    </b:Author>
    <b:Title>The impact of web-based procurement on the management of operating resources supply</b:Title>
    <b:JournalName>J. of Supply Chain Manag.</b:JournalName>
    <b:Year>2000</b:Year>
    <b:Pages>4</b:Pages>
    <b:Volume>36</b:Volume>
    <b:RefOrder>105</b:RefOrder>
  </b:Source>
  <b:Source>
    <b:Tag>Nel00</b:Tag>
    <b:SourceType>JournalArticle</b:SourceType>
    <b:Guid>{4AA9D200-4E94-45B8-80C0-2DE6E50828B9}</b:Guid>
    <b:Title>Portfolio approaches to procurement:  Analysing the missing link to specifications</b:Title>
    <b:JournalName>Long Range Plan.</b:JournalName>
    <b:Year>2000</b:Year>
    <b:Pages>245-267</b:Pages>
    <b:Author>
      <b:Author>
        <b:NameList>
          <b:Person>
            <b:Last>Nellore</b:Last>
            <b:First>R.</b:First>
          </b:Person>
          <b:Person>
            <b:Last>Söderquist</b:Last>
            <b:First>K.</b:First>
          </b:Person>
        </b:NameList>
      </b:Author>
    </b:Author>
    <b:Volume>33</b:Volume>
    <b:RefOrder>106</b:RefOrder>
  </b:Source>
  <b:Source>
    <b:Tag>Lil01</b:Tag>
    <b:SourceType>JournalArticle</b:SourceType>
    <b:Guid>{ED4BB6F3-8267-4D9C-9F91-9DFA00E2267A}</b:Guid>
    <b:Title>Supplier classification as an enabler for a differentiated purchasing strategy</b:Title>
    <b:JournalName>Best Practice Prcure.:  Pub. and Private Sect. Perspect.</b:JournalName>
    <b:Year>2001</b:Year>
    <b:Pages>73-81</b:Pages>
    <b:Author>
      <b:Author>
        <b:NameList>
          <b:Person>
            <b:Last>Lilliecreutz</b:Last>
            <b:First>J.</b:First>
          </b:Person>
          <b:Person>
            <b:Last>Ydreskog</b:Last>
            <b:First>L.</b:First>
          </b:Person>
        </b:NameList>
      </b:Author>
    </b:Author>
    <b:Volume>8</b:Volume>
    <b:RefOrder>107</b:RefOrder>
  </b:Source>
  <b:Source>
    <b:Tag>Gel02</b:Tag>
    <b:SourceType>JournalArticle</b:SourceType>
    <b:Guid>{8654A186-7D25-4BDB-8352-4C4C93DB2DBD}</b:Guid>
    <b:Title>Strategic direction through purchasing portfolio management:  a case study</b:Title>
    <b:JournalName>J. of Supply Chain Manag.</b:JournalName>
    <b:Year>2002</b:Year>
    <b:Pages>30-37</b:Pages>
    <b:Author>
      <b:Author>
        <b:NameList>
          <b:Person>
            <b:Last>Gelderman</b:Last>
            <b:First>C.</b:First>
          </b:Person>
          <b:Person>
            <b:Last>Van Weele</b:Last>
            <b:First>A.</b:First>
          </b:Person>
        </b:NameList>
      </b:Author>
    </b:Author>
    <b:Volume>38</b:Volume>
    <b:RefOrder>108</b:RefOrder>
  </b:Source>
  <b:Source>
    <b:Tag>Placeholder3</b:Tag>
    <b:SourceType>JournalArticle</b:SourceType>
    <b:Guid>{9C38507F-4AFA-4230-89C7-DD4F834EF255}</b:Guid>
    <b:Title>Handling measurement issues and strategic direction in krljic's purchasing portfolio model</b:Title>
    <b:JournalName>J. of Purch. and Supply Manag.</b:JournalName>
    <b:Year>2003</b:Year>
    <b:Pages>207-216</b:Pages>
    <b:Author>
      <b:Author>
        <b:NameList>
          <b:Person>
            <b:Last>Gelderman</b:Last>
            <b:First>C.</b:First>
          </b:Person>
          <b:Person>
            <b:Last>Van Weele</b:Last>
            <b:First>A.</b:First>
          </b:Person>
        </b:NameList>
      </b:Author>
    </b:Author>
    <b:Volume>9</b:Volume>
    <b:RefOrder>109</b:RefOrder>
  </b:Source>
  <b:Source>
    <b:Tag>Dub02</b:Tag>
    <b:SourceType>JournalArticle</b:SourceType>
    <b:Guid>{FD261B71-10BE-489F-BE43-9ECE7EE661B4}</b:Guid>
    <b:Title>Why relationships do not fit into purchasing portfolio models; a comparison between the portfolio and ndustrial network approaches</b:Title>
    <b:JournalName>Eur. J. of Purch. &amp; Supply Manag.</b:JournalName>
    <b:Year>2002</b:Year>
    <b:Pages>35-42</b:Pages>
    <b:Author>
      <b:Author>
        <b:NameList>
          <b:Person>
            <b:Last>Dubois</b:Last>
            <b:First>A.</b:First>
          </b:Person>
          <b:Person>
            <b:Last>Pederson</b:Last>
            <b:First>A</b:First>
          </b:Person>
        </b:NameList>
      </b:Author>
    </b:Author>
    <b:Volume>8</b:Volume>
    <b:RefOrder>110</b:RefOrder>
  </b:Source>
  <b:Source>
    <b:Tag>Zol02</b:Tag>
    <b:SourceType>JournalArticle</b:SourceType>
    <b:Guid>{BE0AACEA-1298-42E0-AEDB-D8239190163A}</b:Guid>
    <b:Title>Do relationship portfolios and networks provide the key to successful relationship management?</b:Title>
    <b:JournalName>J. of Bus. &amp; Ind. Mark.</b:JournalName>
    <b:Year>2002</b:Year>
    <b:Pages>575-597</b:Pages>
    <b:Author>
      <b:Author>
        <b:NameList>
          <b:Person>
            <b:Last>Zolkiewski</b:Last>
            <b:First>J.</b:First>
          </b:Person>
          <b:Person>
            <b:Last>Turnbull</b:Last>
            <b:First>P.</b:First>
          </b:Person>
        </b:NameList>
      </b:Author>
    </b:Author>
    <b:Volume>17</b:Volume>
    <b:RefOrder>111</b:RefOrder>
  </b:Source>
  <b:Source>
    <b:Tag>Placeholder4</b:Tag>
    <b:SourceType>JournalArticle</b:SourceType>
    <b:Guid>{6D75E0C6-BF7F-4146-8F71-3DFA02744E4E}</b:Guid>
    <b:Title>Configuring and managing strategic supplier portfolios</b:Title>
    <b:JournalName>Ind. Mark. Manag.</b:JournalName>
    <b:Year>2004</b:Year>
    <b:Pages>717-730</b:Pages>
    <b:Author>
      <b:Author>
        <b:NameList>
          <b:Person>
            <b:Last>Wagner</b:Last>
            <b:First>S.</b:First>
          </b:Person>
          <b:Person>
            <b:Last>Johnson</b:Last>
            <b:First>J.</b:First>
          </b:Person>
        </b:NameList>
      </b:Author>
    </b:Author>
    <b:Volume>33</b:Volume>
    <b:RefOrder>112</b:RefOrder>
  </b:Source>
  <b:Source>
    <b:Tag>Fer12</b:Tag>
    <b:SourceType>ConferenceProceedings</b:SourceType>
    <b:Guid>{69A40F11-A746-47BF-AE59-41484DCC78D6}</b:Guid>
    <b:Title>Application of Karljic's purchasing portfolio matrix in construction industry - a case study</b:Title>
    <b:Year>2012</b:Year>
    <b:Pages>111.1-111.11</b:Pages>
    <b:Author>
      <b:Author>
        <b:NameList>
          <b:Person>
            <b:Last>Ferreira</b:Last>
            <b:First>L.</b:First>
          </b:Person>
          <b:Person>
            <b:Last>Kharlamov</b:Last>
            <b:First>A.</b:First>
          </b:Person>
        </b:NameList>
      </b:Author>
    </b:Author>
    <b:ConferenceName>Int. Conf. on Ind. Eng. and Operations Manag.</b:ConferenceName>
    <b:City>Guimarães, Portugal</b:City>
    <b:RefOrder>113</b:RefOrder>
  </b:Source>
  <b:Source>
    <b:Tag>Wag13</b:Tag>
    <b:SourceType>JournalArticle</b:SourceType>
    <b:Guid>{884C9861-5609-40BA-9017-A55DBFFB8F42}</b:Guid>
    <b:Title>The Procurement Process:  Refining inputs for Kraljic matrix yields objective purchasing portfolios and strategies</b:Title>
    <b:JournalName>Ind. Eng.</b:JournalName>
    <b:Year>2013</b:Year>
    <b:Pages>34-39</b:Pages>
    <b:Author>
      <b:Author>
        <b:NameList>
          <b:Person>
            <b:Last>Wagner</b:Last>
            <b:First>S.</b:First>
          </b:Person>
          <b:Person>
            <b:Last>Padhi</b:Last>
            <b:First>S.</b:First>
          </b:Person>
          <b:Person>
            <b:Last>Bode</b:Last>
            <b:First>C.</b:First>
          </b:Person>
        </b:NameList>
      </b:Author>
    </b:Author>
    <b:Volume>45</b:Volume>
    <b:RefOrder>114</b:RefOrder>
  </b:Source>
  <b:Source>
    <b:Tag>Kni14</b:Tag>
    <b:SourceType>JournalArticle</b:SourceType>
    <b:Guid>{4A789279-7DB7-4783-931F-D12EE57710A6}</b:Guid>
    <b:Title>Integrating skills profiling and purchasing portfolio management:  An opportunity for building purchasing capability</b:Title>
    <b:Year>2014</b:Year>
    <b:JournalName>Int. J. of Prod. Econ.</b:JournalName>
    <b:Pages>271-283</b:Pages>
    <b:Author>
      <b:Author>
        <b:NameList>
          <b:Person>
            <b:Last>Knight</b:Last>
            <b:First>L.</b:First>
          </b:Person>
          <b:Person>
            <b:Last>Tu</b:Last>
            <b:First>Y.</b:First>
          </b:Person>
          <b:Person>
            <b:Last>Preston</b:Last>
            <b:First>J.</b:First>
          </b:Person>
        </b:NameList>
      </b:Author>
    </b:Author>
    <b:Volume>147</b:Volume>
    <b:RefOrder>115</b:RefOrder>
  </b:Source>
  <b:Source>
    <b:Tag>Fer15</b:Tag>
    <b:SourceType>JournalArticle</b:SourceType>
    <b:Guid>{B4EC99EE-29EE-4992-9A65-9C148F13584E}</b:Guid>
    <b:Title>Development of a purchasing portfolio model for the construction industry:  an empirical study</b:Title>
    <b:JournalName>Prod. Plan. &amp; Conttrol</b:JournalName>
    <b:Year>2014</b:Year>
    <b:Pages>377-392</b:Pages>
    <b:Author>
      <b:Author>
        <b:NameList>
          <b:Person>
            <b:Last>Ferreira</b:Last>
            <b:First>L.</b:First>
          </b:Person>
          <b:Person>
            <b:Last>Arantes</b:Last>
            <b:First>A.</b:First>
          </b:Person>
          <b:Person>
            <b:Last>Kharlamov</b:Last>
            <b:First>A.</b:First>
          </b:Person>
        </b:NameList>
      </b:Author>
    </b:Author>
    <b:Volume>26</b:Volume>
    <b:Issue>5</b:Issue>
    <b:RefOrder>116</b:RefOrder>
  </b:Source>
  <b:Source>
    <b:Tag>Nud15</b:Tag>
    <b:SourceType>JournalArticle</b:SourceType>
    <b:Guid>{F1C75B73-A5FA-48C6-9E26-86333716EF25}</b:Guid>
    <b:Title>Strategic sourcing with mult-stakeholders through value co-creation:  An evidence from global health care company</b:Title>
    <b:JournalName>Int. J. of Prod. Econ.</b:JournalName>
    <b:Year>2015</b:Year>
    <b:Author>
      <b:Author>
        <b:NameList>
          <b:Person>
            <b:Last>Nudurupati</b:Last>
            <b:First>S.</b:First>
          </b:Person>
          <b:Person>
            <b:Last>Bhattacharya</b:Last>
            <b:First>A.</b:First>
          </b:Person>
          <b:Person>
            <b:Last>Lascelles</b:Last>
            <b:First>D.</b:First>
          </b:Person>
          <b:Person>
            <b:Last>Caton</b:Last>
            <b:First>N.</b:First>
          </b:Person>
        </b:NameList>
      </b:Author>
    </b:Author>
    <b:RefOrder>117</b:RefOrder>
  </b:Source>
  <b:Source>
    <b:Tag>Lil99</b:Tag>
    <b:SourceType>JournalArticle</b:SourceType>
    <b:Guid>{C255B50E-C522-4034-B4C3-E473C286C029}</b:Guid>
    <b:Title>Supplier classification as an enabler for a differentiated purchasing strategy</b:Title>
    <b:JournalName>Glob. Purch. &amp; Supply Manag.</b:JournalName>
    <b:Year>1999</b:Year>
    <b:Pages>66-74</b:Pages>
    <b:Author>
      <b:Author>
        <b:NameList>
          <b:Person>
            <b:Last>Lilliecreutz</b:Last>
            <b:First>J.</b:First>
          </b:Person>
          <b:Person>
            <b:Last>Ydreskog</b:Last>
            <b:First>L.</b:First>
          </b:Person>
        </b:NameList>
      </b:Author>
    </b:Author>
    <b:Volume>November</b:Volume>
    <b:RefOrder>118</b:RefOrder>
  </b:Source>
  <b:Source>
    <b:Tag>Gel08</b:Tag>
    <b:SourceType>JournalArticle</b:SourceType>
    <b:Guid>{5062D0E8-1B6E-417D-8180-25A8793737EF}</b:Guid>
    <b:Title>Application of Kraljic's purchasing portfolio matrix in an undeveloped logistics infrastructure:  The staatsolie suriname case</b:Title>
    <b:Year>2008</b:Year>
    <b:JournalName>J. of Transnatl. Manag.</b:JournalName>
    <b:Pages>77-92</b:Pages>
    <b:Author>
      <b:Author>
        <b:NameList>
          <b:Person>
            <b:Last>Gelderman</b:Last>
            <b:First>C.</b:First>
          </b:Person>
          <b:Person>
            <b:Last>MacDonald</b:Last>
            <b:First>D.</b:First>
          </b:Person>
        </b:NameList>
      </b:Author>
    </b:Author>
    <b:Volume>13</b:Volume>
    <b:RefOrder>119</b:RefOrder>
  </b:Source>
  <b:Source>
    <b:Tag>Placeholder5</b:Tag>
    <b:SourceType>JournalArticle</b:SourceType>
    <b:Guid>{66EFFE8C-76C2-4009-BA21-5F0EFF1336D7}</b:Guid>
    <b:Title>Purchasing Power</b:Title>
    <b:JournalName>Eur. J. of Purch. &amp; Supply Manag.</b:JournalName>
    <b:Year>1994</b:Year>
    <b:Pages>125-138</b:Pages>
    <b:Volume>1</b:Volume>
    <b:Author>
      <b:Author>
        <b:NameList>
          <b:Person>
            <b:Last>Ramsay</b:Last>
            <b:First>J.</b:First>
          </b:Person>
        </b:NameList>
      </b:Author>
    </b:Author>
    <b:RefOrder>120</b:RefOrder>
  </b:Source>
  <b:Source>
    <b:Tag>Liu08</b:Tag>
    <b:SourceType>ConferenceProceedings</b:SourceType>
    <b:Guid>{6CA8C26A-7B01-4ADB-AA9B-D9376BD7F58C}</b:Guid>
    <b:Title>Research on the purchasing portfolio approach for steel industry</b:Title>
    <b:Year>2008</b:Year>
    <b:Pages>4911-4916</b:Pages>
    <b:ConferenceName>7th World Congress on Intelligent Control and Automation, 2008.  WCICA 2008</b:ConferenceName>
    <b:Publisher>IEEE</b:Publisher>
    <b:Author>
      <b:Author>
        <b:NameList>
          <b:Person>
            <b:Last>Liu</b:Last>
            <b:First>X.</b:First>
          </b:Person>
          <b:Person>
            <b:Last>Xu</b:Last>
            <b:First>J.</b:First>
          </b:Person>
        </b:NameList>
      </b:Author>
    </b:Author>
    <b:RefOrder>121</b:RefOrder>
  </b:Source>
  <b:Source>
    <b:Tag>Par13</b:Tag>
    <b:SourceType>Book</b:SourceType>
    <b:Guid>{824253F2-C581-4B5D-9E24-A6302D348EFC}</b:Guid>
    <b:Title>Handbook of Decision Analysis</b:Title>
    <b:Year>2013</b:Year>
    <b:Publisher>John Wiley &amp; Sons</b:Publisher>
    <b:Author>
      <b:Author>
        <b:NameList>
          <b:Person>
            <b:Last>Parnell</b:Last>
            <b:First>G.</b:First>
          </b:Person>
          <b:Person>
            <b:Last>Bresnick</b:Last>
            <b:First>T.</b:First>
          </b:Person>
          <b:Person>
            <b:Last>Tani</b:Last>
            <b:First>S.</b:First>
          </b:Person>
          <b:Person>
            <b:Last>Johnson</b:Last>
            <b:First>E.</b:First>
          </b:Person>
        </b:NameList>
      </b:Author>
    </b:Author>
    <b:Volume>6</b:Volume>
    <b:RefOrder>122</b:RefOrder>
  </b:Source>
  <b:Source>
    <b:Tag>Placeholder7</b:Tag>
    <b:SourceType>JournalArticle</b:SourceType>
    <b:Guid>{10E6847D-B48C-433F-ACE7-79A455D39D9A}</b:Guid>
    <b:Title>Avoiding common pitfalls in decision support frameworks for department of defense analysis</b:Title>
    <b:Year>2008</b:Year>
    <b:JournalName>Mil. Operations Res.</b:JournalName>
    <b:Pages>19-31</b:Pages>
    <b:Author>
      <b:Author>
        <b:NameList>
          <b:Person>
            <b:Last>Dillon-Merrill</b:Last>
            <b:Middle>L.</b:Middle>
            <b:First>R.</b:First>
          </b:Person>
          <b:Person>
            <b:Last>Parnell</b:Last>
            <b:Middle>S.</b:Middle>
            <b:First>G.</b:First>
          </b:Person>
          <b:Person>
            <b:Last>Buckshaw</b:Last>
            <b:Middle>L.</b:Middle>
            <b:First>D.</b:First>
          </b:Person>
          <b:Person>
            <b:Last>Hensley</b:Last>
            <b:Middle>R.</b:Middle>
            <b:First>W.</b:First>
          </b:Person>
          <b:Person>
            <b:Last>Caswell</b:Last>
            <b:Middle>J.</b:Middle>
            <b:First>D.</b:First>
          </b:Person>
        </b:NameList>
      </b:Author>
    </b:Author>
    <b:Volume>13</b:Volume>
    <b:RefOrder>123</b:RefOrder>
  </b:Source>
  <b:Source>
    <b:Tag>Kee92</b:Tag>
    <b:SourceType>Book</b:SourceType>
    <b:Guid>{FF38514E-3AA0-4711-B8F4-CF733B0B6AE5}</b:Guid>
    <b:Title>Value-focused thinking:  A path to creative thinking</b:Title>
    <b:Year>1992</b:Year>
    <b:Author>
      <b:Author>
        <b:NameList>
          <b:Person>
            <b:Last>Keeney</b:Last>
            <b:First>R.</b:First>
          </b:Person>
        </b:NameList>
      </b:Author>
    </b:Author>
    <b:Publisher>Harvard University Press</b:Publisher>
    <b:RefOrder>124</b:RefOrder>
  </b:Source>
  <b:Source>
    <b:Tag>Loa01</b:Tag>
    <b:SourceType>JournalArticle</b:SourceType>
    <b:Guid>{6F8165F4-F2DF-475A-B3F2-857930CC7EF6}</b:Guid>
    <b:Title>Making sense of making artefacts:  Reflections on john ziman (ed.), technological innovation as an evolutinoary process</b:Title>
    <b:Year>2001</b:Year>
    <b:Author>
      <b:Author>
        <b:NameList>
          <b:Person>
            <b:Last>Loasby</b:Last>
            <b:First>B.</b:First>
          </b:Person>
        </b:NameList>
      </b:Author>
    </b:Author>
    <b:JournalName>Evolut. Theor. in the Soc. Sci.</b:JournalName>
    <b:RefOrder>125</b:RefOrder>
  </b:Source>
  <b:Source>
    <b:Tag>Placeholder8</b:Tag>
    <b:SourceType>Book</b:SourceType>
    <b:Guid>{0D864910-6306-442B-A22C-026DE2A2EEA9}</b:Guid>
    <b:Title>Strategic Decision Making</b:Title>
    <b:Year>1996</b:Year>
    <b:Publisher>Wadsworth Publ. Co.</b:Publisher>
    <b:Author>
      <b:Author>
        <b:NameList>
          <b:Person>
            <b:Last>Kirkwood</b:Last>
            <b:First>C.</b:First>
          </b:Person>
        </b:NameList>
      </b:Author>
    </b:Author>
    <b:RefOrder>126</b:RefOrder>
  </b:Source>
  <b:Source>
    <b:Tag>Kee93</b:Tag>
    <b:SourceType>Book</b:SourceType>
    <b:Guid>{8B3E45B8-406B-494C-8E3F-863E38836C3D}</b:Guid>
    <b:Title>Decisions with multiple objectives:  preferences and value trade-offs</b:Title>
    <b:Year>1993</b:Year>
    <b:Publisher>Cambridge University Press</b:Publisher>
    <b:Author>
      <b:Author>
        <b:NameList>
          <b:Person>
            <b:Last>Keeney</b:Last>
            <b:First>R.</b:First>
          </b:Person>
          <b:Person>
            <b:Last>Raiffa</b:Last>
            <b:First>H.</b:First>
          </b:Person>
        </b:NameList>
      </b:Author>
    </b:Author>
    <b:RefOrder>21</b:RefOrder>
  </b:Source>
  <b:Source>
    <b:Tag>TIB16</b:Tag>
    <b:SourceType>Report</b:SourceType>
    <b:Guid>{DA325580-92DF-294F-BE20-1F62E10ACF89}</b:Guid>
    <b:Author>
      <b:Author>
        <b:Corporate>TIBCO</b:Corporate>
      </b:Author>
    </b:Author>
    <b:Title>Four embedded analytics patterns for 2016</b:Title>
    <b:Year>2016</b:Year>
    <b:RefOrder>127</b:RefOrder>
  </b:Source>
  <b:Source>
    <b:Tag>Nie14</b:Tag>
    <b:SourceType>Report</b:SourceType>
    <b:Guid>{8885105D-6FF3-0D4F-9735-454CF18C0949}</b:Guid>
    <b:Author>
      <b:Author>
        <b:Corporate>Nielsen</b:Corporate>
      </b:Author>
    </b:Author>
    <b:Title>Smartphones: So many apps, so much time</b:Title>
    <b:Year>2014</b:Year>
    <b:RefOrder>128</b:RefOrder>
  </b:Source>
  <b:Source>
    <b:Tag>Lev13</b:Tag>
    <b:SourceType>JournalArticle</b:SourceType>
    <b:Guid>{E97C0A65-3333-F343-9FE5-F9D315EC72F2}</b:Guid>
    <b:Title>Adding value to business applications with embedded advanced analytics</b:Title>
    <b:Year>2013</b:Year>
    <b:Pages>64-70</b:Pages>
    <b:JournalName>Journal of Marketing Analytics</b:JournalName>
    <b:Volume>1</b:Volume>
    <b:Issue>2</b:Issue>
    <b:Author>
      <b:Author>
        <b:NameList>
          <b:Person>
            <b:Last>Leventhal</b:Last>
            <b:First>Barry</b:First>
          </b:Person>
          <b:Person>
            <b:Last>Langdell</b:Last>
            <b:First>Stephen</b:First>
          </b:Person>
        </b:NameList>
      </b:Author>
    </b:Author>
    <b:RefOrder>129</b:RefOrder>
  </b:Source>
  <b:Source>
    <b:Tag>Hen11</b:Tag>
    <b:SourceType>ArticleInAPeriodical</b:SourceType>
    <b:Guid>{181EFB45-6E41-5949-B0D2-9421B0F0C351}</b:Guid>
    <b:Author>
      <b:Author>
        <b:NameList>
          <b:Person>
            <b:Last>Henschen</b:Last>
            <b:First>Doug</b:First>
          </b:Person>
        </b:NameList>
      </b:Author>
    </b:Author>
    <b:Title>5 resolutions for better BI in 2012</b:Title>
    <b:PeriodicalTitle>Information Week</b:PeriodicalTitle>
    <b:Year>2011</b:Year>
    <b:Month>11</b:Month>
    <b:Day>29</b:Day>
    <b:RefOrder>130</b:RefOrder>
  </b:Source>
  <b:Source>
    <b:Tag>Dav121</b:Tag>
    <b:SourceType>JournalArticle</b:SourceType>
    <b:Guid>{D10DC292-4D0B-354E-9E13-58C1A090EA36}</b:Guid>
    <b:Title>Data scientist</b:Title>
    <b:Year>2012</b:Year>
    <b:Volume>90</b:Volume>
    <b:Issue>5</b:Issue>
    <b:Pages>70-76</b:Pages>
    <b:JournalName>Harvard Business Review</b:JournalName>
    <b:Author>
      <b:Author>
        <b:NameList>
          <b:Person>
            <b:Last>Davenport</b:Last>
            <b:Middle>H</b:Middle>
            <b:First>Thomas</b:First>
          </b:Person>
          <b:Person>
            <b:Last>Patil</b:Last>
            <b:Middle>J.</b:Middle>
            <b:First>D.</b:First>
          </b:Person>
        </b:NameList>
      </b:Author>
    </b:Author>
    <b:RefOrder>1</b:RefOrder>
  </b:Source>
  <b:Source>
    <b:Tag>Sch15</b:Tag>
    <b:SourceType>JournalArticle</b:SourceType>
    <b:Guid>{F580CC01-4D53-5F44-ABDA-07FE28734CF8}</b:Guid>
    <b:Title>Data science, predictive analytics, and big data in supply chain management: Current state and future potential</b:Title>
    <b:JournalName>Journal of Business Logistics</b:JournalName>
    <b:Year>2015</b:Year>
    <b:Volume>36</b:Volume>
    <b:Issue>1</b:Issue>
    <b:Pages>120-132</b:Pages>
    <b:Author>
      <b:Author>
        <b:NameList>
          <b:Person>
            <b:Last>Schoenherr</b:Last>
            <b:First>Tobias</b:First>
          </b:Person>
          <b:Person>
            <b:Last>Speier-Pero</b:Last>
            <b:First>Cheri</b:First>
          </b:Person>
        </b:NameList>
      </b:Author>
    </b:Author>
    <b:RefOrder>3</b:RefOrder>
  </b:Source>
  <b:Source>
    <b:Tag>Don15</b:Tag>
    <b:SourceType>ConferenceProceedings</b:SourceType>
    <b:Guid>{173C76AF-1ABC-524D-8120-78333E5F5262}</b:Guid>
    <b:Title>50 years of data science</b:Title>
    <b:Publisher>MIT</b:Publisher>
    <b:City>Princeton, NJ</b:City>
    <b:Year>2015</b:Year>
    <b:Author>
      <b:Author>
        <b:NameList>
          <b:Person>
            <b:Last>Donoho</b:Last>
            <b:First>David</b:First>
          </b:Person>
        </b:NameList>
      </b:Author>
    </b:Author>
    <b:ConferenceName>Tukey Centennial Workshop</b:ConferenceName>
    <b:RefOrder>131</b:RefOrder>
  </b:Source>
  <b:Source>
    <b:Tag>Yiu12</b:Tag>
    <b:SourceType>Report</b:SourceType>
    <b:Guid>{68960C6C-8FD6-454F-86BD-1FCD146D7F39}</b:Guid>
    <b:Title>The big data opportunity: Making government faster, smarter, and more personal.</b:Title>
    <b:Publisher>Member of Parliament for Hereford and South Herefordshire</b:Publisher>
    <b:City>London</b:City>
    <b:Year>2012</b:Year>
    <b:Institution>Policy Exchange</b:Institution>
    <b:Author>
      <b:Author>
        <b:NameList>
          <b:Person>
            <b:Last>Yiu</b:Last>
            <b:First>C.</b:First>
          </b:Person>
        </b:NameList>
      </b:Author>
    </b:Author>
    <b:RefOrder>132</b:RefOrder>
  </b:Source>
  <b:Source>
    <b:Tag>Man131</b:Tag>
    <b:SourceType>Report</b:SourceType>
    <b:Guid>{639EFA47-E7E0-BF43-A9D2-FA31C45B58F0}</b:Guid>
    <b:Title>Open data: Unlocking innovation and performance with liquid information</b:Title>
    <b:Publisher>McKinsey Global Institute</b:Publisher>
    <b:City>San Francisco</b:City>
    <b:Year>2013</b:Year>
    <b:Author>
      <b:Author>
        <b:NameList>
          <b:Person>
            <b:Last>Manyika</b:Last>
            <b:First>J.</b:First>
          </b:Person>
          <b:Person>
            <b:Last>Chui</b:Last>
            <b:First>M.</b:First>
          </b:Person>
          <b:Person>
            <b:Last>Groves</b:Last>
            <b:First>P.</b:First>
          </b:Person>
          <b:Person>
            <b:Last>Farrell</b:Last>
            <b:First>D.</b:First>
          </b:Person>
          <b:Person>
            <b:Last>Kuiken</b:Last>
            <b:First>S.V.</b:First>
          </b:Person>
          <b:Person>
            <b:Last>Doshi</b:Last>
            <b:Middle>A.</b:Middle>
            <b:First>E.</b:First>
          </b:Person>
        </b:NameList>
      </b:Author>
    </b:Author>
    <b:RefOrder>133</b:RefOrder>
  </b:Source>
  <b:Source>
    <b:Tag>Doi17</b:Tag>
    <b:SourceType>Report</b:SourceType>
    <b:Guid>{D9D076EC-B205-6241-8AF8-A76633B26018}</b:Guid>
    <b:Title>The Journey to Open Data Science</b:Title>
    <b:Publisher>Continuum Analytics</b:Publisher>
    <b:Year>2017</b:Year>
    <b:Author>
      <b:Author>
        <b:NameList>
          <b:Person>
            <b:Last>Doig</b:Last>
            <b:First>Christine</b:First>
          </b:Person>
        </b:NameList>
      </b:Author>
    </b:Author>
    <b:RefOrder>134</b:RefOrder>
  </b:Source>
  <b:Source>
    <b:Tag>Lev131</b:Tag>
    <b:SourceType>JournalArticle</b:SourceType>
    <b:Guid>{CCC65947-1777-174F-9F8E-4DBFA0B3F748}</b:Guid>
    <b:Title>Adding value to business applications with embedded advanced analytics</b:Title>
    <b:Year>2013</b:Year>
    <b:Pages>64-70</b:Pages>
    <b:JournalName>Journal of Marketing Analytics</b:JournalName>
    <b:Volume>1</b:Volume>
    <b:Issue>2</b:Issue>
    <b:Author>
      <b:Author>
        <b:NameList>
          <b:Person>
            <b:Last>Leventhal</b:Last>
            <b:First>Barry</b:First>
          </b:Person>
          <b:Person>
            <b:Last>Langdell</b:Last>
            <b:First>Stephen</b:First>
          </b:Person>
        </b:NameList>
      </b:Author>
    </b:Author>
    <b:RefOrder>12</b:RefOrder>
  </b:Source>
  <b:Source>
    <b:Tag>Boe17</b:Tag>
    <b:SourceType>JournalArticle</b:SourceType>
    <b:Guid>{1968E952-026B-504C-9216-CAA3BCAA3A09}</b:Guid>
    <b:Title>The future of supply chain information systems: The open source ecosystem</b:Title>
    <b:JournalName>Global Journal of Flexible Systems Management</b:JournalName>
    <b:Year>2017</b:Year>
    <b:Volume>(pre-print)</b:Volume>
    <b:Author>
      <b:Author>
        <b:NameList>
          <b:Person>
            <b:Last>Boehmke</b:Last>
            <b:Middle>C.</b:Middle>
            <b:First>Bradley</b:First>
          </b:Person>
          <b:Person>
            <b:Last>Hazen</b:Last>
            <b:Middle>T.</b:Middle>
            <b:First>Benjamin</b:First>
          </b:Person>
        </b:NameList>
      </b:Author>
    </b:Author>
    <b:RefOrder>13</b:RefOrder>
  </b:Source>
  <b:Source>
    <b:Tag>Boe171</b:Tag>
    <b:SourceType>JournalArticle</b:SourceType>
    <b:Guid>{332587F1-C8C2-F94D-836F-5C081872B5DD}</b:Guid>
    <b:Title>KraljicMatrix: An R package for implementing the Kraljic Matrix to strategically analyze a firm's purchasing portfolio</b:Title>
    <b:JournalName>Journal of Open Source Software</b:JournalName>
    <b:Year>2017</b:Year>
    <b:Volume>2</b:Volume>
    <b:Issue>10</b:Issue>
    <b:Pages>2017</b:Pages>
    <b:Author>
      <b:Author>
        <b:NameList>
          <b:Person>
            <b:Last>Boehmke</b:Last>
            <b:Middle>C.</b:Middle>
            <b:First>Bradley</b:First>
          </b:Person>
          <b:Person>
            <b:Last>Montgomery</b:Last>
            <b:Middle>T.</b:Middle>
            <b:First>R.</b:First>
          </b:Person>
          <b:Person>
            <b:Last>Ogden</b:Last>
            <b:Middle>A.</b:Middle>
            <b:First>Jeffrey</b:First>
          </b:Person>
          <b:Person>
            <b:Last>Freels</b:Last>
            <b:Middle>K.</b:Middle>
            <b:First>Jason</b:First>
          </b:Person>
        </b:NameList>
      </b:Author>
    </b:Author>
    <b:RefOrder>135</b:RefOrder>
  </b:Source>
  <b:Source>
    <b:Tag>Wam152</b:Tag>
    <b:SourceType>JournalArticle</b:SourceType>
    <b:Guid>{B3818A35-31EC-5649-A152-5A57E3E9B06B}</b:Guid>
    <b:Title>Wamba, S. F., Akter, S., Edwards, A., Chopin, G., &amp; Gnanzou, D. (2015). How ‘big data’can make big impact: Findings from a systematic review and a longitudinal case study</b:Title>
    <b:JournalName>International Journal of Production Economics</b:JournalName>
    <b:Year>2015</b:Year>
    <b:Volume>165</b:Volume>
    <b:Pages>234-246</b:Pages>
    <b:Author>
      <b:Author>
        <b:NameList>
          <b:Person>
            <b:Last>Wamba</b:Last>
            <b:Middle>Fosso</b:Middle>
            <b:First>Samuel</b:First>
          </b:Person>
          <b:Person>
            <b:Last>Akter</b:Last>
            <b:First>Shahriar</b:First>
          </b:Person>
          <b:Person>
            <b:Last>Edwards</b:Last>
            <b:First>Andrew</b:First>
          </b:Person>
          <b:Person>
            <b:Last>Chopin</b:Last>
            <b:First>Geoffrey</b:First>
          </b:Person>
          <b:Person>
            <b:Last>Gnanzou</b:Last>
            <b:First>Denis</b:First>
          </b:Person>
        </b:NameList>
      </b:Author>
    </b:Author>
    <b:RefOrder>136</b:RefOrder>
  </b:Source>
  <b:Source>
    <b:Tag>Sch151</b:Tag>
    <b:SourceType>JournalArticle</b:SourceType>
    <b:Guid>{8FE023A4-AE88-0747-8C45-1199E40ACB37}</b:Guid>
    <b:Title>Data science, predictive analytics, and big data in supply chain management: Current state and future potential</b:Title>
    <b:JournalName>Journal of Business Logistics</b:JournalName>
    <b:Year>2015</b:Year>
    <b:Volume>36</b:Volume>
    <b:Issue>1</b:Issue>
    <b:Pages>120-132</b:Pages>
    <b:Author>
      <b:Author>
        <b:NameList>
          <b:Person>
            <b:Last>Schoenherr</b:Last>
            <b:First>Tobias</b:First>
          </b:Person>
          <b:Person>
            <b:Last>Speier-Pero</b:Last>
            <b:First>Cheri</b:First>
          </b:Person>
        </b:NameList>
      </b:Author>
    </b:Author>
    <b:RefOrder>137</b:RefOrder>
  </b:Source>
  <b:Source>
    <b:Tag>Pro13</b:Tag>
    <b:SourceType>Book</b:SourceType>
    <b:Guid>{EFE63770-BAA8-F54F-BFE5-7251901A33A7}</b:Guid>
    <b:Title>Data Science for Business: What you need to know about data mining and data-analytic thinking</b:Title>
    <b:Publisher>O'Reilly Media, Inc</b:Publisher>
    <b:Year>2013</b:Year>
    <b:Author>
      <b:Author>
        <b:NameList>
          <b:Person>
            <b:Last>Provost</b:Last>
            <b:First>Foster</b:First>
          </b:Person>
          <b:Person>
            <b:Last>Fawcett</b:Last>
            <b:First>Tom</b:First>
          </b:Person>
        </b:NameList>
      </b:Author>
    </b:Author>
    <b:RefOrder>2</b:RefOrder>
  </b:Source>
  <b:Source>
    <b:Tag>Whe89</b:Tag>
    <b:SourceType>JournalArticle</b:SourceType>
    <b:Guid>{F1E5FED0-F155-6B48-BF0C-A64C8F1447AC}</b:Guid>
    <b:Title>What constitutes a theoretical contribution?</b:Title>
    <b:JournalName>Academy of Management Review</b:JournalName>
    <b:Year>1989</b:Year>
    <b:Volume>14</b:Volume>
    <b:Issue>4</b:Issue>
    <b:Pages>490-495</b:Pages>
    <b:Author>
      <b:Author>
        <b:NameList>
          <b:Person>
            <b:Last>Whetten</b:Last>
            <b:Middle>A</b:Middle>
            <b:First>David</b:First>
          </b:Person>
        </b:NameList>
      </b:Author>
    </b:Author>
    <b:RefOrder>138</b:RefOrder>
  </b:Source>
  <b:Source>
    <b:Tag>Che141</b:Tag>
    <b:SourceType>JournalArticle</b:SourceType>
    <b:Guid>{5C760249-0BC2-BF41-9524-ABE953B8725A}</b:Guid>
    <b:Title>Data-intensive applications, challenges, techniques and technologies: A survey on Big Data</b:Title>
    <b:JournalName>Information Sciences</b:JournalName>
    <b:Year>2014</b:Year>
    <b:Volume>275</b:Volume>
    <b:Pages>314-347</b:Pages>
    <b:Author>
      <b:Author>
        <b:NameList>
          <b:Person>
            <b:Last>Chen</b:Last>
            <b:Middle>CL</b:Middle>
            <b:First>Philip</b:First>
          </b:Person>
          <b:Person>
            <b:Last>Zhang</b:Last>
            <b:First>Chun-Yang</b:First>
          </b:Person>
        </b:NameList>
      </b:Author>
    </b:Author>
    <b:RefOrder>139</b:RefOrder>
  </b:Source>
  <b:Source>
    <b:Tag>Dub15</b:Tag>
    <b:SourceType>JournalArticle</b:SourceType>
    <b:Guid>{46A890B5-730D-BE4D-92CA-C095840F5EB7}</b:Guid>
    <b:Title>Education and training for successful career in Big Data and Business Analytics</b:Title>
    <b:Year>2015</b:Year>
    <b:Volume>47</b:Volume>
    <b:Pages>174-181</b:Pages>
    <b:JournalName>Industrial and Commercial Training</b:JournalName>
    <b:Issue>4</b:Issue>
    <b:Author>
      <b:Author>
        <b:NameList>
          <b:Person>
            <b:Last>Dubey</b:Last>
            <b:First>Rameshwar</b:First>
          </b:Person>
          <b:Person>
            <b:Last>Gunasekaran</b:Last>
            <b:First>Angappa</b:First>
          </b:Person>
        </b:NameList>
      </b:Author>
    </b:Author>
    <b:RefOrder>140</b:RefOrder>
  </b:Source>
  <b:Source>
    <b:Tag>Gor14</b:Tag>
    <b:SourceType>JournalArticle</b:SourceType>
    <b:Guid>{84FD2F87-758D-C04A-83FF-3FE9757DDBB1}</b:Guid>
    <b:Title>Benchmarking academic programs in business analytics</b:Title>
    <b:JournalName>Interfaces</b:JournalName>
    <b:Year>2014</b:Year>
    <b:Volume>44</b:Volume>
    <b:Issue>3</b:Issue>
    <b:Pages>329-341</b:Pages>
    <b:Author>
      <b:Author>
        <b:NameList>
          <b:Person>
            <b:Last>Gorman</b:Last>
            <b:Middle>F.</b:Middle>
            <b:First>Michael</b:First>
          </b:Person>
          <b:Person>
            <b:Last>Klimberg</b:Last>
            <b:Middle>K.</b:Middle>
            <b:First>Ronald</b:First>
          </b:Person>
        </b:NameList>
      </b:Author>
    </b:Author>
    <b:RefOrder>141</b:RefOrder>
  </b:Source>
  <b:Source>
    <b:Tag>Che151</b:Tag>
    <b:SourceType>JournalArticle</b:SourceType>
    <b:Guid>{FA762F53-8140-004D-8997-A9DF31BC9A56}</b:Guid>
    <b:Title>How the use of big data analytics affects value creation in supply chain management</b:Title>
    <b:JournalName>Journal of Management Information Systems</b:JournalName>
    <b:Year>2015</b:Year>
    <b:Volume>32</b:Volume>
    <b:Issue>4</b:Issue>
    <b:Pages>4-39</b:Pages>
    <b:Author>
      <b:Author>
        <b:NameList>
          <b:Person>
            <b:Last>Chen</b:Last>
            <b:Middle>Q</b:Middle>
            <b:First>Daniel</b:First>
          </b:Person>
          <b:Person>
            <b:Last>Preston</b:Last>
            <b:Middle>S.</b:Middle>
            <b:First>David</b:First>
          </b:Person>
          <b:Person>
            <b:Last>Swink</b:Last>
            <b:First>Morgan</b:First>
          </b:Person>
        </b:NameList>
      </b:Author>
    </b:Author>
    <b:RefOrder>142</b:RefOrder>
  </b:Source>
  <b:Source>
    <b:Tag>Mot05</b:Tag>
    <b:SourceType>JournalArticle</b:SourceType>
    <b:Guid>{0CD80E34-4BD8-AB43-9535-AC6741045BB1}</b:Guid>
    <b:Title>Relationship portfolios and capability development: Cases from the moulds industry</b:Title>
    <b:JournalName>Journal of Purchasing and Supply Management</b:JournalName>
    <b:Year>2005</b:Year>
    <b:Volume>11</b:Volume>
    <b:Issue>1</b:Issue>
    <b:Pages>42-54</b:Pages>
    <b:Author>
      <b:Author>
        <b:NameList>
          <b:Person>
            <b:Last>Mota</b:Last>
            <b:First>Joao</b:First>
          </b:Person>
          <b:Person>
            <b:Last>de Castro</b:Last>
            <b:Middle>M.</b:Middle>
            <b:First>Luis</b:First>
          </b:Person>
        </b:NameList>
      </b:Author>
    </b:Author>
    <b:RefOrder>143</b:RefOrder>
  </b:Source>
  <b:Source>
    <b:Tag>Buv01</b:Tag>
    <b:SourceType>JournalArticle</b:SourceType>
    <b:Guid>{D1E926F1-A347-A343-9DA5-53A71FC3C9F8}</b:Guid>
    <b:Title>Asymmetrical deployment of specific assets and contractual safeguarding in industrial purchasing relationships</b:Title>
    <b:JournalName>Journal of Business Research</b:JournalName>
    <b:Year>2001</b:Year>
    <b:Volume>51</b:Volume>
    <b:Issue>2</b:Issue>
    <b:Pages>101-113</b:Pages>
    <b:Author>
      <b:Author>
        <b:NameList>
          <b:Person>
            <b:Last>Buvik</b:Last>
            <b:First>Arnt</b:First>
          </b:Person>
          <b:Person>
            <b:Last>Reve</b:Last>
            <b:First>Torger</b:First>
          </b:Person>
        </b:NameList>
      </b:Author>
    </b:Author>
    <b:RefOrder>28</b:RefOrder>
  </b:Source>
  <b:Source>
    <b:Tag>Che04</b:Tag>
    <b:SourceType>JournalArticle</b:SourceType>
    <b:Guid>{AD6C8E23-3775-654E-894B-CEACB09EA2C2}</b:Guid>
    <b:Title>Strategic purchasing, supply management, and firm performance</b:Title>
    <b:JournalName>Journal of Operations Management</b:JournalName>
    <b:Year>2004</b:Year>
    <b:Volume>22</b:Volume>
    <b:Issue>5</b:Issue>
    <b:Pages>505-523</b:Pages>
    <b:Author>
      <b:Author>
        <b:NameList>
          <b:Person>
            <b:Last>Chen</b:Last>
            <b:Middle>J.</b:Middle>
            <b:First>Injazz</b:First>
          </b:Person>
          <b:Person>
            <b:Last>Paulraj</b:Last>
            <b:First>Antony</b:First>
          </b:Person>
          <b:Person>
            <b:Last>Lado</b:Last>
            <b:Middle>A.</b:Middle>
            <b:First>Augustine</b:First>
          </b:Person>
        </b:NameList>
      </b:Author>
    </b:Author>
    <b:RefOrder>27</b:RefOrder>
  </b:Source>
  <b:Source>
    <b:Tag>Try96</b:Tag>
    <b:SourceType>JournalArticle</b:SourceType>
    <b:Guid>{B384F75B-E1C6-7342-95A4-C96DA4F52DB0}</b:Guid>
    <b:Title>The ‘double matrix’business process model and a framework model for analysis and design of logistic systems</b:Title>
    <b:JournalName>European Journal of Purchasing &amp; Supply Management</b:JournalName>
    <b:Year>1996</b:Year>
    <b:Volume>2</b:Volume>
    <b:Issue>4</b:Issue>
    <b:Pages>203-209</b:Pages>
    <b:Author>
      <b:Author>
        <b:NameList>
          <b:Person>
            <b:Last>Tryggvason</b:Last>
            <b:First>Eggert</b:First>
          </b:Person>
          <b:Person>
            <b:Last>Johansen</b:Last>
            <b:First>John</b:First>
          </b:Person>
        </b:NameList>
      </b:Author>
    </b:Author>
    <b:RefOrder>26</b:RefOrder>
  </b:Source>
  <b:Source>
    <b:Tag>Kam07</b:Tag>
    <b:SourceType>JournalArticle</b:SourceType>
    <b:Guid>{59E7ADD2-817A-6540-B637-1E363AC0328C}</b:Guid>
    <b:Title>Organizational design in public procurement: a stakeholder approach</b:Title>
    <b:JournalName>Journal of Purchasing and Supply Management</b:JournalName>
    <b:Year>2007</b:Year>
    <b:Volume>13</b:Volume>
    <b:Issue>2</b:Issue>
    <b:Pages>127-136</b:Pages>
    <b:Author>
      <b:Author>
        <b:NameList>
          <b:Person>
            <b:Last>Kamann</b:Last>
            <b:Middle>F.</b:Middle>
            <b:First>Dirk-Jan</b:First>
          </b:Person>
        </b:NameList>
      </b:Author>
    </b:Author>
    <b:RefOrder>29</b:RefOrder>
  </b:Source>
  <b:Source>
    <b:Tag>Lam01</b:Tag>
    <b:SourceType>JournalArticle</b:SourceType>
    <b:Guid>{00082859-4953-4440-99A9-1F45D1F8B5A7}</b:Guid>
    <b:Title>Transparency in supply relationships: concept and practice</b:Title>
    <b:JournalName>Journal of Supply Chain Management</b:JournalName>
    <b:Year>2001</b:Year>
    <b:Volume>37</b:Volume>
    <b:Issue>3</b:Issue>
    <b:Pages>4-10</b:Pages>
    <b:Author>
      <b:Author>
        <b:NameList>
          <b:Person>
            <b:Last>Lamming</b:Last>
            <b:Middle>C.</b:Middle>
            <b:First>Richard</b:First>
          </b:Person>
          <b:Person>
            <b:Last>Caldwell</b:Last>
            <b:Middle>D.</b:Middle>
            <b:First>Nigel</b:First>
          </b:Person>
          <b:Person>
            <b:Last>Harrison</b:Last>
            <b:Middle>A.</b:Middle>
            <b:First>Deborah</b:First>
          </b:Person>
          <b:Person>
            <b:Last>Phillips</b:Last>
            <b:First>Wendy</b:First>
          </b:Person>
        </b:NameList>
      </b:Author>
    </b:Author>
    <b:RefOrder>30</b:RefOrder>
  </b:Source>
  <b:Source>
    <b:Tag>RCo17</b:Tag>
    <b:SourceType>Misc</b:SourceType>
    <b:Guid>{D7EF21D2-F772-5D48-B443-CF0D8C3A9E9F}</b:Guid>
    <b:Title>R: A language and environment for statistical computing</b:Title>
    <b:Publisher>R Foundation for Statistical Computing</b:Publisher>
    <b:City>Vienna</b:City>
    <b:Year>2017</b:Year>
    <b:Comments>https://www.R-project.org/</b:Comments>
    <b:Author>
      <b:Author>
        <b:Corporate>R Core Team</b:Corporate>
      </b:Author>
    </b:Author>
    <b:CountryRegion>Austria</b:CountryRegion>
    <b:RefOrder>25</b:RefOrder>
  </b:Source>
</b:Sources>
</file>

<file path=customXml/itemProps1.xml><?xml version="1.0" encoding="utf-8"?>
<ds:datastoreItem xmlns:ds="http://schemas.openxmlformats.org/officeDocument/2006/customXml" ds:itemID="{F37C1C71-8648-46ED-BCDA-F1A236E2F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9345</Words>
  <Characters>53270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Boehmke</dc:creator>
  <cp:keywords/>
  <dc:description/>
  <cp:lastModifiedBy>Brandon Greenwell</cp:lastModifiedBy>
  <cp:revision>2</cp:revision>
  <dcterms:created xsi:type="dcterms:W3CDTF">2017-09-21T13:18:00Z</dcterms:created>
  <dcterms:modified xsi:type="dcterms:W3CDTF">2017-09-21T13:18:00Z</dcterms:modified>
</cp:coreProperties>
</file>