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906D6FE" w14:textId="04DA1ACF" w:rsidR="00000000" w:rsidRDefault="00000000">
      <w:pPr>
        <w:shd w:val="clear" w:color="auto" w:fill="1A3A5C"/>
        <w:jc w:val="center"/>
        <w:divId w:val="1071007988"/>
        <w:rPr>
          <w:rFonts w:ascii="Arial" w:eastAsia="Times New Roman" w:hAnsi="Arial" w:cs="Arial"/>
          <w:b/>
          <w:bCs/>
          <w:color w:val="FFFFFF"/>
          <w:spacing w:val="15"/>
          <w:sz w:val="20"/>
          <w:szCs w:val="20"/>
          <w:lang w:val="en"/>
        </w:rPr>
      </w:pPr>
      <w:r>
        <w:rPr>
          <w:rFonts w:ascii="Arial" w:eastAsia="Times New Roman" w:hAnsi="Arial" w:cs="Arial"/>
          <w:b/>
          <w:bCs/>
          <w:color w:val="FFFFFF"/>
          <w:spacing w:val="15"/>
          <w:sz w:val="20"/>
          <w:szCs w:val="20"/>
          <w:lang w:val="en"/>
        </w:rPr>
        <w:t>JOINT PLANNING PROCESS (JPP) — KNEEBOARD REFERENCE</w:t>
      </w:r>
    </w:p>
    <w:p w14:paraId="0672A977" w14:textId="5B1A7B68" w:rsidR="00000000" w:rsidRDefault="00000000">
      <w:pPr>
        <w:jc w:val="center"/>
        <w:divId w:val="1208295562"/>
        <w:rPr>
          <w:rFonts w:ascii="Arial" w:eastAsia="Times New Roman" w:hAnsi="Arial" w:cs="Arial"/>
          <w:i/>
          <w:iCs/>
          <w:color w:val="999999"/>
          <w:sz w:val="13"/>
          <w:szCs w:val="13"/>
          <w:lang w:val="en"/>
        </w:rPr>
      </w:pPr>
      <w:r>
        <w:rPr>
          <w:rFonts w:ascii="Arial" w:eastAsia="Times New Roman" w:hAnsi="Arial" w:cs="Arial"/>
          <w:i/>
          <w:iCs/>
          <w:color w:val="999999"/>
          <w:sz w:val="13"/>
          <w:szCs w:val="13"/>
          <w:lang w:val="en"/>
        </w:rPr>
        <w:t>JP 5-0 | UNCLASSIFIED</w:t>
      </w:r>
    </w:p>
    <w:p w14:paraId="77DBEFE0" w14:textId="2513E5C4" w:rsidR="00000000" w:rsidRDefault="00000000">
      <w:pPr>
        <w:shd w:val="clear" w:color="auto" w:fill="1A3A5C"/>
        <w:divId w:val="1637177609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1 — PLANNING INITIATION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5940"/>
      </w:tblGrid>
      <w:tr w:rsidR="00000000" w14:paraId="47053DE3" w14:textId="77777777">
        <w:trPr>
          <w:divId w:val="44534584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B8E66AD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105CFE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Establish authority and conditions for planning to begin</w:t>
            </w:r>
          </w:p>
        </w:tc>
      </w:tr>
      <w:tr w:rsidR="00000000" w14:paraId="4473EAC5" w14:textId="77777777">
        <w:trPr>
          <w:divId w:val="44534584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F24020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36FD610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Strategic guidance; WARNORD / PLANORD / EXORD; commander's initial intent</w:t>
            </w:r>
          </w:p>
        </w:tc>
      </w:tr>
      <w:tr w:rsidR="00000000" w14:paraId="7021B4C3" w14:textId="77777777">
        <w:trPr>
          <w:divId w:val="44534584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E0261E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C73C38D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Receive directive; organize planning team; establish timeline</w:t>
            </w:r>
          </w:p>
        </w:tc>
      </w:tr>
      <w:tr w:rsidR="00000000" w14:paraId="4C973680" w14:textId="77777777">
        <w:trPr>
          <w:divId w:val="44534584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820940D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4DC9042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Planning directive; initial timeline; staff roles assigned</w:t>
            </w:r>
          </w:p>
        </w:tc>
      </w:tr>
      <w:tr w:rsidR="00000000" w14:paraId="6299BA90" w14:textId="77777777">
        <w:trPr>
          <w:divId w:val="44534584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012B686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8F10D5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NOT the same as Mission Analysis — this step receives &amp; organizes; MA analyzes</w:t>
            </w:r>
          </w:p>
        </w:tc>
      </w:tr>
    </w:tbl>
    <w:p w14:paraId="3E971F19" w14:textId="1C513AC1" w:rsidR="00000000" w:rsidRDefault="00000000">
      <w:pPr>
        <w:shd w:val="clear" w:color="auto" w:fill="1A3A5C"/>
        <w:divId w:val="1869180921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2 — MISSION ANALYSIS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5937"/>
      </w:tblGrid>
      <w:tr w:rsidR="00000000" w14:paraId="4D81181B" w14:textId="77777777">
        <w:trPr>
          <w:divId w:val="70059719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690D46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D324B57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Understand the problem before developing solutions</w:t>
            </w:r>
          </w:p>
        </w:tc>
      </w:tr>
      <w:tr w:rsidR="00000000" w14:paraId="316EBBEC" w14:textId="77777777">
        <w:trPr>
          <w:divId w:val="70059719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C8692E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1BFAD79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Planning directive; HHQ order; intel products; staff estimates</w:t>
            </w:r>
          </w:p>
        </w:tc>
      </w:tr>
      <w:tr w:rsidR="00000000" w14:paraId="14353891" w14:textId="77777777">
        <w:trPr>
          <w:divId w:val="70059719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02C12B9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5D70059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Analyze mission; ID specified/implied/essential tasks; assess OE; develop CCIRs</w:t>
            </w:r>
          </w:p>
        </w:tc>
      </w:tr>
      <w:tr w:rsidR="00000000" w14:paraId="33500E2E" w14:textId="77777777">
        <w:trPr>
          <w:divId w:val="70059719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8C7D98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5F21659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Mission statement; commander's intent; planning guidance; CCIRs; staff estimates</w:t>
            </w:r>
          </w:p>
        </w:tc>
      </w:tr>
      <w:tr w:rsidR="00000000" w14:paraId="18CABBE2" w14:textId="77777777">
        <w:trPr>
          <w:divId w:val="700597196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13CB6E1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140AA1C" w14:textId="5AD7E890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MA defines the PROBLEM — COAs are not developed here</w:t>
            </w:r>
          </w:p>
        </w:tc>
      </w:tr>
    </w:tbl>
    <w:p w14:paraId="34967A0F" w14:textId="77777777" w:rsidR="00000000" w:rsidRDefault="00000000">
      <w:pPr>
        <w:shd w:val="clear" w:color="auto" w:fill="1A3A5C"/>
        <w:divId w:val="1119567717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3 — COA DEVELOPMENT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5856"/>
      </w:tblGrid>
      <w:tr w:rsidR="00000000" w14:paraId="3C9E1CDA" w14:textId="77777777">
        <w:trPr>
          <w:divId w:val="853570321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BD56AB1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56AC898" w14:textId="4669E158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Develop multiple feasible solutions that satisfy commander's intent</w:t>
            </w:r>
          </w:p>
        </w:tc>
      </w:tr>
      <w:tr w:rsidR="00000000" w14:paraId="7FD48942" w14:textId="77777777">
        <w:trPr>
          <w:divId w:val="853570321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8C5A26D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0F4F12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Mission statement; commander's intent; planning guidance; staff estimates</w:t>
            </w:r>
          </w:p>
        </w:tc>
      </w:tr>
      <w:tr w:rsidR="00000000" w14:paraId="4E2C333B" w14:textId="77777777">
        <w:trPr>
          <w:divId w:val="853570321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7A2A16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51628E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Develop COA concepts; screen against five criteria; prepare COA briefs</w:t>
            </w:r>
          </w:p>
        </w:tc>
      </w:tr>
      <w:tr w:rsidR="00000000" w14:paraId="7B8A05B0" w14:textId="77777777">
        <w:trPr>
          <w:divId w:val="853570321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0B64E4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CE6C115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Two or more viable COAs ready for analysis</w:t>
            </w:r>
          </w:p>
        </w:tc>
      </w:tr>
      <w:tr w:rsidR="00000000" w14:paraId="526C0C1E" w14:textId="77777777">
        <w:trPr>
          <w:divId w:val="853570321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909209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E33C07A" w14:textId="38E52968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5 Criteria: Valid · Feasible · Acceptable · Distinguishable · Complete</w:t>
            </w:r>
          </w:p>
        </w:tc>
      </w:tr>
    </w:tbl>
    <w:p w14:paraId="1619C839" w14:textId="77777777" w:rsidR="00000000" w:rsidRDefault="00000000">
      <w:pPr>
        <w:shd w:val="clear" w:color="auto" w:fill="1A3A5C"/>
        <w:divId w:val="615868006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4 — COA ANALYSIS (WARGAMING)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"/>
        <w:gridCol w:w="5947"/>
      </w:tblGrid>
      <w:tr w:rsidR="00000000" w14:paraId="0729E017" w14:textId="77777777">
        <w:trPr>
          <w:divId w:val="153395801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622E6B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3F989D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Stress-test each COA against adversary actions to ID risks &amp; decision points</w:t>
            </w:r>
          </w:p>
        </w:tc>
      </w:tr>
      <w:tr w:rsidR="00000000" w14:paraId="3DBFB724" w14:textId="77777777">
        <w:trPr>
          <w:divId w:val="153395801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C8683C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F7B718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Developed COAs; intel assessments; staff estimates; evaluation criteria</w:t>
            </w:r>
          </w:p>
        </w:tc>
      </w:tr>
      <w:tr w:rsidR="00000000" w14:paraId="7ABDF2F6" w14:textId="77777777">
        <w:trPr>
          <w:divId w:val="153395801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EE1AB3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272D76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Wargame each COA vs. most likely &amp; most dangerous enemy COAs; record results</w:t>
            </w:r>
          </w:p>
        </w:tc>
      </w:tr>
      <w:tr w:rsidR="00000000" w14:paraId="39EACE0C" w14:textId="77777777">
        <w:trPr>
          <w:divId w:val="153395801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41ECD30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CB2942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Wargaming results; refined COAs; identified risks; decision points</w:t>
            </w:r>
          </w:p>
        </w:tc>
      </w:tr>
      <w:tr w:rsidR="00000000" w14:paraId="22DD37E4" w14:textId="77777777">
        <w:trPr>
          <w:divId w:val="153395801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FEF8470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2B8B3F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Analysis TESTS options — it does NOT select them (that's Step 5)</w:t>
            </w:r>
          </w:p>
        </w:tc>
      </w:tr>
    </w:tbl>
    <w:p w14:paraId="1BB5F6E7" w14:textId="77777777" w:rsidR="00000000" w:rsidRDefault="00000000">
      <w:pPr>
        <w:shd w:val="clear" w:color="auto" w:fill="2E6DA4"/>
        <w:divId w:val="1639021936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SEVEN JOINT FUNCTIONS</w:t>
      </w:r>
    </w:p>
    <w:p w14:paraId="2ECDC3ED" w14:textId="240759B9" w:rsidR="00000000" w:rsidRPr="001E490A" w:rsidRDefault="00000000">
      <w:pPr>
        <w:shd w:val="clear" w:color="auto" w:fill="E8F0F8"/>
        <w:divId w:val="1290434652"/>
        <w:rPr>
          <w:rFonts w:ascii="Arial" w:eastAsia="Times New Roman" w:hAnsi="Arial" w:cs="Arial"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C2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 xml:space="preserve">: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means by which a commander guides and directs forces to accomplish the mission</w:t>
      </w:r>
      <w:r w:rsidR="001E490A">
        <w:rPr>
          <w:rFonts w:ascii="Arial" w:eastAsia="Times New Roman" w:hAnsi="Arial" w:cs="Arial"/>
          <w:color w:val="1A3A5C"/>
          <w:sz w:val="13"/>
          <w:szCs w:val="13"/>
        </w:rPr>
        <w:t>.</w:t>
      </w:r>
    </w:p>
    <w:p w14:paraId="26E223EE" w14:textId="69029B29" w:rsidR="00000000" w:rsidRDefault="00000000">
      <w:pPr>
        <w:shd w:val="clear" w:color="auto" w:fill="E8F0F8"/>
        <w:divId w:val="2101291644"/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Information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 xml:space="preserve">: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integration of information-related capabilities to influence audiences and protect friendly data</w:t>
      </w:r>
      <w:r w:rsidR="001E490A">
        <w:rPr>
          <w:rFonts w:ascii="Arial" w:eastAsia="Times New Roman" w:hAnsi="Arial" w:cs="Arial"/>
          <w:color w:val="1A3A5C"/>
          <w:sz w:val="13"/>
          <w:szCs w:val="13"/>
        </w:rPr>
        <w:t>.</w:t>
      </w:r>
    </w:p>
    <w:p w14:paraId="4C892A37" w14:textId="3639F897" w:rsidR="00000000" w:rsidRPr="001E490A" w:rsidRDefault="00000000">
      <w:pPr>
        <w:shd w:val="clear" w:color="auto" w:fill="E8F0F8"/>
        <w:divId w:val="1805852485"/>
        <w:rPr>
          <w:rFonts w:ascii="Arial" w:eastAsia="Times New Roman" w:hAnsi="Arial" w:cs="Arial"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Intelligence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 xml:space="preserve">: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collection and analysis of information about the adversary and the operational environment</w:t>
      </w:r>
      <w:r w:rsidR="001E490A">
        <w:rPr>
          <w:rFonts w:ascii="Arial" w:eastAsia="Times New Roman" w:hAnsi="Arial" w:cs="Arial"/>
          <w:color w:val="1A3A5C"/>
          <w:sz w:val="13"/>
          <w:szCs w:val="13"/>
        </w:rPr>
        <w:t>.</w:t>
      </w:r>
    </w:p>
    <w:p w14:paraId="45256821" w14:textId="723F5B7B" w:rsidR="00000000" w:rsidRDefault="00000000">
      <w:pPr>
        <w:shd w:val="clear" w:color="auto" w:fill="E8F0F8"/>
        <w:divId w:val="820001903"/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Fires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 xml:space="preserve">: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use of weapon systems and other capabilities to create specific lethal or nonlethal effects on a target.</w:t>
      </w:r>
    </w:p>
    <w:p w14:paraId="4718A642" w14:textId="3AD91CFD" w:rsidR="00000000" w:rsidRDefault="00000000">
      <w:pPr>
        <w:shd w:val="clear" w:color="auto" w:fill="E8F0F8"/>
        <w:divId w:val="224030116"/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Movement &amp; Maneuver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:</w:t>
      </w:r>
      <w:r w:rsidR="004F266C" w:rsidRPr="004F266C">
        <w:t xml:space="preserve">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positioning of forces and combat power to gain an advantage over the enemy</w:t>
      </w:r>
      <w:r w:rsidR="001E490A">
        <w:rPr>
          <w:rFonts w:ascii="Arial" w:eastAsia="Times New Roman" w:hAnsi="Arial" w:cs="Arial"/>
          <w:color w:val="1A3A5C"/>
          <w:sz w:val="13"/>
          <w:szCs w:val="13"/>
        </w:rPr>
        <w:t>.</w:t>
      </w:r>
    </w:p>
    <w:p w14:paraId="17AF1DE0" w14:textId="44279CA1" w:rsidR="00000000" w:rsidRDefault="00000000">
      <w:pPr>
        <w:shd w:val="clear" w:color="auto" w:fill="E8F0F8"/>
        <w:divId w:val="1523206556"/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Protection</w:t>
      </w:r>
      <w:r w:rsidR="004F266C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 xml:space="preserve">: </w:t>
      </w:r>
      <w:r w:rsidR="004F266C" w:rsidRPr="001E490A">
        <w:rPr>
          <w:rFonts w:ascii="Arial" w:eastAsia="Times New Roman" w:hAnsi="Arial" w:cs="Arial"/>
          <w:color w:val="1A3A5C"/>
          <w:sz w:val="13"/>
          <w:szCs w:val="13"/>
        </w:rPr>
        <w:t>The preservation of the force's effectiveness through safety, security, and health measures.</w:t>
      </w:r>
    </w:p>
    <w:p w14:paraId="3419E36E" w14:textId="778F4253" w:rsidR="00000000" w:rsidRDefault="00000000">
      <w:pPr>
        <w:shd w:val="clear" w:color="auto" w:fill="E8F0F8"/>
        <w:divId w:val="91779049"/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</w:pPr>
      <w:r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Sustainment</w:t>
      </w:r>
      <w:r w:rsidR="002D6FB3">
        <w:rPr>
          <w:rFonts w:ascii="Arial" w:eastAsia="Times New Roman" w:hAnsi="Arial" w:cs="Arial"/>
          <w:b/>
          <w:bCs/>
          <w:color w:val="1A3A5C"/>
          <w:sz w:val="13"/>
          <w:szCs w:val="13"/>
          <w:lang w:val="en"/>
        </w:rPr>
        <w:t>:</w:t>
      </w:r>
      <w:r w:rsidR="002D6FB3" w:rsidRPr="001E490A">
        <w:rPr>
          <w:rFonts w:ascii="Arial" w:eastAsia="Times New Roman" w:hAnsi="Arial" w:cs="Arial"/>
          <w:color w:val="1A3A5C"/>
          <w:sz w:val="13"/>
          <w:szCs w:val="13"/>
          <w:lang w:val="en"/>
        </w:rPr>
        <w:t xml:space="preserve"> </w:t>
      </w:r>
      <w:r w:rsidR="002D6FB3" w:rsidRPr="001E490A">
        <w:rPr>
          <w:rFonts w:ascii="Arial" w:eastAsia="Times New Roman" w:hAnsi="Arial" w:cs="Arial"/>
          <w:color w:val="1A3A5C"/>
          <w:sz w:val="13"/>
          <w:szCs w:val="13"/>
        </w:rPr>
        <w:t>The provision of logistics, personnel services, and operational support needed to maintain operations</w:t>
      </w:r>
      <w:r w:rsidR="002D6FB3" w:rsidRPr="001E490A">
        <w:rPr>
          <w:rFonts w:ascii="Arial" w:eastAsia="Times New Roman" w:hAnsi="Arial" w:cs="Arial"/>
          <w:color w:val="1A3A5C"/>
          <w:sz w:val="13"/>
          <w:szCs w:val="13"/>
        </w:rPr>
        <w:t>.</w:t>
      </w:r>
    </w:p>
    <w:p w14:paraId="6036D09F" w14:textId="77777777" w:rsidR="00000000" w:rsidRDefault="00000000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  <w:r>
        <w:rPr>
          <w:rFonts w:ascii="Arial" w:eastAsia="Times New Roman" w:hAnsi="Arial" w:cs="Arial"/>
          <w:color w:val="666666"/>
          <w:sz w:val="13"/>
          <w:szCs w:val="13"/>
          <w:lang w:val="en"/>
        </w:rPr>
        <w:t>UNCLASSIFIED | JP 5-0 Reference | For Training Use Only | ACDC JPP Leveling Module</w:t>
      </w:r>
    </w:p>
    <w:p w14:paraId="00B0440D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041A2E69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0E04DB06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70FDBEAF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1583B388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1B3A8FFE" w14:textId="459BD43F" w:rsidR="001E490A" w:rsidRDefault="001E490A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54980438" w14:textId="660BD4B4" w:rsidR="001E490A" w:rsidRDefault="001E490A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0C6E96A1" w14:textId="475DF38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41BDF3A9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48B1848A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0F360603" w14:textId="77777777" w:rsidR="004F266C" w:rsidRDefault="004F266C">
      <w:pPr>
        <w:jc w:val="center"/>
        <w:divId w:val="681051315"/>
        <w:rPr>
          <w:rFonts w:ascii="Arial" w:eastAsia="Times New Roman" w:hAnsi="Arial" w:cs="Arial"/>
          <w:color w:val="666666"/>
          <w:sz w:val="13"/>
          <w:szCs w:val="13"/>
          <w:lang w:val="en"/>
        </w:rPr>
      </w:pPr>
    </w:p>
    <w:p w14:paraId="31EE3F8D" w14:textId="666D39A1" w:rsidR="00000000" w:rsidRDefault="001E490A">
      <w:pPr>
        <w:shd w:val="clear" w:color="auto" w:fill="1A3A5C"/>
        <w:jc w:val="center"/>
        <w:divId w:val="422183990"/>
        <w:rPr>
          <w:rFonts w:ascii="Arial" w:eastAsia="Times New Roman" w:hAnsi="Arial" w:cs="Arial"/>
          <w:b/>
          <w:bCs/>
          <w:color w:val="FFFFFF"/>
          <w:spacing w:val="15"/>
          <w:sz w:val="20"/>
          <w:szCs w:val="20"/>
          <w:lang w:val="en"/>
        </w:rPr>
      </w:pPr>
      <w:r>
        <w:rPr>
          <w:rFonts w:ascii="Arial" w:eastAsia="Times New Roman" w:hAnsi="Arial" w:cs="Arial"/>
          <w:b/>
          <w:bCs/>
          <w:noProof/>
          <w:color w:val="FFFFFF"/>
          <w:spacing w:val="15"/>
          <w:sz w:val="20"/>
          <w:szCs w:val="20"/>
          <w:lang w:val="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78AB2B" wp14:editId="66FC7439">
                <wp:simplePos x="0" y="0"/>
                <wp:positionH relativeFrom="column">
                  <wp:posOffset>-205531</wp:posOffset>
                </wp:positionH>
                <wp:positionV relativeFrom="paragraph">
                  <wp:posOffset>-748466</wp:posOffset>
                </wp:positionV>
                <wp:extent cx="0" cy="3445993"/>
                <wp:effectExtent l="0" t="0" r="38100" b="21590"/>
                <wp:wrapNone/>
                <wp:docPr id="1409412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59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F9EB23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2pt,-58.95pt" to="-16.2pt,2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" strokecolor="#a5a5a5 [3206]">
                <v:stroke dashstyle="dash"/>
              </v:line>
            </w:pict>
          </mc:Fallback>
        </mc:AlternateContent>
      </w:r>
      <w:r w:rsidR="00000000">
        <w:rPr>
          <w:rFonts w:ascii="Arial" w:eastAsia="Times New Roman" w:hAnsi="Arial" w:cs="Arial"/>
          <w:b/>
          <w:bCs/>
          <w:color w:val="FFFFFF"/>
          <w:spacing w:val="15"/>
          <w:sz w:val="20"/>
          <w:szCs w:val="20"/>
          <w:lang w:val="en"/>
        </w:rPr>
        <w:t>JPP STEPS 5–7 | KEY REVIEWS | J-STAFF QUICK REF</w:t>
      </w:r>
    </w:p>
    <w:p w14:paraId="65DB801D" w14:textId="77777777" w:rsidR="004F266C" w:rsidRDefault="004F266C">
      <w:pPr>
        <w:shd w:val="clear" w:color="auto" w:fill="1A3A5C"/>
        <w:jc w:val="center"/>
        <w:divId w:val="422183990"/>
        <w:rPr>
          <w:rFonts w:ascii="Arial" w:eastAsia="Times New Roman" w:hAnsi="Arial" w:cs="Arial"/>
          <w:b/>
          <w:bCs/>
          <w:color w:val="FFFFFF"/>
          <w:spacing w:val="15"/>
          <w:sz w:val="20"/>
          <w:szCs w:val="20"/>
          <w:lang w:val="en"/>
        </w:rPr>
      </w:pPr>
    </w:p>
    <w:p w14:paraId="1C08CB42" w14:textId="77777777" w:rsidR="00000000" w:rsidRDefault="00000000">
      <w:pPr>
        <w:jc w:val="center"/>
        <w:divId w:val="256982957"/>
        <w:rPr>
          <w:rFonts w:ascii="Arial" w:eastAsia="Times New Roman" w:hAnsi="Arial" w:cs="Arial"/>
          <w:i/>
          <w:iCs/>
          <w:color w:val="999999"/>
          <w:sz w:val="13"/>
          <w:szCs w:val="13"/>
          <w:lang w:val="en"/>
        </w:rPr>
      </w:pPr>
      <w:r>
        <w:rPr>
          <w:rFonts w:ascii="Arial" w:eastAsia="Times New Roman" w:hAnsi="Arial" w:cs="Arial"/>
          <w:i/>
          <w:iCs/>
          <w:color w:val="999999"/>
          <w:sz w:val="13"/>
          <w:szCs w:val="13"/>
          <w:lang w:val="en"/>
        </w:rPr>
        <w:t>JP 5-0 | UNCLASSIFIED | Fold left panel behind this panel</w:t>
      </w:r>
    </w:p>
    <w:p w14:paraId="186A5DF3" w14:textId="77777777" w:rsidR="00000000" w:rsidRDefault="00000000">
      <w:pPr>
        <w:shd w:val="clear" w:color="auto" w:fill="1A3A5C"/>
        <w:divId w:val="1696299426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5 — COA COMPARISON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5873"/>
      </w:tblGrid>
      <w:tr w:rsidR="00000000" w14:paraId="5F36E024" w14:textId="77777777">
        <w:trPr>
          <w:divId w:val="1522012539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3A2E4E1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B336F04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Evaluate analyzed COAs against criteria; produce staff recommendation</w:t>
            </w:r>
          </w:p>
        </w:tc>
      </w:tr>
      <w:tr w:rsidR="00000000" w14:paraId="62D2C905" w14:textId="77777777">
        <w:trPr>
          <w:divId w:val="1522012539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741B04D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E15510B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Wargaming results; refined COAs; evaluation criteria</w:t>
            </w:r>
          </w:p>
        </w:tc>
      </w:tr>
      <w:tr w:rsidR="00000000" w14:paraId="21374ADC" w14:textId="77777777">
        <w:trPr>
          <w:divId w:val="1522012539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B769D3B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07AC72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Apply evaluation criteria; use decision matrix; develop staff recommendation</w:t>
            </w:r>
          </w:p>
        </w:tc>
      </w:tr>
      <w:tr w:rsidR="00000000" w14:paraId="75493F50" w14:textId="77777777">
        <w:trPr>
          <w:divId w:val="1522012539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13FA107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11171D7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Staff recommendation; COA comparison briefing</w:t>
            </w:r>
          </w:p>
        </w:tc>
      </w:tr>
      <w:tr w:rsidR="00000000" w14:paraId="2B0AFDAA" w14:textId="77777777">
        <w:trPr>
          <w:divId w:val="1522012539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60EC3B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F7733CC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Staff RECOMMENDS — Commander DECIDES (Step 6)</w:t>
            </w:r>
          </w:p>
        </w:tc>
      </w:tr>
    </w:tbl>
    <w:p w14:paraId="5FB23374" w14:textId="5F41B45C" w:rsidR="00000000" w:rsidRDefault="00000000">
      <w:pPr>
        <w:shd w:val="clear" w:color="auto" w:fill="1A3A5C"/>
        <w:divId w:val="2049066266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6 — COA APPROVAL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5883"/>
      </w:tblGrid>
      <w:tr w:rsidR="00000000" w14:paraId="7FBCB9D9" w14:textId="77777777">
        <w:trPr>
          <w:divId w:val="892959354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26CDB0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51B9F5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Commander selects COA and provides refined planning guidance</w:t>
            </w:r>
          </w:p>
        </w:tc>
      </w:tr>
      <w:tr w:rsidR="00000000" w14:paraId="15139038" w14:textId="77777777">
        <w:trPr>
          <w:divId w:val="892959354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632B39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2208823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COA comparison results; staff recommendation; wargaming results</w:t>
            </w:r>
          </w:p>
        </w:tc>
      </w:tr>
      <w:tr w:rsidR="00000000" w14:paraId="4A5528C0" w14:textId="77777777">
        <w:trPr>
          <w:divId w:val="892959354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A905E3B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F7BC583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COA decision briefing; commander decision; capture refined guidance</w:t>
            </w:r>
          </w:p>
        </w:tc>
      </w:tr>
      <w:tr w:rsidR="00000000" w14:paraId="6F2B4048" w14:textId="77777777">
        <w:trPr>
          <w:divId w:val="892959354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00938D3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CD5BFC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Commander-approved COA; refined planning guidance for plan development</w:t>
            </w:r>
          </w:p>
        </w:tc>
      </w:tr>
      <w:tr w:rsidR="00000000" w14:paraId="2A705C06" w14:textId="77777777">
        <w:trPr>
          <w:divId w:val="892959354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694E082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19CE0F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Approval is a TRANSITION point — planning continues into Step 7</w:t>
            </w:r>
          </w:p>
        </w:tc>
      </w:tr>
    </w:tbl>
    <w:p w14:paraId="33870D73" w14:textId="40FA5CC9" w:rsidR="00000000" w:rsidRDefault="001E490A">
      <w:pPr>
        <w:shd w:val="clear" w:color="auto" w:fill="1A3A5C"/>
        <w:divId w:val="2051686730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 w:rsidRPr="001E490A">
        <w:rPr>
          <w:rFonts w:ascii="Arial" w:eastAsia="Times New Roman" w:hAnsi="Arial" w:cs="Arial"/>
          <w:noProof/>
          <w:color w:val="666666"/>
          <w:sz w:val="13"/>
          <w:szCs w:val="13"/>
          <w:lang w:val="e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4155F1F" wp14:editId="5B48A460">
                <wp:simplePos x="0" y="0"/>
                <wp:positionH relativeFrom="margin">
                  <wp:posOffset>4732333</wp:posOffset>
                </wp:positionH>
                <wp:positionV relativeFrom="paragraph">
                  <wp:posOffset>21590</wp:posOffset>
                </wp:positionV>
                <wp:extent cx="91440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542E7" w14:textId="0A69B67F" w:rsidR="001E490A" w:rsidRDefault="001E490A">
                            <w:r>
                              <w:rPr>
                                <w:rFonts w:ascii="Cambria Math" w:eastAsia="Times New Roman" w:hAnsi="Cambria Math" w:cs="Cambria Math"/>
                                <w:i/>
                                <w:iCs/>
                                <w:color w:val="999999"/>
                                <w:sz w:val="13"/>
                                <w:szCs w:val="13"/>
                                <w:lang w:val="en"/>
                              </w:rPr>
                              <w:t>◀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999999"/>
                                <w:sz w:val="13"/>
                                <w:szCs w:val="13"/>
                                <w:lang w:val="en"/>
                              </w:rPr>
                              <w:t xml:space="preserve"> Fold here </w:t>
                            </w:r>
                            <w:r>
                              <w:rPr>
                                <w:rFonts w:ascii="Cambria Math" w:eastAsia="Times New Roman" w:hAnsi="Cambria Math" w:cs="Cambria Math"/>
                                <w:i/>
                                <w:iCs/>
                                <w:color w:val="999999"/>
                                <w:sz w:val="13"/>
                                <w:szCs w:val="13"/>
                                <w:lang w:val="en"/>
                              </w:rPr>
                              <w:t>▶</w:t>
                            </w: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color w:val="999999"/>
                                <w:sz w:val="13"/>
                                <w:szCs w:val="13"/>
                                <w:lang w:val="en"/>
                              </w:rPr>
                              <w:t xml:space="preserve">  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55F1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2.6pt;margin-top:1.7pt;width:1in;height:110.6pt;rotation:-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" filled="f" stroked="f">
                <v:textbox style="mso-fit-shape-to-text:t">
                  <w:txbxContent>
                    <w:p w14:paraId="56A542E7" w14:textId="0A69B67F" w:rsidR="001E490A" w:rsidRDefault="001E490A">
                      <w:r>
                        <w:rPr>
                          <w:rFonts w:ascii="Cambria Math" w:eastAsia="Times New Roman" w:hAnsi="Cambria Math" w:cs="Cambria Math"/>
                          <w:i/>
                          <w:iCs/>
                          <w:color w:val="999999"/>
                          <w:sz w:val="13"/>
                          <w:szCs w:val="13"/>
                          <w:lang w:val="en"/>
                        </w:rPr>
                        <w:t>◀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999999"/>
                          <w:sz w:val="13"/>
                          <w:szCs w:val="13"/>
                          <w:lang w:val="en"/>
                        </w:rPr>
                        <w:t xml:space="preserve"> Fold here </w:t>
                      </w:r>
                      <w:r>
                        <w:rPr>
                          <w:rFonts w:ascii="Cambria Math" w:eastAsia="Times New Roman" w:hAnsi="Cambria Math" w:cs="Cambria Math"/>
                          <w:i/>
                          <w:iCs/>
                          <w:color w:val="999999"/>
                          <w:sz w:val="13"/>
                          <w:szCs w:val="13"/>
                          <w:lang w:val="en"/>
                        </w:rPr>
                        <w:t>▶</w:t>
                      </w:r>
                      <w:r>
                        <w:rPr>
                          <w:rFonts w:ascii="Arial" w:eastAsia="Times New Roman" w:hAnsi="Arial" w:cs="Arial"/>
                          <w:i/>
                          <w:iCs/>
                          <w:color w:val="999999"/>
                          <w:sz w:val="13"/>
                          <w:szCs w:val="13"/>
                          <w:lang w:val="en"/>
                        </w:rPr>
                        <w:t xml:space="preserve">  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STEP 7 — PLAN DEVELOPMENT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5851"/>
      </w:tblGrid>
      <w:tr w:rsidR="00000000" w14:paraId="34B42CF8" w14:textId="77777777">
        <w:trPr>
          <w:divId w:val="47788952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F1BC240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Purpose: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46F80A69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Convert approved COA into an executable plan or order</w:t>
            </w:r>
          </w:p>
        </w:tc>
      </w:tr>
      <w:tr w:rsidR="00000000" w14:paraId="395125DE" w14:textId="77777777">
        <w:trPr>
          <w:divId w:val="47788952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F2E033A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Key Inputs: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233EBFC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Approved COA; refined guidance; wargaming results; staff estimates</w:t>
            </w:r>
          </w:p>
        </w:tc>
      </w:tr>
      <w:tr w:rsidR="00000000" w14:paraId="7E8389A0" w14:textId="77777777">
        <w:trPr>
          <w:divId w:val="47788952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79267BE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Activities: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546D41D6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Develop base plan/order; write functional annexes; coordinate across staff</w:t>
            </w:r>
          </w:p>
        </w:tc>
      </w:tr>
      <w:tr w:rsidR="00000000" w14:paraId="4E6EB159" w14:textId="77777777">
        <w:trPr>
          <w:divId w:val="47788952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743CBFE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Outputs: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1EF59555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OPLAN / OPORD / CONPLAN with all required annexes</w:t>
            </w:r>
          </w:p>
        </w:tc>
      </w:tr>
      <w:tr w:rsidR="00000000" w14:paraId="522FF0F5" w14:textId="77777777">
        <w:trPr>
          <w:divId w:val="477889520"/>
        </w:trPr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07968A83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4"/>
                <w:szCs w:val="14"/>
              </w:rPr>
              <w:t>⚠</w:t>
            </w: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 xml:space="preserve"> Watch:</w:t>
            </w:r>
          </w:p>
        </w:tc>
        <w:tc>
          <w:tcPr>
            <w:tcW w:w="0" w:type="auto"/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14:paraId="354C7BA3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Requires continuous cross-staff coordination — not just writing</w:t>
            </w:r>
          </w:p>
        </w:tc>
      </w:tr>
    </w:tbl>
    <w:p w14:paraId="143BD18E" w14:textId="50F1F67B" w:rsidR="00000000" w:rsidRDefault="00000000">
      <w:pPr>
        <w:shd w:val="clear" w:color="auto" w:fill="E8A000"/>
        <w:divId w:val="506210765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Segoe UI Symbol" w:eastAsia="Times New Roman" w:hAnsi="Segoe UI Symbol" w:cs="Segoe UI Symbol"/>
          <w:b/>
          <w:bCs/>
          <w:color w:val="FFFFFF"/>
          <w:sz w:val="15"/>
          <w:szCs w:val="15"/>
          <w:lang w:val="en"/>
        </w:rPr>
        <w:t>⚠</w:t>
      </w: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 xml:space="preserve"> TARGETED REVIEW PRIORITIES (Before Resident Course)</w:t>
      </w:r>
    </w:p>
    <w:p w14:paraId="55E2F34D" w14:textId="5F65FB79" w:rsidR="00000000" w:rsidRDefault="001E490A" w:rsidP="004F266C">
      <w:pPr>
        <w:numPr>
          <w:ilvl w:val="0"/>
          <w:numId w:val="1"/>
        </w:numPr>
        <w:tabs>
          <w:tab w:val="clear" w:pos="810"/>
          <w:tab w:val="num" w:pos="270"/>
        </w:tabs>
        <w:spacing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Fonts w:ascii="Arial" w:eastAsia="Times New Roman" w:hAnsi="Arial" w:cs="Arial"/>
          <w:b/>
          <w:bCs/>
          <w:noProof/>
          <w:color w:val="FFFFFF"/>
          <w:spacing w:val="15"/>
          <w:sz w:val="20"/>
          <w:szCs w:val="20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68E721" wp14:editId="3B34186E">
                <wp:simplePos x="0" y="0"/>
                <wp:positionH relativeFrom="column">
                  <wp:posOffset>-215265</wp:posOffset>
                </wp:positionH>
                <wp:positionV relativeFrom="paragraph">
                  <wp:posOffset>134734</wp:posOffset>
                </wp:positionV>
                <wp:extent cx="0" cy="3445993"/>
                <wp:effectExtent l="0" t="0" r="38100" b="21590"/>
                <wp:wrapNone/>
                <wp:docPr id="73219183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59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1F1AEA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.95pt,10.6pt" to="-16.95pt,2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" strokecolor="#a5a5a5 [3206]">
                <v:stroke dashstyle="dash"/>
              </v:line>
            </w:pict>
          </mc:Fallback>
        </mc:AlternateContent>
      </w:r>
      <w:r w:rsidR="00000000"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Planning Initiation vs. Mission Analysis:</w:t>
      </w:r>
      <w:r w:rsidR="00000000"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Initiation = receive &amp; organize; MA = analyze the problem</w:t>
      </w:r>
    </w:p>
    <w:p w14:paraId="7E9CAC15" w14:textId="7879C806" w:rsidR="00000000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spacing w:before="100" w:beforeAutospacing="1"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COA Analysis vs. COA Comparison: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Analysis = test each COA; Comparison = rank COAs against each other</w:t>
      </w:r>
    </w:p>
    <w:p w14:paraId="5B829D09" w14:textId="77777777" w:rsidR="00000000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spacing w:before="100" w:beforeAutospacing="1"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COA Approval vs. Plan Development: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Approval = commander decides; Plan Dev = turn decision into executable order</w:t>
      </w:r>
    </w:p>
    <w:p w14:paraId="3CCF4267" w14:textId="77777777" w:rsidR="00000000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spacing w:before="100" w:beforeAutospacing="1"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Feasibility vs. Acceptability: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Feasible = can we resource it? Acceptable = is the cost/risk worth it?</w:t>
      </w:r>
    </w:p>
    <w:p w14:paraId="763344FA" w14:textId="77777777" w:rsidR="00000000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spacing w:before="100" w:beforeAutospacing="1"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Specified vs. Implied Tasks: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Specified = written in the order; Implied = must happen but not stated</w:t>
      </w:r>
    </w:p>
    <w:p w14:paraId="27EA29AD" w14:textId="77777777" w:rsidR="00000000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spacing w:before="100" w:beforeAutospacing="1" w:after="15"/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OPLAN vs. OPORD vs. CONPLAN: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Know what drives selection of each plan format</w:t>
      </w:r>
    </w:p>
    <w:p w14:paraId="22D35BF9" w14:textId="2DD17C43" w:rsidR="004F266C" w:rsidRDefault="00000000" w:rsidP="004F266C">
      <w:pPr>
        <w:numPr>
          <w:ilvl w:val="0"/>
          <w:numId w:val="1"/>
        </w:numPr>
        <w:tabs>
          <w:tab w:val="clear" w:pos="810"/>
          <w:tab w:val="num" w:pos="270"/>
        </w:tabs>
        <w:ind w:left="270" w:hanging="18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J-</w:t>
      </w:r>
      <w:r w:rsidR="004F266C"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>Dir</w:t>
      </w:r>
      <w:r>
        <w:rPr>
          <w:rStyle w:val="Strong"/>
          <w:rFonts w:ascii="Arial" w:eastAsia="Times New Roman" w:hAnsi="Arial" w:cs="Arial"/>
          <w:color w:val="000000"/>
          <w:sz w:val="14"/>
          <w:szCs w:val="14"/>
          <w:lang w:val="en"/>
        </w:rPr>
        <w:t xml:space="preserve"> Role: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</w:t>
      </w:r>
      <w:r w:rsidR="004F266C">
        <w:rPr>
          <w:rFonts w:ascii="Arial" w:eastAsia="Times New Roman" w:hAnsi="Arial" w:cs="Arial"/>
          <w:color w:val="000000"/>
          <w:sz w:val="14"/>
          <w:szCs w:val="14"/>
          <w:lang w:val="en"/>
        </w:rPr>
        <w:t>Review how your role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shape</w:t>
      </w:r>
      <w:r w:rsidR="004F266C">
        <w:rPr>
          <w:rFonts w:ascii="Arial" w:eastAsia="Times New Roman" w:hAnsi="Arial" w:cs="Arial"/>
          <w:color w:val="000000"/>
          <w:sz w:val="14"/>
          <w:szCs w:val="14"/>
          <w:lang w:val="en"/>
        </w:rPr>
        <w:t>s</w:t>
      </w:r>
      <w:r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 feasible COAs — engage early in every step</w:t>
      </w:r>
      <w:r w:rsidR="004F266C">
        <w:rPr>
          <w:rFonts w:ascii="Arial" w:eastAsia="Times New Roman" w:hAnsi="Arial" w:cs="Arial"/>
          <w:color w:val="000000"/>
          <w:sz w:val="14"/>
          <w:szCs w:val="14"/>
          <w:lang w:val="en"/>
        </w:rPr>
        <w:t xml:space="preserve">. Look to what annexes you are responsible for and which you support </w:t>
      </w:r>
    </w:p>
    <w:p w14:paraId="00872FB1" w14:textId="77777777" w:rsidR="004F266C" w:rsidRPr="004F266C" w:rsidRDefault="004F266C" w:rsidP="004F266C">
      <w:pPr>
        <w:ind w:left="270"/>
        <w:divId w:val="1380863958"/>
        <w:rPr>
          <w:rFonts w:ascii="Arial" w:eastAsia="Times New Roman" w:hAnsi="Arial" w:cs="Arial"/>
          <w:color w:val="000000"/>
          <w:sz w:val="14"/>
          <w:szCs w:val="14"/>
          <w:lang w:val="en"/>
        </w:rPr>
      </w:pPr>
    </w:p>
    <w:p w14:paraId="04FD306D" w14:textId="77777777" w:rsidR="00000000" w:rsidRDefault="00000000">
      <w:pPr>
        <w:shd w:val="clear" w:color="auto" w:fill="2E6DA4"/>
        <w:divId w:val="960920866"/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</w:pPr>
      <w:r>
        <w:rPr>
          <w:rFonts w:ascii="Arial" w:eastAsia="Times New Roman" w:hAnsi="Arial" w:cs="Arial"/>
          <w:b/>
          <w:bCs/>
          <w:color w:val="FFFFFF"/>
          <w:sz w:val="15"/>
          <w:szCs w:val="15"/>
          <w:lang w:val="en"/>
        </w:rPr>
        <w:t>J-STAFF QUICK REFERENCE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14"/>
        <w:gridCol w:w="848"/>
        <w:gridCol w:w="3013"/>
      </w:tblGrid>
      <w:tr w:rsidR="00000000" w14:paraId="1291ED8E" w14:textId="77777777">
        <w:trPr>
          <w:divId w:val="10742328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03788F6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D8E0428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Personnel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C42549C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7B4EA6C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Intelligence</w:t>
            </w:r>
          </w:p>
        </w:tc>
      </w:tr>
      <w:tr w:rsidR="00000000" w14:paraId="3EABA8C1" w14:textId="77777777">
        <w:trPr>
          <w:divId w:val="10742328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3531C88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267A4CDF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3CE3DB16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0C589DD5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Logistics</w:t>
            </w:r>
          </w:p>
        </w:tc>
      </w:tr>
      <w:tr w:rsidR="00000000" w14:paraId="083051B5" w14:textId="77777777">
        <w:trPr>
          <w:divId w:val="1074232861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5A75CCAD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7439FD82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Plans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6FBF5D4F" w14:textId="77777777" w:rsidR="00000000" w:rsidRDefault="00000000">
            <w:pP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bCs/>
                <w:color w:val="1A3A5C"/>
                <w:sz w:val="14"/>
                <w:szCs w:val="14"/>
              </w:rPr>
              <w:t>J-6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8F0F8"/>
            <w:tcMar>
              <w:top w:w="30" w:type="dxa"/>
              <w:left w:w="60" w:type="dxa"/>
              <w:bottom w:w="30" w:type="dxa"/>
              <w:right w:w="60" w:type="dxa"/>
            </w:tcMar>
            <w:hideMark/>
          </w:tcPr>
          <w:p w14:paraId="1B6B8DEC" w14:textId="77777777" w:rsidR="00000000" w:rsidRDefault="00000000">
            <w:pPr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Comms &amp; Cyber</w:t>
            </w:r>
          </w:p>
        </w:tc>
      </w:tr>
    </w:tbl>
    <w:p w14:paraId="40BB3E5B" w14:textId="77777777" w:rsidR="00184F22" w:rsidRDefault="00000000">
      <w:pPr>
        <w:jc w:val="center"/>
        <w:divId w:val="1548713196"/>
        <w:rPr>
          <w:rFonts w:ascii="Arial" w:eastAsia="Times New Roman" w:hAnsi="Arial" w:cs="Arial"/>
          <w:color w:val="666666"/>
          <w:sz w:val="13"/>
          <w:szCs w:val="13"/>
          <w:lang w:val="en"/>
        </w:rPr>
      </w:pPr>
      <w:r>
        <w:rPr>
          <w:rFonts w:ascii="Arial" w:eastAsia="Times New Roman" w:hAnsi="Arial" w:cs="Arial"/>
          <w:color w:val="666666"/>
          <w:sz w:val="13"/>
          <w:szCs w:val="13"/>
          <w:lang w:val="en"/>
        </w:rPr>
        <w:t>UNCLASSIFIED | JP 5-0 Reference | For Training Use Only | ACDC JPP Leveling Module</w:t>
      </w:r>
    </w:p>
    <w:sectPr w:rsidR="00184F22" w:rsidSect="004F266C">
      <w:pgSz w:w="15840" w:h="12240" w:orient="landscape"/>
      <w:pgMar w:top="14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745F4"/>
    <w:multiLevelType w:val="multilevel"/>
    <w:tmpl w:val="EB605888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num w:numId="1" w16cid:durableId="2051999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66C"/>
    <w:rsid w:val="00184F22"/>
    <w:rsid w:val="001E490A"/>
    <w:rsid w:val="002D6FB3"/>
    <w:rsid w:val="004F266C"/>
    <w:rsid w:val="006D34E2"/>
    <w:rsid w:val="00710D48"/>
    <w:rsid w:val="00F8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EC7A24"/>
  <w15:chartTrackingRefBased/>
  <w15:docId w15:val="{37C9659A-DCDC-409E-91B9-DA667C48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nel">
    <w:name w:val="panel"/>
    <w:basedOn w:val="Normal"/>
    <w:pPr>
      <w:pBdr>
        <w:right w:val="dashed" w:sz="12" w:space="22" w:color="999999"/>
      </w:pBdr>
      <w:spacing w:before="100" w:beforeAutospacing="1" w:after="100" w:afterAutospacing="1"/>
    </w:pPr>
  </w:style>
  <w:style w:type="paragraph" w:customStyle="1" w:styleId="panel-header">
    <w:name w:val="panel-header"/>
    <w:basedOn w:val="Normal"/>
    <w:pPr>
      <w:shd w:val="clear" w:color="auto" w:fill="1A3A5C"/>
      <w:spacing w:before="100" w:beforeAutospacing="1" w:after="90"/>
      <w:jc w:val="center"/>
    </w:pPr>
    <w:rPr>
      <w:b/>
      <w:bCs/>
      <w:color w:val="FFFFFF"/>
      <w:spacing w:val="15"/>
      <w:sz w:val="20"/>
      <w:szCs w:val="20"/>
    </w:rPr>
  </w:style>
  <w:style w:type="paragraph" w:customStyle="1" w:styleId="sub-header">
    <w:name w:val="sub-header"/>
    <w:basedOn w:val="Normal"/>
    <w:pPr>
      <w:shd w:val="clear" w:color="auto" w:fill="2E6DA4"/>
      <w:spacing w:before="75" w:after="45"/>
    </w:pPr>
    <w:rPr>
      <w:b/>
      <w:bCs/>
      <w:color w:val="FFFFFF"/>
      <w:sz w:val="15"/>
      <w:szCs w:val="15"/>
    </w:rPr>
  </w:style>
  <w:style w:type="paragraph" w:customStyle="1" w:styleId="step-block">
    <w:name w:val="step-block"/>
    <w:basedOn w:val="Normal"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pacing w:before="100" w:beforeAutospacing="1" w:after="75"/>
    </w:pPr>
  </w:style>
  <w:style w:type="paragraph" w:customStyle="1" w:styleId="step-title">
    <w:name w:val="step-title"/>
    <w:basedOn w:val="Normal"/>
    <w:pPr>
      <w:shd w:val="clear" w:color="auto" w:fill="1A3A5C"/>
      <w:spacing w:before="100" w:beforeAutospacing="1" w:after="100" w:afterAutospacing="1"/>
    </w:pPr>
    <w:rPr>
      <w:b/>
      <w:bCs/>
      <w:color w:val="FFFFFF"/>
      <w:sz w:val="15"/>
      <w:szCs w:val="15"/>
    </w:rPr>
  </w:style>
  <w:style w:type="paragraph" w:customStyle="1" w:styleId="step-content">
    <w:name w:val="step-content"/>
    <w:basedOn w:val="Normal"/>
    <w:pPr>
      <w:spacing w:before="100" w:beforeAutospacing="1" w:after="100" w:afterAutospacing="1"/>
    </w:pPr>
    <w:rPr>
      <w:sz w:val="14"/>
      <w:szCs w:val="14"/>
    </w:rPr>
  </w:style>
  <w:style w:type="paragraph" w:customStyle="1" w:styleId="review-block">
    <w:name w:val="review-block"/>
    <w:basedOn w:val="Normal"/>
    <w:pPr>
      <w:pBdr>
        <w:top w:val="single" w:sz="6" w:space="0" w:color="E8A000"/>
        <w:left w:val="single" w:sz="6" w:space="0" w:color="E8A000"/>
        <w:bottom w:val="single" w:sz="6" w:space="0" w:color="E8A000"/>
        <w:right w:val="single" w:sz="6" w:space="0" w:color="E8A000"/>
      </w:pBdr>
      <w:spacing w:before="60" w:after="100" w:afterAutospacing="1"/>
    </w:pPr>
  </w:style>
  <w:style w:type="paragraph" w:customStyle="1" w:styleId="review-title">
    <w:name w:val="review-title"/>
    <w:basedOn w:val="Normal"/>
    <w:pPr>
      <w:shd w:val="clear" w:color="auto" w:fill="E8A000"/>
      <w:spacing w:before="100" w:beforeAutospacing="1" w:after="100" w:afterAutospacing="1"/>
    </w:pPr>
    <w:rPr>
      <w:b/>
      <w:bCs/>
      <w:color w:val="FFFFFF"/>
      <w:sz w:val="15"/>
      <w:szCs w:val="15"/>
    </w:rPr>
  </w:style>
  <w:style w:type="paragraph" w:customStyle="1" w:styleId="review-content">
    <w:name w:val="review-content"/>
    <w:basedOn w:val="Normal"/>
    <w:pPr>
      <w:spacing w:before="100" w:beforeAutospacing="1" w:after="100" w:afterAutospacing="1"/>
    </w:pPr>
    <w:rPr>
      <w:sz w:val="14"/>
      <w:szCs w:val="14"/>
    </w:rPr>
  </w:style>
  <w:style w:type="paragraph" w:customStyle="1" w:styleId="footer">
    <w:name w:val="footer"/>
    <w:basedOn w:val="Normal"/>
    <w:pPr>
      <w:pBdr>
        <w:top w:val="single" w:sz="6" w:space="2" w:color="CCCCCC"/>
      </w:pBdr>
      <w:spacing w:before="100" w:beforeAutospacing="1" w:after="100" w:afterAutospacing="1"/>
      <w:jc w:val="center"/>
    </w:pPr>
    <w:rPr>
      <w:color w:val="666666"/>
      <w:sz w:val="13"/>
      <w:szCs w:val="13"/>
    </w:rPr>
  </w:style>
  <w:style w:type="paragraph" w:customStyle="1" w:styleId="jf-grid">
    <w:name w:val="jf-grid"/>
    <w:basedOn w:val="Normal"/>
    <w:pPr>
      <w:spacing w:before="45" w:after="100" w:afterAutospacing="1"/>
    </w:pPr>
  </w:style>
  <w:style w:type="paragraph" w:customStyle="1" w:styleId="jf-item">
    <w:name w:val="jf-item"/>
    <w:basedOn w:val="Normal"/>
    <w:pPr>
      <w:pBdr>
        <w:top w:val="single" w:sz="6" w:space="1" w:color="2E6DA4"/>
        <w:left w:val="single" w:sz="6" w:space="3" w:color="2E6DA4"/>
        <w:bottom w:val="single" w:sz="6" w:space="1" w:color="2E6DA4"/>
        <w:right w:val="single" w:sz="6" w:space="3" w:color="2E6DA4"/>
      </w:pBdr>
      <w:shd w:val="clear" w:color="auto" w:fill="E8F0F8"/>
      <w:spacing w:before="100" w:beforeAutospacing="1" w:after="100" w:afterAutospacing="1"/>
    </w:pPr>
    <w:rPr>
      <w:b/>
      <w:bCs/>
      <w:color w:val="1A3A5C"/>
      <w:sz w:val="13"/>
      <w:szCs w:val="13"/>
    </w:rPr>
  </w:style>
  <w:style w:type="paragraph" w:customStyle="1" w:styleId="fold-note">
    <w:name w:val="fold-note"/>
    <w:basedOn w:val="Normal"/>
    <w:pPr>
      <w:spacing w:before="100" w:beforeAutospacing="1" w:after="60"/>
      <w:jc w:val="center"/>
    </w:pPr>
    <w:rPr>
      <w:i/>
      <w:iCs/>
      <w:color w:val="999999"/>
      <w:sz w:val="13"/>
      <w:szCs w:val="13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15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dashed" w:sz="12" w:space="22" w:color="999999"/>
      </w:divBdr>
      <w:divsChild>
        <w:div w:id="42218399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2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3937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6962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831833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490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273798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2051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4135">
          <w:marLeft w:val="0"/>
          <w:marRight w:val="0"/>
          <w:marTop w:val="60"/>
          <w:marBottom w:val="0"/>
          <w:divBdr>
            <w:top w:val="single" w:sz="6" w:space="0" w:color="E8A000"/>
            <w:left w:val="single" w:sz="6" w:space="0" w:color="E8A000"/>
            <w:bottom w:val="single" w:sz="6" w:space="0" w:color="E8A000"/>
            <w:right w:val="single" w:sz="6" w:space="0" w:color="E8A000"/>
          </w:divBdr>
          <w:divsChild>
            <w:div w:id="5062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920866">
          <w:marLeft w:val="0"/>
          <w:marRight w:val="0"/>
          <w:marTop w:val="7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3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13196">
          <w:marLeft w:val="0"/>
          <w:marRight w:val="0"/>
          <w:marTop w:val="10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01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dashed" w:sz="12" w:space="22" w:color="999999"/>
      </w:divBdr>
      <w:divsChild>
        <w:div w:id="107100798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55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9608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6371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49527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8691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087257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11195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35421">
          <w:marLeft w:val="0"/>
          <w:marRight w:val="0"/>
          <w:marTop w:val="0"/>
          <w:marBottom w:val="75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  <w:divsChild>
            <w:div w:id="6158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021936">
          <w:marLeft w:val="0"/>
          <w:marRight w:val="0"/>
          <w:marTop w:val="7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56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4652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2101291644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1805852485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820001903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224030116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1523206556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  <w:div w:id="91779049">
              <w:marLeft w:val="0"/>
              <w:marRight w:val="0"/>
              <w:marTop w:val="0"/>
              <w:marBottom w:val="0"/>
              <w:divBdr>
                <w:top w:val="single" w:sz="6" w:space="1" w:color="2E6DA4"/>
                <w:left w:val="single" w:sz="6" w:space="3" w:color="2E6DA4"/>
                <w:bottom w:val="single" w:sz="6" w:space="1" w:color="2E6DA4"/>
                <w:right w:val="single" w:sz="6" w:space="3" w:color="2E6DA4"/>
              </w:divBdr>
            </w:div>
          </w:divsChild>
        </w:div>
        <w:div w:id="681051315">
          <w:marLeft w:val="0"/>
          <w:marRight w:val="0"/>
          <w:marTop w:val="100"/>
          <w:marBottom w:val="0"/>
          <w:divBdr>
            <w:top w:val="single" w:sz="6" w:space="2" w:color="CCCCCC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JPP Kneeboard Handout</vt:lpstr>
    </vt:vector>
  </TitlesOfParts>
  <Company/>
  <LinksUpToDate>false</LinksUpToDate>
  <CharactersWithSpaces>4889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JPP Kneeboard Handout</dc:title>
  <dc:subject/>
  <dc:creator>Tom Carr</dc:creator>
  <cp:keywords/>
  <dc:description/>
  <cp:lastModifiedBy>Tom Carr</cp:lastModifiedBy>
  <cp:revision>4</cp:revision>
  <dcterms:created xsi:type="dcterms:W3CDTF">2026-08-28T01:51:00Z</dcterms:created>
  <dcterms:modified xsi:type="dcterms:W3CDTF">2026-08-28T01:59:00Z</dcterms:modified>
</cp:coreProperties>
</file>