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507A863E" w:rsidR="00C930E9" w:rsidRDefault="0025200E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School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641C8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641C8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641C8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641C8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641C8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6D5737B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6015361" w14:textId="77777777" w:rsidR="004F6746" w:rsidRPr="004F6746" w:rsidRDefault="004F6746" w:rsidP="004F6746"/>
    <w:p w14:paraId="26055394" w14:textId="649769ED" w:rsidR="004F6746" w:rsidRDefault="004F6746">
      <w:r>
        <w:t xml:space="preserve">Le but de ce projet est de réaliser un jeu sous IOS. Il s’agit d’un jeu à but pédagogique permettant au joueurs d’apprendre le vocabulaire d’une langue étrangère. Il est basé sur le célèbre jeu d’arcade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. Le projet me permettra d’approfondir mes connaissances en développement Swift et pourras m’être utile dans le futur et dans la vie professionnelle. Comme préparation pour ce projet j’ai eu un à développer un </w:t>
      </w:r>
      <w:proofErr w:type="spellStart"/>
      <w:r>
        <w:t>Tetris</w:t>
      </w:r>
      <w:proofErr w:type="spellEnd"/>
      <w:r>
        <w:t xml:space="preserve"> lors du cours de préparation de TPI.</w:t>
      </w:r>
    </w:p>
    <w:p w14:paraId="17E5E664" w14:textId="1E87C3AD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4E0BEC3F" w:rsidR="006E2C58" w:rsidRDefault="006E2C58" w:rsidP="006E2C58">
      <w:pPr>
        <w:rPr>
          <w:szCs w:val="14"/>
        </w:rPr>
      </w:pPr>
    </w:p>
    <w:p w14:paraId="3A730F91" w14:textId="2461408A" w:rsidR="00BB2919" w:rsidRDefault="00BB2919" w:rsidP="006E2C58">
      <w:pPr>
        <w:rPr>
          <w:szCs w:val="14"/>
        </w:rPr>
      </w:pPr>
      <w:r w:rsidRPr="00ED7AFF">
        <w:rPr>
          <w:b/>
          <w:szCs w:val="14"/>
        </w:rPr>
        <w:t>L</w:t>
      </w:r>
      <w:r w:rsidR="002A6859">
        <w:rPr>
          <w:b/>
          <w:szCs w:val="14"/>
        </w:rPr>
        <w:t>ancement</w:t>
      </w:r>
      <w:r w:rsidRPr="00ED7AFF">
        <w:rPr>
          <w:b/>
          <w:szCs w:val="14"/>
        </w:rPr>
        <w:t xml:space="preserve"> </w:t>
      </w:r>
      <w:r w:rsidR="002A6859">
        <w:rPr>
          <w:b/>
          <w:szCs w:val="14"/>
        </w:rPr>
        <w:t>d’</w:t>
      </w:r>
      <w:r w:rsidRPr="00ED7AFF">
        <w:rPr>
          <w:b/>
          <w:szCs w:val="14"/>
        </w:rPr>
        <w:t>une partie</w:t>
      </w:r>
      <w:r w:rsidR="00ED7AFF" w:rsidRPr="00ED7AFF">
        <w:rPr>
          <w:b/>
          <w:szCs w:val="14"/>
        </w:rPr>
        <w:t> </w:t>
      </w:r>
      <w:r w:rsidR="00ED7AFF">
        <w:rPr>
          <w:szCs w:val="14"/>
        </w:rPr>
        <w:t>: La partie commence avec un menu ou il est possible de choisir la langue à apprendre et un bouton « Go ! » pour lancer la partie</w:t>
      </w:r>
    </w:p>
    <w:p w14:paraId="5328A5C3" w14:textId="77777777" w:rsidR="00ED7AFF" w:rsidRDefault="00ED7AFF" w:rsidP="006E2C58">
      <w:pPr>
        <w:rPr>
          <w:szCs w:val="14"/>
        </w:rPr>
      </w:pPr>
    </w:p>
    <w:p w14:paraId="2E3DAB26" w14:textId="54AA32BE" w:rsidR="00D00583" w:rsidRDefault="00B53C30" w:rsidP="006E2C58">
      <w:pPr>
        <w:rPr>
          <w:szCs w:val="14"/>
        </w:rPr>
      </w:pPr>
      <w:r>
        <w:rPr>
          <w:b/>
          <w:szCs w:val="14"/>
        </w:rPr>
        <w:t>Exercer un langage</w:t>
      </w:r>
      <w:r w:rsidR="00ED7AFF">
        <w:rPr>
          <w:szCs w:val="14"/>
        </w:rPr>
        <w:t xml:space="preserve"> : </w:t>
      </w:r>
      <w:r w:rsidR="00DE6D18">
        <w:rPr>
          <w:szCs w:val="14"/>
        </w:rPr>
        <w:t xml:space="preserve">Les élèves s’exerce à apprendre une langue avec des mots que leur prof leurs envoient, l’élève doit recevoir 3 fois la bonne </w:t>
      </w:r>
      <w:r w:rsidR="00E9649D">
        <w:rPr>
          <w:szCs w:val="14"/>
        </w:rPr>
        <w:t>traduction et</w:t>
      </w:r>
      <w:r w:rsidR="00DE6D18">
        <w:rPr>
          <w:szCs w:val="14"/>
        </w:rPr>
        <w:t xml:space="preserve"> ainsi </w:t>
      </w:r>
      <w:r w:rsidR="00190E6D">
        <w:rPr>
          <w:szCs w:val="14"/>
        </w:rPr>
        <w:t>il aura</w:t>
      </w:r>
      <w:r w:rsidR="00DE6D18">
        <w:rPr>
          <w:szCs w:val="14"/>
        </w:rPr>
        <w:t xml:space="preserve"> appris 3 nouveau mot</w:t>
      </w:r>
      <w:r w:rsidR="00190E6D">
        <w:rPr>
          <w:szCs w:val="14"/>
        </w:rPr>
        <w:t>, ce qui lui permettra d’aller en</w:t>
      </w:r>
      <w:r w:rsidR="00DE6D18">
        <w:rPr>
          <w:szCs w:val="14"/>
        </w:rPr>
        <w:t xml:space="preserve"> </w:t>
      </w:r>
      <w:bookmarkStart w:id="3" w:name="_GoBack"/>
      <w:bookmarkEnd w:id="3"/>
      <w:r w:rsidR="00DE6D18">
        <w:rPr>
          <w:szCs w:val="14"/>
        </w:rPr>
        <w:t>pause.</w:t>
      </w:r>
    </w:p>
    <w:p w14:paraId="40B4C824" w14:textId="594D14B8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3CA2811D" w14:textId="09C005A2" w:rsidR="007C53D3" w:rsidRDefault="007C53D3" w:rsidP="007C53D3">
      <w:pPr>
        <w:rPr>
          <w:szCs w:val="14"/>
        </w:rPr>
      </w:pPr>
    </w:p>
    <w:p w14:paraId="26A4DE83" w14:textId="1DF90615" w:rsidR="00D00583" w:rsidRDefault="00D00583" w:rsidP="007C53D3">
      <w:pPr>
        <w:rPr>
          <w:szCs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2"/>
      </w:tblGrid>
      <w:tr w:rsidR="00D00583" w14:paraId="27B6595D" w14:textId="77777777" w:rsidTr="00182202">
        <w:tc>
          <w:tcPr>
            <w:tcW w:w="1129" w:type="dxa"/>
          </w:tcPr>
          <w:p w14:paraId="6C9CA89D" w14:textId="0D976D12" w:rsidR="00D00583" w:rsidRDefault="00D00583" w:rsidP="007C53D3">
            <w:pPr>
              <w:rPr>
                <w:szCs w:val="14"/>
              </w:rPr>
            </w:pPr>
          </w:p>
        </w:tc>
        <w:tc>
          <w:tcPr>
            <w:tcW w:w="6379" w:type="dxa"/>
          </w:tcPr>
          <w:p w14:paraId="50FD7F94" w14:textId="741CDF5C" w:rsidR="00D00583" w:rsidRDefault="00D00583" w:rsidP="007C53D3">
            <w:pPr>
              <w:rPr>
                <w:szCs w:val="14"/>
              </w:rPr>
            </w:pPr>
            <w:r>
              <w:rPr>
                <w:szCs w:val="14"/>
              </w:rPr>
              <w:t>Analyse</w:t>
            </w:r>
          </w:p>
        </w:tc>
        <w:tc>
          <w:tcPr>
            <w:tcW w:w="1552" w:type="dxa"/>
          </w:tcPr>
          <w:p w14:paraId="28142403" w14:textId="212F7A31" w:rsidR="00D00583" w:rsidRDefault="00D00583" w:rsidP="007C53D3">
            <w:pPr>
              <w:rPr>
                <w:szCs w:val="14"/>
              </w:rPr>
            </w:pPr>
            <w:r>
              <w:rPr>
                <w:szCs w:val="14"/>
              </w:rPr>
              <w:t>15 mai 2018</w:t>
            </w:r>
          </w:p>
        </w:tc>
      </w:tr>
      <w:tr w:rsidR="00D00583" w14:paraId="34843ABC" w14:textId="77777777" w:rsidTr="00182202">
        <w:tc>
          <w:tcPr>
            <w:tcW w:w="1129" w:type="dxa"/>
          </w:tcPr>
          <w:p w14:paraId="198F0933" w14:textId="13C56F18" w:rsidR="00D00583" w:rsidRDefault="00E9649D" w:rsidP="007C53D3">
            <w:pPr>
              <w:rPr>
                <w:szCs w:val="14"/>
              </w:rPr>
            </w:pPr>
            <w:r>
              <w:rPr>
                <w:szCs w:val="14"/>
              </w:rPr>
              <w:t>Sprint</w:t>
            </w:r>
            <w:r w:rsidR="00D00583">
              <w:rPr>
                <w:szCs w:val="14"/>
              </w:rPr>
              <w:t xml:space="preserve"> </w:t>
            </w:r>
            <w:r>
              <w:rPr>
                <w:szCs w:val="14"/>
              </w:rPr>
              <w:t>1</w:t>
            </w:r>
          </w:p>
        </w:tc>
        <w:tc>
          <w:tcPr>
            <w:tcW w:w="6379" w:type="dxa"/>
          </w:tcPr>
          <w:p w14:paraId="1F6096C9" w14:textId="7EB5B628" w:rsidR="00D00583" w:rsidRDefault="00D00583" w:rsidP="007C53D3">
            <w:pPr>
              <w:rPr>
                <w:szCs w:val="14"/>
              </w:rPr>
            </w:pPr>
            <w:r>
              <w:rPr>
                <w:szCs w:val="14"/>
              </w:rPr>
              <w:t xml:space="preserve">Création des </w:t>
            </w:r>
            <w:proofErr w:type="spellStart"/>
            <w:r>
              <w:rPr>
                <w:szCs w:val="14"/>
              </w:rPr>
              <w:t>sprites</w:t>
            </w:r>
            <w:proofErr w:type="spellEnd"/>
          </w:p>
        </w:tc>
        <w:tc>
          <w:tcPr>
            <w:tcW w:w="1552" w:type="dxa"/>
          </w:tcPr>
          <w:p w14:paraId="57856BC5" w14:textId="26286190" w:rsidR="00D00583" w:rsidRDefault="00182202" w:rsidP="007C53D3">
            <w:pPr>
              <w:rPr>
                <w:szCs w:val="14"/>
              </w:rPr>
            </w:pPr>
            <w:r>
              <w:rPr>
                <w:szCs w:val="14"/>
              </w:rPr>
              <w:t>17 mai 2018</w:t>
            </w:r>
          </w:p>
        </w:tc>
      </w:tr>
      <w:tr w:rsidR="00E9649D" w14:paraId="319DE086" w14:textId="77777777" w:rsidTr="00182202">
        <w:tc>
          <w:tcPr>
            <w:tcW w:w="1129" w:type="dxa"/>
          </w:tcPr>
          <w:p w14:paraId="4FCE13CA" w14:textId="5F5DBFC8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Sprint 2</w:t>
            </w:r>
          </w:p>
        </w:tc>
        <w:tc>
          <w:tcPr>
            <w:tcW w:w="6379" w:type="dxa"/>
          </w:tcPr>
          <w:p w14:paraId="2FDA0FE4" w14:textId="30453D5F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Création des déplacements et animations prof + élèves</w:t>
            </w:r>
          </w:p>
        </w:tc>
        <w:tc>
          <w:tcPr>
            <w:tcW w:w="1552" w:type="dxa"/>
          </w:tcPr>
          <w:p w14:paraId="5BA059B2" w14:textId="79393D11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23 mai 2018</w:t>
            </w:r>
          </w:p>
        </w:tc>
      </w:tr>
      <w:tr w:rsidR="00E9649D" w14:paraId="2A3DC7D0" w14:textId="77777777" w:rsidTr="00182202">
        <w:tc>
          <w:tcPr>
            <w:tcW w:w="1129" w:type="dxa"/>
          </w:tcPr>
          <w:p w14:paraId="10BB4CE0" w14:textId="7EF2DEDA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Sprint 3</w:t>
            </w:r>
          </w:p>
        </w:tc>
        <w:tc>
          <w:tcPr>
            <w:tcW w:w="6379" w:type="dxa"/>
          </w:tcPr>
          <w:p w14:paraId="7C80D8D4" w14:textId="3E168F50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Création du « </w:t>
            </w:r>
            <w:proofErr w:type="spellStart"/>
            <w:r>
              <w:rPr>
                <w:szCs w:val="14"/>
              </w:rPr>
              <w:t>gameplay</w:t>
            </w:r>
            <w:proofErr w:type="spellEnd"/>
            <w:r>
              <w:rPr>
                <w:szCs w:val="14"/>
              </w:rPr>
              <w:t> »</w:t>
            </w:r>
          </w:p>
        </w:tc>
        <w:tc>
          <w:tcPr>
            <w:tcW w:w="1552" w:type="dxa"/>
          </w:tcPr>
          <w:p w14:paraId="760B4AB4" w14:textId="76665D2E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29 mai 2018</w:t>
            </w:r>
          </w:p>
        </w:tc>
      </w:tr>
      <w:tr w:rsidR="00E9649D" w14:paraId="13C1BCB7" w14:textId="77777777" w:rsidTr="00182202">
        <w:tc>
          <w:tcPr>
            <w:tcW w:w="1129" w:type="dxa"/>
          </w:tcPr>
          <w:p w14:paraId="3D3E8D77" w14:textId="6F66590D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Sprint 4</w:t>
            </w:r>
          </w:p>
        </w:tc>
        <w:tc>
          <w:tcPr>
            <w:tcW w:w="6379" w:type="dxa"/>
          </w:tcPr>
          <w:p w14:paraId="23C5E9A5" w14:textId="0D3040DD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Création de la gestion du déroulement d’une partie</w:t>
            </w:r>
          </w:p>
        </w:tc>
        <w:tc>
          <w:tcPr>
            <w:tcW w:w="1552" w:type="dxa"/>
          </w:tcPr>
          <w:p w14:paraId="7AA1297E" w14:textId="7D61A603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1 juin 2018</w:t>
            </w:r>
          </w:p>
        </w:tc>
      </w:tr>
      <w:tr w:rsidR="00E9649D" w14:paraId="07023FBA" w14:textId="77777777" w:rsidTr="00182202">
        <w:tc>
          <w:tcPr>
            <w:tcW w:w="1129" w:type="dxa"/>
          </w:tcPr>
          <w:p w14:paraId="740D3FDC" w14:textId="15534428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Sprint 5</w:t>
            </w:r>
          </w:p>
        </w:tc>
        <w:tc>
          <w:tcPr>
            <w:tcW w:w="6379" w:type="dxa"/>
          </w:tcPr>
          <w:p w14:paraId="3B57DA73" w14:textId="09FDC711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Intégration du web service</w:t>
            </w:r>
          </w:p>
        </w:tc>
        <w:tc>
          <w:tcPr>
            <w:tcW w:w="1552" w:type="dxa"/>
          </w:tcPr>
          <w:p w14:paraId="34644D9D" w14:textId="6D6CE49B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5 juin 2018</w:t>
            </w:r>
          </w:p>
        </w:tc>
      </w:tr>
      <w:tr w:rsidR="00E9649D" w14:paraId="53299BB9" w14:textId="77777777" w:rsidTr="00182202">
        <w:tc>
          <w:tcPr>
            <w:tcW w:w="1129" w:type="dxa"/>
          </w:tcPr>
          <w:p w14:paraId="736A0EB4" w14:textId="4FAA2FA6" w:rsidR="00E9649D" w:rsidRDefault="00E9649D" w:rsidP="00E9649D">
            <w:pPr>
              <w:rPr>
                <w:szCs w:val="14"/>
              </w:rPr>
            </w:pPr>
          </w:p>
        </w:tc>
        <w:tc>
          <w:tcPr>
            <w:tcW w:w="6379" w:type="dxa"/>
          </w:tcPr>
          <w:p w14:paraId="46C2FAB0" w14:textId="0AA7AD61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Livraison</w:t>
            </w:r>
          </w:p>
        </w:tc>
        <w:tc>
          <w:tcPr>
            <w:tcW w:w="1552" w:type="dxa"/>
          </w:tcPr>
          <w:p w14:paraId="41180FF9" w14:textId="15A3EDC4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7 juin 2018</w:t>
            </w:r>
          </w:p>
        </w:tc>
      </w:tr>
    </w:tbl>
    <w:p w14:paraId="23BD359F" w14:textId="6E16407E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lastRenderedPageBreak/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7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lastRenderedPageBreak/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40" w:name="_Toc25553330"/>
      <w:bookmarkStart w:id="41" w:name="_Toc71703266"/>
      <w:bookmarkStart w:id="42" w:name="_Toc499021851"/>
      <w:r w:rsidRPr="00F54092">
        <w:rPr>
          <w:i w:val="0"/>
          <w:iCs/>
          <w:highlight w:val="yellow"/>
        </w:rPr>
        <w:t xml:space="preserve">Journal de </w:t>
      </w:r>
      <w:bookmarkEnd w:id="40"/>
      <w:bookmarkEnd w:id="41"/>
      <w:bookmarkEnd w:id="42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proofErr w:type="spellStart"/>
      <w:r w:rsidRPr="0059452B">
        <w:rPr>
          <w:highlight w:val="yellow"/>
        </w:rPr>
        <w:t>Eché</w:t>
      </w:r>
      <w:r w:rsidR="00A423EB">
        <w:rPr>
          <w:highlight w:val="yellow"/>
        </w:rPr>
        <w:t>ance</w:t>
      </w:r>
      <w:proofErr w:type="spellEnd"/>
      <w:r w:rsidR="00A423EB">
        <w:rPr>
          <w:highlight w:val="yellow"/>
        </w:rPr>
        <w:t xml:space="preserve">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B2B80" w14:textId="77777777" w:rsidR="00641C86" w:rsidRDefault="00641C86">
      <w:r>
        <w:separator/>
      </w:r>
    </w:p>
  </w:endnote>
  <w:endnote w:type="continuationSeparator" w:id="0">
    <w:p w14:paraId="3A9E0394" w14:textId="77777777" w:rsidR="00641C86" w:rsidRDefault="0064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B4CE7" w14:textId="4E7443AC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4F6746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44283" w14:textId="77777777" w:rsidR="00641C86" w:rsidRDefault="00641C86">
      <w:r>
        <w:separator/>
      </w:r>
    </w:p>
  </w:footnote>
  <w:footnote w:type="continuationSeparator" w:id="0">
    <w:p w14:paraId="6ABF334A" w14:textId="77777777" w:rsidR="00641C86" w:rsidRDefault="00641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43B5F"/>
    <w:rsid w:val="00063EDD"/>
    <w:rsid w:val="00073A01"/>
    <w:rsid w:val="000B4C8E"/>
    <w:rsid w:val="00164517"/>
    <w:rsid w:val="00182202"/>
    <w:rsid w:val="00190E6D"/>
    <w:rsid w:val="00205685"/>
    <w:rsid w:val="00212505"/>
    <w:rsid w:val="00232E9F"/>
    <w:rsid w:val="00245262"/>
    <w:rsid w:val="00245601"/>
    <w:rsid w:val="0025200E"/>
    <w:rsid w:val="00265744"/>
    <w:rsid w:val="00281546"/>
    <w:rsid w:val="002A6859"/>
    <w:rsid w:val="002C4C01"/>
    <w:rsid w:val="002F39FF"/>
    <w:rsid w:val="003144D2"/>
    <w:rsid w:val="00360243"/>
    <w:rsid w:val="00371ECE"/>
    <w:rsid w:val="003F2179"/>
    <w:rsid w:val="00412714"/>
    <w:rsid w:val="004502D9"/>
    <w:rsid w:val="0047295B"/>
    <w:rsid w:val="0049659A"/>
    <w:rsid w:val="004C38FB"/>
    <w:rsid w:val="004F6746"/>
    <w:rsid w:val="005143EF"/>
    <w:rsid w:val="00535DFD"/>
    <w:rsid w:val="005364AB"/>
    <w:rsid w:val="00552793"/>
    <w:rsid w:val="00577704"/>
    <w:rsid w:val="00591119"/>
    <w:rsid w:val="0059452B"/>
    <w:rsid w:val="005E1E76"/>
    <w:rsid w:val="00641C86"/>
    <w:rsid w:val="00652D12"/>
    <w:rsid w:val="00673A1D"/>
    <w:rsid w:val="00684B3D"/>
    <w:rsid w:val="006B5D6A"/>
    <w:rsid w:val="006E2C58"/>
    <w:rsid w:val="006E51FE"/>
    <w:rsid w:val="00791020"/>
    <w:rsid w:val="007C53D3"/>
    <w:rsid w:val="0083170D"/>
    <w:rsid w:val="0083453E"/>
    <w:rsid w:val="0084633D"/>
    <w:rsid w:val="008D720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53C30"/>
    <w:rsid w:val="00B673BB"/>
    <w:rsid w:val="00BB2919"/>
    <w:rsid w:val="00C315ED"/>
    <w:rsid w:val="00C505B1"/>
    <w:rsid w:val="00C930E9"/>
    <w:rsid w:val="00CB3227"/>
    <w:rsid w:val="00D00583"/>
    <w:rsid w:val="00D14A10"/>
    <w:rsid w:val="00D32DE0"/>
    <w:rsid w:val="00D97582"/>
    <w:rsid w:val="00DA4CCB"/>
    <w:rsid w:val="00DB4900"/>
    <w:rsid w:val="00DE6D18"/>
    <w:rsid w:val="00E12330"/>
    <w:rsid w:val="00E63311"/>
    <w:rsid w:val="00E9649D"/>
    <w:rsid w:val="00EC4243"/>
    <w:rsid w:val="00ED7AFF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1431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9286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HARNISCH Mikel</cp:lastModifiedBy>
  <cp:revision>12</cp:revision>
  <cp:lastPrinted>2004-09-01T12:58:00Z</cp:lastPrinted>
  <dcterms:created xsi:type="dcterms:W3CDTF">2018-04-29T10:06:00Z</dcterms:created>
  <dcterms:modified xsi:type="dcterms:W3CDTF">2018-05-09T09:51:00Z</dcterms:modified>
</cp:coreProperties>
</file>