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30B8" w14:textId="2FD4A24C" w:rsidR="000C2211" w:rsidRDefault="000C2211" w:rsidP="000C2211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r w:rsidRPr="00D05F0E">
        <w:rPr>
          <w:rFonts w:ascii="Century Gothic" w:hAnsi="Century Gothic"/>
          <w:noProof/>
        </w:rPr>
        <w:drawing>
          <wp:anchor distT="0" distB="0" distL="114300" distR="114300" simplePos="0" relativeHeight="251661312" behindDoc="1" locked="0" layoutInCell="1" allowOverlap="1" wp14:anchorId="133CCE8A" wp14:editId="134C5CDF">
            <wp:simplePos x="0" y="0"/>
            <wp:positionH relativeFrom="column">
              <wp:posOffset>3639312</wp:posOffset>
            </wp:positionH>
            <wp:positionV relativeFrom="paragraph">
              <wp:posOffset>39370</wp:posOffset>
            </wp:positionV>
            <wp:extent cx="2172245" cy="863687"/>
            <wp:effectExtent l="0" t="0" r="0" b="0"/>
            <wp:wrapNone/>
            <wp:docPr id="124512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28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245" cy="86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5D412" w14:textId="58E2CADB" w:rsidR="000C2211" w:rsidRDefault="000C2211" w:rsidP="000C2211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</w:p>
    <w:p w14:paraId="48F4CB5F" w14:textId="167A5478" w:rsidR="000C2211" w:rsidRPr="000C2211" w:rsidRDefault="0006338B" w:rsidP="000C2211">
      <w:pPr>
        <w:pStyle w:val="Ttulo1"/>
        <w:jc w:val="both"/>
        <w:rPr>
          <w:rFonts w:ascii="Century Gothic" w:eastAsia="Times New Roman" w:hAnsi="Century Gothic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r w:rsidRPr="000C2211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0CC70D0E" wp14:editId="3C29B76A">
            <wp:simplePos x="0" y="0"/>
            <wp:positionH relativeFrom="column">
              <wp:posOffset>-1097915</wp:posOffset>
            </wp:positionH>
            <wp:positionV relativeFrom="page">
              <wp:posOffset>-108585</wp:posOffset>
            </wp:positionV>
            <wp:extent cx="7900035" cy="10533380"/>
            <wp:effectExtent l="0" t="0" r="0" b="0"/>
            <wp:wrapNone/>
            <wp:docPr id="13499035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211" w:rsidRPr="000C2211">
        <w:rPr>
          <w:rFonts w:ascii="Century Gothic" w:eastAsia="Times New Roman" w:hAnsi="Century Gothic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  <w:t>ESPECIFICACIONES TECNICAS</w:t>
      </w:r>
    </w:p>
    <w:p w14:paraId="722ACD1B" w14:textId="02E636B0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Proyecto Piloto de Reparación y Mantenimiento – Edificio 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Ubicación: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Calle 19 Norte #18-64, Armenia – Quindío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Agosto 2025</w:t>
      </w:r>
    </w:p>
    <w:p w14:paraId="6F0B7D97" w14:textId="77777777" w:rsidR="000C2211" w:rsidRPr="000C2211" w:rsidRDefault="009D0C05" w:rsidP="000C221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9D0C05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F2CA1D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6DE0291" w14:textId="5909D148" w:rsidR="000C2211" w:rsidRPr="000C2211" w:rsidRDefault="000C2211" w:rsidP="000C2211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Alcance General</w:t>
      </w:r>
    </w:p>
    <w:p w14:paraId="2E154021" w14:textId="1C5A9A0E" w:rsidR="000C2211" w:rsidRPr="000C2211" w:rsidRDefault="000C2211" w:rsidP="000C221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El presente documento establece las especificaciones técnicas llevadas a cabo para la ejecución del piloto de prueba en fachadas y ventanería del 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Edificio 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con el fin de atender problemas de grietas, filtraciones y sellamiento, asegurando durabilidad, estética y cumplimiento de normas técnicas vigentes.</w:t>
      </w:r>
    </w:p>
    <w:p w14:paraId="004A0876" w14:textId="6D9A2E21" w:rsidR="000C2211" w:rsidRPr="000C2211" w:rsidRDefault="000C2211" w:rsidP="000C221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 especificación incluye materiales, mano de obra especializada, equipos, herramientas y elementos de seguridad industrial.</w:t>
      </w:r>
    </w:p>
    <w:p w14:paraId="33333B82" w14:textId="77777777" w:rsidR="000C2211" w:rsidRPr="000C2211" w:rsidRDefault="009D0C05" w:rsidP="000C2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9D0C0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49424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F7EBD3F" w14:textId="1027C855" w:rsidR="000C2211" w:rsidRPr="000C2211" w:rsidRDefault="000C2211" w:rsidP="000C221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0C221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.0 Actividades y Especificaciones Técnicas</w:t>
      </w:r>
    </w:p>
    <w:p w14:paraId="1073A74B" w14:textId="52FF1BBB" w:rsidR="00DB7BEB" w:rsidRPr="00DB7BEB" w:rsidRDefault="00187C45" w:rsidP="00833F99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DB7BEB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Lavado general de fachadas e imprimación</w:t>
      </w:r>
    </w:p>
    <w:p w14:paraId="536B230C" w14:textId="77777777" w:rsidR="00DB7BEB" w:rsidRPr="00833F99" w:rsidRDefault="00DB7BEB" w:rsidP="00DB7BEB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25FAF19F" w14:textId="77777777" w:rsidR="00187C45" w:rsidRPr="00187C45" w:rsidRDefault="00DB7BEB" w:rsidP="00187C4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Lavado general de fachadas con aplicación de hipoclorito y asegurándose de la eliminación de focos de moho u hongos, posteriormente se debe de aplicar </w:t>
      </w:r>
      <w:r w:rsidR="00187C4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imprimante Icolatex a toda la superficie para asegurar la correcta adherencia de nuevo material.</w:t>
      </w:r>
    </w:p>
    <w:p w14:paraId="4AA0BF94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12BE1F3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42054995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508B660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C57C294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B9CDE77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336C599" w14:textId="2C5D5EA6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8E10459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07B61F2" w14:textId="47476456" w:rsidR="00DB7BEB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</w:p>
    <w:p w14:paraId="22BB72EA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6640C4D" w14:textId="77777777" w:rsidR="00187C45" w:rsidRPr="00DB7BEB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77D4C6F9" w14:textId="4FF0061A" w:rsidR="00DB7BEB" w:rsidRPr="00DB7BEB" w:rsidRDefault="009D0C05" w:rsidP="00DB7BEB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9D0C05">
        <w:rPr>
          <w:noProof/>
        </w:rPr>
        <w:pict w14:anchorId="5C792F16">
          <v:rect id="_x0000_s1028" alt="" style="position:absolute;left:0;text-align:left;margin-left:2.15pt;margin-top:3.1pt;width:441.9pt;height:.1pt;z-index:-251648000;mso-wrap-edited:f;mso-width-percent:0;mso-height-percent:0;mso-width-percent:0;mso-height-percent:0" o:hralign="center" o:hrstd="t" o:hr="t" fillcolor="#a0a0a0" stroked="f"/>
        </w:pict>
      </w:r>
    </w:p>
    <w:p w14:paraId="4C2F0C01" w14:textId="2D3E8849" w:rsidR="000C2211" w:rsidRPr="00833F99" w:rsidRDefault="00187C45" w:rsidP="00833F99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0C2211"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Inspección, apertura y sellado de grietas en fachadas de mortero y Superboard</w:t>
      </w:r>
    </w:p>
    <w:p w14:paraId="12E1D96C" w14:textId="50FE7F8E" w:rsidR="00833F99" w:rsidRPr="00833F99" w:rsidRDefault="00833F99" w:rsidP="00833F99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3FD7E13" w14:textId="32DC111E" w:rsidR="00833F99" w:rsidRDefault="000C2211" w:rsidP="00187C45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realiza un recorrido técnico para identificar y abrir grietas visibles y ocultas. Se procede con la aplicación de Pintuco Fix Profesional como producto de alto desempeño </w:t>
      </w:r>
      <w:r w:rsidR="00833F99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y en las zonas de curvas de volúmenes deben nivelar empozamientos y aplicar Pintucofill 7 años con tela de refuerzo, todo esto 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para garantizar la correcta adherencia y elasticidad con el fin de prevenir que se pueda despegar y dejar las grietas a la intemperie. </w:t>
      </w:r>
    </w:p>
    <w:p w14:paraId="38EDD6E4" w14:textId="78A5E09F" w:rsidR="00187C45" w:rsidRPr="00187C45" w:rsidRDefault="00187C45" w:rsidP="00187C45">
      <w:pPr>
        <w:pStyle w:val="Prrafodelista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E89B31A" w14:textId="3341104A" w:rsidR="000C2211" w:rsidRPr="000C2211" w:rsidRDefault="009D0C05" w:rsidP="000C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9D0C05">
        <w:rPr>
          <w:noProof/>
        </w:rPr>
        <w:pict w14:anchorId="1B810FE4">
          <v:rect id="_x0000_s1027" alt="" style="position:absolute;left:0;text-align:left;margin-left:4.45pt;margin-top:42.35pt;width:441.9pt;height:.1pt;z-index:-251652096;mso-wrap-edited:f;mso-width-percent:0;mso-height-percent:0;mso-width-percent:0;mso-height-percent:0" o:hralign="center" o:hrstd="t" o:hr="t" fillcolor="#a0a0a0" stroked="f"/>
        </w:pic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 actividad debe ejecutarse bajo ficha técnica del producto y con control de acabado estético.</w:t>
      </w:r>
    </w:p>
    <w:p w14:paraId="60552774" w14:textId="35A9196C" w:rsidR="000C2211" w:rsidRPr="000C2211" w:rsidRDefault="000C2211" w:rsidP="00187C4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63360" behindDoc="1" locked="0" layoutInCell="1" allowOverlap="1" wp14:anchorId="0BABDCBA" wp14:editId="76A4C249">
            <wp:simplePos x="0" y="0"/>
            <wp:positionH relativeFrom="column">
              <wp:posOffset>-1169035</wp:posOffset>
            </wp:positionH>
            <wp:positionV relativeFrom="page">
              <wp:posOffset>-147158</wp:posOffset>
            </wp:positionV>
            <wp:extent cx="7900035" cy="10533380"/>
            <wp:effectExtent l="0" t="0" r="0" b="0"/>
            <wp:wrapNone/>
            <wp:docPr id="10806313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="00187C4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Reparación de recubrimiento en fachadas</w:t>
      </w:r>
    </w:p>
    <w:p w14:paraId="0A550E89" w14:textId="62CB0049" w:rsidR="00833F99" w:rsidRPr="00833F99" w:rsidRDefault="00FE0E83" w:rsidP="0083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Se debe reponer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recubrimiento deteriorado m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ediante 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estuco impermeable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y aplicar una imprimación de calidad con el fin de asegurar la adherencia, posterior a esto se debe de aplicar Estuco Silcoplast de Pintuco</w:t>
      </w:r>
    </w:p>
    <w:p w14:paraId="6DCFE984" w14:textId="77777777" w:rsidR="00833F99" w:rsidRPr="00833F99" w:rsidRDefault="00833F99" w:rsidP="00833F99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6AB761D" w14:textId="1032DD00" w:rsidR="000C2211" w:rsidRPr="000C2211" w:rsidRDefault="000C2211" w:rsidP="000C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El procedimiento garantiza impermeabilización, protección contra hongos y durabilidad del sistema de fachada.</w:t>
      </w:r>
    </w:p>
    <w:p w14:paraId="2ADF2608" w14:textId="77777777" w:rsidR="000C2211" w:rsidRPr="000C2211" w:rsidRDefault="009D0C05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9D0C05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414B4CBC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DC2BF2C" w14:textId="57B15E5F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="00187C4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Pintura </w:t>
      </w:r>
      <w:r w:rsid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 Pintuco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para exteriores en fachadas</w:t>
      </w:r>
    </w:p>
    <w:p w14:paraId="432CD2A7" w14:textId="37EDF60D" w:rsidR="000C2211" w:rsidRDefault="000C2211" w:rsidP="00187C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Koraza </w:t>
      </w:r>
      <w:r w:rsid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de Pintuco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alta resistencia a la intemperie y con protección contra rayos UV</w:t>
      </w:r>
      <w:r w:rsid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 </w:t>
      </w:r>
      <w:r w:rsid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 manos</w:t>
      </w:r>
      <w:r w:rsid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respetando la ficha técnica del fabricante y asegurándose de la eliminación previa de focos de moho u hongos</w:t>
      </w:r>
      <w:r w:rsidR="00187C4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.</w:t>
      </w:r>
    </w:p>
    <w:p w14:paraId="43CBAD28" w14:textId="77777777" w:rsidR="00187C45" w:rsidRDefault="00187C45" w:rsidP="00187C45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B4B084D" w14:textId="77777777" w:rsidR="00187C45" w:rsidRPr="000C2211" w:rsidRDefault="00187C45" w:rsidP="00187C45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4EF650D" w14:textId="77777777" w:rsidR="00833F99" w:rsidRDefault="00833F99" w:rsidP="00833F99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D368E43" w14:textId="1F91BC3E" w:rsidR="000C2211" w:rsidRPr="000C2211" w:rsidRDefault="009D0C05" w:rsidP="00833F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9D0C05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0CB96E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0FC5C10" w14:textId="37A6C7D8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0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Limpieza general de elementos vidriados a intervenir</w:t>
      </w:r>
    </w:p>
    <w:p w14:paraId="7F5A2BDC" w14:textId="08C98C62" w:rsidR="00833F99" w:rsidRPr="000C2211" w:rsidRDefault="000C2211" w:rsidP="00187C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Lavado y desinfección de ventanería, asegurando eliminación de polvo, grasas y residuos que comprometan la adherencia del sellante.</w:t>
      </w:r>
    </w:p>
    <w:p w14:paraId="660428F2" w14:textId="77777777" w:rsidR="000C2211" w:rsidRPr="000C2211" w:rsidRDefault="009D0C05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9D0C05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D68BDCA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8A3A873" w14:textId="41519F37" w:rsidR="000C2211" w:rsidRPr="000C2211" w:rsidRDefault="00833F99" w:rsidP="00833F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66432" behindDoc="1" locked="0" layoutInCell="1" allowOverlap="1" wp14:anchorId="3041BE9C" wp14:editId="6796402A">
            <wp:simplePos x="0" y="0"/>
            <wp:positionH relativeFrom="column">
              <wp:posOffset>-1201420</wp:posOffset>
            </wp:positionH>
            <wp:positionV relativeFrom="page">
              <wp:posOffset>-200970</wp:posOffset>
            </wp:positionV>
            <wp:extent cx="7900035" cy="10533380"/>
            <wp:effectExtent l="0" t="0" r="0" b="0"/>
            <wp:wrapNone/>
            <wp:docPr id="18791479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211"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="000C2211"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Limpieza detallada con alcohol isopropílico en zonas de sellado</w:t>
      </w:r>
    </w:p>
    <w:p w14:paraId="49822A21" w14:textId="37C3001D" w:rsidR="000C2211" w:rsidRPr="000C2211" w:rsidRDefault="00DB7BEB" w:rsidP="000C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impieza precisa garantizando desinfección y libre de contaminantes en la zona de aplicación del sellante.</w:t>
      </w:r>
    </w:p>
    <w:p w14:paraId="2197127A" w14:textId="53043A52" w:rsidR="000C2211" w:rsidRPr="000C2211" w:rsidRDefault="009D0C05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</w:r>
      <w:r w:rsidR="009D0C05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D05D67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BAC87AB" w14:textId="13836287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</w:t>
      </w: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Sellamiento de ventanería con producto especializado</w:t>
      </w:r>
    </w:p>
    <w:p w14:paraId="0D3C9E2B" w14:textId="66DB88CE" w:rsidR="00187C45" w:rsidRPr="00187C45" w:rsidRDefault="00187C45" w:rsidP="00187C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Aplicación de 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Sika Sil C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como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sellante de alta calidad, con acabado pulido y estético.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Se debe de garantizar la impermeabilización y asegurar el acabado uniforme e</w:t>
      </w:r>
      <w:r w:rsidRPr="00187C4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vitando ondulaciones o burbujas.</w:t>
      </w:r>
    </w:p>
    <w:p w14:paraId="5ABBDA0E" w14:textId="68FD2284" w:rsidR="00187C45" w:rsidRPr="00187C45" w:rsidRDefault="009D0C05" w:rsidP="00187C4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</w:r>
      <w:r w:rsidR="009D0C05">
        <w:rPr>
          <w:noProof/>
        </w:rPr>
        <w:pict w14:anchorId="2690134E">
          <v:rect id="_x0000_s1026" alt="" style="position:absolute;left:0;text-align:left;margin-left:16.2pt;margin-top:8.15pt;width:405.9pt;height:.1pt;z-index:-251644928;mso-wrap-edited:f;mso-width-percent:0;mso-height-percent:0;mso-width-percent:0;mso-height-percent:0" o:hralign="center" o:hrstd="t" o:hr="t" fillcolor="#a0a0a0" stroked="f"/>
        </w:pict>
      </w:r>
      <w:r w:rsidR="00187C45" w:rsidRPr="00187C45">
        <w:rPr>
          <w:rFonts w:ascii="Century Gothic" w:eastAsia="Times New Roman" w:hAnsi="Century Gothic" w:cs="Times New Roman"/>
          <w:noProof/>
          <w:kern w:val="0"/>
          <w:lang w:eastAsia="es-MX"/>
          <w14:ligatures w14:val="none"/>
        </w:rPr>
        <w:t xml:space="preserve"> </w:t>
      </w:r>
    </w:p>
    <w:p w14:paraId="77D7B99F" w14:textId="77777777" w:rsidR="00187C45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5D489B3" w14:textId="2E89CF05" w:rsidR="00187C45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7E99F756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5B37CF4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70528" behindDoc="0" locked="0" layoutInCell="1" allowOverlap="1" wp14:anchorId="2BF3EAA6" wp14:editId="477DB58D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D9042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4623F1F1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6C058CB5" w14:textId="77777777" w:rsidR="00187C45" w:rsidRPr="00286B8D" w:rsidRDefault="00187C45" w:rsidP="00187C45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6032828C" w14:textId="2737A679" w:rsidR="00B113F4" w:rsidRPr="00833F99" w:rsidRDefault="00B113F4">
      <w:pPr>
        <w:rPr>
          <w:rFonts w:ascii="Century Gothic" w:hAnsi="Century Gothic"/>
        </w:rPr>
      </w:pPr>
    </w:p>
    <w:sectPr w:rsidR="00B113F4" w:rsidRPr="00833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E13"/>
    <w:multiLevelType w:val="hybridMultilevel"/>
    <w:tmpl w:val="A8D6A3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24983">
    <w:abstractNumId w:val="1"/>
  </w:num>
  <w:num w:numId="2" w16cid:durableId="284388811">
    <w:abstractNumId w:val="2"/>
  </w:num>
  <w:num w:numId="3" w16cid:durableId="1612589403">
    <w:abstractNumId w:val="4"/>
  </w:num>
  <w:num w:numId="4" w16cid:durableId="770245851">
    <w:abstractNumId w:val="3"/>
  </w:num>
  <w:num w:numId="5" w16cid:durableId="278953160">
    <w:abstractNumId w:val="7"/>
  </w:num>
  <w:num w:numId="6" w16cid:durableId="1926722447">
    <w:abstractNumId w:val="6"/>
  </w:num>
  <w:num w:numId="7" w16cid:durableId="1554347511">
    <w:abstractNumId w:val="5"/>
  </w:num>
  <w:num w:numId="8" w16cid:durableId="48384742">
    <w:abstractNumId w:val="0"/>
  </w:num>
  <w:num w:numId="9" w16cid:durableId="1784113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11"/>
    <w:rsid w:val="0006338B"/>
    <w:rsid w:val="000C2211"/>
    <w:rsid w:val="00187C45"/>
    <w:rsid w:val="00463CD9"/>
    <w:rsid w:val="00715BB0"/>
    <w:rsid w:val="007A07AE"/>
    <w:rsid w:val="00833F99"/>
    <w:rsid w:val="009A3B51"/>
    <w:rsid w:val="009D0C05"/>
    <w:rsid w:val="00B113F4"/>
    <w:rsid w:val="00CC6EC2"/>
    <w:rsid w:val="00DB7BEB"/>
    <w:rsid w:val="00EC5192"/>
    <w:rsid w:val="00FE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44C8"/>
  <w15:chartTrackingRefBased/>
  <w15:docId w15:val="{C2FE4214-B964-034D-86DE-B0883101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2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PLANTILLA%20DOCUMENTOS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C135BB-460B-074F-8DB0-9E9B6D3CA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DOCUMENTOS FRESHOUSE.dotx</Template>
  <TotalTime>0</TotalTime>
  <Pages>3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dcterms:created xsi:type="dcterms:W3CDTF">2025-09-22T17:54:00Z</dcterms:created>
  <dcterms:modified xsi:type="dcterms:W3CDTF">2025-09-22T17:54:00Z</dcterms:modified>
</cp:coreProperties>
</file>