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D26F" w14:textId="77777777" w:rsidR="00E96DF5" w:rsidRDefault="00E96DF5" w:rsidP="00E96DF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96DF5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>Ajuste por IVA sobre propuesta económica adjudicada</w:t>
      </w:r>
      <w:r w:rsidRPr="00E96DF5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</w:p>
    <w:p w14:paraId="559710EF" w14:textId="678FFB08" w:rsidR="00087BB4" w:rsidRPr="00E96DF5" w:rsidRDefault="00087BB4" w:rsidP="00E96DF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E96DF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Proyecto Reparación y Mantenimiento – </w:t>
      </w:r>
      <w:r w:rsidR="00E96DF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Conjunto Residencial Los Cedros</w:t>
      </w:r>
      <w:r w:rsidRPr="00E96DF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E96DF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E96DF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C33237" w:rsidRPr="00E96DF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Diciembre</w:t>
      </w:r>
      <w:r w:rsidRPr="00E96DF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2025</w:t>
      </w:r>
    </w:p>
    <w:p w14:paraId="1F718B73" w14:textId="77777777" w:rsidR="00087BB4" w:rsidRPr="00E96DF5" w:rsidRDefault="005E61C5" w:rsidP="00E96D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9DC23BB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9229633" w14:textId="77777777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>Respetados señores,</w:t>
      </w:r>
    </w:p>
    <w:p w14:paraId="3EE91D56" w14:textId="7DF02C31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 xml:space="preserve">En el marco de la licitación privada adelantada por </w:t>
      </w:r>
      <w:r>
        <w:rPr>
          <w:rFonts w:ascii="Century Gothic" w:hAnsi="Century Gothic"/>
        </w:rPr>
        <w:t>este</w:t>
      </w:r>
      <w:r w:rsidRPr="00E96DF5">
        <w:rPr>
          <w:rFonts w:ascii="Century Gothic" w:hAnsi="Century Gothic"/>
        </w:rPr>
        <w:t xml:space="preserve"> Conjunto, en la cual nuestra empresa fue seleccionada como oferente adjudicado, nos permitimos precisar las condiciones económicas de la propuesta presentada.</w:t>
      </w:r>
    </w:p>
    <w:p w14:paraId="10173AFF" w14:textId="77777777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 xml:space="preserve">La cotización radicada en el mes de </w:t>
      </w:r>
      <w:r w:rsidRPr="00E96DF5">
        <w:rPr>
          <w:rStyle w:val="Textoennegrita"/>
          <w:rFonts w:ascii="Century Gothic" w:eastAsiaTheme="majorEastAsia" w:hAnsi="Century Gothic"/>
        </w:rPr>
        <w:t>abril de 2025</w:t>
      </w:r>
      <w:r w:rsidRPr="00E96DF5">
        <w:rPr>
          <w:rFonts w:ascii="Century Gothic" w:hAnsi="Century Gothic"/>
        </w:rPr>
        <w:t xml:space="preserve"> tiene un valor de </w:t>
      </w:r>
      <w:r w:rsidRPr="00E96DF5">
        <w:rPr>
          <w:rStyle w:val="Textoennegrita"/>
          <w:rFonts w:ascii="Century Gothic" w:eastAsiaTheme="majorEastAsia" w:hAnsi="Century Gothic"/>
        </w:rPr>
        <w:t>$586.831.872</w:t>
      </w:r>
      <w:r w:rsidRPr="00E96DF5">
        <w:rPr>
          <w:rFonts w:ascii="Century Gothic" w:hAnsi="Century Gothic"/>
        </w:rPr>
        <w:t xml:space="preserve">, valor total </w:t>
      </w:r>
      <w:r w:rsidRPr="00E96DF5">
        <w:rPr>
          <w:rStyle w:val="Textoennegrita"/>
          <w:rFonts w:ascii="Century Gothic" w:eastAsiaTheme="majorEastAsia" w:hAnsi="Century Gothic"/>
        </w:rPr>
        <w:t>incluyendo AIU</w:t>
      </w:r>
      <w:r w:rsidRPr="00E96DF5">
        <w:rPr>
          <w:rFonts w:ascii="Century Gothic" w:hAnsi="Century Gothic"/>
        </w:rPr>
        <w:t xml:space="preserve"> y formulado en su momento </w:t>
      </w:r>
      <w:r w:rsidRPr="00E96DF5">
        <w:rPr>
          <w:rStyle w:val="Textoennegrita"/>
          <w:rFonts w:ascii="Century Gothic" w:eastAsiaTheme="majorEastAsia" w:hAnsi="Century Gothic"/>
        </w:rPr>
        <w:t>sin IVA</w:t>
      </w:r>
      <w:r w:rsidRPr="00E96DF5">
        <w:rPr>
          <w:rFonts w:ascii="Century Gothic" w:hAnsi="Century Gothic"/>
        </w:rPr>
        <w:t xml:space="preserve">. A la fecha, y teniendo en cuenta los </w:t>
      </w:r>
      <w:r w:rsidRPr="00E96DF5">
        <w:rPr>
          <w:rStyle w:val="Textoennegrita"/>
          <w:rFonts w:ascii="Century Gothic" w:eastAsiaTheme="majorEastAsia" w:hAnsi="Century Gothic"/>
        </w:rPr>
        <w:t>nuevos lineamientos de la DIAN aplicables a este tipo de proyectos</w:t>
      </w:r>
      <w:r w:rsidRPr="00E96DF5">
        <w:rPr>
          <w:rFonts w:ascii="Century Gothic" w:hAnsi="Century Gothic"/>
        </w:rPr>
        <w:t xml:space="preserve">, sobre dicho valor debe adicionarse el </w:t>
      </w:r>
      <w:r w:rsidRPr="00E96DF5">
        <w:rPr>
          <w:rStyle w:val="Textoennegrita"/>
          <w:rFonts w:ascii="Century Gothic" w:eastAsiaTheme="majorEastAsia" w:hAnsi="Century Gothic"/>
        </w:rPr>
        <w:t>IVA del 19%</w:t>
      </w:r>
      <w:r w:rsidRPr="00E96DF5">
        <w:rPr>
          <w:rFonts w:ascii="Century Gothic" w:hAnsi="Century Gothic"/>
        </w:rPr>
        <w:t xml:space="preserve">, calculado sobre los mismos </w:t>
      </w:r>
      <w:r w:rsidRPr="00E96DF5">
        <w:rPr>
          <w:rStyle w:val="Textoennegrita"/>
          <w:rFonts w:ascii="Century Gothic" w:eastAsiaTheme="majorEastAsia" w:hAnsi="Century Gothic"/>
        </w:rPr>
        <w:t>$586.831.872</w:t>
      </w:r>
      <w:r w:rsidRPr="00E96DF5">
        <w:rPr>
          <w:rFonts w:ascii="Century Gothic" w:hAnsi="Century Gothic"/>
        </w:rPr>
        <w:t>.</w:t>
      </w:r>
    </w:p>
    <w:p w14:paraId="663EF870" w14:textId="77777777" w:rsid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 xml:space="preserve">Conscientes del impacto que este ajuste genera en el presupuesto del Conjunto, y buscando </w:t>
      </w:r>
      <w:r w:rsidRPr="00E96DF5">
        <w:rPr>
          <w:rStyle w:val="Textoennegrita"/>
          <w:rFonts w:ascii="Century Gothic" w:eastAsiaTheme="majorEastAsia" w:hAnsi="Century Gothic"/>
        </w:rPr>
        <w:t>compartir de manera equilibrada</w:t>
      </w:r>
      <w:r w:rsidRPr="00E96DF5">
        <w:rPr>
          <w:rFonts w:ascii="Century Gothic" w:hAnsi="Century Gothic"/>
        </w:rPr>
        <w:t xml:space="preserve"> ese efecto, hemos definido asumir internamente el equivalente a </w:t>
      </w:r>
      <w:r w:rsidRPr="00E96DF5">
        <w:rPr>
          <w:rStyle w:val="Textoennegrita"/>
          <w:rFonts w:ascii="Century Gothic" w:eastAsiaTheme="majorEastAsia" w:hAnsi="Century Gothic"/>
        </w:rPr>
        <w:t>6 puntos porcentuales</w:t>
      </w:r>
      <w:r w:rsidRPr="00E96DF5">
        <w:rPr>
          <w:rFonts w:ascii="Century Gothic" w:hAnsi="Century Gothic"/>
        </w:rPr>
        <w:t xml:space="preserve"> de ese incremento. En la práctica, esto implica que, si bien el IVA calculado es del </w:t>
      </w:r>
      <w:r w:rsidRPr="00E96DF5">
        <w:rPr>
          <w:rStyle w:val="Textoennegrita"/>
          <w:rFonts w:ascii="Century Gothic" w:eastAsiaTheme="majorEastAsia" w:hAnsi="Century Gothic"/>
        </w:rPr>
        <w:t>19%</w:t>
      </w:r>
      <w:r w:rsidRPr="00E96DF5">
        <w:rPr>
          <w:rFonts w:ascii="Century Gothic" w:hAnsi="Century Gothic"/>
        </w:rPr>
        <w:t xml:space="preserve"> sobre $586.831.872, al Conjunto solo se le trasladará un aumento efectivo cercano al </w:t>
      </w:r>
      <w:r w:rsidRPr="00E96DF5">
        <w:rPr>
          <w:rStyle w:val="Textoennegrita"/>
          <w:rFonts w:ascii="Century Gothic" w:eastAsiaTheme="majorEastAsia" w:hAnsi="Century Gothic"/>
        </w:rPr>
        <w:t>13%</w:t>
      </w:r>
      <w:r w:rsidRPr="00E96DF5">
        <w:rPr>
          <w:rFonts w:ascii="Century Gothic" w:hAnsi="Century Gothic"/>
        </w:rPr>
        <w:t>, absorbiendo nuestra empresa la diferencia.</w:t>
      </w:r>
    </w:p>
    <w:p w14:paraId="7BB225FD" w14:textId="77777777" w:rsidR="00E96DF5" w:rsidRDefault="00E96DF5" w:rsidP="00E96DF5">
      <w:pPr>
        <w:pStyle w:val="NormalWeb"/>
        <w:jc w:val="both"/>
        <w:rPr>
          <w:rFonts w:ascii="Century Gothic" w:hAnsi="Century Gothic"/>
        </w:rPr>
      </w:pPr>
    </w:p>
    <w:p w14:paraId="4BFA9EEF" w14:textId="77777777" w:rsidR="00E96DF5" w:rsidRDefault="00E96DF5" w:rsidP="00E96DF5">
      <w:pPr>
        <w:pStyle w:val="NormalWeb"/>
        <w:jc w:val="both"/>
        <w:rPr>
          <w:rFonts w:ascii="Century Gothic" w:hAnsi="Century Gothic"/>
        </w:rPr>
      </w:pPr>
    </w:p>
    <w:p w14:paraId="471FC88C" w14:textId="77777777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</w:p>
    <w:p w14:paraId="18CDDC8C" w14:textId="77777777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 xml:space="preserve">Esta decisión es viable, entre otros factores, porque el esquema actual nos permite </w:t>
      </w:r>
      <w:r w:rsidRPr="00E96DF5">
        <w:rPr>
          <w:rStyle w:val="Textoennegrita"/>
          <w:rFonts w:ascii="Century Gothic" w:eastAsiaTheme="majorEastAsia" w:hAnsi="Century Gothic"/>
        </w:rPr>
        <w:t>descontar el IVA</w:t>
      </w:r>
      <w:r w:rsidRPr="00E96DF5">
        <w:rPr>
          <w:rFonts w:ascii="Century Gothic" w:hAnsi="Century Gothic"/>
        </w:rPr>
        <w:t xml:space="preserve"> asociado a materiales, insumos y servicios gravados utilizados en la ejecución del proyecto.</w:t>
      </w:r>
    </w:p>
    <w:p w14:paraId="2C92A401" w14:textId="77777777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>Adicionalmente, es importante señalar que:</w:t>
      </w:r>
    </w:p>
    <w:p w14:paraId="10AA763C" w14:textId="77777777" w:rsidR="00E96DF5" w:rsidRPr="00E96DF5" w:rsidRDefault="00E96DF5" w:rsidP="00E96DF5">
      <w:pPr>
        <w:pStyle w:val="NormalWeb"/>
        <w:numPr>
          <w:ilvl w:val="0"/>
          <w:numId w:val="14"/>
        </w:numPr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 xml:space="preserve">La propuesta se presentó en </w:t>
      </w:r>
      <w:r w:rsidRPr="00E96DF5">
        <w:rPr>
          <w:rStyle w:val="Textoennegrita"/>
          <w:rFonts w:ascii="Century Gothic" w:eastAsiaTheme="majorEastAsia" w:hAnsi="Century Gothic"/>
        </w:rPr>
        <w:t>abril de 2025</w:t>
      </w:r>
      <w:r w:rsidRPr="00E96DF5">
        <w:rPr>
          <w:rFonts w:ascii="Century Gothic" w:hAnsi="Century Gothic"/>
        </w:rPr>
        <w:t xml:space="preserve">, y desde entonces se ha registrado un incremento aproximado del </w:t>
      </w:r>
      <w:r w:rsidRPr="00E96DF5">
        <w:rPr>
          <w:rStyle w:val="Textoennegrita"/>
          <w:rFonts w:ascii="Century Gothic" w:eastAsiaTheme="majorEastAsia" w:hAnsi="Century Gothic"/>
        </w:rPr>
        <w:t>5% en el costo de los materiales</w:t>
      </w:r>
      <w:r w:rsidRPr="00E96DF5">
        <w:rPr>
          <w:rFonts w:ascii="Century Gothic" w:hAnsi="Century Gothic"/>
        </w:rPr>
        <w:t>.</w:t>
      </w:r>
    </w:p>
    <w:p w14:paraId="7686944A" w14:textId="77777777" w:rsidR="00E96DF5" w:rsidRPr="00E96DF5" w:rsidRDefault="00E96DF5" w:rsidP="00E96DF5">
      <w:pPr>
        <w:pStyle w:val="NormalWeb"/>
        <w:numPr>
          <w:ilvl w:val="0"/>
          <w:numId w:val="14"/>
        </w:numPr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 xml:space="preserve">Para el año </w:t>
      </w:r>
      <w:r w:rsidRPr="00E96DF5">
        <w:rPr>
          <w:rStyle w:val="Textoennegrita"/>
          <w:rFonts w:ascii="Century Gothic" w:eastAsiaTheme="majorEastAsia" w:hAnsi="Century Gothic"/>
        </w:rPr>
        <w:t>2026</w:t>
      </w:r>
      <w:r w:rsidRPr="00E96DF5">
        <w:rPr>
          <w:rFonts w:ascii="Century Gothic" w:hAnsi="Century Gothic"/>
        </w:rPr>
        <w:t xml:space="preserve"> se proyecta un aumento cercano al </w:t>
      </w:r>
      <w:r w:rsidRPr="00E96DF5">
        <w:rPr>
          <w:rStyle w:val="Textoennegrita"/>
          <w:rFonts w:ascii="Century Gothic" w:eastAsiaTheme="majorEastAsia" w:hAnsi="Century Gothic"/>
        </w:rPr>
        <w:t>10% en salarios</w:t>
      </w:r>
      <w:r w:rsidRPr="00E96DF5">
        <w:rPr>
          <w:rFonts w:ascii="Century Gothic" w:hAnsi="Century Gothic"/>
        </w:rPr>
        <w:t>, lo cual incrementa tanto los costos de mano de obra como, de manera indirecta, nuevamente los costos de materiales.</w:t>
      </w:r>
    </w:p>
    <w:p w14:paraId="23F3D970" w14:textId="77777777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 xml:space="preserve">A pesar de este contexto de aumentos en costos directos e indirectos, </w:t>
      </w:r>
      <w:r w:rsidRPr="00E96DF5">
        <w:rPr>
          <w:rStyle w:val="Textoennegrita"/>
          <w:rFonts w:ascii="Century Gothic" w:eastAsiaTheme="majorEastAsia" w:hAnsi="Century Gothic"/>
        </w:rPr>
        <w:t>mantenemos inalterado el valor base de la propuesta de $586.831.872</w:t>
      </w:r>
      <w:r w:rsidRPr="00E96DF5">
        <w:rPr>
          <w:rFonts w:ascii="Century Gothic" w:hAnsi="Century Gothic"/>
        </w:rPr>
        <w:t>, concentrando el ajuste exclusivamente en el componente de IVA y distribuyendo su impacto de la forma descrita.</w:t>
      </w:r>
    </w:p>
    <w:p w14:paraId="5CE96F95" w14:textId="77777777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>Con esta comunicación buscamos que queden claramente documentadas las condiciones económicas bajo las cuales se desarrollaría el contrato, manteniendo el alcance, la calidad y los compromisos inicialmente ofertados.</w:t>
      </w:r>
    </w:p>
    <w:p w14:paraId="026A956D" w14:textId="77777777" w:rsidR="00E96DF5" w:rsidRPr="00E96DF5" w:rsidRDefault="00E96DF5" w:rsidP="00E96DF5">
      <w:pPr>
        <w:pStyle w:val="NormalWeb"/>
        <w:jc w:val="both"/>
        <w:rPr>
          <w:rFonts w:ascii="Century Gothic" w:hAnsi="Century Gothic"/>
        </w:rPr>
      </w:pPr>
      <w:r w:rsidRPr="00E96DF5">
        <w:rPr>
          <w:rFonts w:ascii="Century Gothic" w:hAnsi="Century Gothic"/>
        </w:rPr>
        <w:t>Quedamos atentos a cualquier aclaración adicional y a la formalización correspondiente en los documentos contractuales.</w:t>
      </w:r>
    </w:p>
    <w:p w14:paraId="3EF4BBC1" w14:textId="220A9823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/>
          <w:noProof/>
          <w:lang w:eastAsia="es-CO"/>
        </w:rPr>
        <w:drawing>
          <wp:anchor distT="0" distB="0" distL="114300" distR="114300" simplePos="0" relativeHeight="251661312" behindDoc="0" locked="0" layoutInCell="1" allowOverlap="1" wp14:anchorId="352BDEFE" wp14:editId="0CA3335B">
            <wp:simplePos x="0" y="0"/>
            <wp:positionH relativeFrom="column">
              <wp:posOffset>-33622</wp:posOffset>
            </wp:positionH>
            <wp:positionV relativeFrom="paragraph">
              <wp:posOffset>53340</wp:posOffset>
            </wp:positionV>
            <wp:extent cx="2242185" cy="589915"/>
            <wp:effectExtent l="0" t="0" r="5715" b="0"/>
            <wp:wrapThrough wrapText="bothSides">
              <wp:wrapPolygon edited="0">
                <wp:start x="0" y="0"/>
                <wp:lineTo x="0" y="20926"/>
                <wp:lineTo x="21533" y="20926"/>
                <wp:lineTo x="21533" y="0"/>
                <wp:lineTo x="0" y="0"/>
              </wp:wrapPolygon>
            </wp:wrapThrough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11E6C" w14:textId="4AA5F123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EF980BD" w14:textId="20DA25CB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5739C31" w14:textId="6BCE73A2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3F65112E" w14:textId="038A08DC" w:rsidR="00087BB4" w:rsidRPr="00C33237" w:rsidRDefault="00087BB4" w:rsidP="00C33237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</w:rPr>
      </w:pPr>
      <w:r w:rsidRPr="00C33237">
        <w:rPr>
          <w:rFonts w:ascii="Century Gothic" w:hAnsi="Century Gothic" w:cs="Arial"/>
          <w:b/>
          <w:i/>
          <w:iCs/>
        </w:rPr>
        <w:t>RENSO MONTOYA</w:t>
      </w:r>
    </w:p>
    <w:p w14:paraId="2350F96A" w14:textId="3C521AB0" w:rsidR="00087BB4" w:rsidRPr="00C33237" w:rsidRDefault="00087BB4" w:rsidP="00C33237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 w:cs="Arial"/>
          <w:i/>
          <w:iCs/>
        </w:rPr>
        <w:t>GERENTE FRESH HOUSE</w:t>
      </w:r>
    </w:p>
    <w:p w14:paraId="66F902A4" w14:textId="55A09D7F" w:rsidR="00CD3347" w:rsidRPr="00C33237" w:rsidRDefault="00087BB4" w:rsidP="00C33237">
      <w:pPr>
        <w:pStyle w:val="Prrafodelista"/>
        <w:ind w:left="0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 w:cs="Arial"/>
          <w:i/>
          <w:iCs/>
        </w:rPr>
        <w:t>3104617353</w:t>
      </w:r>
    </w:p>
    <w:sectPr w:rsidR="00CD3347" w:rsidRPr="00C33237" w:rsidSect="00067C4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A47E7" w14:textId="77777777" w:rsidR="005E61C5" w:rsidRDefault="005E61C5" w:rsidP="00067C4E">
      <w:pPr>
        <w:spacing w:after="0" w:line="240" w:lineRule="auto"/>
      </w:pPr>
      <w:r>
        <w:separator/>
      </w:r>
    </w:p>
  </w:endnote>
  <w:endnote w:type="continuationSeparator" w:id="0">
    <w:p w14:paraId="1989CC73" w14:textId="77777777" w:rsidR="005E61C5" w:rsidRDefault="005E61C5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28806" w14:textId="77777777" w:rsidR="005E61C5" w:rsidRDefault="005E61C5" w:rsidP="00067C4E">
      <w:pPr>
        <w:spacing w:after="0" w:line="240" w:lineRule="auto"/>
      </w:pPr>
      <w:r>
        <w:separator/>
      </w:r>
    </w:p>
  </w:footnote>
  <w:footnote w:type="continuationSeparator" w:id="0">
    <w:p w14:paraId="6394AD8C" w14:textId="77777777" w:rsidR="005E61C5" w:rsidRDefault="005E61C5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5F7579F0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D3C00BF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5CC1E2CB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3584D7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67BD5DD3" w14:textId="77777777" w:rsidR="00067C4E" w:rsidRDefault="00067C4E" w:rsidP="00087BB4">
    <w:pPr>
      <w:pStyle w:val="Encabezado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754"/>
    <w:multiLevelType w:val="multilevel"/>
    <w:tmpl w:val="776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5890"/>
    <w:multiLevelType w:val="multilevel"/>
    <w:tmpl w:val="972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83381"/>
    <w:multiLevelType w:val="multilevel"/>
    <w:tmpl w:val="3EC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2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8"/>
  </w:num>
  <w:num w:numId="2" w16cid:durableId="1931157034">
    <w:abstractNumId w:val="1"/>
  </w:num>
  <w:num w:numId="3" w16cid:durableId="1211066230">
    <w:abstractNumId w:val="11"/>
  </w:num>
  <w:num w:numId="4" w16cid:durableId="1554347511">
    <w:abstractNumId w:val="9"/>
  </w:num>
  <w:num w:numId="5" w16cid:durableId="1784113358">
    <w:abstractNumId w:val="13"/>
  </w:num>
  <w:num w:numId="6" w16cid:durableId="1782724983">
    <w:abstractNumId w:val="2"/>
  </w:num>
  <w:num w:numId="7" w16cid:durableId="284388811">
    <w:abstractNumId w:val="4"/>
  </w:num>
  <w:num w:numId="8" w16cid:durableId="1612589403">
    <w:abstractNumId w:val="6"/>
  </w:num>
  <w:num w:numId="9" w16cid:durableId="770245851">
    <w:abstractNumId w:val="5"/>
  </w:num>
  <w:num w:numId="10" w16cid:durableId="278953160">
    <w:abstractNumId w:val="12"/>
  </w:num>
  <w:num w:numId="11" w16cid:durableId="1926722447">
    <w:abstractNumId w:val="10"/>
  </w:num>
  <w:num w:numId="12" w16cid:durableId="2006516336">
    <w:abstractNumId w:val="0"/>
  </w:num>
  <w:num w:numId="13" w16cid:durableId="816995085">
    <w:abstractNumId w:val="3"/>
  </w:num>
  <w:num w:numId="14" w16cid:durableId="307976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377C9"/>
    <w:rsid w:val="00067C4E"/>
    <w:rsid w:val="00087BB4"/>
    <w:rsid w:val="0026327D"/>
    <w:rsid w:val="00406773"/>
    <w:rsid w:val="004456D7"/>
    <w:rsid w:val="00463CD9"/>
    <w:rsid w:val="004C2025"/>
    <w:rsid w:val="004C5F62"/>
    <w:rsid w:val="005E61C5"/>
    <w:rsid w:val="00715BB0"/>
    <w:rsid w:val="00762C9E"/>
    <w:rsid w:val="008827A0"/>
    <w:rsid w:val="008925CC"/>
    <w:rsid w:val="00927064"/>
    <w:rsid w:val="009843F6"/>
    <w:rsid w:val="00B113F4"/>
    <w:rsid w:val="00B320FB"/>
    <w:rsid w:val="00C23AAA"/>
    <w:rsid w:val="00C33237"/>
    <w:rsid w:val="00CD3347"/>
    <w:rsid w:val="00D83CCC"/>
    <w:rsid w:val="00D9647B"/>
    <w:rsid w:val="00E96DF5"/>
    <w:rsid w:val="00F8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62">
    <w:name w:val="citation-62"/>
    <w:basedOn w:val="Fuentedeprrafopredeter"/>
    <w:rsid w:val="00C33237"/>
  </w:style>
  <w:style w:type="character" w:customStyle="1" w:styleId="citation-61">
    <w:name w:val="citation-61"/>
    <w:basedOn w:val="Fuentedeprrafopredeter"/>
    <w:rsid w:val="00C33237"/>
  </w:style>
  <w:style w:type="character" w:styleId="Textoennegrita">
    <w:name w:val="Strong"/>
    <w:basedOn w:val="Fuentedeprrafopredeter"/>
    <w:uiPriority w:val="22"/>
    <w:qFormat/>
    <w:rsid w:val="00E96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2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2025-12-04T17:03:00Z</cp:lastPrinted>
  <dcterms:created xsi:type="dcterms:W3CDTF">2025-12-04T21:16:00Z</dcterms:created>
  <dcterms:modified xsi:type="dcterms:W3CDTF">2025-12-04T21:16:00Z</dcterms:modified>
</cp:coreProperties>
</file>