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1CC4" w:rsidRDefault="00F73DA9" w:rsidP="009C1CC4">
      <w:pPr>
        <w:pStyle w:val="Header"/>
        <w:jc w:val="center"/>
        <w:rPr>
          <w:sz w:val="32"/>
        </w:rPr>
      </w:pPr>
      <w:r>
        <w:rPr>
          <w:sz w:val="32"/>
        </w:rPr>
        <w:t xml:space="preserve">Alicat </w:t>
      </w:r>
      <w:r w:rsidR="009C1CC4">
        <w:rPr>
          <w:sz w:val="32"/>
        </w:rPr>
        <w:t>Firmware Version 6+</w:t>
      </w:r>
    </w:p>
    <w:p w:rsidR="009C1CC4" w:rsidRPr="009C1CC4" w:rsidRDefault="009C1CC4" w:rsidP="009C1CC4">
      <w:pPr>
        <w:pStyle w:val="Header"/>
        <w:jc w:val="center"/>
        <w:rPr>
          <w:sz w:val="32"/>
        </w:rPr>
      </w:pPr>
      <w:r>
        <w:rPr>
          <w:sz w:val="32"/>
        </w:rPr>
        <w:t>Data Frame Query Commands</w:t>
      </w:r>
    </w:p>
    <w:p w:rsidR="009C1CC4" w:rsidRDefault="009C1CC4"/>
    <w:p w:rsidR="00D60803" w:rsidRDefault="0054480B">
      <w:pPr>
        <w:rPr>
          <w:rFonts w:cstheme="minorHAnsi"/>
        </w:rPr>
      </w:pPr>
      <w:r>
        <w:t xml:space="preserve">With the upgrade to firmware version 6v0 and the inclusion of user </w:t>
      </w:r>
      <w:r w:rsidR="00004657">
        <w:t xml:space="preserve">selectable units of measure, the output of the </w:t>
      </w:r>
      <w:r w:rsidR="00763AC9">
        <w:t>data frame query command</w:t>
      </w:r>
      <w:r w:rsidR="00C659A6">
        <w:t xml:space="preserve">, </w:t>
      </w:r>
      <w:r w:rsidR="00763AC9" w:rsidRPr="00763AC9">
        <w:rPr>
          <w:rFonts w:ascii="Courier New" w:hAnsi="Courier New" w:cs="Courier New"/>
          <w:sz w:val="24"/>
        </w:rPr>
        <w:t>(</w:t>
      </w:r>
      <w:proofErr w:type="spellStart"/>
      <w:r w:rsidR="00763AC9" w:rsidRPr="00763AC9">
        <w:rPr>
          <w:rFonts w:ascii="Courier New" w:hAnsi="Courier New" w:cs="Courier New"/>
          <w:sz w:val="24"/>
        </w:rPr>
        <w:t>unitID</w:t>
      </w:r>
      <w:proofErr w:type="spellEnd"/>
      <w:r w:rsidR="00763AC9" w:rsidRPr="00763AC9">
        <w:rPr>
          <w:rFonts w:ascii="Courier New" w:hAnsi="Courier New" w:cs="Courier New"/>
          <w:sz w:val="24"/>
        </w:rPr>
        <w:t>)</w:t>
      </w:r>
      <w:r w:rsidR="00763AC9">
        <w:rPr>
          <w:rFonts w:ascii="Courier New" w:hAnsi="Courier New" w:cs="Courier New"/>
          <w:sz w:val="24"/>
        </w:rPr>
        <w:t>??</w:t>
      </w:r>
      <w:r w:rsidR="00004657" w:rsidRPr="00763AC9">
        <w:rPr>
          <w:rFonts w:ascii="Courier New" w:hAnsi="Courier New" w:cs="Courier New"/>
          <w:sz w:val="24"/>
        </w:rPr>
        <w:t>D*</w:t>
      </w:r>
      <w:r w:rsidR="00C659A6">
        <w:rPr>
          <w:rFonts w:cstheme="minorHAnsi"/>
        </w:rPr>
        <w:t xml:space="preserve">, </w:t>
      </w:r>
      <w:r w:rsidR="00004657">
        <w:rPr>
          <w:rFonts w:cstheme="minorHAnsi"/>
        </w:rPr>
        <w:t xml:space="preserve">was altered to accommodate the different ways that the data can be presented. </w:t>
      </w:r>
      <w:r w:rsidR="00515F37">
        <w:rPr>
          <w:rFonts w:cstheme="minorHAnsi"/>
        </w:rPr>
        <w:t>There were three main factors which made retaining the original output of this data frame query a non-trivial task: t</w:t>
      </w:r>
      <w:r w:rsidR="00004657">
        <w:rPr>
          <w:rFonts w:cstheme="minorHAnsi"/>
        </w:rPr>
        <w:t xml:space="preserve">he </w:t>
      </w:r>
      <w:r w:rsidR="00D60803">
        <w:rPr>
          <w:rFonts w:cstheme="minorHAnsi"/>
        </w:rPr>
        <w:t>addition of new possible variables in the data frame, variables showing up in customized order on the data frame, and the units of measure being fully selectable. As such, the information in the data frame query was altered with the change to version 6 of the firmware.</w:t>
      </w:r>
    </w:p>
    <w:p w:rsidR="005B1C03" w:rsidRDefault="005B1C03">
      <w:pPr>
        <w:rPr>
          <w:rFonts w:cstheme="minorHAnsi"/>
        </w:rPr>
      </w:pPr>
      <w:r>
        <w:rPr>
          <w:rFonts w:cstheme="minorHAnsi"/>
        </w:rPr>
        <w:t xml:space="preserve">If </w:t>
      </w:r>
      <w:proofErr w:type="gramStart"/>
      <w:r>
        <w:rPr>
          <w:rFonts w:cstheme="minorHAnsi"/>
        </w:rPr>
        <w:t>the ??</w:t>
      </w:r>
      <w:proofErr w:type="gramEnd"/>
      <w:r>
        <w:rPr>
          <w:rFonts w:cstheme="minorHAnsi"/>
        </w:rPr>
        <w:t>D* query needs to remain unchanged, please let us know and we can put firmware version 5v12 on the device (losing the selectable units of measure, but retaining the original data frame query output).</w:t>
      </w:r>
    </w:p>
    <w:p w:rsidR="00D60803" w:rsidRDefault="00D60803">
      <w:pPr>
        <w:rPr>
          <w:rFonts w:cstheme="minorHAnsi"/>
        </w:rPr>
      </w:pPr>
      <w:r>
        <w:rPr>
          <w:rFonts w:cstheme="minorHAnsi"/>
        </w:rPr>
        <w:t>The original data returned from the data frame query command was in the following format:</w:t>
      </w:r>
    </w:p>
    <w:p w:rsidR="00D60803" w:rsidRDefault="00D60803">
      <w:pPr>
        <w:rPr>
          <w:rFonts w:cstheme="minorHAnsi"/>
        </w:rPr>
      </w:pPr>
      <w:r>
        <w:rPr>
          <w:noProof/>
        </w:rPr>
        <w:drawing>
          <wp:inline distT="0" distB="0" distL="0" distR="0" wp14:anchorId="7DB3F8B1" wp14:editId="05F5D5A2">
            <wp:extent cx="4371975" cy="20859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71975" cy="2085975"/>
                    </a:xfrm>
                    <a:prstGeom prst="rect">
                      <a:avLst/>
                    </a:prstGeom>
                  </pic:spPr>
                </pic:pic>
              </a:graphicData>
            </a:graphic>
          </wp:inline>
        </w:drawing>
      </w:r>
    </w:p>
    <w:p w:rsidR="00D60803" w:rsidRDefault="00D60803">
      <w:pPr>
        <w:rPr>
          <w:rFonts w:cstheme="minorHAnsi"/>
        </w:rPr>
      </w:pPr>
      <w:r>
        <w:rPr>
          <w:rFonts w:cstheme="minorHAnsi"/>
        </w:rPr>
        <w:t>The new format for the data returned from the data frame query command is as follows:</w:t>
      </w:r>
    </w:p>
    <w:p w:rsidR="00D60803" w:rsidRDefault="00D60803">
      <w:pPr>
        <w:rPr>
          <w:rFonts w:cstheme="minorHAnsi"/>
        </w:rPr>
      </w:pPr>
      <w:r>
        <w:rPr>
          <w:noProof/>
        </w:rPr>
        <w:drawing>
          <wp:inline distT="0" distB="0" distL="0" distR="0" wp14:anchorId="24DB25B7" wp14:editId="5BE83CF5">
            <wp:extent cx="5943600" cy="2479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479040"/>
                    </a:xfrm>
                    <a:prstGeom prst="rect">
                      <a:avLst/>
                    </a:prstGeom>
                  </pic:spPr>
                </pic:pic>
              </a:graphicData>
            </a:graphic>
          </wp:inline>
        </w:drawing>
      </w:r>
    </w:p>
    <w:p w:rsidR="00D60803" w:rsidRDefault="00D60803">
      <w:pPr>
        <w:rPr>
          <w:rFonts w:cstheme="minorHAnsi"/>
        </w:rPr>
      </w:pPr>
      <w:r>
        <w:rPr>
          <w:rFonts w:cstheme="minorHAnsi"/>
        </w:rPr>
        <w:t xml:space="preserve">Each variable now has a unique ID number associated with it internally, which can be used to associate the data frame variable with the appropriate measurement type based on the ID numbers. The min and max values were removed from this output due to the minimum values not necessarily being accurate due to how information </w:t>
      </w:r>
      <w:r>
        <w:rPr>
          <w:rFonts w:cstheme="minorHAnsi"/>
        </w:rPr>
        <w:lastRenderedPageBreak/>
        <w:t xml:space="preserve">was stored relating to the calibrated span of the </w:t>
      </w:r>
      <w:r w:rsidR="00763AC9">
        <w:rPr>
          <w:rFonts w:cstheme="minorHAnsi"/>
        </w:rPr>
        <w:t xml:space="preserve">device. The </w:t>
      </w:r>
      <w:r>
        <w:rPr>
          <w:rFonts w:cstheme="minorHAnsi"/>
        </w:rPr>
        <w:t>max value</w:t>
      </w:r>
      <w:r w:rsidR="00763AC9">
        <w:rPr>
          <w:rFonts w:cstheme="minorHAnsi"/>
        </w:rPr>
        <w:t xml:space="preserve"> was removed due to it</w:t>
      </w:r>
      <w:r>
        <w:rPr>
          <w:rFonts w:cstheme="minorHAnsi"/>
        </w:rPr>
        <w:t xml:space="preserve"> now having the possibility of conta</w:t>
      </w:r>
      <w:r w:rsidR="00763AC9">
        <w:rPr>
          <w:rFonts w:cstheme="minorHAnsi"/>
        </w:rPr>
        <w:t xml:space="preserve">ining many more digits than would fit in the </w:t>
      </w:r>
      <w:proofErr w:type="spellStart"/>
      <w:r w:rsidR="00763AC9">
        <w:rPr>
          <w:rFonts w:cstheme="minorHAnsi"/>
        </w:rPr>
        <w:t>MaxVal</w:t>
      </w:r>
      <w:proofErr w:type="spellEnd"/>
      <w:r w:rsidR="00763AC9">
        <w:rPr>
          <w:rFonts w:cstheme="minorHAnsi"/>
        </w:rPr>
        <w:t xml:space="preserve"> column as well as being dependent on the units of measure you are referencing. The </w:t>
      </w:r>
      <w:proofErr w:type="gramStart"/>
      <w:r w:rsidR="00763AC9">
        <w:rPr>
          <w:rFonts w:cstheme="minorHAnsi"/>
        </w:rPr>
        <w:t>units</w:t>
      </w:r>
      <w:proofErr w:type="gramEnd"/>
      <w:r w:rsidR="00763AC9">
        <w:rPr>
          <w:rFonts w:cstheme="minorHAnsi"/>
        </w:rPr>
        <w:t xml:space="preserve"> column was expanded to include more potential information, and the specific units of measure now also have a unit ID associated with them (tied to the variable with which the units are associated with).</w:t>
      </w:r>
    </w:p>
    <w:p w:rsidR="00A62BFE" w:rsidRDefault="00A62BFE">
      <w:pPr>
        <w:rPr>
          <w:rFonts w:cstheme="minorHAnsi"/>
        </w:rPr>
      </w:pPr>
      <w:r>
        <w:rPr>
          <w:rFonts w:cstheme="minorHAnsi"/>
        </w:rPr>
        <w:t xml:space="preserve">The software version can be queried using a command of </w:t>
      </w:r>
      <w:r>
        <w:rPr>
          <w:rFonts w:ascii="Courier New" w:hAnsi="Courier New" w:cs="Courier New"/>
          <w:sz w:val="24"/>
        </w:rPr>
        <w:t>(</w:t>
      </w:r>
      <w:proofErr w:type="spellStart"/>
      <w:r>
        <w:rPr>
          <w:rFonts w:ascii="Courier New" w:hAnsi="Courier New" w:cs="Courier New"/>
          <w:sz w:val="24"/>
        </w:rPr>
        <w:t>u</w:t>
      </w:r>
      <w:r w:rsidRPr="00763AC9">
        <w:rPr>
          <w:rFonts w:ascii="Courier New" w:hAnsi="Courier New" w:cs="Courier New"/>
          <w:sz w:val="24"/>
        </w:rPr>
        <w:t>nitID</w:t>
      </w:r>
      <w:proofErr w:type="spellEnd"/>
      <w:proofErr w:type="gramStart"/>
      <w:r w:rsidRPr="00763AC9">
        <w:rPr>
          <w:rFonts w:ascii="Courier New" w:hAnsi="Courier New" w:cs="Courier New"/>
          <w:sz w:val="24"/>
        </w:rPr>
        <w:t>)</w:t>
      </w:r>
      <w:r>
        <w:rPr>
          <w:rFonts w:ascii="Courier New" w:hAnsi="Courier New" w:cs="Courier New"/>
          <w:sz w:val="24"/>
        </w:rPr>
        <w:t>VE</w:t>
      </w:r>
      <w:proofErr w:type="gramEnd"/>
      <w:r>
        <w:rPr>
          <w:rFonts w:cstheme="minorHAnsi"/>
        </w:rPr>
        <w:t>. The response to this will contain the main software version, the subversion, the board version (R22 being a revision 22 main circuit board in the image below), and the date of the software build. Below is an example:</w:t>
      </w:r>
    </w:p>
    <w:p w:rsidR="00A62BFE" w:rsidRDefault="00A62BFE">
      <w:pPr>
        <w:rPr>
          <w:rFonts w:cstheme="minorHAnsi"/>
        </w:rPr>
      </w:pPr>
      <w:r>
        <w:rPr>
          <w:noProof/>
        </w:rPr>
        <w:drawing>
          <wp:inline distT="0" distB="0" distL="0" distR="0" wp14:anchorId="7BC8A040" wp14:editId="7474F0F1">
            <wp:extent cx="2825261" cy="7448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71446" cy="757018"/>
                    </a:xfrm>
                    <a:prstGeom prst="rect">
                      <a:avLst/>
                    </a:prstGeom>
                  </pic:spPr>
                </pic:pic>
              </a:graphicData>
            </a:graphic>
          </wp:inline>
        </w:drawing>
      </w:r>
    </w:p>
    <w:p w:rsidR="00763AC9" w:rsidRDefault="00A62BFE">
      <w:pPr>
        <w:rPr>
          <w:rFonts w:cstheme="minorHAnsi"/>
        </w:rPr>
      </w:pPr>
      <w:r>
        <w:rPr>
          <w:rFonts w:cstheme="minorHAnsi"/>
        </w:rPr>
        <w:t>P</w:t>
      </w:r>
      <w:r w:rsidR="00763AC9">
        <w:rPr>
          <w:rFonts w:cstheme="minorHAnsi"/>
        </w:rPr>
        <w:t xml:space="preserve">lease see the following pages for a list of the variable ID’s and their associated </w:t>
      </w:r>
      <w:r w:rsidR="004908EE">
        <w:rPr>
          <w:rFonts w:cstheme="minorHAnsi"/>
        </w:rPr>
        <w:t xml:space="preserve">engineering </w:t>
      </w:r>
      <w:r w:rsidR="00763AC9">
        <w:rPr>
          <w:rFonts w:cstheme="minorHAnsi"/>
        </w:rPr>
        <w:t>units ID’s</w:t>
      </w:r>
      <w:r>
        <w:rPr>
          <w:rFonts w:cstheme="minorHAnsi"/>
        </w:rPr>
        <w:t xml:space="preserve"> (for software version 6v0 and higher)</w:t>
      </w:r>
      <w:r w:rsidR="00763AC9">
        <w:rPr>
          <w:rFonts w:cstheme="minorHAnsi"/>
        </w:rPr>
        <w:t>.</w:t>
      </w:r>
    </w:p>
    <w:p w:rsidR="00763AC9" w:rsidRDefault="00763AC9">
      <w:pPr>
        <w:rPr>
          <w:rFonts w:cstheme="minorHAnsi"/>
        </w:rPr>
      </w:pPr>
      <w:r>
        <w:rPr>
          <w:rFonts w:cstheme="minorHAnsi"/>
        </w:rPr>
        <w:t>For quickly determining the variable and units of measure</w:t>
      </w:r>
      <w:r w:rsidR="00A62BFE">
        <w:rPr>
          <w:rFonts w:cstheme="minorHAnsi"/>
        </w:rPr>
        <w:t xml:space="preserve"> in software version 6v0 and higher</w:t>
      </w:r>
      <w:r>
        <w:rPr>
          <w:rFonts w:cstheme="minorHAnsi"/>
        </w:rPr>
        <w:t>, there is now also a faster truncated data frame query command</w:t>
      </w:r>
      <w:r w:rsidR="00C659A6">
        <w:rPr>
          <w:rFonts w:cstheme="minorHAnsi"/>
        </w:rPr>
        <w:t>,</w:t>
      </w:r>
      <w:r>
        <w:rPr>
          <w:rFonts w:cstheme="minorHAnsi"/>
        </w:rPr>
        <w:t xml:space="preserve"> </w:t>
      </w:r>
      <w:r w:rsidRPr="00763AC9">
        <w:rPr>
          <w:rFonts w:ascii="Courier New" w:hAnsi="Courier New" w:cs="Courier New"/>
          <w:sz w:val="24"/>
        </w:rPr>
        <w:t>(</w:t>
      </w:r>
      <w:proofErr w:type="spellStart"/>
      <w:r w:rsidRPr="00763AC9">
        <w:rPr>
          <w:rFonts w:ascii="Courier New" w:hAnsi="Courier New" w:cs="Courier New"/>
          <w:sz w:val="24"/>
        </w:rPr>
        <w:t>u</w:t>
      </w:r>
      <w:bookmarkStart w:id="0" w:name="_GoBack"/>
      <w:bookmarkEnd w:id="0"/>
      <w:r w:rsidRPr="00763AC9">
        <w:rPr>
          <w:rFonts w:ascii="Courier New" w:hAnsi="Courier New" w:cs="Courier New"/>
          <w:sz w:val="24"/>
        </w:rPr>
        <w:t>nitID</w:t>
      </w:r>
      <w:proofErr w:type="spellEnd"/>
      <w:r w:rsidRPr="00763AC9">
        <w:rPr>
          <w:rFonts w:ascii="Courier New" w:hAnsi="Courier New" w:cs="Courier New"/>
          <w:sz w:val="24"/>
        </w:rPr>
        <w:t>)</w:t>
      </w:r>
      <w:r>
        <w:rPr>
          <w:rFonts w:ascii="Courier New" w:hAnsi="Courier New" w:cs="Courier New"/>
          <w:sz w:val="24"/>
        </w:rPr>
        <w:t>??</w:t>
      </w:r>
      <w:r w:rsidRPr="00763AC9">
        <w:rPr>
          <w:rFonts w:ascii="Courier New" w:hAnsi="Courier New" w:cs="Courier New"/>
          <w:sz w:val="24"/>
        </w:rPr>
        <w:t>D</w:t>
      </w:r>
      <w:r>
        <w:rPr>
          <w:rFonts w:ascii="Courier New" w:hAnsi="Courier New" w:cs="Courier New"/>
          <w:sz w:val="24"/>
        </w:rPr>
        <w:t>+</w:t>
      </w:r>
      <w:r w:rsidR="00C659A6">
        <w:rPr>
          <w:rFonts w:cstheme="minorHAnsi"/>
        </w:rPr>
        <w:t>, whose outputs are formatted as below:</w:t>
      </w:r>
    </w:p>
    <w:p w:rsidR="00C659A6" w:rsidRDefault="00C659A6">
      <w:pPr>
        <w:rPr>
          <w:rFonts w:cstheme="minorHAnsi"/>
        </w:rPr>
      </w:pPr>
      <w:r>
        <w:rPr>
          <w:noProof/>
        </w:rPr>
        <w:drawing>
          <wp:inline distT="0" distB="0" distL="0" distR="0" wp14:anchorId="6BAD0B7C" wp14:editId="4306CD4A">
            <wp:extent cx="638175" cy="24288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8175" cy="2428875"/>
                    </a:xfrm>
                    <a:prstGeom prst="rect">
                      <a:avLst/>
                    </a:prstGeom>
                  </pic:spPr>
                </pic:pic>
              </a:graphicData>
            </a:graphic>
          </wp:inline>
        </w:drawing>
      </w:r>
    </w:p>
    <w:p w:rsidR="00C659A6" w:rsidRDefault="00C659A6">
      <w:pPr>
        <w:rPr>
          <w:rFonts w:cstheme="minorHAnsi"/>
        </w:rPr>
      </w:pPr>
      <w:r>
        <w:rPr>
          <w:rFonts w:cstheme="minorHAnsi"/>
        </w:rPr>
        <w:t>In this truncated version, the only information provided is the ID of the variable/status that is expected to show up (statuses will only show up if they are triggered, such as the MOV error) and the units of measure if it is a data variable. The units of measure here are indicated by the number ID associated with the units list of the particular variable (see following pages).</w:t>
      </w:r>
    </w:p>
    <w:p w:rsidR="00C659A6" w:rsidRDefault="00C659A6">
      <w:pPr>
        <w:rPr>
          <w:rFonts w:cstheme="minorHAnsi"/>
        </w:rPr>
      </w:pPr>
      <w:r>
        <w:rPr>
          <w:rFonts w:cstheme="minorHAnsi"/>
        </w:rPr>
        <w:t xml:space="preserve">Because the full scale value is now dependent on the units of measure and can be larger than previously expected, there is a new command designed to specifically read out the full scale of a given variable (in either the currently selected units of measure or the requested units of measure). This command is now handled by using the full scale query </w:t>
      </w:r>
      <w:r>
        <w:rPr>
          <w:rFonts w:ascii="Courier New" w:hAnsi="Courier New" w:cs="Courier New"/>
          <w:sz w:val="24"/>
        </w:rPr>
        <w:t>FPF (</w:t>
      </w:r>
      <w:proofErr w:type="spellStart"/>
      <w:r>
        <w:rPr>
          <w:rFonts w:ascii="Courier New" w:hAnsi="Courier New" w:cs="Courier New"/>
          <w:sz w:val="24"/>
        </w:rPr>
        <w:t>variableID</w:t>
      </w:r>
      <w:proofErr w:type="spellEnd"/>
      <w:r w:rsidRPr="00763AC9">
        <w:rPr>
          <w:rFonts w:ascii="Courier New" w:hAnsi="Courier New" w:cs="Courier New"/>
          <w:sz w:val="24"/>
        </w:rPr>
        <w:t>)</w:t>
      </w:r>
      <w:r>
        <w:rPr>
          <w:rFonts w:ascii="Courier New" w:hAnsi="Courier New" w:cs="Courier New"/>
          <w:sz w:val="24"/>
        </w:rPr>
        <w:t xml:space="preserve"> [</w:t>
      </w:r>
      <w:proofErr w:type="spellStart"/>
      <w:r w:rsidR="004908EE">
        <w:rPr>
          <w:rFonts w:ascii="Courier New" w:hAnsi="Courier New" w:cs="Courier New"/>
          <w:sz w:val="24"/>
        </w:rPr>
        <w:t>engU</w:t>
      </w:r>
      <w:r>
        <w:rPr>
          <w:rFonts w:ascii="Courier New" w:hAnsi="Courier New" w:cs="Courier New"/>
          <w:sz w:val="24"/>
        </w:rPr>
        <w:t>nits</w:t>
      </w:r>
      <w:r w:rsidR="004908EE">
        <w:rPr>
          <w:rFonts w:ascii="Courier New" w:hAnsi="Courier New" w:cs="Courier New"/>
          <w:sz w:val="24"/>
        </w:rPr>
        <w:t>ID</w:t>
      </w:r>
      <w:proofErr w:type="spellEnd"/>
      <w:r>
        <w:rPr>
          <w:rFonts w:ascii="Courier New" w:hAnsi="Courier New" w:cs="Courier New"/>
          <w:sz w:val="24"/>
        </w:rPr>
        <w:t>]</w:t>
      </w:r>
      <w:r>
        <w:rPr>
          <w:rFonts w:cstheme="minorHAnsi"/>
        </w:rPr>
        <w:t>,</w:t>
      </w:r>
      <w:r w:rsidR="004908EE">
        <w:rPr>
          <w:rFonts w:cstheme="minorHAnsi"/>
        </w:rPr>
        <w:t xml:space="preserve"> where (</w:t>
      </w:r>
      <w:proofErr w:type="spellStart"/>
      <w:r w:rsidR="004908EE">
        <w:rPr>
          <w:rFonts w:cstheme="minorHAnsi"/>
        </w:rPr>
        <w:t>variableID</w:t>
      </w:r>
      <w:proofErr w:type="spellEnd"/>
      <w:r w:rsidR="004908EE">
        <w:rPr>
          <w:rFonts w:cstheme="minorHAnsi"/>
        </w:rPr>
        <w:t>) is the ID associated with the variable you would like to query the full scale of and [</w:t>
      </w:r>
      <w:proofErr w:type="spellStart"/>
      <w:r w:rsidR="004908EE">
        <w:rPr>
          <w:rFonts w:cstheme="minorHAnsi"/>
        </w:rPr>
        <w:t>engUnitsID</w:t>
      </w:r>
      <w:proofErr w:type="spellEnd"/>
      <w:r w:rsidR="004908EE">
        <w:rPr>
          <w:rFonts w:cstheme="minorHAnsi"/>
        </w:rPr>
        <w:t>] is an optional input for querying the full scale in a particular unit of measure. If [</w:t>
      </w:r>
      <w:proofErr w:type="spellStart"/>
      <w:r w:rsidR="004908EE">
        <w:rPr>
          <w:rFonts w:cstheme="minorHAnsi"/>
        </w:rPr>
        <w:t>engUnitsID</w:t>
      </w:r>
      <w:proofErr w:type="spellEnd"/>
      <w:r w:rsidR="004908EE">
        <w:rPr>
          <w:rFonts w:cstheme="minorHAnsi"/>
        </w:rPr>
        <w:t>] input is left blank, the command will return the full scale of the desired variable in the currently selected units of measure. Below is are examples of how this would look, both with and without the use of the optional [</w:t>
      </w:r>
      <w:proofErr w:type="spellStart"/>
      <w:r w:rsidR="004908EE">
        <w:rPr>
          <w:rFonts w:cstheme="minorHAnsi"/>
        </w:rPr>
        <w:t>engUnitsID</w:t>
      </w:r>
      <w:proofErr w:type="spellEnd"/>
      <w:r w:rsidR="004908EE">
        <w:rPr>
          <w:rFonts w:cstheme="minorHAnsi"/>
        </w:rPr>
        <w:t>] input:</w:t>
      </w:r>
    </w:p>
    <w:p w:rsidR="004908EE" w:rsidRDefault="004908EE">
      <w:pPr>
        <w:rPr>
          <w:rFonts w:cstheme="minorHAnsi"/>
        </w:rPr>
      </w:pPr>
      <w:r>
        <w:rPr>
          <w:noProof/>
        </w:rPr>
        <w:lastRenderedPageBreak/>
        <w:drawing>
          <wp:inline distT="0" distB="0" distL="0" distR="0" wp14:anchorId="27E097EA" wp14:editId="06FD5A97">
            <wp:extent cx="1343025" cy="4762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343025" cy="476250"/>
                    </a:xfrm>
                    <a:prstGeom prst="rect">
                      <a:avLst/>
                    </a:prstGeom>
                  </pic:spPr>
                </pic:pic>
              </a:graphicData>
            </a:graphic>
          </wp:inline>
        </w:drawing>
      </w:r>
    </w:p>
    <w:p w:rsidR="004908EE" w:rsidRDefault="004908EE">
      <w:pPr>
        <w:rPr>
          <w:rFonts w:cstheme="minorHAnsi"/>
        </w:rPr>
      </w:pPr>
      <w:r>
        <w:rPr>
          <w:rFonts w:cstheme="minorHAnsi"/>
        </w:rPr>
        <w:t xml:space="preserve">The returned string of the full scale query command will include the unit ID, the full scale as a floating point number, the </w:t>
      </w:r>
      <w:r w:rsidR="00886525">
        <w:rPr>
          <w:rFonts w:cstheme="minorHAnsi"/>
        </w:rPr>
        <w:t xml:space="preserve">engineering </w:t>
      </w:r>
      <w:r>
        <w:rPr>
          <w:rFonts w:cstheme="minorHAnsi"/>
        </w:rPr>
        <w:t xml:space="preserve">units </w:t>
      </w:r>
      <w:r w:rsidR="00886525">
        <w:rPr>
          <w:rFonts w:cstheme="minorHAnsi"/>
        </w:rPr>
        <w:t>ID associated with the queried variable, and the units of measure as a text string.</w:t>
      </w:r>
    </w:p>
    <w:p w:rsidR="00886525" w:rsidRDefault="00886525">
      <w:pPr>
        <w:rPr>
          <w:rFonts w:cstheme="minorHAnsi"/>
        </w:rPr>
      </w:pPr>
      <w:r>
        <w:rPr>
          <w:rFonts w:cstheme="minorHAnsi"/>
        </w:rPr>
        <w:t>The following pages will serve as a guide for the data variable ID’s and the engineering unit ID’s associated with them.</w:t>
      </w:r>
    </w:p>
    <w:tbl>
      <w:tblPr>
        <w:tblStyle w:val="GridTable2-Accent3"/>
        <w:tblW w:w="0" w:type="auto"/>
        <w:tblLayout w:type="fixed"/>
        <w:tblLook w:val="04A0" w:firstRow="1" w:lastRow="0" w:firstColumn="1" w:lastColumn="0" w:noHBand="0" w:noVBand="1"/>
      </w:tblPr>
      <w:tblGrid>
        <w:gridCol w:w="1975"/>
        <w:gridCol w:w="1085"/>
        <w:gridCol w:w="6290"/>
      </w:tblGrid>
      <w:tr w:rsidR="00886525" w:rsidRPr="00886525" w:rsidTr="005D1D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886525" w:rsidRPr="00886525" w:rsidRDefault="00886525" w:rsidP="00E25259">
            <w:pPr>
              <w:rPr>
                <w:sz w:val="24"/>
              </w:rPr>
            </w:pPr>
            <w:r w:rsidRPr="00886525">
              <w:rPr>
                <w:sz w:val="24"/>
              </w:rPr>
              <w:t>Variable</w:t>
            </w:r>
            <w:r w:rsidR="00E25259">
              <w:rPr>
                <w:sz w:val="24"/>
              </w:rPr>
              <w:t xml:space="preserve"> Name</w:t>
            </w:r>
          </w:p>
        </w:tc>
        <w:tc>
          <w:tcPr>
            <w:tcW w:w="1085" w:type="dxa"/>
          </w:tcPr>
          <w:p w:rsidR="00886525" w:rsidRPr="00886525" w:rsidRDefault="00886525" w:rsidP="00E25259">
            <w:pPr>
              <w:cnfStyle w:val="100000000000" w:firstRow="1" w:lastRow="0" w:firstColumn="0" w:lastColumn="0" w:oddVBand="0" w:evenVBand="0" w:oddHBand="0" w:evenHBand="0" w:firstRowFirstColumn="0" w:firstRowLastColumn="0" w:lastRowFirstColumn="0" w:lastRowLastColumn="0"/>
              <w:rPr>
                <w:sz w:val="24"/>
              </w:rPr>
            </w:pPr>
            <w:r w:rsidRPr="00886525">
              <w:rPr>
                <w:sz w:val="24"/>
              </w:rPr>
              <w:t>ID Value</w:t>
            </w:r>
          </w:p>
        </w:tc>
        <w:tc>
          <w:tcPr>
            <w:tcW w:w="6290" w:type="dxa"/>
          </w:tcPr>
          <w:p w:rsidR="00886525" w:rsidRPr="00886525" w:rsidRDefault="00886525" w:rsidP="00E25259">
            <w:pPr>
              <w:cnfStyle w:val="100000000000" w:firstRow="1" w:lastRow="0" w:firstColumn="0" w:lastColumn="0" w:oddVBand="0" w:evenVBand="0" w:oddHBand="0" w:evenHBand="0" w:firstRowFirstColumn="0" w:firstRowLastColumn="0" w:lastRowFirstColumn="0" w:lastRowLastColumn="0"/>
              <w:rPr>
                <w:sz w:val="24"/>
              </w:rPr>
            </w:pPr>
            <w:r w:rsidRPr="00886525">
              <w:rPr>
                <w:sz w:val="24"/>
              </w:rPr>
              <w:t>Notes</w:t>
            </w:r>
          </w:p>
        </w:tc>
      </w:tr>
      <w:tr w:rsidR="00245757" w:rsidTr="005D1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None</w:t>
            </w:r>
          </w:p>
        </w:tc>
        <w:tc>
          <w:tcPr>
            <w:tcW w:w="1085"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r w:rsidRPr="0045151D">
              <w:t>1</w:t>
            </w:r>
          </w:p>
        </w:tc>
        <w:tc>
          <w:tcPr>
            <w:tcW w:w="6290"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r w:rsidRPr="0045151D">
              <w:t>No statistic; leaves the location empty.</w:t>
            </w:r>
          </w:p>
        </w:tc>
      </w:tr>
      <w:tr w:rsidR="00245757" w:rsidTr="005D1D79">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Absolute Pressure</w:t>
            </w:r>
          </w:p>
        </w:tc>
        <w:tc>
          <w:tcPr>
            <w:tcW w:w="1085"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r w:rsidRPr="0045151D">
              <w:t>2</w:t>
            </w:r>
          </w:p>
        </w:tc>
        <w:tc>
          <w:tcPr>
            <w:tcW w:w="6290"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p>
        </w:tc>
      </w:tr>
      <w:tr w:rsidR="00245757" w:rsidTr="005D1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Flow Temperature</w:t>
            </w:r>
          </w:p>
        </w:tc>
        <w:tc>
          <w:tcPr>
            <w:tcW w:w="1085"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r w:rsidRPr="0045151D">
              <w:t>3</w:t>
            </w:r>
          </w:p>
        </w:tc>
        <w:tc>
          <w:tcPr>
            <w:tcW w:w="6290"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p>
        </w:tc>
      </w:tr>
      <w:tr w:rsidR="00245757" w:rsidTr="005D1D79">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Volumetric Flow</w:t>
            </w:r>
          </w:p>
        </w:tc>
        <w:tc>
          <w:tcPr>
            <w:tcW w:w="1085"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r w:rsidRPr="0045151D">
              <w:t>4</w:t>
            </w:r>
          </w:p>
        </w:tc>
        <w:tc>
          <w:tcPr>
            <w:tcW w:w="6290"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r w:rsidRPr="0045151D">
              <w:t>Volumetric flow referenced to flow conditions.</w:t>
            </w:r>
          </w:p>
        </w:tc>
      </w:tr>
      <w:tr w:rsidR="00245757" w:rsidTr="005D1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Mass Flow</w:t>
            </w:r>
          </w:p>
        </w:tc>
        <w:tc>
          <w:tcPr>
            <w:tcW w:w="1085"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r w:rsidRPr="0045151D">
              <w:t>5</w:t>
            </w:r>
          </w:p>
        </w:tc>
        <w:tc>
          <w:tcPr>
            <w:tcW w:w="6290"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p>
        </w:tc>
      </w:tr>
      <w:tr w:rsidR="00245757" w:rsidTr="005D1D79">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Gauge Pressure</w:t>
            </w:r>
          </w:p>
        </w:tc>
        <w:tc>
          <w:tcPr>
            <w:tcW w:w="1085"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r w:rsidRPr="0045151D">
              <w:t>6</w:t>
            </w:r>
          </w:p>
        </w:tc>
        <w:tc>
          <w:tcPr>
            <w:tcW w:w="6290"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p>
        </w:tc>
      </w:tr>
      <w:tr w:rsidR="00245757" w:rsidTr="005D1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Differential Pressure</w:t>
            </w:r>
          </w:p>
        </w:tc>
        <w:tc>
          <w:tcPr>
            <w:tcW w:w="1085"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r w:rsidRPr="0045151D">
              <w:t>7</w:t>
            </w:r>
          </w:p>
        </w:tc>
        <w:tc>
          <w:tcPr>
            <w:tcW w:w="6290"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p>
        </w:tc>
      </w:tr>
      <w:tr w:rsidR="00245757" w:rsidTr="005D1D79">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Total Volume</w:t>
            </w:r>
          </w:p>
        </w:tc>
        <w:tc>
          <w:tcPr>
            <w:tcW w:w="1085"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r w:rsidRPr="0045151D">
              <w:t>8</w:t>
            </w:r>
          </w:p>
        </w:tc>
        <w:tc>
          <w:tcPr>
            <w:tcW w:w="6290"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r w:rsidRPr="0045151D">
              <w:t>Totalized volume, referenced to flow conditions.</w:t>
            </w:r>
          </w:p>
        </w:tc>
      </w:tr>
      <w:tr w:rsidR="00245757" w:rsidTr="005D1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Total Mass</w:t>
            </w:r>
          </w:p>
        </w:tc>
        <w:tc>
          <w:tcPr>
            <w:tcW w:w="1085"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r w:rsidRPr="0045151D">
              <w:t>9</w:t>
            </w:r>
          </w:p>
        </w:tc>
        <w:tc>
          <w:tcPr>
            <w:tcW w:w="6290"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r w:rsidRPr="0045151D">
              <w:t>Totalized mass.</w:t>
            </w:r>
          </w:p>
        </w:tc>
      </w:tr>
      <w:tr w:rsidR="00245757" w:rsidTr="005D1D79">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Totalizing Time</w:t>
            </w:r>
          </w:p>
        </w:tc>
        <w:tc>
          <w:tcPr>
            <w:tcW w:w="1085"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r w:rsidRPr="0045151D">
              <w:t>10</w:t>
            </w:r>
          </w:p>
        </w:tc>
        <w:tc>
          <w:tcPr>
            <w:tcW w:w="6290"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r w:rsidRPr="0045151D">
              <w:t>Amount of time that the totalizer has been running.</w:t>
            </w:r>
          </w:p>
        </w:tc>
      </w:tr>
      <w:tr w:rsidR="00245757" w:rsidTr="005D1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Remaining Batch Volume</w:t>
            </w:r>
          </w:p>
        </w:tc>
        <w:tc>
          <w:tcPr>
            <w:tcW w:w="1085"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r w:rsidRPr="0045151D">
              <w:t>11</w:t>
            </w:r>
          </w:p>
        </w:tc>
        <w:tc>
          <w:tcPr>
            <w:tcW w:w="6290"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r w:rsidRPr="0045151D">
              <w:t>Remaining volume, referenced to flow conditions, in the totalizer batch.</w:t>
            </w:r>
          </w:p>
        </w:tc>
      </w:tr>
      <w:tr w:rsidR="00245757" w:rsidTr="005D1D79">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Remaining Batch Mass</w:t>
            </w:r>
          </w:p>
        </w:tc>
        <w:tc>
          <w:tcPr>
            <w:tcW w:w="1085"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r w:rsidRPr="0045151D">
              <w:t>12</w:t>
            </w:r>
          </w:p>
        </w:tc>
        <w:tc>
          <w:tcPr>
            <w:tcW w:w="6290"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r w:rsidRPr="0045151D">
              <w:t>Remaining mass in the totalizer batch.</w:t>
            </w:r>
          </w:p>
        </w:tc>
      </w:tr>
      <w:tr w:rsidR="00245757" w:rsidTr="005D1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Valve Drive</w:t>
            </w:r>
          </w:p>
        </w:tc>
        <w:tc>
          <w:tcPr>
            <w:tcW w:w="1085"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r w:rsidRPr="0045151D">
              <w:t>13</w:t>
            </w:r>
          </w:p>
        </w:tc>
        <w:tc>
          <w:tcPr>
            <w:tcW w:w="6290"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p>
        </w:tc>
      </w:tr>
      <w:tr w:rsidR="00245757" w:rsidTr="005D1D79">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Remaining Measurement Time</w:t>
            </w:r>
          </w:p>
        </w:tc>
        <w:tc>
          <w:tcPr>
            <w:tcW w:w="1085"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r w:rsidRPr="0045151D">
              <w:t>14</w:t>
            </w:r>
          </w:p>
        </w:tc>
        <w:tc>
          <w:tcPr>
            <w:tcW w:w="6290"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p>
        </w:tc>
      </w:tr>
      <w:tr w:rsidR="00245757" w:rsidTr="005D1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Absolute External Pressure</w:t>
            </w:r>
          </w:p>
        </w:tc>
        <w:tc>
          <w:tcPr>
            <w:tcW w:w="1085"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r w:rsidRPr="0045151D">
              <w:t>15</w:t>
            </w:r>
          </w:p>
        </w:tc>
        <w:tc>
          <w:tcPr>
            <w:tcW w:w="6290"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r w:rsidRPr="0045151D">
              <w:t>Barometer reading, if a barometric pressure sensor is installed on the device.</w:t>
            </w:r>
          </w:p>
        </w:tc>
      </w:tr>
      <w:tr w:rsidR="00245757" w:rsidTr="005D1D79">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External Temperature</w:t>
            </w:r>
          </w:p>
        </w:tc>
        <w:tc>
          <w:tcPr>
            <w:tcW w:w="1085"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r w:rsidRPr="0045151D">
              <w:t>16</w:t>
            </w:r>
          </w:p>
        </w:tc>
        <w:tc>
          <w:tcPr>
            <w:tcW w:w="6290"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r w:rsidRPr="0045151D">
              <w:t>Temperature probe reading. (N/A for standard devices)</w:t>
            </w:r>
          </w:p>
        </w:tc>
      </w:tr>
      <w:tr w:rsidR="00245757" w:rsidTr="005D1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External Volumetric Flow</w:t>
            </w:r>
          </w:p>
        </w:tc>
        <w:tc>
          <w:tcPr>
            <w:tcW w:w="1085"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r w:rsidRPr="0045151D">
              <w:t>17</w:t>
            </w:r>
          </w:p>
        </w:tc>
        <w:tc>
          <w:tcPr>
            <w:tcW w:w="6290"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r w:rsidRPr="0045151D">
              <w:t>Volumetric flow referenced to external conditions. (N/A for standard devices)</w:t>
            </w:r>
          </w:p>
        </w:tc>
      </w:tr>
      <w:tr w:rsidR="00245757" w:rsidTr="005D1D79">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Total External Volume</w:t>
            </w:r>
          </w:p>
        </w:tc>
        <w:tc>
          <w:tcPr>
            <w:tcW w:w="1085"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r w:rsidRPr="0045151D">
              <w:t>18</w:t>
            </w:r>
          </w:p>
        </w:tc>
        <w:tc>
          <w:tcPr>
            <w:tcW w:w="6290"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r w:rsidRPr="0045151D">
              <w:t>Totalized volume, referenced to external conditions. (N/A for standard devices)</w:t>
            </w:r>
          </w:p>
        </w:tc>
      </w:tr>
      <w:tr w:rsidR="00245757" w:rsidTr="005D1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Remaining External Batch Volume</w:t>
            </w:r>
          </w:p>
        </w:tc>
        <w:tc>
          <w:tcPr>
            <w:tcW w:w="1085"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r w:rsidRPr="0045151D">
              <w:t>19</w:t>
            </w:r>
          </w:p>
        </w:tc>
        <w:tc>
          <w:tcPr>
            <w:tcW w:w="6290"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r w:rsidRPr="0045151D">
              <w:t>Remaining volume, referenced to external conditions, in the totalizer batch. (N/A for standard devices)</w:t>
            </w:r>
          </w:p>
        </w:tc>
      </w:tr>
      <w:tr w:rsidR="00245757" w:rsidTr="005D1D79">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External Volumetric Flow Reference Temperature</w:t>
            </w:r>
          </w:p>
        </w:tc>
        <w:tc>
          <w:tcPr>
            <w:tcW w:w="1085"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r w:rsidRPr="0045151D">
              <w:t>20</w:t>
            </w:r>
          </w:p>
        </w:tc>
        <w:tc>
          <w:tcPr>
            <w:tcW w:w="6290"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r w:rsidRPr="0045151D">
              <w:t>Temperature probe reading if available, flow temperature reading otherwise. (N/A for standard devices)</w:t>
            </w:r>
          </w:p>
        </w:tc>
      </w:tr>
      <w:tr w:rsidR="00245757" w:rsidTr="005D1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External Volumetric Flow Temperature Source</w:t>
            </w:r>
          </w:p>
        </w:tc>
        <w:tc>
          <w:tcPr>
            <w:tcW w:w="1085"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r w:rsidRPr="0045151D">
              <w:t>21</w:t>
            </w:r>
          </w:p>
        </w:tc>
        <w:tc>
          <w:tcPr>
            <w:tcW w:w="6290"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proofErr w:type="spellStart"/>
            <w:r w:rsidRPr="0045151D">
              <w:t>Extrnl</w:t>
            </w:r>
            <w:proofErr w:type="spellEnd"/>
            <w:r w:rsidRPr="0045151D">
              <w:t xml:space="preserve"> if using temperature probe for external volumetric temperature reference, Stream otherwise. (N/A for standard devices)</w:t>
            </w:r>
          </w:p>
        </w:tc>
      </w:tr>
      <w:tr w:rsidR="00245757" w:rsidTr="005D1D79">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lastRenderedPageBreak/>
              <w:t>Flow Fraction</w:t>
            </w:r>
          </w:p>
        </w:tc>
        <w:tc>
          <w:tcPr>
            <w:tcW w:w="1085"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r w:rsidRPr="0045151D">
              <w:t>22</w:t>
            </w:r>
          </w:p>
        </w:tc>
        <w:tc>
          <w:tcPr>
            <w:tcW w:w="6290"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r w:rsidRPr="0045151D">
              <w:t>The fraction of current flow that is represented by the associated data source. (N/A for standard devices)</w:t>
            </w:r>
          </w:p>
        </w:tc>
      </w:tr>
      <w:tr w:rsidR="00245757" w:rsidTr="005D1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Total Fraction</w:t>
            </w:r>
          </w:p>
        </w:tc>
        <w:tc>
          <w:tcPr>
            <w:tcW w:w="1085"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r w:rsidRPr="0045151D">
              <w:t>23</w:t>
            </w:r>
          </w:p>
        </w:tc>
        <w:tc>
          <w:tcPr>
            <w:tcW w:w="6290"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r w:rsidRPr="0045151D">
              <w:t>The fraction of the totalizer value that is represented by the associated data source. (N/A for standard devices)</w:t>
            </w:r>
          </w:p>
        </w:tc>
      </w:tr>
      <w:tr w:rsidR="00245757" w:rsidTr="005D1D79">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Sensor Fraction</w:t>
            </w:r>
          </w:p>
        </w:tc>
        <w:tc>
          <w:tcPr>
            <w:tcW w:w="1085"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r w:rsidRPr="0045151D">
              <w:t>24</w:t>
            </w:r>
          </w:p>
        </w:tc>
        <w:tc>
          <w:tcPr>
            <w:tcW w:w="6290"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r w:rsidRPr="0045151D">
              <w:t>The fraction of the current flow / volume (depends on how the sensor takes readings) that is represented by the associated data source. (N/A for standard devices)</w:t>
            </w:r>
          </w:p>
        </w:tc>
      </w:tr>
      <w:tr w:rsidR="00245757" w:rsidTr="005D1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Setpoint</w:t>
            </w:r>
          </w:p>
        </w:tc>
        <w:tc>
          <w:tcPr>
            <w:tcW w:w="1085"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r w:rsidRPr="0045151D">
              <w:t>32</w:t>
            </w:r>
          </w:p>
        </w:tc>
        <w:tc>
          <w:tcPr>
            <w:tcW w:w="6290"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r w:rsidRPr="0045151D">
              <w:t>The current setpoint reading. When specified in a location, this statistic will be replaced with the currently active setpoint statistic.</w:t>
            </w:r>
          </w:p>
        </w:tc>
      </w:tr>
      <w:tr w:rsidR="00245757" w:rsidTr="005D1D79">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Absolute Pressure Setpoint</w:t>
            </w:r>
          </w:p>
        </w:tc>
        <w:tc>
          <w:tcPr>
            <w:tcW w:w="1085"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r w:rsidRPr="0045151D">
              <w:t>34</w:t>
            </w:r>
          </w:p>
        </w:tc>
        <w:tc>
          <w:tcPr>
            <w:tcW w:w="6290"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p>
        </w:tc>
      </w:tr>
      <w:tr w:rsidR="00245757" w:rsidTr="005D1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Volumetric Flow Setpoint</w:t>
            </w:r>
          </w:p>
        </w:tc>
        <w:tc>
          <w:tcPr>
            <w:tcW w:w="1085"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r w:rsidRPr="0045151D">
              <w:t>36</w:t>
            </w:r>
          </w:p>
        </w:tc>
        <w:tc>
          <w:tcPr>
            <w:tcW w:w="6290"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r w:rsidRPr="0045151D">
              <w:t>The setpoint for volumetric flow referenced to flow conditions.</w:t>
            </w:r>
          </w:p>
        </w:tc>
      </w:tr>
      <w:tr w:rsidR="00245757" w:rsidTr="005D1D79">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Mass Flow Setpoint</w:t>
            </w:r>
          </w:p>
        </w:tc>
        <w:tc>
          <w:tcPr>
            <w:tcW w:w="1085"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r w:rsidRPr="0045151D">
              <w:t>37</w:t>
            </w:r>
          </w:p>
        </w:tc>
        <w:tc>
          <w:tcPr>
            <w:tcW w:w="6290"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p>
        </w:tc>
      </w:tr>
      <w:tr w:rsidR="00245757" w:rsidTr="005D1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Gauge Pressure Setpoint</w:t>
            </w:r>
          </w:p>
        </w:tc>
        <w:tc>
          <w:tcPr>
            <w:tcW w:w="1085"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r w:rsidRPr="0045151D">
              <w:t>38</w:t>
            </w:r>
          </w:p>
        </w:tc>
        <w:tc>
          <w:tcPr>
            <w:tcW w:w="6290"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p>
        </w:tc>
      </w:tr>
      <w:tr w:rsidR="00245757" w:rsidTr="005D1D79">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Differential Pressure Setpoint</w:t>
            </w:r>
          </w:p>
        </w:tc>
        <w:tc>
          <w:tcPr>
            <w:tcW w:w="1085"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r w:rsidRPr="0045151D">
              <w:t>39</w:t>
            </w:r>
          </w:p>
        </w:tc>
        <w:tc>
          <w:tcPr>
            <w:tcW w:w="6290"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p>
        </w:tc>
      </w:tr>
      <w:tr w:rsidR="00245757" w:rsidTr="005D1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External Volumetric Flow Setpoint</w:t>
            </w:r>
          </w:p>
        </w:tc>
        <w:tc>
          <w:tcPr>
            <w:tcW w:w="1085"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r w:rsidRPr="0045151D">
              <w:t>49</w:t>
            </w:r>
          </w:p>
        </w:tc>
        <w:tc>
          <w:tcPr>
            <w:tcW w:w="6290"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r w:rsidRPr="0045151D">
              <w:t>The setpoint for volumetric flow, referenced to external conditions. (N/A for standard devices)</w:t>
            </w:r>
          </w:p>
        </w:tc>
      </w:tr>
      <w:tr w:rsidR="00245757" w:rsidTr="005D1D79">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Average Volumetric Flow</w:t>
            </w:r>
          </w:p>
        </w:tc>
        <w:tc>
          <w:tcPr>
            <w:tcW w:w="1085"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r w:rsidRPr="0045151D">
              <w:t>68</w:t>
            </w:r>
          </w:p>
        </w:tc>
        <w:tc>
          <w:tcPr>
            <w:tcW w:w="6290"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r w:rsidRPr="0045151D">
              <w:t>Average volumetric flow, referenced to flow conditions, over the time of totalizing.</w:t>
            </w:r>
          </w:p>
        </w:tc>
      </w:tr>
      <w:tr w:rsidR="00245757" w:rsidTr="005D1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Average Mass Flow</w:t>
            </w:r>
          </w:p>
        </w:tc>
        <w:tc>
          <w:tcPr>
            <w:tcW w:w="1085"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r w:rsidRPr="0045151D">
              <w:t>69</w:t>
            </w:r>
          </w:p>
        </w:tc>
        <w:tc>
          <w:tcPr>
            <w:tcW w:w="6290"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r w:rsidRPr="0045151D">
              <w:t>Average mass flow over the time of totalizing.</w:t>
            </w:r>
          </w:p>
        </w:tc>
      </w:tr>
      <w:tr w:rsidR="00245757" w:rsidTr="005D1D79">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Average External Volumetric Flow</w:t>
            </w:r>
          </w:p>
        </w:tc>
        <w:tc>
          <w:tcPr>
            <w:tcW w:w="1085"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r w:rsidRPr="0045151D">
              <w:t>81</w:t>
            </w:r>
          </w:p>
        </w:tc>
        <w:tc>
          <w:tcPr>
            <w:tcW w:w="6290"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r w:rsidRPr="0045151D">
              <w:t>Average volumetric flow, referenced to external flow conditions, over the time of totalizing. (N/A for standard devices)</w:t>
            </w:r>
          </w:p>
        </w:tc>
      </w:tr>
      <w:tr w:rsidR="00245757" w:rsidTr="005D1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Peak Volumetric Flow</w:t>
            </w:r>
          </w:p>
        </w:tc>
        <w:tc>
          <w:tcPr>
            <w:tcW w:w="1085"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r w:rsidRPr="0045151D">
              <w:t>100</w:t>
            </w:r>
          </w:p>
        </w:tc>
        <w:tc>
          <w:tcPr>
            <w:tcW w:w="6290"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r w:rsidRPr="0045151D">
              <w:t>Peak volumetric flow, referenced to flow conditions, during the time of totalizing.</w:t>
            </w:r>
          </w:p>
        </w:tc>
      </w:tr>
      <w:tr w:rsidR="00245757" w:rsidTr="005D1D79">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Peak Mass Flow</w:t>
            </w:r>
          </w:p>
        </w:tc>
        <w:tc>
          <w:tcPr>
            <w:tcW w:w="1085"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r w:rsidRPr="0045151D">
              <w:t>101</w:t>
            </w:r>
          </w:p>
        </w:tc>
        <w:tc>
          <w:tcPr>
            <w:tcW w:w="6290" w:type="dxa"/>
          </w:tcPr>
          <w:p w:rsidR="00245757" w:rsidRPr="0045151D" w:rsidRDefault="00245757" w:rsidP="00245757">
            <w:pPr>
              <w:cnfStyle w:val="000000000000" w:firstRow="0" w:lastRow="0" w:firstColumn="0" w:lastColumn="0" w:oddVBand="0" w:evenVBand="0" w:oddHBand="0" w:evenHBand="0" w:firstRowFirstColumn="0" w:firstRowLastColumn="0" w:lastRowFirstColumn="0" w:lastRowLastColumn="0"/>
            </w:pPr>
            <w:r w:rsidRPr="0045151D">
              <w:t>Peak mass flow during the time of totalizing.</w:t>
            </w:r>
          </w:p>
        </w:tc>
      </w:tr>
      <w:tr w:rsidR="00245757" w:rsidTr="005D1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245757" w:rsidRPr="0045151D" w:rsidRDefault="00245757" w:rsidP="00245757">
            <w:r w:rsidRPr="0045151D">
              <w:t>Peak External Volumetric Flow</w:t>
            </w:r>
          </w:p>
        </w:tc>
        <w:tc>
          <w:tcPr>
            <w:tcW w:w="1085" w:type="dxa"/>
          </w:tcPr>
          <w:p w:rsidR="00245757" w:rsidRPr="0045151D" w:rsidRDefault="00245757" w:rsidP="00245757">
            <w:pPr>
              <w:cnfStyle w:val="000000100000" w:firstRow="0" w:lastRow="0" w:firstColumn="0" w:lastColumn="0" w:oddVBand="0" w:evenVBand="0" w:oddHBand="1" w:evenHBand="0" w:firstRowFirstColumn="0" w:firstRowLastColumn="0" w:lastRowFirstColumn="0" w:lastRowLastColumn="0"/>
            </w:pPr>
            <w:r w:rsidRPr="0045151D">
              <w:t>113</w:t>
            </w:r>
          </w:p>
        </w:tc>
        <w:tc>
          <w:tcPr>
            <w:tcW w:w="6290" w:type="dxa"/>
          </w:tcPr>
          <w:p w:rsidR="00245757" w:rsidRDefault="00245757" w:rsidP="00245757">
            <w:pPr>
              <w:cnfStyle w:val="000000100000" w:firstRow="0" w:lastRow="0" w:firstColumn="0" w:lastColumn="0" w:oddVBand="0" w:evenVBand="0" w:oddHBand="1" w:evenHBand="0" w:firstRowFirstColumn="0" w:firstRowLastColumn="0" w:lastRowFirstColumn="0" w:lastRowLastColumn="0"/>
            </w:pPr>
            <w:r w:rsidRPr="0045151D">
              <w:t>Peak volumetric flow, referenced to external flow conditions, during the time of totalizing. (N/A for standard devices)</w:t>
            </w:r>
          </w:p>
        </w:tc>
      </w:tr>
    </w:tbl>
    <w:p w:rsidR="00886525" w:rsidRDefault="00886525">
      <w:pPr>
        <w:rPr>
          <w:rFonts w:cstheme="minorHAnsi"/>
        </w:rPr>
      </w:pPr>
    </w:p>
    <w:p w:rsidR="00D417C1" w:rsidRDefault="00D417C1">
      <w:r>
        <w:br w:type="page"/>
      </w:r>
    </w:p>
    <w:p w:rsidR="00E25259" w:rsidRDefault="00E25259" w:rsidP="00E25259">
      <w:r>
        <w:lastRenderedPageBreak/>
        <w:t>Available pressure units:</w:t>
      </w:r>
    </w:p>
    <w:p w:rsidR="00E25259" w:rsidRDefault="00E25259" w:rsidP="00E25259">
      <w:r>
        <w:t>Unit labels have an A appended for absolute pressure, a G appended for gauge pressure, or a D for differential pressure; unit scale factors remain unchanged across the different pressure types.</w:t>
      </w:r>
    </w:p>
    <w:tbl>
      <w:tblPr>
        <w:tblStyle w:val="GridTable2-Accent3"/>
        <w:tblW w:w="0" w:type="auto"/>
        <w:tblLayout w:type="fixed"/>
        <w:tblLook w:val="04A0" w:firstRow="1" w:lastRow="0" w:firstColumn="1" w:lastColumn="0" w:noHBand="0" w:noVBand="1"/>
      </w:tblPr>
      <w:tblGrid>
        <w:gridCol w:w="1975"/>
        <w:gridCol w:w="810"/>
        <w:gridCol w:w="6565"/>
      </w:tblGrid>
      <w:tr w:rsidR="00E25259" w:rsidRPr="00D417C1" w:rsidTr="00E252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Pr="00D417C1" w:rsidRDefault="00E25259" w:rsidP="00E25259">
            <w:pPr>
              <w:rPr>
                <w:sz w:val="24"/>
              </w:rPr>
            </w:pPr>
            <w:r w:rsidRPr="00D417C1">
              <w:rPr>
                <w:sz w:val="24"/>
              </w:rPr>
              <w:t>Unit Label</w:t>
            </w:r>
          </w:p>
        </w:tc>
        <w:tc>
          <w:tcPr>
            <w:tcW w:w="810" w:type="dxa"/>
          </w:tcPr>
          <w:p w:rsidR="00E25259" w:rsidRPr="00D417C1" w:rsidRDefault="00E25259" w:rsidP="00E25259">
            <w:pPr>
              <w:cnfStyle w:val="100000000000" w:firstRow="1" w:lastRow="0" w:firstColumn="0" w:lastColumn="0" w:oddVBand="0" w:evenVBand="0" w:oddHBand="0" w:evenHBand="0" w:firstRowFirstColumn="0" w:firstRowLastColumn="0" w:lastRowFirstColumn="0" w:lastRowLastColumn="0"/>
              <w:rPr>
                <w:sz w:val="24"/>
              </w:rPr>
            </w:pPr>
            <w:r w:rsidRPr="00D417C1">
              <w:rPr>
                <w:sz w:val="24"/>
              </w:rPr>
              <w:t>Value</w:t>
            </w:r>
          </w:p>
        </w:tc>
        <w:tc>
          <w:tcPr>
            <w:tcW w:w="6565" w:type="dxa"/>
          </w:tcPr>
          <w:p w:rsidR="00E25259" w:rsidRPr="00D417C1" w:rsidRDefault="00E25259" w:rsidP="00E25259">
            <w:pPr>
              <w:cnfStyle w:val="100000000000" w:firstRow="1" w:lastRow="0" w:firstColumn="0" w:lastColumn="0" w:oddVBand="0" w:evenVBand="0" w:oddHBand="0" w:evenHBand="0" w:firstRowFirstColumn="0" w:firstRowLastColumn="0" w:lastRowFirstColumn="0" w:lastRowLastColumn="0"/>
              <w:rPr>
                <w:sz w:val="24"/>
              </w:rPr>
            </w:pPr>
            <w:r w:rsidRPr="00D417C1">
              <w:rPr>
                <w:sz w:val="24"/>
              </w:rPr>
              <w:t>Notes</w:t>
            </w:r>
          </w:p>
        </w:tc>
      </w:tr>
      <w:tr w:rsidR="00E25259" w:rsidTr="00E2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0</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Unit not specified; use default values.</w:t>
            </w:r>
          </w:p>
        </w:tc>
      </w:tr>
      <w:tr w:rsidR="00E25259" w:rsidTr="00E25259">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1</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Unknown unit; no conversions are performed to other units. If calibrated with different units, the value is displayed in those units.</w:t>
            </w:r>
          </w:p>
        </w:tc>
      </w:tr>
      <w:tr w:rsidR="00E25259" w:rsidTr="00E2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Pa</w:t>
            </w:r>
          </w:p>
        </w:tc>
        <w:tc>
          <w:tcPr>
            <w:tcW w:w="810" w:type="dxa"/>
          </w:tcPr>
          <w:p w:rsidR="00E25259" w:rsidRPr="0038398C"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2</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proofErr w:type="spellStart"/>
            <w:r>
              <w:t>pascal</w:t>
            </w:r>
            <w:proofErr w:type="spellEnd"/>
          </w:p>
        </w:tc>
      </w:tr>
      <w:tr w:rsidR="00E25259" w:rsidTr="00E25259">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proofErr w:type="spellStart"/>
            <w:r>
              <w:t>hPa</w:t>
            </w:r>
            <w:proofErr w:type="spellEnd"/>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3</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proofErr w:type="spellStart"/>
            <w:r>
              <w:t>hectopascal</w:t>
            </w:r>
            <w:proofErr w:type="spellEnd"/>
          </w:p>
        </w:tc>
      </w:tr>
      <w:tr w:rsidR="00E25259" w:rsidTr="00E2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proofErr w:type="spellStart"/>
            <w:r>
              <w:t>kPa</w:t>
            </w:r>
            <w:proofErr w:type="spellEnd"/>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4</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kilopascal</w:t>
            </w:r>
          </w:p>
        </w:tc>
      </w:tr>
      <w:tr w:rsidR="00E25259" w:rsidTr="00E25259">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MPa</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5</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proofErr w:type="spellStart"/>
            <w:r>
              <w:t>megapascal</w:t>
            </w:r>
            <w:proofErr w:type="spellEnd"/>
          </w:p>
        </w:tc>
      </w:tr>
      <w:tr w:rsidR="00E25259" w:rsidTr="00E2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mbar</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6</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proofErr w:type="spellStart"/>
            <w:r>
              <w:t>millibar</w:t>
            </w:r>
            <w:proofErr w:type="spellEnd"/>
          </w:p>
        </w:tc>
      </w:tr>
      <w:tr w:rsidR="00E25259" w:rsidTr="00E25259">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bar</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7</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bar</w:t>
            </w:r>
          </w:p>
        </w:tc>
      </w:tr>
      <w:tr w:rsidR="00E25259" w:rsidTr="00E2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g/cm2</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8</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gram force per square centimeter</w:t>
            </w:r>
          </w:p>
        </w:tc>
      </w:tr>
      <w:tr w:rsidR="00E25259" w:rsidTr="00E25259">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kg/cm</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9</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kilogram force per square centimeter</w:t>
            </w:r>
          </w:p>
        </w:tc>
      </w:tr>
      <w:tr w:rsidR="00E25259" w:rsidTr="00E2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PSI</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10</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pound force per square inch</w:t>
            </w:r>
          </w:p>
        </w:tc>
      </w:tr>
      <w:tr w:rsidR="00E25259" w:rsidTr="00E25259">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PSF</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11</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pound force per square foot</w:t>
            </w:r>
          </w:p>
        </w:tc>
      </w:tr>
      <w:tr w:rsidR="00E25259" w:rsidTr="00E2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proofErr w:type="spellStart"/>
            <w:r>
              <w:t>mTorr</w:t>
            </w:r>
            <w:proofErr w:type="spellEnd"/>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12</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proofErr w:type="spellStart"/>
            <w:r>
              <w:t>millitorr</w:t>
            </w:r>
            <w:proofErr w:type="spellEnd"/>
          </w:p>
        </w:tc>
      </w:tr>
      <w:tr w:rsidR="00E25259" w:rsidTr="00E25259">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proofErr w:type="spellStart"/>
            <w:r>
              <w:t>torr</w:t>
            </w:r>
            <w:proofErr w:type="spellEnd"/>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13</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proofErr w:type="spellStart"/>
            <w:r>
              <w:t>torr</w:t>
            </w:r>
            <w:proofErr w:type="spellEnd"/>
          </w:p>
        </w:tc>
      </w:tr>
      <w:tr w:rsidR="00E25259" w:rsidTr="00E2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mmHg</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14</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millimeter of mercury at 0 C</w:t>
            </w:r>
          </w:p>
        </w:tc>
      </w:tr>
      <w:tr w:rsidR="00E25259" w:rsidTr="00E25259">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proofErr w:type="spellStart"/>
            <w:r>
              <w:t>inHg</w:t>
            </w:r>
            <w:proofErr w:type="spellEnd"/>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15</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inch of mercury at 0 C</w:t>
            </w:r>
          </w:p>
        </w:tc>
      </w:tr>
      <w:tr w:rsidR="00E25259" w:rsidTr="00E2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mmH2O</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16</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millimeter of water at 4 C (NIST conventional)</w:t>
            </w:r>
          </w:p>
        </w:tc>
      </w:tr>
      <w:tr w:rsidR="00E25259" w:rsidTr="00E25259">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mmH2O</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17</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millimeter of water at 60 C</w:t>
            </w:r>
          </w:p>
        </w:tc>
      </w:tr>
      <w:tr w:rsidR="00E25259" w:rsidTr="00E2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cmH2O</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18</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centimeter of water at 4 C (NIST conventional)</w:t>
            </w:r>
          </w:p>
        </w:tc>
      </w:tr>
      <w:tr w:rsidR="00E25259" w:rsidTr="00E25259">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cmH2O</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19</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centimeter of water at 60 C</w:t>
            </w:r>
          </w:p>
        </w:tc>
      </w:tr>
      <w:tr w:rsidR="00E25259" w:rsidTr="00E2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inH2O</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20</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inch of water at 4 C (NIST conventional)</w:t>
            </w:r>
          </w:p>
        </w:tc>
      </w:tr>
      <w:tr w:rsidR="00E25259" w:rsidTr="00E25259">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inH2O</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21</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inch of water at 60 C</w:t>
            </w:r>
          </w:p>
        </w:tc>
      </w:tr>
      <w:tr w:rsidR="00E25259" w:rsidTr="00E2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proofErr w:type="spellStart"/>
            <w:r>
              <w:t>atm</w:t>
            </w:r>
            <w:proofErr w:type="spellEnd"/>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22</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atmosphere (only available for absolute pressure)</w:t>
            </w:r>
          </w:p>
        </w:tc>
      </w:tr>
      <w:tr w:rsidR="00E25259" w:rsidTr="00E25259">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 xml:space="preserve">m </w:t>
            </w:r>
            <w:proofErr w:type="spellStart"/>
            <w:r>
              <w:t>asl</w:t>
            </w:r>
            <w:proofErr w:type="spellEnd"/>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23</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meter above sea level (only available in /ALT builds and only for absolute pressure)</w:t>
            </w:r>
          </w:p>
        </w:tc>
      </w:tr>
      <w:tr w:rsidR="00E25259" w:rsidTr="00E2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proofErr w:type="spellStart"/>
            <w:r>
              <w:t>ft</w:t>
            </w:r>
            <w:proofErr w:type="spellEnd"/>
            <w:r>
              <w:t xml:space="preserve"> </w:t>
            </w:r>
            <w:proofErr w:type="spellStart"/>
            <w:r>
              <w:t>asl</w:t>
            </w:r>
            <w:proofErr w:type="spellEnd"/>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24</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foot above sea level (only available in /ALT builds and only for absolute pressure)</w:t>
            </w:r>
          </w:p>
        </w:tc>
      </w:tr>
      <w:tr w:rsidR="00E25259" w:rsidTr="00E25259">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V</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61</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volt; no conversions are performed to or from other units</w:t>
            </w:r>
          </w:p>
        </w:tc>
      </w:tr>
      <w:tr w:rsidR="00E25259" w:rsidTr="00E2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count</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62</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setpoint count, 0 – 64000</w:t>
            </w:r>
          </w:p>
        </w:tc>
      </w:tr>
      <w:tr w:rsidR="00E25259" w:rsidTr="00E25259">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63</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percent of full scale</w:t>
            </w:r>
          </w:p>
        </w:tc>
      </w:tr>
    </w:tbl>
    <w:p w:rsidR="00E25259" w:rsidRPr="00E80517" w:rsidRDefault="00E25259" w:rsidP="00E25259"/>
    <w:p w:rsidR="00D417C1" w:rsidRDefault="00D417C1">
      <w:r>
        <w:br w:type="page"/>
      </w:r>
    </w:p>
    <w:p w:rsidR="00E25259" w:rsidRDefault="00E25259" w:rsidP="00E25259">
      <w:r>
        <w:lastRenderedPageBreak/>
        <w:t>Available volumetric flow units:</w:t>
      </w:r>
    </w:p>
    <w:tbl>
      <w:tblPr>
        <w:tblStyle w:val="GridTable2-Accent3"/>
        <w:tblW w:w="0" w:type="auto"/>
        <w:tblLayout w:type="fixed"/>
        <w:tblLook w:val="04A0" w:firstRow="1" w:lastRow="0" w:firstColumn="1" w:lastColumn="0" w:noHBand="0" w:noVBand="1"/>
      </w:tblPr>
      <w:tblGrid>
        <w:gridCol w:w="1975"/>
        <w:gridCol w:w="810"/>
        <w:gridCol w:w="6565"/>
      </w:tblGrid>
      <w:tr w:rsidR="00E25259" w:rsidRPr="00D417C1" w:rsidTr="00D417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Pr="00D417C1" w:rsidRDefault="00E25259" w:rsidP="00E25259">
            <w:pPr>
              <w:rPr>
                <w:sz w:val="24"/>
              </w:rPr>
            </w:pPr>
            <w:r w:rsidRPr="00D417C1">
              <w:rPr>
                <w:sz w:val="24"/>
              </w:rPr>
              <w:t>Unit Label</w:t>
            </w:r>
          </w:p>
        </w:tc>
        <w:tc>
          <w:tcPr>
            <w:tcW w:w="810" w:type="dxa"/>
          </w:tcPr>
          <w:p w:rsidR="00E25259" w:rsidRPr="00D417C1" w:rsidRDefault="00E25259" w:rsidP="00E25259">
            <w:pPr>
              <w:cnfStyle w:val="100000000000" w:firstRow="1" w:lastRow="0" w:firstColumn="0" w:lastColumn="0" w:oddVBand="0" w:evenVBand="0" w:oddHBand="0" w:evenHBand="0" w:firstRowFirstColumn="0" w:firstRowLastColumn="0" w:lastRowFirstColumn="0" w:lastRowLastColumn="0"/>
              <w:rPr>
                <w:sz w:val="24"/>
              </w:rPr>
            </w:pPr>
            <w:r w:rsidRPr="00D417C1">
              <w:rPr>
                <w:sz w:val="24"/>
              </w:rPr>
              <w:t>Value</w:t>
            </w:r>
          </w:p>
        </w:tc>
        <w:tc>
          <w:tcPr>
            <w:tcW w:w="6565" w:type="dxa"/>
          </w:tcPr>
          <w:p w:rsidR="00E25259" w:rsidRPr="00D417C1" w:rsidRDefault="00E25259" w:rsidP="00E25259">
            <w:pPr>
              <w:cnfStyle w:val="100000000000" w:firstRow="1" w:lastRow="0" w:firstColumn="0" w:lastColumn="0" w:oddVBand="0" w:evenVBand="0" w:oddHBand="0" w:evenHBand="0" w:firstRowFirstColumn="0" w:firstRowLastColumn="0" w:lastRowFirstColumn="0" w:lastRowLastColumn="0"/>
              <w:rPr>
                <w:sz w:val="24"/>
              </w:rPr>
            </w:pPr>
            <w:r w:rsidRPr="00D417C1">
              <w:rPr>
                <w:sz w:val="24"/>
              </w:rPr>
              <w:t>Notes</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0</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Unit not specified; use default values.</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1</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Unknown unit; no conversions are performed to other units. If calibrated with different units, the value is displayed in those units.</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proofErr w:type="spellStart"/>
            <w:r>
              <w:t>uL</w:t>
            </w:r>
            <w:proofErr w:type="spellEnd"/>
            <w:r>
              <w:t>/m</w:t>
            </w:r>
          </w:p>
        </w:tc>
        <w:tc>
          <w:tcPr>
            <w:tcW w:w="810" w:type="dxa"/>
          </w:tcPr>
          <w:p w:rsidR="00E25259" w:rsidRPr="0038398C"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2</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microliter per minute</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mL/s</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3</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milliliter per second</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mL/m</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4</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milliliter per minute</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mL/h</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5</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milliliter per hour</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L/s</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6</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liter per second</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LPM</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7</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liter per minute</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L/h</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8</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liter per hour</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US GPM</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9</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US gallon per minute</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US GPH</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10</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US gallon per hour</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CCS</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11</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cubic centimeter per second</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CCM</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12</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cubic centimeter per minute</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cm3/h</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13</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cubic centimeter per hour</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m3/m</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14</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cubic meter per minute</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m3/h</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15</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cubic meter per hour</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m3/d</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16</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cubic meter per day</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in3/m</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17</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cubic inch per minute</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CFM</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18</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cubic foot per minute</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CFH</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19</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cubic foot per hour</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CFD</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21</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cubic foot per day</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count</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62</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setpoint count, 0 – 64000</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63</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percent of full scale</w:t>
            </w:r>
          </w:p>
        </w:tc>
      </w:tr>
    </w:tbl>
    <w:p w:rsidR="00E25259" w:rsidRDefault="00E25259" w:rsidP="00E25259"/>
    <w:p w:rsidR="00E25259" w:rsidRDefault="00E25259" w:rsidP="00E25259">
      <w:r>
        <w:t>Available total volume units:</w:t>
      </w:r>
    </w:p>
    <w:tbl>
      <w:tblPr>
        <w:tblStyle w:val="GridTable2-Accent3"/>
        <w:tblW w:w="0" w:type="auto"/>
        <w:tblLayout w:type="fixed"/>
        <w:tblLook w:val="04A0" w:firstRow="1" w:lastRow="0" w:firstColumn="1" w:lastColumn="0" w:noHBand="0" w:noVBand="1"/>
      </w:tblPr>
      <w:tblGrid>
        <w:gridCol w:w="1975"/>
        <w:gridCol w:w="810"/>
        <w:gridCol w:w="6565"/>
      </w:tblGrid>
      <w:tr w:rsidR="00E25259" w:rsidRPr="00D417C1" w:rsidTr="00D417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Pr="00D417C1" w:rsidRDefault="00E25259" w:rsidP="00E25259">
            <w:pPr>
              <w:rPr>
                <w:sz w:val="24"/>
              </w:rPr>
            </w:pPr>
            <w:r w:rsidRPr="00D417C1">
              <w:rPr>
                <w:sz w:val="24"/>
              </w:rPr>
              <w:t>Unit Label</w:t>
            </w:r>
          </w:p>
        </w:tc>
        <w:tc>
          <w:tcPr>
            <w:tcW w:w="810" w:type="dxa"/>
          </w:tcPr>
          <w:p w:rsidR="00E25259" w:rsidRPr="00D417C1" w:rsidRDefault="00E25259" w:rsidP="00E25259">
            <w:pPr>
              <w:cnfStyle w:val="100000000000" w:firstRow="1" w:lastRow="0" w:firstColumn="0" w:lastColumn="0" w:oddVBand="0" w:evenVBand="0" w:oddHBand="0" w:evenHBand="0" w:firstRowFirstColumn="0" w:firstRowLastColumn="0" w:lastRowFirstColumn="0" w:lastRowLastColumn="0"/>
              <w:rPr>
                <w:sz w:val="24"/>
              </w:rPr>
            </w:pPr>
            <w:r w:rsidRPr="00D417C1">
              <w:rPr>
                <w:sz w:val="24"/>
              </w:rPr>
              <w:t>Value</w:t>
            </w:r>
          </w:p>
        </w:tc>
        <w:tc>
          <w:tcPr>
            <w:tcW w:w="6565" w:type="dxa"/>
          </w:tcPr>
          <w:p w:rsidR="00E25259" w:rsidRPr="00D417C1" w:rsidRDefault="00E25259" w:rsidP="00E25259">
            <w:pPr>
              <w:cnfStyle w:val="100000000000" w:firstRow="1" w:lastRow="0" w:firstColumn="0" w:lastColumn="0" w:oddVBand="0" w:evenVBand="0" w:oddHBand="0" w:evenHBand="0" w:firstRowFirstColumn="0" w:firstRowLastColumn="0" w:lastRowFirstColumn="0" w:lastRowLastColumn="0"/>
              <w:rPr>
                <w:sz w:val="24"/>
              </w:rPr>
            </w:pPr>
            <w:r w:rsidRPr="00D417C1">
              <w:rPr>
                <w:sz w:val="24"/>
              </w:rPr>
              <w:t>Notes</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0</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Unit not specified; use default values.</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1</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Unknown unit; no conversions are performed to other units. If calibrated with different units, the value is displayed in those units.</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proofErr w:type="spellStart"/>
            <w:r>
              <w:t>uL</w:t>
            </w:r>
            <w:proofErr w:type="spellEnd"/>
          </w:p>
        </w:tc>
        <w:tc>
          <w:tcPr>
            <w:tcW w:w="810" w:type="dxa"/>
          </w:tcPr>
          <w:p w:rsidR="00E25259" w:rsidRPr="0038398C"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2</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microliter</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mL</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3</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milliliter</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L</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4</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liter</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US GAL</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5</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US gallon</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cm3</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6</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cubic centimeter</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m3</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7</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cubic meter</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in3</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8</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cubic inch</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ft3</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9</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cubic foot</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proofErr w:type="spellStart"/>
            <w:r>
              <w:t>uP</w:t>
            </w:r>
            <w:proofErr w:type="spellEnd"/>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61</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proofErr w:type="spellStart"/>
            <w:r>
              <w:t>micropoise</w:t>
            </w:r>
            <w:proofErr w:type="spellEnd"/>
            <w:r>
              <w:t>, a measure of viscosity; no conversions are performed to or from other units</w:t>
            </w:r>
          </w:p>
        </w:tc>
      </w:tr>
    </w:tbl>
    <w:p w:rsidR="00E25259" w:rsidRDefault="00E25259" w:rsidP="00E25259"/>
    <w:p w:rsidR="00D417C1" w:rsidRDefault="00D417C1">
      <w:r>
        <w:br w:type="page"/>
      </w:r>
    </w:p>
    <w:p w:rsidR="00E25259" w:rsidRDefault="00E25259" w:rsidP="00E25259">
      <w:r>
        <w:lastRenderedPageBreak/>
        <w:t>Available standard and normal flow units:</w:t>
      </w:r>
    </w:p>
    <w:tbl>
      <w:tblPr>
        <w:tblStyle w:val="GridTable2-Accent3"/>
        <w:tblW w:w="0" w:type="auto"/>
        <w:tblLayout w:type="fixed"/>
        <w:tblLook w:val="04A0" w:firstRow="1" w:lastRow="0" w:firstColumn="1" w:lastColumn="0" w:noHBand="0" w:noVBand="1"/>
      </w:tblPr>
      <w:tblGrid>
        <w:gridCol w:w="1975"/>
        <w:gridCol w:w="810"/>
        <w:gridCol w:w="6565"/>
      </w:tblGrid>
      <w:tr w:rsidR="00E25259" w:rsidRPr="00D417C1" w:rsidTr="00D417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Pr="00D417C1" w:rsidRDefault="00E25259" w:rsidP="00E25259">
            <w:pPr>
              <w:rPr>
                <w:sz w:val="24"/>
              </w:rPr>
            </w:pPr>
            <w:r w:rsidRPr="00D417C1">
              <w:rPr>
                <w:sz w:val="24"/>
              </w:rPr>
              <w:t>Unit Label</w:t>
            </w:r>
          </w:p>
        </w:tc>
        <w:tc>
          <w:tcPr>
            <w:tcW w:w="810" w:type="dxa"/>
          </w:tcPr>
          <w:p w:rsidR="00E25259" w:rsidRPr="00D417C1" w:rsidRDefault="00E25259" w:rsidP="00E25259">
            <w:pPr>
              <w:cnfStyle w:val="100000000000" w:firstRow="1" w:lastRow="0" w:firstColumn="0" w:lastColumn="0" w:oddVBand="0" w:evenVBand="0" w:oddHBand="0" w:evenHBand="0" w:firstRowFirstColumn="0" w:firstRowLastColumn="0" w:lastRowFirstColumn="0" w:lastRowLastColumn="0"/>
              <w:rPr>
                <w:sz w:val="24"/>
              </w:rPr>
            </w:pPr>
            <w:r w:rsidRPr="00D417C1">
              <w:rPr>
                <w:sz w:val="24"/>
              </w:rPr>
              <w:t>Value</w:t>
            </w:r>
          </w:p>
        </w:tc>
        <w:tc>
          <w:tcPr>
            <w:tcW w:w="6565" w:type="dxa"/>
          </w:tcPr>
          <w:p w:rsidR="00E25259" w:rsidRPr="00D417C1" w:rsidRDefault="00E25259" w:rsidP="00E25259">
            <w:pPr>
              <w:cnfStyle w:val="100000000000" w:firstRow="1" w:lastRow="0" w:firstColumn="0" w:lastColumn="0" w:oddVBand="0" w:evenVBand="0" w:oddHBand="0" w:evenHBand="0" w:firstRowFirstColumn="0" w:firstRowLastColumn="0" w:lastRowFirstColumn="0" w:lastRowLastColumn="0"/>
              <w:rPr>
                <w:sz w:val="24"/>
              </w:rPr>
            </w:pPr>
            <w:r w:rsidRPr="00D417C1">
              <w:rPr>
                <w:sz w:val="24"/>
              </w:rPr>
              <w:t>Notes</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0</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Unit not specified; use default values.</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1</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Unknown unit; no conversions are performed to other units. If calibrated with different units, the value is displayed in those units.</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proofErr w:type="spellStart"/>
            <w:r>
              <w:t>SuL</w:t>
            </w:r>
            <w:proofErr w:type="spellEnd"/>
            <w:r>
              <w:t>/m</w:t>
            </w:r>
          </w:p>
        </w:tc>
        <w:tc>
          <w:tcPr>
            <w:tcW w:w="810" w:type="dxa"/>
          </w:tcPr>
          <w:p w:rsidR="00E25259" w:rsidRPr="0038398C"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2</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standard microliter per minute</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proofErr w:type="spellStart"/>
            <w:r>
              <w:t>SmL</w:t>
            </w:r>
            <w:proofErr w:type="spellEnd"/>
            <w:r>
              <w:t>/s</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3</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standard milliliter per second</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proofErr w:type="spellStart"/>
            <w:r>
              <w:t>SmL</w:t>
            </w:r>
            <w:proofErr w:type="spellEnd"/>
            <w:r>
              <w:t>/m</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4</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standard milliliter per minute</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proofErr w:type="spellStart"/>
            <w:r>
              <w:t>SmL</w:t>
            </w:r>
            <w:proofErr w:type="spellEnd"/>
            <w:r>
              <w:t>/h</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5</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standard milliliter per hour</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SL/s</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6</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standard liter per second</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SLPM</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7</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standard liter per minute</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SL/h</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8</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standard liter per hour</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SCCS</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11</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standard cubic centimeter per second</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SCCM</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12</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standard cubic centimeter per minute</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Scm3/h</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13</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standard cubic centimeter per hour</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Sm3/m</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14</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standard cubic meter per minute</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Sm3/h</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15</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standard cubic meter per hour</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Sm3/d</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16</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standard cubic meter per day</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Sin3/m</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17</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standard cubic inch per minute</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SCFM</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18</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standard cubic foot per minute</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SCFH</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19</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standard cubic foot per hour</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SCFD</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21</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standard cubic foot per day</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proofErr w:type="spellStart"/>
            <w:r>
              <w:t>kSCFM</w:t>
            </w:r>
            <w:proofErr w:type="spellEnd"/>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20</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1000 standard cubic feet per minute</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proofErr w:type="spellStart"/>
            <w:r>
              <w:t>NuL</w:t>
            </w:r>
            <w:proofErr w:type="spellEnd"/>
            <w:r>
              <w:t>/m</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32</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normal microliter per minute</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proofErr w:type="spellStart"/>
            <w:r>
              <w:t>NmL</w:t>
            </w:r>
            <w:proofErr w:type="spellEnd"/>
            <w:r>
              <w:t>/s</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33</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normal milliliter per second</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proofErr w:type="spellStart"/>
            <w:r>
              <w:t>NmL</w:t>
            </w:r>
            <w:proofErr w:type="spellEnd"/>
            <w:r>
              <w:t>/m</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34</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normal milliliter per minute</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proofErr w:type="spellStart"/>
            <w:r>
              <w:t>NmL</w:t>
            </w:r>
            <w:proofErr w:type="spellEnd"/>
            <w:r>
              <w:t>/h</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35</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normal milliliter per hour</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NL/s</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36</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normal liter per second</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NLPM</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37</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normal liter per minute</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NL/h</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38</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normal liter per hour</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NCCS</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41</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normal cubic centimeter per minute</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NCCM</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42</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normal cubic centimeter per minute</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Ncm3/h</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43</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normal cubic centimeter per hour</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Nm3/m</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44</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normal cubic meter per minute</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Nm3/h</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45</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normal cubic meter per hour</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Nm3/d</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46</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normal cubic meter per day</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count</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62</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setpoint count, 0 – 64000</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63</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percent of full scale</w:t>
            </w:r>
          </w:p>
        </w:tc>
      </w:tr>
    </w:tbl>
    <w:p w:rsidR="00E25259" w:rsidRDefault="00E25259" w:rsidP="00E25259"/>
    <w:p w:rsidR="00D417C1" w:rsidRDefault="00D417C1">
      <w:r>
        <w:br w:type="page"/>
      </w:r>
    </w:p>
    <w:p w:rsidR="00E25259" w:rsidRDefault="00E25259" w:rsidP="00E25259">
      <w:r>
        <w:lastRenderedPageBreak/>
        <w:t>Available total standard volume and normal volume units:</w:t>
      </w:r>
    </w:p>
    <w:tbl>
      <w:tblPr>
        <w:tblStyle w:val="GridTable2-Accent3"/>
        <w:tblW w:w="0" w:type="auto"/>
        <w:tblLayout w:type="fixed"/>
        <w:tblLook w:val="04A0" w:firstRow="1" w:lastRow="0" w:firstColumn="1" w:lastColumn="0" w:noHBand="0" w:noVBand="1"/>
      </w:tblPr>
      <w:tblGrid>
        <w:gridCol w:w="1975"/>
        <w:gridCol w:w="810"/>
        <w:gridCol w:w="6565"/>
      </w:tblGrid>
      <w:tr w:rsidR="00E25259" w:rsidRPr="00D417C1" w:rsidTr="00D417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Pr="00D417C1" w:rsidRDefault="00E25259" w:rsidP="00E25259">
            <w:pPr>
              <w:rPr>
                <w:sz w:val="24"/>
              </w:rPr>
            </w:pPr>
            <w:r w:rsidRPr="00D417C1">
              <w:rPr>
                <w:sz w:val="24"/>
              </w:rPr>
              <w:t>Unit Label</w:t>
            </w:r>
          </w:p>
        </w:tc>
        <w:tc>
          <w:tcPr>
            <w:tcW w:w="810" w:type="dxa"/>
          </w:tcPr>
          <w:p w:rsidR="00E25259" w:rsidRPr="00D417C1" w:rsidRDefault="00E25259" w:rsidP="00E25259">
            <w:pPr>
              <w:cnfStyle w:val="100000000000" w:firstRow="1" w:lastRow="0" w:firstColumn="0" w:lastColumn="0" w:oddVBand="0" w:evenVBand="0" w:oddHBand="0" w:evenHBand="0" w:firstRowFirstColumn="0" w:firstRowLastColumn="0" w:lastRowFirstColumn="0" w:lastRowLastColumn="0"/>
              <w:rPr>
                <w:sz w:val="24"/>
              </w:rPr>
            </w:pPr>
            <w:r w:rsidRPr="00D417C1">
              <w:rPr>
                <w:sz w:val="24"/>
              </w:rPr>
              <w:t>Value</w:t>
            </w:r>
          </w:p>
        </w:tc>
        <w:tc>
          <w:tcPr>
            <w:tcW w:w="6565" w:type="dxa"/>
          </w:tcPr>
          <w:p w:rsidR="00E25259" w:rsidRPr="00D417C1" w:rsidRDefault="00E25259" w:rsidP="00E25259">
            <w:pPr>
              <w:cnfStyle w:val="100000000000" w:firstRow="1" w:lastRow="0" w:firstColumn="0" w:lastColumn="0" w:oddVBand="0" w:evenVBand="0" w:oddHBand="0" w:evenHBand="0" w:firstRowFirstColumn="0" w:firstRowLastColumn="0" w:lastRowFirstColumn="0" w:lastRowLastColumn="0"/>
              <w:rPr>
                <w:sz w:val="24"/>
              </w:rPr>
            </w:pPr>
            <w:r w:rsidRPr="00D417C1">
              <w:rPr>
                <w:sz w:val="24"/>
              </w:rPr>
              <w:t>Notes</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0</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Unit not specified; use default values.</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1</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Unknown unit; no conversions are performed to other units. If calibrated with different units, the value is displayed in those units.</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proofErr w:type="spellStart"/>
            <w:r>
              <w:t>SuL</w:t>
            </w:r>
            <w:proofErr w:type="spellEnd"/>
          </w:p>
        </w:tc>
        <w:tc>
          <w:tcPr>
            <w:tcW w:w="810" w:type="dxa"/>
          </w:tcPr>
          <w:p w:rsidR="00E25259" w:rsidRPr="0038398C"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2</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standard microliter</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proofErr w:type="spellStart"/>
            <w:r>
              <w:t>SmL</w:t>
            </w:r>
            <w:proofErr w:type="spellEnd"/>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3</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standard milliliter</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SL</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4</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standard liter</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Scm3</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6</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standard cubic centimeter</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Sm3</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7</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standard cubic meter</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Sin3</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8</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standard cubic inch</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Sft3</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9</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standard cubic foot</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kSft3</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10</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1000 standard cubic feet</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proofErr w:type="spellStart"/>
            <w:r>
              <w:t>NuL</w:t>
            </w:r>
            <w:proofErr w:type="spellEnd"/>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32</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normal microliter</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proofErr w:type="spellStart"/>
            <w:r>
              <w:t>NmL</w:t>
            </w:r>
            <w:proofErr w:type="spellEnd"/>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33</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normal milliliter</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NL</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34</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normal liter</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Ncm3</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35</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normal cubic centimeter</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Nm3</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36</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normal cubic meter</w:t>
            </w:r>
          </w:p>
        </w:tc>
      </w:tr>
    </w:tbl>
    <w:p w:rsidR="00E25259" w:rsidRDefault="00E25259" w:rsidP="00E25259"/>
    <w:p w:rsidR="00D417C1" w:rsidRDefault="00D417C1">
      <w:r>
        <w:br w:type="page"/>
      </w:r>
    </w:p>
    <w:p w:rsidR="00E25259" w:rsidRDefault="00E25259" w:rsidP="00E25259">
      <w:r>
        <w:lastRenderedPageBreak/>
        <w:t>Available true mass flow units (these can be used for mass flow on gas devices or for volumetric flow on liquid devices calibrated with a true mass flow unit):</w:t>
      </w:r>
    </w:p>
    <w:tbl>
      <w:tblPr>
        <w:tblStyle w:val="GridTable2-Accent3"/>
        <w:tblW w:w="0" w:type="auto"/>
        <w:tblLayout w:type="fixed"/>
        <w:tblLook w:val="04A0" w:firstRow="1" w:lastRow="0" w:firstColumn="1" w:lastColumn="0" w:noHBand="0" w:noVBand="1"/>
      </w:tblPr>
      <w:tblGrid>
        <w:gridCol w:w="1975"/>
        <w:gridCol w:w="810"/>
        <w:gridCol w:w="6565"/>
      </w:tblGrid>
      <w:tr w:rsidR="00E25259" w:rsidRPr="00D417C1" w:rsidTr="00D417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Pr="00D417C1" w:rsidRDefault="00E25259" w:rsidP="00E25259">
            <w:pPr>
              <w:rPr>
                <w:sz w:val="24"/>
              </w:rPr>
            </w:pPr>
            <w:r w:rsidRPr="00D417C1">
              <w:rPr>
                <w:sz w:val="24"/>
              </w:rPr>
              <w:t>Unit Label</w:t>
            </w:r>
          </w:p>
        </w:tc>
        <w:tc>
          <w:tcPr>
            <w:tcW w:w="810" w:type="dxa"/>
          </w:tcPr>
          <w:p w:rsidR="00E25259" w:rsidRPr="00D417C1" w:rsidRDefault="00E25259" w:rsidP="00E25259">
            <w:pPr>
              <w:cnfStyle w:val="100000000000" w:firstRow="1" w:lastRow="0" w:firstColumn="0" w:lastColumn="0" w:oddVBand="0" w:evenVBand="0" w:oddHBand="0" w:evenHBand="0" w:firstRowFirstColumn="0" w:firstRowLastColumn="0" w:lastRowFirstColumn="0" w:lastRowLastColumn="0"/>
              <w:rPr>
                <w:sz w:val="24"/>
              </w:rPr>
            </w:pPr>
            <w:r w:rsidRPr="00D417C1">
              <w:rPr>
                <w:sz w:val="24"/>
              </w:rPr>
              <w:t>Value</w:t>
            </w:r>
          </w:p>
        </w:tc>
        <w:tc>
          <w:tcPr>
            <w:tcW w:w="6565" w:type="dxa"/>
          </w:tcPr>
          <w:p w:rsidR="00E25259" w:rsidRPr="00D417C1" w:rsidRDefault="00E25259" w:rsidP="00E25259">
            <w:pPr>
              <w:cnfStyle w:val="100000000000" w:firstRow="1" w:lastRow="0" w:firstColumn="0" w:lastColumn="0" w:oddVBand="0" w:evenVBand="0" w:oddHBand="0" w:evenHBand="0" w:firstRowFirstColumn="0" w:firstRowLastColumn="0" w:lastRowFirstColumn="0" w:lastRowLastColumn="0"/>
              <w:rPr>
                <w:sz w:val="24"/>
              </w:rPr>
            </w:pPr>
            <w:r w:rsidRPr="00D417C1">
              <w:rPr>
                <w:sz w:val="24"/>
              </w:rPr>
              <w:t>Notes</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mg/s</w:t>
            </w:r>
          </w:p>
        </w:tc>
        <w:tc>
          <w:tcPr>
            <w:tcW w:w="810" w:type="dxa"/>
          </w:tcPr>
          <w:p w:rsidR="00E25259" w:rsidRPr="0038398C"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64</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milligram per second</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mg/m</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65</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milligram per minute</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g/s</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66</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gram per second</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g/m</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67</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gram per minute</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g/h</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68</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gram per hour</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kg/m</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69</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kilogram per minute</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kg/h</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70</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kilogram per hour</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proofErr w:type="spellStart"/>
            <w:r>
              <w:t>oz</w:t>
            </w:r>
            <w:proofErr w:type="spellEnd"/>
            <w:r>
              <w:t>/s</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71</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ounce per second</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proofErr w:type="spellStart"/>
            <w:r>
              <w:t>oz</w:t>
            </w:r>
            <w:proofErr w:type="spellEnd"/>
            <w:r>
              <w:t>/m</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72</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ounce per minute</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proofErr w:type="spellStart"/>
            <w:r>
              <w:t>lb</w:t>
            </w:r>
            <w:proofErr w:type="spellEnd"/>
            <w:r>
              <w:t>/m</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73</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pound per minute</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proofErr w:type="spellStart"/>
            <w:r>
              <w:t>lb</w:t>
            </w:r>
            <w:proofErr w:type="spellEnd"/>
            <w:r>
              <w:t>/h</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74</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pound per hour</w:t>
            </w:r>
          </w:p>
        </w:tc>
      </w:tr>
    </w:tbl>
    <w:p w:rsidR="00E25259" w:rsidRDefault="00E25259" w:rsidP="00E25259"/>
    <w:p w:rsidR="00E25259" w:rsidRDefault="00E25259" w:rsidP="00E25259">
      <w:r>
        <w:t>Available total true mass units (these can be used for total mass on gas devices or for total volume on liquid devices calibrated with a total true mass unit):</w:t>
      </w:r>
    </w:p>
    <w:tbl>
      <w:tblPr>
        <w:tblStyle w:val="GridTable2-Accent3"/>
        <w:tblW w:w="0" w:type="auto"/>
        <w:tblLayout w:type="fixed"/>
        <w:tblLook w:val="04A0" w:firstRow="1" w:lastRow="0" w:firstColumn="1" w:lastColumn="0" w:noHBand="0" w:noVBand="1"/>
      </w:tblPr>
      <w:tblGrid>
        <w:gridCol w:w="1975"/>
        <w:gridCol w:w="810"/>
        <w:gridCol w:w="6565"/>
      </w:tblGrid>
      <w:tr w:rsidR="00E25259" w:rsidTr="00D417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Unit Label</w:t>
            </w:r>
          </w:p>
        </w:tc>
        <w:tc>
          <w:tcPr>
            <w:tcW w:w="810" w:type="dxa"/>
          </w:tcPr>
          <w:p w:rsidR="00E25259" w:rsidRDefault="00E25259" w:rsidP="00E25259">
            <w:pPr>
              <w:cnfStyle w:val="100000000000" w:firstRow="1" w:lastRow="0" w:firstColumn="0" w:lastColumn="0" w:oddVBand="0" w:evenVBand="0" w:oddHBand="0" w:evenHBand="0" w:firstRowFirstColumn="0" w:firstRowLastColumn="0" w:lastRowFirstColumn="0" w:lastRowLastColumn="0"/>
            </w:pPr>
            <w:r>
              <w:t>Value</w:t>
            </w:r>
          </w:p>
        </w:tc>
        <w:tc>
          <w:tcPr>
            <w:tcW w:w="6565" w:type="dxa"/>
          </w:tcPr>
          <w:p w:rsidR="00E25259" w:rsidRDefault="00E25259" w:rsidP="00E25259">
            <w:pPr>
              <w:cnfStyle w:val="100000000000" w:firstRow="1" w:lastRow="0" w:firstColumn="0" w:lastColumn="0" w:oddVBand="0" w:evenVBand="0" w:oddHBand="0" w:evenHBand="0" w:firstRowFirstColumn="0" w:firstRowLastColumn="0" w:lastRowFirstColumn="0" w:lastRowLastColumn="0"/>
            </w:pPr>
            <w:r>
              <w:t>Notes</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mg</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64</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milligram</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g</w:t>
            </w:r>
          </w:p>
        </w:tc>
        <w:tc>
          <w:tcPr>
            <w:tcW w:w="810" w:type="dxa"/>
          </w:tcPr>
          <w:p w:rsidR="00E25259" w:rsidRPr="0038398C"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65</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gram</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kg</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66</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kilogram</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proofErr w:type="spellStart"/>
            <w:r>
              <w:t>oz</w:t>
            </w:r>
            <w:proofErr w:type="spellEnd"/>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67</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ounce</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proofErr w:type="spellStart"/>
            <w:r>
              <w:t>lb</w:t>
            </w:r>
            <w:proofErr w:type="spellEnd"/>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68</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pound</w:t>
            </w:r>
          </w:p>
        </w:tc>
      </w:tr>
    </w:tbl>
    <w:p w:rsidR="00E25259" w:rsidRDefault="00E25259" w:rsidP="00E25259"/>
    <w:p w:rsidR="00D417C1" w:rsidRDefault="00D417C1">
      <w:r>
        <w:br w:type="page"/>
      </w:r>
    </w:p>
    <w:p w:rsidR="00E25259" w:rsidRDefault="00E25259" w:rsidP="00E25259">
      <w:r>
        <w:lastRenderedPageBreak/>
        <w:t>Available temperature units:</w:t>
      </w:r>
    </w:p>
    <w:tbl>
      <w:tblPr>
        <w:tblStyle w:val="GridTable2-Accent3"/>
        <w:tblW w:w="0" w:type="auto"/>
        <w:tblLayout w:type="fixed"/>
        <w:tblLook w:val="04A0" w:firstRow="1" w:lastRow="0" w:firstColumn="1" w:lastColumn="0" w:noHBand="0" w:noVBand="1"/>
      </w:tblPr>
      <w:tblGrid>
        <w:gridCol w:w="1975"/>
        <w:gridCol w:w="810"/>
        <w:gridCol w:w="6565"/>
      </w:tblGrid>
      <w:tr w:rsidR="00E25259" w:rsidRPr="00D417C1" w:rsidTr="00D417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Pr="00D417C1" w:rsidRDefault="00E25259" w:rsidP="00E25259">
            <w:pPr>
              <w:rPr>
                <w:sz w:val="24"/>
              </w:rPr>
            </w:pPr>
            <w:r w:rsidRPr="00D417C1">
              <w:rPr>
                <w:sz w:val="24"/>
              </w:rPr>
              <w:t>Unit Label</w:t>
            </w:r>
          </w:p>
        </w:tc>
        <w:tc>
          <w:tcPr>
            <w:tcW w:w="810" w:type="dxa"/>
          </w:tcPr>
          <w:p w:rsidR="00E25259" w:rsidRPr="00D417C1" w:rsidRDefault="00E25259" w:rsidP="00E25259">
            <w:pPr>
              <w:cnfStyle w:val="100000000000" w:firstRow="1" w:lastRow="0" w:firstColumn="0" w:lastColumn="0" w:oddVBand="0" w:evenVBand="0" w:oddHBand="0" w:evenHBand="0" w:firstRowFirstColumn="0" w:firstRowLastColumn="0" w:lastRowFirstColumn="0" w:lastRowLastColumn="0"/>
              <w:rPr>
                <w:sz w:val="24"/>
              </w:rPr>
            </w:pPr>
            <w:r w:rsidRPr="00D417C1">
              <w:rPr>
                <w:sz w:val="24"/>
              </w:rPr>
              <w:t>Value</w:t>
            </w:r>
          </w:p>
        </w:tc>
        <w:tc>
          <w:tcPr>
            <w:tcW w:w="6565" w:type="dxa"/>
          </w:tcPr>
          <w:p w:rsidR="00E25259" w:rsidRPr="00D417C1" w:rsidRDefault="00E25259" w:rsidP="00E25259">
            <w:pPr>
              <w:cnfStyle w:val="100000000000" w:firstRow="1" w:lastRow="0" w:firstColumn="0" w:lastColumn="0" w:oddVBand="0" w:evenVBand="0" w:oddHBand="0" w:evenHBand="0" w:firstRowFirstColumn="0" w:firstRowLastColumn="0" w:lastRowFirstColumn="0" w:lastRowLastColumn="0"/>
              <w:rPr>
                <w:sz w:val="24"/>
              </w:rPr>
            </w:pPr>
            <w:r w:rsidRPr="00D417C1">
              <w:rPr>
                <w:sz w:val="24"/>
              </w:rPr>
              <w:t>Notes</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0</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Unit not specified; use default values.</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1</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Unknown unit; no conversions are performed to other units. If calibrated with different units, the value is displayed in those units.</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rsidRPr="00C92CD3">
              <w:t>°</w:t>
            </w:r>
            <w:r>
              <w:t>C</w:t>
            </w:r>
          </w:p>
        </w:tc>
        <w:tc>
          <w:tcPr>
            <w:tcW w:w="810" w:type="dxa"/>
          </w:tcPr>
          <w:p w:rsidR="00E25259" w:rsidRPr="0038398C"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2</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degree Celsius</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rsidRPr="00C92CD3">
              <w:t>°</w:t>
            </w:r>
            <w:r>
              <w:t>F</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3</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 xml:space="preserve">degree </w:t>
            </w:r>
            <w:proofErr w:type="spellStart"/>
            <w:r>
              <w:t>Farenheit</w:t>
            </w:r>
            <w:proofErr w:type="spellEnd"/>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K</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4</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Kelvin</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rsidRPr="00C92CD3">
              <w:t>°</w:t>
            </w:r>
            <w:r>
              <w:t>Ra</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5</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degree Rankine</w:t>
            </w:r>
          </w:p>
        </w:tc>
      </w:tr>
    </w:tbl>
    <w:p w:rsidR="00E25259" w:rsidRPr="00E80517" w:rsidRDefault="00E25259" w:rsidP="00E25259"/>
    <w:p w:rsidR="00E25259" w:rsidRDefault="00E25259" w:rsidP="00E25259">
      <w:r>
        <w:t>Available valve drive units:</w:t>
      </w:r>
    </w:p>
    <w:tbl>
      <w:tblPr>
        <w:tblStyle w:val="GridTable2-Accent3"/>
        <w:tblW w:w="0" w:type="auto"/>
        <w:tblLayout w:type="fixed"/>
        <w:tblLook w:val="04A0" w:firstRow="1" w:lastRow="0" w:firstColumn="1" w:lastColumn="0" w:noHBand="0" w:noVBand="1"/>
      </w:tblPr>
      <w:tblGrid>
        <w:gridCol w:w="1975"/>
        <w:gridCol w:w="810"/>
        <w:gridCol w:w="6565"/>
      </w:tblGrid>
      <w:tr w:rsidR="00E25259" w:rsidRPr="00D417C1" w:rsidTr="00D417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Pr="00D417C1" w:rsidRDefault="00E25259" w:rsidP="00E25259">
            <w:pPr>
              <w:rPr>
                <w:sz w:val="24"/>
              </w:rPr>
            </w:pPr>
            <w:r w:rsidRPr="00D417C1">
              <w:rPr>
                <w:sz w:val="24"/>
              </w:rPr>
              <w:t>Unit Label</w:t>
            </w:r>
          </w:p>
        </w:tc>
        <w:tc>
          <w:tcPr>
            <w:tcW w:w="810" w:type="dxa"/>
          </w:tcPr>
          <w:p w:rsidR="00E25259" w:rsidRPr="00D417C1" w:rsidRDefault="00E25259" w:rsidP="00E25259">
            <w:pPr>
              <w:cnfStyle w:val="100000000000" w:firstRow="1" w:lastRow="0" w:firstColumn="0" w:lastColumn="0" w:oddVBand="0" w:evenVBand="0" w:oddHBand="0" w:evenHBand="0" w:firstRowFirstColumn="0" w:firstRowLastColumn="0" w:lastRowFirstColumn="0" w:lastRowLastColumn="0"/>
              <w:rPr>
                <w:sz w:val="24"/>
              </w:rPr>
            </w:pPr>
            <w:r w:rsidRPr="00D417C1">
              <w:rPr>
                <w:sz w:val="24"/>
              </w:rPr>
              <w:t>Value</w:t>
            </w:r>
          </w:p>
        </w:tc>
        <w:tc>
          <w:tcPr>
            <w:tcW w:w="6565" w:type="dxa"/>
          </w:tcPr>
          <w:p w:rsidR="00E25259" w:rsidRPr="00D417C1" w:rsidRDefault="00E25259" w:rsidP="00E25259">
            <w:pPr>
              <w:cnfStyle w:val="100000000000" w:firstRow="1" w:lastRow="0" w:firstColumn="0" w:lastColumn="0" w:oddVBand="0" w:evenVBand="0" w:oddHBand="0" w:evenHBand="0" w:firstRowFirstColumn="0" w:firstRowLastColumn="0" w:lastRowFirstColumn="0" w:lastRowLastColumn="0"/>
              <w:rPr>
                <w:sz w:val="24"/>
              </w:rPr>
            </w:pPr>
            <w:r w:rsidRPr="00D417C1">
              <w:rPr>
                <w:sz w:val="24"/>
              </w:rPr>
              <w:t>Notes</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0</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Unit not specified; use default values.</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1</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Unknown unit; no conversions are performed to other units. If calibrated with different units, the value is displayed in those units.</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count</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2</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+/- 65536 at full drive</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w:t>
            </w:r>
          </w:p>
        </w:tc>
        <w:tc>
          <w:tcPr>
            <w:tcW w:w="810" w:type="dxa"/>
          </w:tcPr>
          <w:p w:rsidR="00E25259" w:rsidRPr="0038398C"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63</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percent of full scale drive</w:t>
            </w:r>
          </w:p>
        </w:tc>
      </w:tr>
    </w:tbl>
    <w:p w:rsidR="00E25259" w:rsidRPr="00E80517" w:rsidRDefault="00E25259" w:rsidP="00E25259"/>
    <w:p w:rsidR="00E25259" w:rsidRDefault="00E25259" w:rsidP="00E25259">
      <w:r>
        <w:t>Available time units:</w:t>
      </w:r>
    </w:p>
    <w:tbl>
      <w:tblPr>
        <w:tblStyle w:val="GridTable2-Accent3"/>
        <w:tblW w:w="0" w:type="auto"/>
        <w:tblLayout w:type="fixed"/>
        <w:tblLook w:val="04A0" w:firstRow="1" w:lastRow="0" w:firstColumn="1" w:lastColumn="0" w:noHBand="0" w:noVBand="1"/>
      </w:tblPr>
      <w:tblGrid>
        <w:gridCol w:w="1975"/>
        <w:gridCol w:w="810"/>
        <w:gridCol w:w="6565"/>
      </w:tblGrid>
      <w:tr w:rsidR="00E25259" w:rsidRPr="00D417C1" w:rsidTr="00D417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Pr="00D417C1" w:rsidRDefault="00E25259" w:rsidP="00E25259">
            <w:pPr>
              <w:rPr>
                <w:sz w:val="24"/>
              </w:rPr>
            </w:pPr>
            <w:r w:rsidRPr="00D417C1">
              <w:rPr>
                <w:sz w:val="24"/>
              </w:rPr>
              <w:t>Unit Label</w:t>
            </w:r>
          </w:p>
        </w:tc>
        <w:tc>
          <w:tcPr>
            <w:tcW w:w="810" w:type="dxa"/>
          </w:tcPr>
          <w:p w:rsidR="00E25259" w:rsidRPr="00D417C1" w:rsidRDefault="00E25259" w:rsidP="00E25259">
            <w:pPr>
              <w:cnfStyle w:val="100000000000" w:firstRow="1" w:lastRow="0" w:firstColumn="0" w:lastColumn="0" w:oddVBand="0" w:evenVBand="0" w:oddHBand="0" w:evenHBand="0" w:firstRowFirstColumn="0" w:firstRowLastColumn="0" w:lastRowFirstColumn="0" w:lastRowLastColumn="0"/>
              <w:rPr>
                <w:sz w:val="24"/>
              </w:rPr>
            </w:pPr>
            <w:r w:rsidRPr="00D417C1">
              <w:rPr>
                <w:sz w:val="24"/>
              </w:rPr>
              <w:t>Value</w:t>
            </w:r>
          </w:p>
        </w:tc>
        <w:tc>
          <w:tcPr>
            <w:tcW w:w="6565" w:type="dxa"/>
          </w:tcPr>
          <w:p w:rsidR="00E25259" w:rsidRPr="00D417C1" w:rsidRDefault="00E25259" w:rsidP="00E25259">
            <w:pPr>
              <w:cnfStyle w:val="100000000000" w:firstRow="1" w:lastRow="0" w:firstColumn="0" w:lastColumn="0" w:oddVBand="0" w:evenVBand="0" w:oddHBand="0" w:evenHBand="0" w:firstRowFirstColumn="0" w:firstRowLastColumn="0" w:lastRowFirstColumn="0" w:lastRowLastColumn="0"/>
              <w:rPr>
                <w:sz w:val="24"/>
              </w:rPr>
            </w:pPr>
            <w:r w:rsidRPr="00D417C1">
              <w:rPr>
                <w:sz w:val="24"/>
              </w:rPr>
              <w:t>Notes</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0</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Unit not specified; use default values.</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1</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Unknown unit; no conversions are performed to other units. If calibrated with different units, the value is displayed in those units.</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2</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 xml:space="preserve">Value displayed as </w:t>
            </w:r>
            <w:proofErr w:type="spellStart"/>
            <w:r>
              <w:t>hours:minutes:seconds</w:t>
            </w:r>
            <w:proofErr w:type="spellEnd"/>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proofErr w:type="spellStart"/>
            <w:r>
              <w:t>ms</w:t>
            </w:r>
            <w:proofErr w:type="spellEnd"/>
          </w:p>
        </w:tc>
        <w:tc>
          <w:tcPr>
            <w:tcW w:w="810" w:type="dxa"/>
          </w:tcPr>
          <w:p w:rsidR="00E25259" w:rsidRPr="0038398C"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3</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millisecond</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s</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4</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second</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m</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5</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minute</w:t>
            </w:r>
          </w:p>
        </w:tc>
      </w:tr>
      <w:tr w:rsidR="00E25259" w:rsidTr="00D41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hour</w:t>
            </w:r>
          </w:p>
        </w:tc>
        <w:tc>
          <w:tcPr>
            <w:tcW w:w="810" w:type="dxa"/>
          </w:tcPr>
          <w:p w:rsidR="00E25259" w:rsidRDefault="00E25259" w:rsidP="00E25259">
            <w:pPr>
              <w:jc w:val="cente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Pr>
                <w:rFonts w:ascii="Courier New" w:hAnsi="Courier New" w:cs="Courier New"/>
              </w:rPr>
              <w:t>6</w:t>
            </w:r>
          </w:p>
        </w:tc>
        <w:tc>
          <w:tcPr>
            <w:tcW w:w="6565" w:type="dxa"/>
          </w:tcPr>
          <w:p w:rsidR="00E25259" w:rsidRDefault="00E25259" w:rsidP="00E25259">
            <w:pPr>
              <w:cnfStyle w:val="000000100000" w:firstRow="0" w:lastRow="0" w:firstColumn="0" w:lastColumn="0" w:oddVBand="0" w:evenVBand="0" w:oddHBand="1" w:evenHBand="0" w:firstRowFirstColumn="0" w:firstRowLastColumn="0" w:lastRowFirstColumn="0" w:lastRowLastColumn="0"/>
            </w:pPr>
            <w:r>
              <w:t>hour</w:t>
            </w:r>
          </w:p>
        </w:tc>
      </w:tr>
      <w:tr w:rsidR="00E25259" w:rsidTr="00D417C1">
        <w:tc>
          <w:tcPr>
            <w:cnfStyle w:val="001000000000" w:firstRow="0" w:lastRow="0" w:firstColumn="1" w:lastColumn="0" w:oddVBand="0" w:evenVBand="0" w:oddHBand="0" w:evenHBand="0" w:firstRowFirstColumn="0" w:firstRowLastColumn="0" w:lastRowFirstColumn="0" w:lastRowLastColumn="0"/>
            <w:tcW w:w="1975" w:type="dxa"/>
          </w:tcPr>
          <w:p w:rsidR="00E25259" w:rsidRDefault="00E25259" w:rsidP="00E25259">
            <w:r>
              <w:t>day</w:t>
            </w:r>
          </w:p>
        </w:tc>
        <w:tc>
          <w:tcPr>
            <w:tcW w:w="810" w:type="dxa"/>
          </w:tcPr>
          <w:p w:rsidR="00E25259" w:rsidRDefault="00E25259" w:rsidP="00E25259">
            <w:pPr>
              <w:jc w:val="cente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Pr>
                <w:rFonts w:ascii="Courier New" w:hAnsi="Courier New" w:cs="Courier New"/>
              </w:rPr>
              <w:t>7</w:t>
            </w:r>
          </w:p>
        </w:tc>
        <w:tc>
          <w:tcPr>
            <w:tcW w:w="6565" w:type="dxa"/>
          </w:tcPr>
          <w:p w:rsidR="00E25259" w:rsidRDefault="00E25259" w:rsidP="00E25259">
            <w:pPr>
              <w:cnfStyle w:val="000000000000" w:firstRow="0" w:lastRow="0" w:firstColumn="0" w:lastColumn="0" w:oddVBand="0" w:evenVBand="0" w:oddHBand="0" w:evenHBand="0" w:firstRowFirstColumn="0" w:firstRowLastColumn="0" w:lastRowFirstColumn="0" w:lastRowLastColumn="0"/>
            </w:pPr>
            <w:r>
              <w:t>day</w:t>
            </w:r>
          </w:p>
        </w:tc>
      </w:tr>
    </w:tbl>
    <w:p w:rsidR="00E25259" w:rsidRPr="00D60803" w:rsidRDefault="00E25259">
      <w:pPr>
        <w:rPr>
          <w:rFonts w:cstheme="minorHAnsi"/>
        </w:rPr>
      </w:pPr>
    </w:p>
    <w:sectPr w:rsidR="00E25259" w:rsidRPr="00D60803" w:rsidSect="005B1C03">
      <w:headerReference w:type="default" r:id="rId11"/>
      <w:pgSz w:w="12240" w:h="15840" w:code="1"/>
      <w:pgMar w:top="1152" w:right="1080" w:bottom="1440" w:left="1080" w:header="144" w:footer="14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14D9" w:rsidRDefault="008914D9" w:rsidP="009C1CC4">
      <w:pPr>
        <w:spacing w:after="0" w:line="240" w:lineRule="auto"/>
      </w:pPr>
      <w:r>
        <w:separator/>
      </w:r>
    </w:p>
  </w:endnote>
  <w:endnote w:type="continuationSeparator" w:id="0">
    <w:p w:rsidR="008914D9" w:rsidRDefault="008914D9" w:rsidP="009C1C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14D9" w:rsidRDefault="008914D9" w:rsidP="009C1CC4">
      <w:pPr>
        <w:spacing w:after="0" w:line="240" w:lineRule="auto"/>
      </w:pPr>
      <w:r>
        <w:separator/>
      </w:r>
    </w:p>
  </w:footnote>
  <w:footnote w:type="continuationSeparator" w:id="0">
    <w:p w:rsidR="008914D9" w:rsidRDefault="008914D9" w:rsidP="009C1CC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14D9" w:rsidRPr="009C1CC4" w:rsidRDefault="008914D9" w:rsidP="009C1CC4">
    <w:pPr>
      <w:pStyle w:val="Header"/>
      <w:jc w:val="center"/>
      <w:rPr>
        <w:sz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1"/>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80B"/>
    <w:rsid w:val="00004657"/>
    <w:rsid w:val="001975B2"/>
    <w:rsid w:val="00245757"/>
    <w:rsid w:val="004908EE"/>
    <w:rsid w:val="00515F37"/>
    <w:rsid w:val="0054480B"/>
    <w:rsid w:val="00556E80"/>
    <w:rsid w:val="005B1C03"/>
    <w:rsid w:val="005D1D79"/>
    <w:rsid w:val="00613188"/>
    <w:rsid w:val="00763AC9"/>
    <w:rsid w:val="0077794F"/>
    <w:rsid w:val="00812421"/>
    <w:rsid w:val="00886525"/>
    <w:rsid w:val="008914D9"/>
    <w:rsid w:val="009174AA"/>
    <w:rsid w:val="009C1CC4"/>
    <w:rsid w:val="00A5409C"/>
    <w:rsid w:val="00A62BFE"/>
    <w:rsid w:val="00C659A6"/>
    <w:rsid w:val="00D417C1"/>
    <w:rsid w:val="00D60803"/>
    <w:rsid w:val="00E25259"/>
    <w:rsid w:val="00F73D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chartTrackingRefBased/>
  <w15:docId w15:val="{6785F94F-09AB-4FED-9BA2-CA237E821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865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88652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3">
    <w:name w:val="Grid Table 2 Accent 3"/>
    <w:basedOn w:val="TableNormal"/>
    <w:uiPriority w:val="47"/>
    <w:rsid w:val="00886525"/>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9C1C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1CC4"/>
  </w:style>
  <w:style w:type="paragraph" w:styleId="Footer">
    <w:name w:val="footer"/>
    <w:basedOn w:val="Normal"/>
    <w:link w:val="FooterChar"/>
    <w:uiPriority w:val="99"/>
    <w:unhideWhenUsed/>
    <w:rsid w:val="009C1C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1C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2065</Words>
  <Characters>11772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Gudenkauf</dc:creator>
  <cp:keywords/>
  <dc:description/>
  <cp:lastModifiedBy>Kevin Gudenkauf</cp:lastModifiedBy>
  <cp:revision>3</cp:revision>
  <dcterms:created xsi:type="dcterms:W3CDTF">2016-09-07T18:55:00Z</dcterms:created>
  <dcterms:modified xsi:type="dcterms:W3CDTF">2016-09-28T17:36:00Z</dcterms:modified>
</cp:coreProperties>
</file>