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40" w:line="276" w:lineRule="auto"/>
        <w:jc w:val="center"/>
        <w:rPr/>
      </w:pPr>
      <w:bookmarkStart w:colFirst="0" w:colLast="0" w:name="_heading=h.y6l6vj3k2pye" w:id="0"/>
      <w:bookmarkEnd w:id="0"/>
      <w:r w:rsidDel="00000000" w:rsidR="00000000" w:rsidRPr="00000000">
        <w:rPr>
          <w:rtl w:val="0"/>
        </w:rPr>
      </w:r>
    </w:p>
    <w:p w:rsidR="00000000" w:rsidDel="00000000" w:rsidP="00000000" w:rsidRDefault="00000000" w:rsidRPr="00000000" w14:paraId="00000002">
      <w:pPr>
        <w:pStyle w:val="Heading1"/>
        <w:spacing w:after="140" w:line="276" w:lineRule="auto"/>
        <w:jc w:val="center"/>
        <w:rPr/>
      </w:pPr>
      <w:bookmarkStart w:colFirst="0" w:colLast="0" w:name="_heading=h.b30gk95nk2v1" w:id="1"/>
      <w:bookmarkEnd w:id="1"/>
      <w:r w:rsidDel="00000000" w:rsidR="00000000" w:rsidRPr="00000000">
        <w:rPr>
          <w:rtl w:val="0"/>
        </w:rPr>
      </w:r>
    </w:p>
    <w:p w:rsidR="00000000" w:rsidDel="00000000" w:rsidP="00000000" w:rsidRDefault="00000000" w:rsidRPr="00000000" w14:paraId="00000003">
      <w:pPr>
        <w:pStyle w:val="Heading1"/>
        <w:spacing w:after="140" w:line="276" w:lineRule="auto"/>
        <w:jc w:val="center"/>
        <w:rPr/>
      </w:pPr>
      <w:bookmarkStart w:colFirst="0" w:colLast="0" w:name="_heading=h.k7km11zcqqb9" w:id="2"/>
      <w:bookmarkEnd w:id="2"/>
      <w:r w:rsidDel="00000000" w:rsidR="00000000" w:rsidRPr="00000000">
        <w:rPr>
          <w:rtl w:val="0"/>
        </w:rPr>
      </w:r>
    </w:p>
    <w:p w:rsidR="00000000" w:rsidDel="00000000" w:rsidP="00000000" w:rsidRDefault="00000000" w:rsidRPr="00000000" w14:paraId="00000004">
      <w:pPr>
        <w:pStyle w:val="Heading1"/>
        <w:spacing w:after="140" w:line="276" w:lineRule="auto"/>
        <w:jc w:val="center"/>
        <w:rPr/>
      </w:pPr>
      <w:bookmarkStart w:colFirst="0" w:colLast="0" w:name="_heading=h.l60nodqa0t65" w:id="3"/>
      <w:bookmarkEnd w:id="3"/>
      <w:r w:rsidDel="00000000" w:rsidR="00000000" w:rsidRPr="00000000">
        <w:rPr>
          <w:rtl w:val="0"/>
        </w:rPr>
      </w:r>
    </w:p>
    <w:p w:rsidR="00000000" w:rsidDel="00000000" w:rsidP="00000000" w:rsidRDefault="00000000" w:rsidRPr="00000000" w14:paraId="00000005">
      <w:pPr>
        <w:pStyle w:val="Heading1"/>
        <w:spacing w:after="140" w:line="276" w:lineRule="auto"/>
        <w:jc w:val="center"/>
        <w:rPr/>
      </w:pPr>
      <w:bookmarkStart w:colFirst="0" w:colLast="0" w:name="_heading=h.te3w2wh6u3x2" w:id="4"/>
      <w:bookmarkEnd w:id="4"/>
      <w:r w:rsidDel="00000000" w:rsidR="00000000" w:rsidRPr="00000000">
        <w:rPr>
          <w:rtl w:val="0"/>
        </w:rPr>
      </w:r>
    </w:p>
    <w:p w:rsidR="00000000" w:rsidDel="00000000" w:rsidP="00000000" w:rsidRDefault="00000000" w:rsidRPr="00000000" w14:paraId="00000006">
      <w:pPr>
        <w:pStyle w:val="Heading1"/>
        <w:spacing w:after="140" w:line="276" w:lineRule="auto"/>
        <w:jc w:val="center"/>
        <w:rPr/>
      </w:pPr>
      <w:bookmarkStart w:colFirst="0" w:colLast="0" w:name="_heading=h.rd6ggzbemdu0" w:id="5"/>
      <w:bookmarkEnd w:id="5"/>
      <w:r w:rsidDel="00000000" w:rsidR="00000000" w:rsidRPr="00000000">
        <w:rPr>
          <w:rtl w:val="0"/>
        </w:rPr>
        <w:t xml:space="preserve">Partie 2 - Document sur les exigences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t xml:space="preserve">Nom système: </w:t>
      </w:r>
      <w:r w:rsidDel="00000000" w:rsidR="00000000" w:rsidRPr="00000000">
        <w:rPr>
          <w:b w:val="1"/>
          <w:rtl w:val="0"/>
        </w:rPr>
        <w:t xml:space="preserve">e-knox</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Presenté par:</w:t>
      </w:r>
    </w:p>
    <w:p w:rsidR="00000000" w:rsidDel="00000000" w:rsidP="00000000" w:rsidRDefault="00000000" w:rsidRPr="00000000" w14:paraId="0000001B">
      <w:pPr>
        <w:rPr/>
      </w:pPr>
      <w:r w:rsidDel="00000000" w:rsidR="00000000" w:rsidRPr="00000000">
        <w:rPr>
          <w:rtl w:val="0"/>
        </w:rPr>
        <w:t xml:space="preserve">Marieme Bousso</w:t>
      </w:r>
    </w:p>
    <w:p w:rsidR="00000000" w:rsidDel="00000000" w:rsidP="00000000" w:rsidRDefault="00000000" w:rsidRPr="00000000" w14:paraId="0000001C">
      <w:pPr>
        <w:rPr/>
      </w:pPr>
      <w:r w:rsidDel="00000000" w:rsidR="00000000" w:rsidRPr="00000000">
        <w:rPr>
          <w:rtl w:val="0"/>
        </w:rPr>
        <w:t xml:space="preserve">Haby Diop</w:t>
      </w:r>
    </w:p>
    <w:p w:rsidR="00000000" w:rsidDel="00000000" w:rsidP="00000000" w:rsidRDefault="00000000" w:rsidRPr="00000000" w14:paraId="0000001D">
      <w:pPr>
        <w:rPr/>
      </w:pPr>
      <w:r w:rsidDel="00000000" w:rsidR="00000000" w:rsidRPr="00000000">
        <w:rPr>
          <w:rtl w:val="0"/>
        </w:rPr>
        <w:t xml:space="preserve">Farma Kane </w:t>
      </w:r>
    </w:p>
    <w:p w:rsidR="00000000" w:rsidDel="00000000" w:rsidP="00000000" w:rsidRDefault="00000000" w:rsidRPr="00000000" w14:paraId="0000001E">
      <w:pPr>
        <w:rPr/>
      </w:pPr>
      <w:r w:rsidDel="00000000" w:rsidR="00000000" w:rsidRPr="00000000">
        <w:rPr>
          <w:rtl w:val="0"/>
        </w:rPr>
        <w:t xml:space="preserve">Abdoulaye SAMBE </w:t>
      </w:r>
    </w:p>
    <w:p w:rsidR="00000000" w:rsidDel="00000000" w:rsidP="00000000" w:rsidRDefault="00000000" w:rsidRPr="00000000" w14:paraId="0000001F">
      <w:pPr>
        <w:pStyle w:val="Heading1"/>
        <w:spacing w:after="140" w:line="276" w:lineRule="auto"/>
        <w:jc w:val="center"/>
        <w:rPr>
          <w:b w:val="0"/>
        </w:rPr>
      </w:pPr>
      <w:bookmarkStart w:colFirst="0" w:colLast="0" w:name="_heading=h.62enaby3pxd5" w:id="6"/>
      <w:bookmarkEnd w:id="6"/>
      <w:r w:rsidDel="00000000" w:rsidR="00000000" w:rsidRPr="00000000">
        <w:rPr>
          <w:rtl w:val="0"/>
        </w:rPr>
      </w:r>
    </w:p>
    <w:p w:rsidR="00000000" w:rsidDel="00000000" w:rsidP="00000000" w:rsidRDefault="00000000" w:rsidRPr="00000000" w14:paraId="00000020">
      <w:pPr>
        <w:pStyle w:val="Heading1"/>
        <w:spacing w:after="140" w:line="276" w:lineRule="auto"/>
        <w:jc w:val="center"/>
        <w:rPr/>
      </w:pPr>
      <w:bookmarkStart w:colFirst="0" w:colLast="0" w:name="_heading=h.fpzkn09evcmc" w:id="7"/>
      <w:bookmarkEnd w:id="7"/>
      <w:r w:rsidDel="00000000" w:rsidR="00000000" w:rsidRPr="00000000">
        <w:rPr>
          <w:rtl w:val="0"/>
        </w:rPr>
        <w:t xml:space="preserve">1.Objectifs du système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Le système bancaire que nous allons concevoir se présente dans un contexte de développement accru des Fintech. Les particuliers, les banques mais aussi leurs clients ont besoin de systèmes fiables et flexibles mais par-dessus tout sécurisés pour assurer la bonne conduite de leurs transactions et des annexes qui pourraient être développés à l’avenir.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Ce projet consiste en la mise en place des éléments du «core banking» axé sur le développement des programmes au cœur du service financier (gestion des transactions – des comptes ...). Les éléments de sécurité sont d’ores et déjà intégrés dès la conception et des premières lignes de codes pour garantir une sécurité inhérente au système.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Nous avons choisi d’implémenter notre système par le biais de Java qui jouit d’un écosystème large et mature mais tout aussi d’une communauté très active. Il est notamment très utilisé dans ce contexte de service financier pour sa performance et sa résilience.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L'objectif de notre système </w:t>
      </w:r>
      <w:r w:rsidDel="00000000" w:rsidR="00000000" w:rsidRPr="00000000">
        <w:rPr>
          <w:b w:val="1"/>
          <w:rtl w:val="0"/>
        </w:rPr>
        <w:t xml:space="preserve">e-knox</w:t>
      </w:r>
      <w:r w:rsidDel="00000000" w:rsidR="00000000" w:rsidRPr="00000000">
        <w:rPr>
          <w:rtl w:val="0"/>
        </w:rPr>
        <w:t xml:space="preserve"> est de permettre à un utilisateur de créer un compte avec un ensemble d’informations permettant de l'identifier telles que son  NIN, son nom, son prénom, sa date de naissance… L’ensemble des transactions effectuées par chaque utilisateur devraient être conservées par le système et restitué pour des besoins d’audit ou pour les besoins de l’utilisateur. Les transactions doivent être ACID et signées(notion de signature numérique - confidentialité - intégrité) pour garantir leur intégrité.</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r>
    </w:p>
    <w:p w:rsidR="00000000" w:rsidDel="00000000" w:rsidP="00000000" w:rsidRDefault="00000000" w:rsidRPr="00000000" w14:paraId="00000026">
      <w:pPr>
        <w:pStyle w:val="Heading1"/>
        <w:spacing w:after="140" w:line="276" w:lineRule="auto"/>
        <w:jc w:val="left"/>
        <w:rPr/>
      </w:pPr>
      <w:bookmarkStart w:colFirst="0" w:colLast="0" w:name="_heading=h.2x5dqc3jho6k" w:id="8"/>
      <w:bookmarkEnd w:id="8"/>
      <w:r w:rsidDel="00000000" w:rsidR="00000000" w:rsidRPr="00000000">
        <w:rPr>
          <w:rtl w:val="0"/>
        </w:rPr>
        <w:t xml:space="preserve">          </w:t>
      </w:r>
      <w:r w:rsidDel="00000000" w:rsidR="00000000" w:rsidRPr="00000000">
        <w:rPr>
          <w:rtl w:val="0"/>
        </w:rPr>
        <w:t xml:space="preserve">2. Exigences fonctionnelles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color w:val="0000ff"/>
        </w:rPr>
      </w:pPr>
      <w:r w:rsidDel="00000000" w:rsidR="00000000" w:rsidRPr="00000000">
        <w:rPr>
          <w:color w:val="0000ff"/>
          <w:rtl w:val="0"/>
        </w:rPr>
        <w:t xml:space="preserve">Méthode MoSCoW:</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color w:val="0000ff"/>
        </w:rPr>
      </w:pPr>
      <w:r w:rsidDel="00000000" w:rsidR="00000000" w:rsidRPr="00000000">
        <w:rPr>
          <w:color w:val="0000ff"/>
          <w:rtl w:val="0"/>
        </w:rPr>
        <w:t xml:space="preserve">M: Must have this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color w:val="0000ff"/>
        </w:rPr>
      </w:pPr>
      <w:r w:rsidDel="00000000" w:rsidR="00000000" w:rsidRPr="00000000">
        <w:rPr>
          <w:color w:val="0000ff"/>
          <w:rtl w:val="0"/>
        </w:rPr>
        <w:t xml:space="preserve">S: should have this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color w:val="0000ff"/>
        </w:rPr>
      </w:pPr>
      <w:r w:rsidDel="00000000" w:rsidR="00000000" w:rsidRPr="00000000">
        <w:rPr>
          <w:color w:val="0000ff"/>
          <w:rtl w:val="0"/>
        </w:rPr>
        <w:t xml:space="preserve">o: NA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color w:val="0000ff"/>
        </w:rPr>
      </w:pPr>
      <w:r w:rsidDel="00000000" w:rsidR="00000000" w:rsidRPr="00000000">
        <w:rPr>
          <w:color w:val="0000ff"/>
          <w:rtl w:val="0"/>
        </w:rPr>
        <w:t xml:space="preserve">C:Could have this if does not affect anything else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color w:val="0000ff"/>
        </w:rPr>
      </w:pPr>
      <w:r w:rsidDel="00000000" w:rsidR="00000000" w:rsidRPr="00000000">
        <w:rPr>
          <w:color w:val="0000ff"/>
          <w:rtl w:val="0"/>
        </w:rPr>
        <w:t xml:space="preserve">W: won’t have this but would like in the future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Liste des exigences fonctionnelles: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création de compte</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authentification des utilisateurs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consulter </w:t>
      </w:r>
      <w:r w:rsidDel="00000000" w:rsidR="00000000" w:rsidRPr="00000000">
        <w:rPr>
          <w:rtl w:val="0"/>
        </w:rPr>
        <w:t xml:space="preserve">solde</w:t>
      </w:r>
      <w:r w:rsidDel="00000000" w:rsidR="00000000" w:rsidRPr="00000000">
        <w:rPr>
          <w:rtl w:val="0"/>
        </w:rPr>
      </w:r>
    </w:p>
    <w:p w:rsidR="00000000" w:rsidDel="00000000" w:rsidP="00000000" w:rsidRDefault="00000000" w:rsidRPr="00000000" w14:paraId="00000031">
      <w:pPr>
        <w:numPr>
          <w:ilvl w:val="0"/>
          <w:numId w:val="3"/>
        </w:numPr>
        <w:spacing w:after="0" w:afterAutospacing="0" w:line="276" w:lineRule="auto"/>
        <w:ind w:left="720" w:hanging="360"/>
        <w:jc w:val="both"/>
      </w:pPr>
      <w:r w:rsidDel="00000000" w:rsidR="00000000" w:rsidRPr="00000000">
        <w:rPr>
          <w:rtl w:val="0"/>
        </w:rPr>
        <w:t xml:space="preserve">consulter historique des transactions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transfert</w:t>
      </w:r>
      <w:r w:rsidDel="00000000" w:rsidR="00000000" w:rsidRPr="00000000">
        <w:rPr>
          <w:rtl w:val="0"/>
        </w:rPr>
        <w:t xml:space="preserve"> d’argent</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dépôt d’argent</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retrait</w:t>
      </w:r>
    </w:p>
    <w:p w:rsidR="00000000" w:rsidDel="00000000" w:rsidP="00000000" w:rsidRDefault="00000000" w:rsidRPr="00000000" w14:paraId="00000035">
      <w:pPr>
        <w:numPr>
          <w:ilvl w:val="0"/>
          <w:numId w:val="3"/>
        </w:numPr>
        <w:spacing w:after="140" w:line="276" w:lineRule="auto"/>
        <w:ind w:left="720" w:hanging="360"/>
        <w:jc w:val="both"/>
      </w:pPr>
      <w:r w:rsidDel="00000000" w:rsidR="00000000" w:rsidRPr="00000000">
        <w:rPr>
          <w:rtl w:val="0"/>
        </w:rPr>
        <w:t xml:space="preserve">services de paiement</w:t>
      </w:r>
    </w:p>
    <w:p w:rsidR="00000000" w:rsidDel="00000000" w:rsidP="00000000" w:rsidRDefault="00000000" w:rsidRPr="00000000" w14:paraId="00000036">
      <w:pPr>
        <w:spacing w:after="140" w:line="276" w:lineRule="auto"/>
        <w:ind w:left="0" w:firstLine="0"/>
        <w:jc w:val="both"/>
        <w:rPr/>
      </w:pPr>
      <w:r w:rsidDel="00000000" w:rsidR="00000000" w:rsidRPr="00000000">
        <w:rPr>
          <w:rtl w:val="0"/>
        </w:rPr>
      </w:r>
    </w:p>
    <w:p w:rsidR="00000000" w:rsidDel="00000000" w:rsidP="00000000" w:rsidRDefault="00000000" w:rsidRPr="00000000" w14:paraId="00000037">
      <w:pPr>
        <w:spacing w:after="140" w:line="276" w:lineRule="auto"/>
        <w:ind w:left="0" w:firstLine="0"/>
        <w:jc w:val="both"/>
        <w:rPr/>
      </w:pPr>
      <w:r w:rsidDel="00000000" w:rsidR="00000000" w:rsidRPr="00000000">
        <w:rPr>
          <w:rtl w:val="0"/>
        </w:rPr>
        <w:t xml:space="preserve">MSCW</w:t>
      </w:r>
    </w:p>
    <w:p w:rsidR="00000000" w:rsidDel="00000000" w:rsidP="00000000" w:rsidRDefault="00000000" w:rsidRPr="00000000" w14:paraId="00000038">
      <w:pPr>
        <w:spacing w:after="140" w:line="276" w:lineRule="auto"/>
        <w:ind w:left="0" w:firstLine="0"/>
        <w:jc w:val="both"/>
        <w:rPr/>
      </w:pPr>
      <w:r w:rsidDel="00000000" w:rsidR="00000000" w:rsidRPr="00000000">
        <w:rPr>
          <w:rtl w:val="0"/>
        </w:rPr>
      </w:r>
    </w:p>
    <w:tbl>
      <w:tblPr>
        <w:tblStyle w:val="Table1"/>
        <w:tblW w:w="1104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95"/>
        <w:gridCol w:w="2505"/>
        <w:gridCol w:w="1545"/>
        <w:gridCol w:w="2400"/>
        <w:tblGridChange w:id="0">
          <w:tblGrid>
            <w:gridCol w:w="2295"/>
            <w:gridCol w:w="2295"/>
            <w:gridCol w:w="2505"/>
            <w:gridCol w:w="1545"/>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both"/>
              <w:rPr/>
            </w:pPr>
            <w:r w:rsidDel="00000000" w:rsidR="00000000" w:rsidRPr="00000000">
              <w:rPr>
                <w:rtl w:val="0"/>
              </w:rPr>
              <w:t xml:space="preserve">Exigence fonctionnelle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both"/>
              <w:rPr/>
            </w:pPr>
            <w:r w:rsidDel="00000000" w:rsidR="00000000" w:rsidRPr="00000000">
              <w:rPr>
                <w:rtl w:val="0"/>
              </w:rPr>
              <w:t xml:space="preserve">Type d’utilisateurs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both"/>
              <w:rPr/>
            </w:pPr>
            <w:r w:rsidDel="00000000" w:rsidR="00000000" w:rsidRPr="00000000">
              <w:rPr>
                <w:rtl w:val="0"/>
              </w:rPr>
              <w:t xml:space="preserve">Actifs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both"/>
              <w:rPr/>
            </w:pPr>
            <w:r w:rsidDel="00000000" w:rsidR="00000000" w:rsidRPr="00000000">
              <w:rPr>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both"/>
              <w:rPr/>
            </w:pPr>
            <w:r w:rsidDel="00000000" w:rsidR="00000000" w:rsidRPr="00000000">
              <w:rPr>
                <w:rtl w:val="0"/>
              </w:rPr>
              <w:t xml:space="preserve">User Story</w:t>
            </w:r>
          </w:p>
        </w:tc>
      </w:tr>
      <w:tr>
        <w:trPr>
          <w:cantSplit w:val="0"/>
          <w:trHeight w:val="282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240" w:before="240" w:lineRule="auto"/>
              <w:ind w:left="0" w:firstLine="0"/>
              <w:jc w:val="both"/>
              <w:rPr/>
            </w:pPr>
            <w:r w:rsidDel="00000000" w:rsidR="00000000" w:rsidRPr="00000000">
              <w:rPr>
                <w:rtl w:val="0"/>
              </w:rPr>
              <w:t xml:space="preserve">Cas de création de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160" w:before="240" w:line="17.672727272727272" w:lineRule="auto"/>
              <w:jc w:val="both"/>
              <w:rPr/>
            </w:pPr>
            <w:r w:rsidDel="00000000" w:rsidR="00000000" w:rsidRPr="00000000">
              <w:rPr>
                <w:rtl w:val="0"/>
              </w:rPr>
              <w:t xml:space="preserve">Personne disposant d’un numéro de téléphone ayant au moins 18 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160" w:before="240" w:line="17.672727272727272" w:lineRule="auto"/>
              <w:jc w:val="both"/>
              <w:rPr/>
            </w:pPr>
            <w:r w:rsidDel="00000000" w:rsidR="00000000" w:rsidRPr="00000000">
              <w:rPr>
                <w:rtl w:val="0"/>
              </w:rPr>
              <w:t xml:space="preserve">Le numéro de téléphone, le nom, le prénom, le numéro d’identifiant(ID), date et lieu de naissance, 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160" w:before="240" w:line="17.672727272727272" w:lineRule="auto"/>
              <w:jc w:val="both"/>
              <w:rPr/>
            </w:pPr>
            <w:r w:rsidDel="00000000" w:rsidR="00000000" w:rsidRPr="00000000">
              <w:rPr>
                <w:rtl w:val="0"/>
              </w:rPr>
              <w:t xml:space="preserve">L’utilisateur renseigne les informations nécessaires à la création d’un compte. En effet, sans cette étape, notre application n’existe pas.</w:t>
            </w:r>
          </w:p>
          <w:p w:rsidR="00000000" w:rsidDel="00000000" w:rsidP="00000000" w:rsidRDefault="00000000" w:rsidRPr="00000000" w14:paraId="00000045">
            <w:pPr>
              <w:widowControl w:val="0"/>
              <w:spacing w:after="160" w:before="240" w:line="17.672727272727272" w:lineRule="auto"/>
              <w:jc w:val="both"/>
              <w:rPr/>
            </w:pPr>
            <w:r w:rsidDel="00000000" w:rsidR="00000000" w:rsidRPr="00000000">
              <w:rPr>
                <w:rtl w:val="0"/>
              </w:rPr>
            </w:r>
          </w:p>
          <w:p w:rsidR="00000000" w:rsidDel="00000000" w:rsidP="00000000" w:rsidRDefault="00000000" w:rsidRPr="00000000" w14:paraId="00000046">
            <w:pPr>
              <w:widowControl w:val="0"/>
              <w:spacing w:after="160" w:before="240" w:line="17.672727272727272" w:lineRule="auto"/>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40" w:before="240" w:lineRule="auto"/>
              <w:ind w:left="0" w:firstLine="0"/>
              <w:jc w:val="both"/>
              <w:rPr/>
            </w:pPr>
            <w:r w:rsidDel="00000000" w:rsidR="00000000" w:rsidRPr="00000000">
              <w:rPr>
                <w:rtl w:val="0"/>
              </w:rPr>
              <w:t xml:space="preserve">Authentification des utilisateurs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160" w:before="240" w:line="17.672727272727272" w:lineRule="auto"/>
              <w:ind w:left="0" w:firstLine="0"/>
              <w:jc w:val="both"/>
              <w:rPr/>
            </w:pPr>
            <w:r w:rsidDel="00000000" w:rsidR="00000000" w:rsidRPr="00000000">
              <w:rPr>
                <w:rtl w:val="0"/>
              </w:rPr>
              <w:t xml:space="preserve">Toute personne disposant d’un compte e-knox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160" w:before="240" w:line="17.672727272727272" w:lineRule="auto"/>
              <w:ind w:left="0" w:firstLine="0"/>
              <w:jc w:val="both"/>
              <w:rPr/>
            </w:pPr>
            <w:r w:rsidDel="00000000" w:rsidR="00000000" w:rsidRPr="00000000">
              <w:rPr>
                <w:rtl w:val="0"/>
              </w:rPr>
              <w:t xml:space="preserve">L’identifiant et mot de passe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160" w:before="240" w:line="17.672727272727272" w:lineRule="auto"/>
              <w:ind w:left="0" w:firstLine="0"/>
              <w:jc w:val="both"/>
              <w:rPr/>
            </w:pPr>
            <w:r w:rsidDel="00000000" w:rsidR="00000000" w:rsidRPr="00000000">
              <w:rPr>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Les utilisateurs doivent être identifiés de façon unique pour le bon fonctionnement de notre application. Désormais, on peut identifier qui est qui et qui fait quoi?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240" w:before="240" w:lineRule="auto"/>
              <w:ind w:left="0" w:firstLine="0"/>
              <w:jc w:val="both"/>
              <w:rPr/>
            </w:pPr>
            <w:r w:rsidDel="00000000" w:rsidR="00000000" w:rsidRPr="00000000">
              <w:rPr>
                <w:rtl w:val="0"/>
              </w:rPr>
              <w:t xml:space="preserve">Dépôts d’argent</w:t>
            </w:r>
          </w:p>
          <w:p w:rsidR="00000000" w:rsidDel="00000000" w:rsidP="00000000" w:rsidRDefault="00000000" w:rsidRPr="00000000" w14:paraId="00000051">
            <w:pPr>
              <w:widowControl w:val="0"/>
              <w:spacing w:after="240" w:befor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160" w:before="240" w:line="17.672727272727272" w:lineRule="auto"/>
              <w:ind w:left="0" w:firstLine="0"/>
              <w:jc w:val="both"/>
              <w:rPr/>
            </w:pPr>
            <w:r w:rsidDel="00000000" w:rsidR="00000000" w:rsidRPr="00000000">
              <w:rPr>
                <w:rtl w:val="0"/>
              </w:rPr>
              <w:t xml:space="preserve">Un client e-knox  et un 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160" w:before="240" w:line="17.672727272727272" w:lineRule="auto"/>
              <w:ind w:left="0" w:firstLine="0"/>
              <w:jc w:val="both"/>
              <w:rPr/>
            </w:pPr>
            <w:r w:rsidDel="00000000" w:rsidR="00000000" w:rsidRPr="00000000">
              <w:rPr>
                <w:rtl w:val="0"/>
              </w:rPr>
              <w:t xml:space="preserve">Le montant à déposer et le numéro de téléphone du concerné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160" w:before="240" w:line="17.672727272727272" w:lineRule="auto"/>
              <w:ind w:left="0" w:firstLine="0"/>
              <w:jc w:val="both"/>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L’utilisateur peut déposer et épargner de l’argent sur son compte.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240" w:before="240" w:lineRule="auto"/>
              <w:ind w:left="0" w:firstLine="0"/>
              <w:jc w:val="both"/>
              <w:rPr/>
            </w:pPr>
            <w:r w:rsidDel="00000000" w:rsidR="00000000" w:rsidRPr="00000000">
              <w:rPr>
                <w:rtl w:val="0"/>
              </w:rPr>
              <w:t xml:space="preserve">Consultation </w:t>
            </w:r>
            <w:r w:rsidDel="00000000" w:rsidR="00000000" w:rsidRPr="00000000">
              <w:rPr>
                <w:rtl w:val="0"/>
              </w:rPr>
              <w:t xml:space="preserve">solde</w:t>
            </w:r>
            <w:r w:rsidDel="00000000" w:rsidR="00000000" w:rsidRPr="00000000">
              <w:rPr>
                <w:rtl w:val="0"/>
              </w:rPr>
            </w:r>
          </w:p>
          <w:p w:rsidR="00000000" w:rsidDel="00000000" w:rsidP="00000000" w:rsidRDefault="00000000" w:rsidRPr="00000000" w14:paraId="00000057">
            <w:pPr>
              <w:widowControl w:val="0"/>
              <w:spacing w:after="240" w:befor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160" w:before="240" w:line="17.672727272727272" w:lineRule="auto"/>
              <w:ind w:left="0" w:firstLine="0"/>
              <w:jc w:val="both"/>
              <w:rPr/>
            </w:pPr>
            <w:r w:rsidDel="00000000" w:rsidR="00000000" w:rsidRPr="00000000">
              <w:rPr>
                <w:rtl w:val="0"/>
              </w:rPr>
              <w:t xml:space="preserve">Toute</w:t>
            </w:r>
            <w:r w:rsidDel="00000000" w:rsidR="00000000" w:rsidRPr="00000000">
              <w:rPr>
                <w:rtl w:val="0"/>
              </w:rPr>
              <w:t xml:space="preserve"> personne disposant d’un compte e-knox</w:t>
            </w:r>
          </w:p>
          <w:p w:rsidR="00000000" w:rsidDel="00000000" w:rsidP="00000000" w:rsidRDefault="00000000" w:rsidRPr="00000000" w14:paraId="00000059">
            <w:pPr>
              <w:widowControl w:val="0"/>
              <w:spacing w:after="160" w:before="240" w:line="17.672727272727272"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160" w:before="240" w:line="17.672727272727272" w:lineRule="auto"/>
              <w:ind w:left="0" w:firstLine="0"/>
              <w:jc w:val="both"/>
              <w:rPr/>
            </w:pPr>
            <w:r w:rsidDel="00000000" w:rsidR="00000000" w:rsidRPr="00000000">
              <w:rPr>
                <w:rtl w:val="0"/>
              </w:rPr>
              <w:t xml:space="preserve">L’argent disponible au niveau du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160" w:before="240" w:line="17.672727272727272" w:lineRule="auto"/>
              <w:ind w:left="0" w:firstLine="0"/>
              <w:jc w:val="both"/>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client vérifie le montant qu’il dispose au niveau de son compte.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240" w:before="240" w:lineRule="auto"/>
              <w:ind w:left="0" w:firstLine="0"/>
              <w:jc w:val="both"/>
              <w:rPr/>
            </w:pPr>
            <w:r w:rsidDel="00000000" w:rsidR="00000000" w:rsidRPr="00000000">
              <w:rPr>
                <w:rtl w:val="0"/>
              </w:rPr>
              <w:t xml:space="preserve">Transfert</w:t>
            </w:r>
            <w:r w:rsidDel="00000000" w:rsidR="00000000" w:rsidRPr="00000000">
              <w:rPr>
                <w:rtl w:val="0"/>
              </w:rPr>
              <w:t xml:space="preserve"> d’argent</w:t>
            </w:r>
          </w:p>
          <w:p w:rsidR="00000000" w:rsidDel="00000000" w:rsidP="00000000" w:rsidRDefault="00000000" w:rsidRPr="00000000" w14:paraId="0000005E">
            <w:pPr>
              <w:widowControl w:val="0"/>
              <w:spacing w:after="240" w:befor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160" w:before="240" w:line="17.672727272727272" w:lineRule="auto"/>
              <w:ind w:left="0" w:firstLine="0"/>
              <w:jc w:val="both"/>
              <w:rPr/>
            </w:pPr>
            <w:r w:rsidDel="00000000" w:rsidR="00000000" w:rsidRPr="00000000">
              <w:rPr>
                <w:rtl w:val="0"/>
              </w:rPr>
              <w:t xml:space="preserve">Toute personne disposant d’un compte e-knox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160" w:before="240" w:line="17.672727272727272" w:lineRule="auto"/>
              <w:ind w:left="0" w:firstLine="0"/>
              <w:jc w:val="both"/>
              <w:rPr/>
            </w:pPr>
            <w:r w:rsidDel="00000000" w:rsidR="00000000" w:rsidRPr="00000000">
              <w:rPr>
                <w:rtl w:val="0"/>
              </w:rPr>
              <w:t xml:space="preserve">Le montant à envoyer, le numéro du destinataire et le solde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160" w:before="240" w:line="17.672727272727272" w:lineRule="auto"/>
              <w:ind w:left="0" w:firstLine="0"/>
              <w:jc w:val="both"/>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client e-knox doit pouvoir transférer de l’argent à n’importe quel client e-knox tant que le solde de son compte le lui permet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240" w:before="240" w:lineRule="auto"/>
              <w:ind w:left="0" w:firstLine="0"/>
              <w:jc w:val="both"/>
              <w:rPr/>
            </w:pPr>
            <w:r w:rsidDel="00000000" w:rsidR="00000000" w:rsidRPr="00000000">
              <w:rPr>
                <w:rtl w:val="0"/>
              </w:rPr>
              <w:t xml:space="preserve">Retrait d’argent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160" w:before="240" w:line="17.672727272727272" w:lineRule="auto"/>
              <w:ind w:left="0" w:firstLine="0"/>
              <w:jc w:val="both"/>
              <w:rPr/>
            </w:pPr>
            <w:r w:rsidDel="00000000" w:rsidR="00000000" w:rsidRPr="00000000">
              <w:rPr>
                <w:rtl w:val="0"/>
              </w:rPr>
              <w:t xml:space="preserve">Tout client e-knox et un 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160" w:before="240" w:line="17.672727272727272" w:lineRule="auto"/>
              <w:ind w:left="0" w:firstLine="0"/>
              <w:jc w:val="both"/>
              <w:rPr/>
            </w:pPr>
            <w:r w:rsidDel="00000000" w:rsidR="00000000" w:rsidRPr="00000000">
              <w:rPr>
                <w:rtl w:val="0"/>
              </w:rPr>
              <w:t xml:space="preserve">Le montant à retirer , le numéro de téléphone du concerné, le solde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160" w:before="240" w:line="17.672727272727272" w:lineRule="auto"/>
              <w:ind w:left="0" w:firstLine="0"/>
              <w:jc w:val="both"/>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client doit pouvoir retirer de l’argent de son compte tant que le solde le lui permet.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240" w:before="240" w:lineRule="auto"/>
              <w:ind w:left="0" w:firstLine="0"/>
              <w:jc w:val="both"/>
              <w:rPr/>
            </w:pPr>
            <w:r w:rsidDel="00000000" w:rsidR="00000000" w:rsidRPr="00000000">
              <w:rPr>
                <w:rtl w:val="0"/>
              </w:rPr>
              <w:t xml:space="preserve">Paiement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160" w:before="240" w:line="17.672727272727272" w:lineRule="auto"/>
              <w:ind w:left="0" w:firstLine="0"/>
              <w:jc w:val="both"/>
              <w:rPr/>
            </w:pPr>
            <w:r w:rsidDel="00000000" w:rsidR="00000000" w:rsidRPr="00000000">
              <w:rPr>
                <w:rtl w:val="0"/>
              </w:rPr>
              <w:t xml:space="preserve">Tout client e-knox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160" w:before="240" w:line="17.672727272727272" w:lineRule="auto"/>
              <w:ind w:left="0" w:firstLine="0"/>
              <w:jc w:val="both"/>
              <w:rPr/>
            </w:pPr>
            <w:r w:rsidDel="00000000" w:rsidR="00000000" w:rsidRPr="00000000">
              <w:rPr>
                <w:rtl w:val="0"/>
              </w:rPr>
              <w:t xml:space="preserve">Le montant à payer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160" w:before="240" w:line="17.672727272727272" w:lineRule="auto"/>
              <w:ind w:left="0" w:firstLine="0"/>
              <w:jc w:val="both"/>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L’application doit pouvoir permettre au client de pouvoir effectuer un paiement en achetant ou recevoir un paiement en vendant</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r>
    </w:p>
    <w:p w:rsidR="00000000" w:rsidDel="00000000" w:rsidP="00000000" w:rsidRDefault="00000000" w:rsidRPr="00000000" w14:paraId="0000006E">
      <w:pPr>
        <w:pStyle w:val="Heading1"/>
        <w:spacing w:after="140" w:line="276" w:lineRule="auto"/>
        <w:jc w:val="center"/>
        <w:rPr>
          <w:vertAlign w:val="baseline"/>
        </w:rPr>
      </w:pPr>
      <w:bookmarkStart w:colFirst="0" w:colLast="0" w:name="_heading=h.1r3rlxtgz0w9" w:id="9"/>
      <w:bookmarkEnd w:id="9"/>
      <w:r w:rsidDel="00000000" w:rsidR="00000000" w:rsidRPr="00000000">
        <w:rPr>
          <w:rtl w:val="0"/>
        </w:rPr>
        <w:t xml:space="preserve">3. Analyse des menaces</w:t>
      </w:r>
      <w:r w:rsidDel="00000000" w:rsidR="00000000" w:rsidRPr="00000000">
        <w:rPr>
          <w:rtl w:val="0"/>
        </w:rPr>
      </w:r>
    </w:p>
    <w:p w:rsidR="00000000" w:rsidDel="00000000" w:rsidP="00000000" w:rsidRDefault="00000000" w:rsidRPr="00000000" w14:paraId="0000006F">
      <w:pPr>
        <w:pStyle w:val="Subtitle"/>
        <w:spacing w:after="140" w:line="276" w:lineRule="auto"/>
        <w:jc w:val="both"/>
        <w:rPr>
          <w:color w:val="000000"/>
          <w:vertAlign w:val="baseline"/>
        </w:rPr>
      </w:pPr>
      <w:bookmarkStart w:colFirst="0" w:colLast="0" w:name="_heading=h.k8ufpfod3832" w:id="10"/>
      <w:bookmarkEnd w:id="10"/>
      <w:r w:rsidDel="00000000" w:rsidR="00000000" w:rsidRPr="00000000">
        <w:rPr>
          <w:color w:val="000000"/>
          <w:vertAlign w:val="baseline"/>
          <w:rtl w:val="0"/>
        </w:rPr>
        <w:t xml:space="preserve">Menaces sur le système</w:t>
      </w:r>
    </w:p>
    <w:p w:rsidR="00000000" w:rsidDel="00000000" w:rsidP="00000000" w:rsidRDefault="00000000" w:rsidRPr="00000000" w14:paraId="00000070">
      <w:pPr>
        <w:spacing w:after="140" w:line="276" w:lineRule="auto"/>
        <w:jc w:val="both"/>
        <w:rPr>
          <w:b w:val="1"/>
          <w:sz w:val="36"/>
          <w:szCs w:val="36"/>
        </w:rPr>
      </w:pPr>
      <w:r w:rsidDel="00000000" w:rsidR="00000000" w:rsidRPr="00000000">
        <w:rPr>
          <w:rtl w:val="0"/>
        </w:rPr>
      </w:r>
    </w:p>
    <w:tbl>
      <w:tblPr>
        <w:tblStyle w:val="Table2"/>
        <w:tblW w:w="10785.0" w:type="dxa"/>
        <w:jc w:val="left"/>
        <w:tblInd w:w="-542.0" w:type="dxa"/>
        <w:tblLayout w:type="fixed"/>
        <w:tblLook w:val="0000"/>
      </w:tblPr>
      <w:tblGrid>
        <w:gridCol w:w="2040"/>
        <w:gridCol w:w="2505"/>
        <w:gridCol w:w="2160"/>
        <w:gridCol w:w="2400"/>
        <w:gridCol w:w="1680"/>
        <w:tblGridChange w:id="0">
          <w:tblGrid>
            <w:gridCol w:w="2040"/>
            <w:gridCol w:w="2505"/>
            <w:gridCol w:w="2160"/>
            <w:gridCol w:w="2400"/>
            <w:gridCol w:w="1680"/>
          </w:tblGrid>
        </w:tblGridChange>
      </w:tblGrid>
      <w:tr>
        <w:trPr>
          <w:cantSplit w:val="0"/>
          <w:trHeight w:val="426.97265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both"/>
              <w:rPr>
                <w:b w:val="1"/>
                <w:sz w:val="28"/>
                <w:szCs w:val="28"/>
              </w:rPr>
            </w:pPr>
            <w:r w:rsidDel="00000000" w:rsidR="00000000" w:rsidRPr="00000000">
              <w:rPr>
                <w:b w:val="1"/>
                <w:sz w:val="28"/>
                <w:szCs w:val="28"/>
                <w:rtl w:val="0"/>
              </w:rPr>
              <w:t xml:space="preserve">Type d’attaque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jc w:val="both"/>
              <w:rPr>
                <w:b w:val="1"/>
                <w:sz w:val="28"/>
                <w:szCs w:val="28"/>
              </w:rPr>
            </w:pPr>
            <w:r w:rsidDel="00000000" w:rsidR="00000000" w:rsidRPr="00000000">
              <w:rPr>
                <w:b w:val="1"/>
                <w:sz w:val="28"/>
                <w:szCs w:val="28"/>
                <w:rtl w:val="0"/>
              </w:rPr>
              <w:t xml:space="preserve">Motivations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jc w:val="both"/>
              <w:rPr>
                <w:b w:val="1"/>
                <w:sz w:val="28"/>
                <w:szCs w:val="28"/>
              </w:rPr>
            </w:pPr>
            <w:r w:rsidDel="00000000" w:rsidR="00000000" w:rsidRPr="00000000">
              <w:rPr>
                <w:b w:val="1"/>
                <w:sz w:val="28"/>
                <w:szCs w:val="28"/>
                <w:rtl w:val="0"/>
              </w:rPr>
              <w:t xml:space="preserve">Ressources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jc w:val="both"/>
              <w:rPr>
                <w:b w:val="1"/>
                <w:sz w:val="28"/>
                <w:szCs w:val="28"/>
              </w:rPr>
            </w:pPr>
            <w:r w:rsidDel="00000000" w:rsidR="00000000" w:rsidRPr="00000000">
              <w:rPr>
                <w:b w:val="1"/>
                <w:sz w:val="28"/>
                <w:szCs w:val="28"/>
                <w:rtl w:val="0"/>
              </w:rPr>
              <w:t xml:space="preserve">Capacités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both"/>
              <w:rPr>
                <w:b w:val="1"/>
                <w:sz w:val="28"/>
                <w:szCs w:val="28"/>
              </w:rPr>
            </w:pPr>
            <w:r w:rsidDel="00000000" w:rsidR="00000000" w:rsidRPr="00000000">
              <w:rPr>
                <w:b w:val="1"/>
                <w:sz w:val="28"/>
                <w:szCs w:val="28"/>
                <w:rtl w:val="0"/>
              </w:rPr>
              <w:t xml:space="preserve">Attaquant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both"/>
              <w:rPr/>
            </w:pPr>
            <w:r w:rsidDel="00000000" w:rsidR="00000000" w:rsidRPr="00000000">
              <w:rPr>
                <w:rtl w:val="0"/>
              </w:rPr>
              <w:t xml:space="preserve">Injection SQL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both"/>
              <w:rPr/>
            </w:pPr>
            <w:r w:rsidDel="00000000" w:rsidR="00000000" w:rsidRPr="00000000">
              <w:rPr>
                <w:rtl w:val="0"/>
              </w:rPr>
              <w:t xml:space="preserve">Récupérer les données utilisateurs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jc w:val="both"/>
              <w:rPr>
                <w:color w:val="141519"/>
              </w:rPr>
            </w:pPr>
            <w:r w:rsidDel="00000000" w:rsidR="00000000" w:rsidRPr="00000000">
              <w:rPr>
                <w:rFonts w:ascii="Arial" w:cs="Arial" w:eastAsia="Arial" w:hAnsi="Arial"/>
                <w:color w:val="141519"/>
                <w:rtl w:val="0"/>
              </w:rPr>
              <w:t xml:space="preserve">Manipulation de la base de données backend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jc w:val="both"/>
              <w:rPr/>
            </w:pPr>
            <w:r w:rsidDel="00000000" w:rsidR="00000000" w:rsidRPr="00000000">
              <w:rPr>
                <w:rtl w:val="0"/>
              </w:rPr>
              <w:t xml:space="preserve">Connaissances en JS et en SQL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both"/>
              <w:rPr/>
            </w:pPr>
            <w:r w:rsidDel="00000000" w:rsidR="00000000" w:rsidRPr="00000000">
              <w:rPr>
                <w:rtl w:val="0"/>
              </w:rPr>
              <w:t xml:space="preserve">Hacker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jc w:val="both"/>
              <w:rPr/>
            </w:pPr>
            <w:r w:rsidDel="00000000" w:rsidR="00000000" w:rsidRPr="00000000">
              <w:rPr>
                <w:rtl w:val="0"/>
              </w:rPr>
              <w:t xml:space="preserve">Usurpation d’identité</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jc w:val="both"/>
              <w:rPr/>
            </w:pPr>
            <w:r w:rsidDel="00000000" w:rsidR="00000000" w:rsidRPr="00000000">
              <w:rPr>
                <w:rtl w:val="0"/>
              </w:rPr>
              <w:t xml:space="preserve">Accès à des données personnelles(aux informations des utilisateurs)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ind w:left="0" w:firstLine="0"/>
              <w:jc w:val="both"/>
              <w:rPr/>
            </w:pPr>
            <w:r w:rsidDel="00000000" w:rsidR="00000000" w:rsidRPr="00000000">
              <w:rPr>
                <w:rtl w:val="0"/>
              </w:rPr>
              <w:t xml:space="preserve">identifiants de l’utilisateur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both"/>
              <w:rPr/>
            </w:pPr>
            <w:r w:rsidDel="00000000" w:rsidR="00000000" w:rsidRPr="00000000">
              <w:rPr>
                <w:rtl w:val="0"/>
              </w:rPr>
              <w:t xml:space="preserve">Connaissance en exfiltration de données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both"/>
              <w:rPr/>
            </w:pPr>
            <w:r w:rsidDel="00000000" w:rsidR="00000000" w:rsidRPr="00000000">
              <w:rPr>
                <w:rtl w:val="0"/>
              </w:rPr>
              <w:t xml:space="preserve">Hacker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both"/>
              <w:rPr/>
            </w:pPr>
            <w:r w:rsidDel="00000000" w:rsidR="00000000" w:rsidRPr="00000000">
              <w:rPr>
                <w:rtl w:val="0"/>
              </w:rPr>
              <w:t xml:space="preserve">DDos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jc w:val="both"/>
              <w:rPr/>
            </w:pPr>
            <w:r w:rsidDel="00000000" w:rsidR="00000000" w:rsidRPr="00000000">
              <w:rPr>
                <w:rtl w:val="0"/>
              </w:rPr>
              <w:t xml:space="preserve"> Exploiter les failles du système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both"/>
              <w:rPr/>
            </w:pPr>
            <w:r w:rsidDel="00000000" w:rsidR="00000000" w:rsidRPr="00000000">
              <w:rPr>
                <w:rtl w:val="0"/>
              </w:rPr>
              <w:t xml:space="preserve">botnet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numPr>
                <w:ilvl w:val="0"/>
                <w:numId w:val="1"/>
              </w:numPr>
              <w:ind w:left="720" w:hanging="360"/>
              <w:jc w:val="both"/>
              <w:rPr>
                <w:u w:val="none"/>
              </w:rPr>
            </w:pPr>
            <w:r w:rsidDel="00000000" w:rsidR="00000000" w:rsidRPr="00000000">
              <w:rPr>
                <w:rtl w:val="0"/>
              </w:rPr>
              <w:t xml:space="preserve">Connaissance en réseau</w:t>
            </w:r>
          </w:p>
          <w:p w:rsidR="00000000" w:rsidDel="00000000" w:rsidP="00000000" w:rsidRDefault="00000000" w:rsidRPr="00000000" w14:paraId="00000084">
            <w:pPr>
              <w:numPr>
                <w:ilvl w:val="0"/>
                <w:numId w:val="1"/>
              </w:numPr>
              <w:ind w:left="720" w:hanging="360"/>
              <w:jc w:val="both"/>
              <w:rPr>
                <w:u w:val="none"/>
              </w:rPr>
            </w:pPr>
            <w:r w:rsidDel="00000000" w:rsidR="00000000" w:rsidRPr="00000000">
              <w:rPr>
                <w:rtl w:val="0"/>
              </w:rPr>
              <w:t xml:space="preserve">Pouvoir lancer des requêtes vers le serveur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jc w:val="both"/>
              <w:rPr/>
            </w:pPr>
            <w:r w:rsidDel="00000000" w:rsidR="00000000" w:rsidRPr="00000000">
              <w:rPr>
                <w:rtl w:val="0"/>
              </w:rPr>
              <w:t xml:space="preserve">Hacker</w:t>
            </w:r>
          </w:p>
        </w:tc>
      </w:tr>
      <w:tr>
        <w:trPr>
          <w:cantSplit w:val="0"/>
          <w:trHeight w:val="887.9296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both"/>
              <w:rPr/>
            </w:pPr>
            <w:r w:rsidDel="00000000" w:rsidR="00000000" w:rsidRPr="00000000">
              <w:rPr>
                <w:rtl w:val="0"/>
              </w:rPr>
              <w:t xml:space="preserve">Chevaux de Troie bancaire</w:t>
            </w:r>
          </w:p>
          <w:p w:rsidR="00000000" w:rsidDel="00000000" w:rsidP="00000000" w:rsidRDefault="00000000" w:rsidRPr="00000000" w14:paraId="00000087">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jc w:val="both"/>
              <w:rPr/>
            </w:pPr>
            <w:r w:rsidDel="00000000" w:rsidR="00000000" w:rsidRPr="00000000">
              <w:rPr>
                <w:rFonts w:ascii="Arial" w:cs="Arial" w:eastAsia="Arial" w:hAnsi="Arial"/>
                <w:color w:val="141519"/>
                <w:highlight w:val="white"/>
                <w:rtl w:val="0"/>
              </w:rPr>
              <w:t xml:space="preserve">Téléchargement d'applications crackées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both"/>
              <w:rPr/>
            </w:pPr>
            <w:r w:rsidDel="00000000" w:rsidR="00000000" w:rsidRPr="00000000">
              <w:rPr>
                <w:rFonts w:ascii="Arial" w:cs="Arial" w:eastAsia="Arial" w:hAnsi="Arial"/>
                <w:color w:val="212121"/>
                <w:sz w:val="23"/>
                <w:szCs w:val="23"/>
                <w:highlight w:val="white"/>
                <w:rtl w:val="0"/>
              </w:rPr>
              <w:t xml:space="preserve"> Voler les informations d'identification bancaires des utilisateurs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jc w:val="both"/>
              <w:rPr>
                <w:color w:val="141519"/>
              </w:rPr>
            </w:pPr>
            <w:r w:rsidDel="00000000" w:rsidR="00000000" w:rsidRPr="00000000">
              <w:rPr>
                <w:rFonts w:ascii="Arial" w:cs="Arial" w:eastAsia="Arial" w:hAnsi="Arial"/>
                <w:color w:val="141519"/>
                <w:rtl w:val="0"/>
              </w:rPr>
              <w:t xml:space="preserve">Charger toutes sortes de programmes malveillants sur votre système en faisant office de passerelles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both"/>
              <w:rPr>
                <w:color w:val="141519"/>
              </w:rPr>
            </w:pPr>
            <w:r w:rsidDel="00000000" w:rsidR="00000000" w:rsidRPr="00000000">
              <w:rPr>
                <w:color w:val="141519"/>
                <w:rtl w:val="0"/>
              </w:rPr>
              <w:t xml:space="preserve">Hacker</w:t>
            </w:r>
          </w:p>
        </w:tc>
      </w:tr>
      <w:tr>
        <w:trPr>
          <w:cantSplit w:val="0"/>
          <w:trHeight w:val="18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both"/>
              <w:rPr/>
            </w:pPr>
            <w:r w:rsidDel="00000000" w:rsidR="00000000" w:rsidRPr="00000000">
              <w:rPr>
                <w:rtl w:val="0"/>
              </w:rPr>
              <w:t xml:space="preserve">Attaques par phishing</w:t>
            </w:r>
          </w:p>
          <w:p w:rsidR="00000000" w:rsidDel="00000000" w:rsidP="00000000" w:rsidRDefault="00000000" w:rsidRPr="00000000" w14:paraId="0000008D">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numPr>
                <w:ilvl w:val="0"/>
                <w:numId w:val="4"/>
              </w:numPr>
              <w:ind w:left="720" w:hanging="360"/>
              <w:jc w:val="both"/>
              <w:rPr>
                <w:rFonts w:ascii="Liberation Serif" w:cs="Liberation Serif" w:eastAsia="Liberation Serif" w:hAnsi="Liberation Serif"/>
              </w:rPr>
            </w:pPr>
            <w:r w:rsidDel="00000000" w:rsidR="00000000" w:rsidRPr="00000000">
              <w:rPr>
                <w:rtl w:val="0"/>
              </w:rPr>
              <w:t xml:space="preserve">Récupérer des données personnelles</w:t>
            </w:r>
          </w:p>
          <w:p w:rsidR="00000000" w:rsidDel="00000000" w:rsidP="00000000" w:rsidRDefault="00000000" w:rsidRPr="00000000" w14:paraId="0000008F">
            <w:pPr>
              <w:numPr>
                <w:ilvl w:val="0"/>
                <w:numId w:val="4"/>
              </w:numPr>
              <w:ind w:left="720" w:hanging="360"/>
              <w:jc w:val="both"/>
              <w:rPr>
                <w:rFonts w:ascii="Liberation Serif" w:cs="Liberation Serif" w:eastAsia="Liberation Serif" w:hAnsi="Liberation Serif"/>
              </w:rPr>
            </w:pPr>
            <w:r w:rsidDel="00000000" w:rsidR="00000000" w:rsidRPr="00000000">
              <w:rPr>
                <w:rtl w:val="0"/>
              </w:rPr>
              <w:t xml:space="preserve">Faire de l’argent</w:t>
            </w:r>
          </w:p>
          <w:p w:rsidR="00000000" w:rsidDel="00000000" w:rsidP="00000000" w:rsidRDefault="00000000" w:rsidRPr="00000000" w14:paraId="0000009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numPr>
                <w:ilvl w:val="0"/>
                <w:numId w:val="6"/>
              </w:numPr>
              <w:ind w:left="720" w:hanging="360"/>
              <w:jc w:val="both"/>
              <w:rPr>
                <w:u w:val="none"/>
              </w:rPr>
            </w:pPr>
            <w:r w:rsidDel="00000000" w:rsidR="00000000" w:rsidRPr="00000000">
              <w:rPr>
                <w:rtl w:val="0"/>
              </w:rPr>
              <w:t xml:space="preserve">enregistreur de frappes</w:t>
            </w:r>
          </w:p>
          <w:p w:rsidR="00000000" w:rsidDel="00000000" w:rsidP="00000000" w:rsidRDefault="00000000" w:rsidRPr="00000000" w14:paraId="00000092">
            <w:pPr>
              <w:numPr>
                <w:ilvl w:val="0"/>
                <w:numId w:val="6"/>
              </w:numPr>
              <w:ind w:left="720" w:hanging="360"/>
              <w:jc w:val="both"/>
              <w:rPr>
                <w:u w:val="none"/>
              </w:rPr>
            </w:pPr>
            <w:r w:rsidDel="00000000" w:rsidR="00000000" w:rsidRPr="00000000">
              <w:rPr>
                <w:rtl w:val="0"/>
              </w:rPr>
              <w:t xml:space="preserve">publicités</w:t>
            </w:r>
          </w:p>
          <w:p w:rsidR="00000000" w:rsidDel="00000000" w:rsidP="00000000" w:rsidRDefault="00000000" w:rsidRPr="00000000" w14:paraId="00000093">
            <w:pPr>
              <w:numPr>
                <w:ilvl w:val="0"/>
                <w:numId w:val="6"/>
              </w:numPr>
              <w:ind w:left="720" w:hanging="360"/>
              <w:jc w:val="both"/>
              <w:rPr>
                <w:u w:val="none"/>
              </w:rPr>
            </w:pPr>
            <w:r w:rsidDel="00000000" w:rsidR="00000000" w:rsidRPr="00000000">
              <w:rPr>
                <w:rtl w:val="0"/>
              </w:rPr>
              <w:t xml:space="preserve">adresses mail/numéros SMS</w:t>
            </w:r>
          </w:p>
          <w:p w:rsidR="00000000" w:rsidDel="00000000" w:rsidP="00000000" w:rsidRDefault="00000000" w:rsidRPr="00000000" w14:paraId="00000094">
            <w:pPr>
              <w:ind w:left="72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both"/>
              <w:rPr/>
            </w:pPr>
            <w:r w:rsidDel="00000000" w:rsidR="00000000" w:rsidRPr="00000000">
              <w:rPr>
                <w:rtl w:val="0"/>
              </w:rPr>
              <w:t xml:space="preserve">Connaissance en “phishing”</w:t>
            </w:r>
          </w:p>
          <w:p w:rsidR="00000000" w:rsidDel="00000000" w:rsidP="00000000" w:rsidRDefault="00000000" w:rsidRPr="00000000" w14:paraId="0000009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both"/>
              <w:rPr/>
            </w:pPr>
            <w:r w:rsidDel="00000000" w:rsidR="00000000" w:rsidRPr="00000000">
              <w:rPr>
                <w:rtl w:val="0"/>
              </w:rPr>
              <w:t xml:space="preserve">Hacker</w:t>
            </w:r>
          </w:p>
          <w:p w:rsidR="00000000" w:rsidDel="00000000" w:rsidP="00000000" w:rsidRDefault="00000000" w:rsidRPr="00000000" w14:paraId="00000098">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both"/>
              <w:rPr/>
            </w:pPr>
            <w:r w:rsidDel="00000000" w:rsidR="00000000" w:rsidRPr="00000000">
              <w:rPr>
                <w:rtl w:val="0"/>
              </w:rPr>
              <w:t xml:space="preserve">Transactions non-autorisée</w:t>
            </w:r>
          </w:p>
          <w:p w:rsidR="00000000" w:rsidDel="00000000" w:rsidP="00000000" w:rsidRDefault="00000000" w:rsidRPr="00000000" w14:paraId="0000009A">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both"/>
              <w:rPr/>
            </w:pPr>
            <w:r w:rsidDel="00000000" w:rsidR="00000000" w:rsidRPr="00000000">
              <w:rPr>
                <w:rtl w:val="0"/>
              </w:rPr>
              <w:t xml:space="preserve">MFA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both"/>
              <w:rPr/>
            </w:pPr>
            <w:r w:rsidDel="00000000" w:rsidR="00000000" w:rsidRPr="00000000">
              <w:rPr>
                <w:rtl w:val="0"/>
              </w:rPr>
              <w:t xml:space="preserve">Accès de l’utilisateur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both"/>
              <w:rPr/>
            </w:pPr>
            <w:r w:rsidDel="00000000" w:rsidR="00000000" w:rsidRPr="00000000">
              <w:rPr>
                <w:rtl w:val="0"/>
              </w:rPr>
              <w:t xml:space="preserve">Limitée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pPr>
            <w:r w:rsidDel="00000000" w:rsidR="00000000" w:rsidRPr="00000000">
              <w:rPr>
                <w:rtl w:val="0"/>
              </w:rPr>
              <w:t xml:space="preserve">Usurpateur d’identité</w:t>
            </w:r>
          </w:p>
        </w:tc>
      </w:tr>
    </w:tbl>
    <w:p w:rsidR="00000000" w:rsidDel="00000000" w:rsidP="00000000" w:rsidRDefault="00000000" w:rsidRPr="00000000" w14:paraId="0000009F">
      <w:pPr>
        <w:jc w:val="both"/>
        <w:rPr>
          <w:b w:val="1"/>
          <w:sz w:val="36"/>
          <w:szCs w:val="36"/>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0">
      <w:pPr>
        <w:jc w:val="both"/>
        <w:rPr>
          <w:b w:val="1"/>
          <w:sz w:val="36"/>
          <w:szCs w:val="36"/>
        </w:rPr>
      </w:pPr>
      <w:r w:rsidDel="00000000" w:rsidR="00000000" w:rsidRPr="00000000">
        <w:rPr>
          <w:rtl w:val="0"/>
        </w:rPr>
      </w:r>
    </w:p>
    <w:p w:rsidR="00000000" w:rsidDel="00000000" w:rsidP="00000000" w:rsidRDefault="00000000" w:rsidRPr="00000000" w14:paraId="000000A1">
      <w:pPr>
        <w:jc w:val="both"/>
        <w:rPr>
          <w:b w:val="1"/>
          <w:sz w:val="36"/>
          <w:szCs w:val="36"/>
        </w:rPr>
      </w:pPr>
      <w:r w:rsidDel="00000000" w:rsidR="00000000" w:rsidRPr="00000000">
        <w:rPr>
          <w:rtl w:val="0"/>
        </w:rPr>
      </w:r>
    </w:p>
    <w:p w:rsidR="00000000" w:rsidDel="00000000" w:rsidP="00000000" w:rsidRDefault="00000000" w:rsidRPr="00000000" w14:paraId="000000A2">
      <w:pPr>
        <w:jc w:val="both"/>
        <w:rPr>
          <w:b w:val="1"/>
          <w:sz w:val="36"/>
          <w:szCs w:val="36"/>
        </w:rPr>
      </w:pPr>
      <w:r w:rsidDel="00000000" w:rsidR="00000000" w:rsidRPr="00000000">
        <w:rPr>
          <w:rtl w:val="0"/>
        </w:rPr>
      </w:r>
    </w:p>
    <w:p w:rsidR="00000000" w:rsidDel="00000000" w:rsidP="00000000" w:rsidRDefault="00000000" w:rsidRPr="00000000" w14:paraId="000000A3">
      <w:pPr>
        <w:jc w:val="both"/>
        <w:rPr>
          <w:b w:val="1"/>
          <w:sz w:val="36"/>
          <w:szCs w:val="36"/>
        </w:rPr>
      </w:pPr>
      <w:r w:rsidDel="00000000" w:rsidR="00000000" w:rsidRPr="00000000">
        <w:rPr>
          <w:rtl w:val="0"/>
        </w:rPr>
      </w:r>
    </w:p>
    <w:p w:rsidR="00000000" w:rsidDel="00000000" w:rsidP="00000000" w:rsidRDefault="00000000" w:rsidRPr="00000000" w14:paraId="000000A4">
      <w:pPr>
        <w:jc w:val="both"/>
        <w:rPr>
          <w:b w:val="1"/>
          <w:sz w:val="36"/>
          <w:szCs w:val="36"/>
        </w:rPr>
      </w:pPr>
      <w:r w:rsidDel="00000000" w:rsidR="00000000" w:rsidRPr="00000000">
        <w:rPr>
          <w:rtl w:val="0"/>
        </w:rPr>
      </w:r>
    </w:p>
    <w:p w:rsidR="00000000" w:rsidDel="00000000" w:rsidP="00000000" w:rsidRDefault="00000000" w:rsidRPr="00000000" w14:paraId="000000A5">
      <w:pPr>
        <w:pStyle w:val="Subtitle"/>
        <w:jc w:val="both"/>
        <w:rPr>
          <w:color w:val="141519"/>
        </w:rPr>
      </w:pPr>
      <w:bookmarkStart w:colFirst="0" w:colLast="0" w:name="_heading=h.6hym7ydefp16" w:id="11"/>
      <w:bookmarkEnd w:id="11"/>
      <w:r w:rsidDel="00000000" w:rsidR="00000000" w:rsidRPr="00000000">
        <w:rPr>
          <w:color w:val="141519"/>
          <w:rtl w:val="0"/>
        </w:rPr>
        <w:t xml:space="preserve">Non-menaces sur le système:</w:t>
      </w:r>
    </w:p>
    <w:p w:rsidR="00000000" w:rsidDel="00000000" w:rsidP="00000000" w:rsidRDefault="00000000" w:rsidRPr="00000000" w14:paraId="000000A6">
      <w:pPr>
        <w:jc w:val="both"/>
        <w:rPr>
          <w:color w:val="141519"/>
        </w:rPr>
      </w:pPr>
      <w:r w:rsidDel="00000000" w:rsidR="00000000" w:rsidRPr="00000000">
        <w:rPr>
          <w:rtl w:val="0"/>
        </w:rPr>
      </w:r>
    </w:p>
    <w:p w:rsidR="00000000" w:rsidDel="00000000" w:rsidP="00000000" w:rsidRDefault="00000000" w:rsidRPr="00000000" w14:paraId="000000A7">
      <w:pPr>
        <w:numPr>
          <w:ilvl w:val="0"/>
          <w:numId w:val="2"/>
        </w:numPr>
        <w:ind w:left="720" w:hanging="360"/>
        <w:jc w:val="both"/>
        <w:rPr>
          <w:color w:val="141519"/>
        </w:rPr>
      </w:pPr>
      <w:r w:rsidDel="00000000" w:rsidR="00000000" w:rsidRPr="00000000">
        <w:rPr>
          <w:color w:val="141519"/>
          <w:rtl w:val="0"/>
        </w:rPr>
        <w:t xml:space="preserve">Les composantes principales de notre système sont destinées à être exécutées sur des serveurs hébergés dans notre propre infrastructure, de même que  les données utilisateurs.</w:t>
      </w:r>
    </w:p>
    <w:p w:rsidR="00000000" w:rsidDel="00000000" w:rsidP="00000000" w:rsidRDefault="00000000" w:rsidRPr="00000000" w14:paraId="000000A8">
      <w:pPr>
        <w:jc w:val="both"/>
        <w:rPr>
          <w:color w:val="141519"/>
        </w:rPr>
      </w:pPr>
      <w:r w:rsidDel="00000000" w:rsidR="00000000" w:rsidRPr="00000000">
        <w:rPr>
          <w:rtl w:val="0"/>
        </w:rPr>
      </w:r>
    </w:p>
    <w:p w:rsidR="00000000" w:rsidDel="00000000" w:rsidP="00000000" w:rsidRDefault="00000000" w:rsidRPr="00000000" w14:paraId="000000A9">
      <w:pPr>
        <w:numPr>
          <w:ilvl w:val="0"/>
          <w:numId w:val="5"/>
        </w:numPr>
        <w:ind w:left="720" w:hanging="360"/>
        <w:jc w:val="both"/>
        <w:rPr>
          <w:color w:val="141519"/>
        </w:rPr>
      </w:pPr>
      <w:r w:rsidDel="00000000" w:rsidR="00000000" w:rsidRPr="00000000">
        <w:rPr>
          <w:color w:val="141519"/>
          <w:rtl w:val="0"/>
        </w:rPr>
        <w:t xml:space="preserve">Le code des composants logiciels est rendu inaccessible. ( code propriétaire - code rendu impénétrable)</w:t>
      </w:r>
    </w:p>
    <w:p w:rsidR="00000000" w:rsidDel="00000000" w:rsidP="00000000" w:rsidRDefault="00000000" w:rsidRPr="00000000" w14:paraId="000000AA">
      <w:pPr>
        <w:ind w:left="720" w:firstLine="0"/>
        <w:jc w:val="both"/>
        <w:rPr>
          <w:color w:val="141519"/>
        </w:rPr>
      </w:pPr>
      <w:r w:rsidDel="00000000" w:rsidR="00000000" w:rsidRPr="00000000">
        <w:rPr>
          <w:rtl w:val="0"/>
        </w:rPr>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pStyle w:val="Heading1"/>
        <w:spacing w:after="140" w:line="276" w:lineRule="auto"/>
        <w:jc w:val="center"/>
        <w:rPr/>
      </w:pPr>
      <w:bookmarkStart w:colFirst="0" w:colLast="0" w:name="_heading=h.t4woo0fdgi68" w:id="12"/>
      <w:bookmarkEnd w:id="12"/>
      <w:r w:rsidDel="00000000" w:rsidR="00000000" w:rsidRPr="00000000">
        <w:rPr>
          <w:rtl w:val="0"/>
        </w:rPr>
      </w:r>
    </w:p>
    <w:p w:rsidR="00000000" w:rsidDel="00000000" w:rsidP="00000000" w:rsidRDefault="00000000" w:rsidRPr="00000000" w14:paraId="000000AD">
      <w:pPr>
        <w:pStyle w:val="Heading1"/>
        <w:spacing w:after="140" w:line="276" w:lineRule="auto"/>
        <w:jc w:val="center"/>
        <w:rPr/>
      </w:pPr>
      <w:bookmarkStart w:colFirst="0" w:colLast="0" w:name="_heading=h.26y9uo26b0ag" w:id="13"/>
      <w:bookmarkEnd w:id="13"/>
      <w:r w:rsidDel="00000000" w:rsidR="00000000" w:rsidRPr="00000000">
        <w:rPr>
          <w:rtl w:val="0"/>
        </w:rPr>
      </w:r>
    </w:p>
    <w:p w:rsidR="00000000" w:rsidDel="00000000" w:rsidP="00000000" w:rsidRDefault="00000000" w:rsidRPr="00000000" w14:paraId="000000AE">
      <w:pPr>
        <w:pStyle w:val="Heading1"/>
        <w:spacing w:after="140" w:line="276" w:lineRule="auto"/>
        <w:jc w:val="center"/>
        <w:rPr/>
      </w:pPr>
      <w:bookmarkStart w:colFirst="0" w:colLast="0" w:name="_heading=h.3asfzmx49h8p" w:id="14"/>
      <w:bookmarkEnd w:id="14"/>
      <w:r w:rsidDel="00000000" w:rsidR="00000000" w:rsidRPr="00000000">
        <w:rPr>
          <w:rtl w:val="0"/>
        </w:rPr>
        <w:t xml:space="preserve">4. Objectifs de sécurité</w:t>
      </w:r>
    </w:p>
    <w:p w:rsidR="00000000" w:rsidDel="00000000" w:rsidP="00000000" w:rsidRDefault="00000000" w:rsidRPr="00000000" w14:paraId="000000AF">
      <w:pPr>
        <w:rPr/>
      </w:pPr>
      <w:r w:rsidDel="00000000" w:rsidR="00000000" w:rsidRPr="00000000">
        <w:rPr>
          <w:rtl w:val="0"/>
        </w:rPr>
        <w:t xml:space="preserve">À la création du compte, la personne a besoin de renseigner des informations telles que son nom,son prénom, son numéro de téléphone, son NIN, date et lieu de naissance. En effet, ces actifs sont des données de type confidentiel. Donc, si ces informations ne sont pas bien protégées, un problème de confidentialité. Avec les attaques par phishing, le hacker peut avoir des informations confidentielles sur le client e-knox.</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Ensuite, chaque utilisateur doit être identifié de manière unique . Ceci nous permettra de savoir ce que l'utilisateur a eu à faire. Ainsi, nous pourrons garantir l'intégrité des données savoir si un utilisateur a eu à faire des modifications. Comme exemple, on a un utilisateur victime d’une injection SQL; l’injection SQL remet en question l’intégrité des données.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Nous notons aussi les transactions telles que les dépôts d'argent et les transferts d'argent. Avec ces transactions, le montant nécessaire demeure une information critique. On pourrait être confronté à un problème de disponibilité de service. Car notre système pourrait faire face à des pannes ralentissant ainsi le système dans le cas des attaques DDOS. On peut rencontrer un problème d'intégrité si toutefois une personne externe intercepte les transactions et en fait mauvais usage si on est victime du Chevaux de Troie bancaire ou de transactions non autorisées.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140" w:line="276" w:lineRule="auto"/>
        <w:jc w:val="both"/>
        <w:rPr/>
      </w:pPr>
      <w:r w:rsidDel="00000000" w:rsidR="00000000" w:rsidRPr="00000000">
        <w:rPr>
          <w:rtl w:val="0"/>
        </w:rPr>
        <w:t xml:space="preserve">Avec l'option consultation solde, le solde est l'information critique. Car, il n’y a que le concerné qui devrait avoir accès à son solde. Ce qui pose un problème de confidentialité dans le cas des attaques par phishing ou d’usurpation d’identité.</w:t>
      </w:r>
    </w:p>
    <w:p w:rsidR="00000000" w:rsidDel="00000000" w:rsidP="00000000" w:rsidRDefault="00000000" w:rsidRPr="00000000" w14:paraId="000000B6">
      <w:pPr>
        <w:spacing w:after="140" w:line="276" w:lineRule="auto"/>
        <w:jc w:val="both"/>
        <w:rPr/>
      </w:pPr>
      <w:r w:rsidDel="00000000" w:rsidR="00000000" w:rsidRPr="00000000">
        <w:rPr>
          <w:rtl w:val="0"/>
        </w:rPr>
        <w:t xml:space="preserve"> Après toutes ces analyses, nous allons garantir à nos clients l'intégrité et la confidentialité de leurs données pour le respect de la vie privée et la disponibilité des ressources pour un service en temps réel.</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pPr>
    <w:rPr>
      <w:rFonts w:ascii="Liberation Serif" w:cs="Lohit Devanagari" w:eastAsia="Noto Serif CJK SC" w:hAnsi="Liberation Serif"/>
      <w:color w:val="auto"/>
      <w:kern w:val="2"/>
      <w:sz w:val="24"/>
      <w:szCs w:val="24"/>
      <w:lang w:bidi="hi-IN" w:eastAsia="zh-CN" w:val="en-GB"/>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ableContents">
    <w:name w:val="Table Contents"/>
    <w:basedOn w:val="Normal"/>
    <w:qFormat w:val="1"/>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RAQq7QnePMIH2VDCGWk/WGpPdQ==">AMUW2mVONCjMPmSHRZR5DdxECASmsqBQVHyZTmtZn3ThBLtb75wYj34mSq1hdsabDYnQTv3q2qZPtFNU0fjXvA9gEP/HIFLp7r0hRukTKpWgEYead15TT66LbqPHnz7RFB+l6sXOquRoAymw7vPo8GROET1uq3aaxE1bsf+SgC3thXksaly4Pafl6H+q+soRmkto1LwAAWM9C1gUqdh0t1cKONBHfl1MEWiRru7lXgWbXN3Lc7oQvyy631uRynbqkBr8hAOMKbfoIBCHtxrnD1PCzJyJSf5YgQitQf3ejaqfGhnGED5fUZSaF3AEgrBj+91voiVr1mMSQkKEujTkocu0FNLjEl5HKBPDvRhHRDx5l1YzDFt6v14Lp+gXtz7QNSlGwo3b+Hbo5TqB/sfLex4jXxA8KLke2uvPXDme3t2Xv4FsEO67T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2022-12-07T12:26:57Z</dcterms:created>
</cp:coreProperties>
</file>