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A44" w14:textId="42F6E1ED" w:rsidR="0094789A" w:rsidRDefault="005643B1" w:rsidP="005643B1">
      <w:pPr>
        <w:pStyle w:val="ListParagraph"/>
        <w:numPr>
          <w:ilvl w:val="0"/>
          <w:numId w:val="1"/>
        </w:numPr>
      </w:pPr>
      <w:r>
        <w:t xml:space="preserve">  I saved the data to a excel spreadsheet hw1.csv in one column with the header of Days</w:t>
      </w:r>
      <w:r w:rsidR="00B93DDC">
        <w:t>,</w:t>
      </w:r>
      <w:r w:rsidR="003570BD">
        <w:t xml:space="preserve"> imported it into R,</w:t>
      </w:r>
      <w:r w:rsidR="00B93DDC">
        <w:t xml:space="preserve"> then I put the data into a vector called </w:t>
      </w:r>
      <w:r w:rsidR="00F51F35">
        <w:t>Days</w:t>
      </w:r>
      <w:r w:rsidR="00B93DDC">
        <w:t>.  Output below:</w:t>
      </w:r>
    </w:p>
    <w:p w14:paraId="0ACDB0B9" w14:textId="77777777" w:rsidR="005643B1" w:rsidRDefault="005643B1" w:rsidP="005643B1">
      <w:pPr>
        <w:pStyle w:val="ListParagraph"/>
      </w:pPr>
    </w:p>
    <w:p w14:paraId="400960F0" w14:textId="1A5CACEB" w:rsidR="005643B1" w:rsidRDefault="005643B1" w:rsidP="005643B1">
      <w:pPr>
        <w:pStyle w:val="ListParagraph"/>
      </w:pPr>
      <w:r>
        <w:t xml:space="preserve"> </w:t>
      </w:r>
      <w:r w:rsidR="0061156C">
        <w:rPr>
          <w:noProof/>
        </w:rPr>
        <w:drawing>
          <wp:inline distT="0" distB="0" distL="0" distR="0" wp14:anchorId="70626558" wp14:editId="2D2E4C51">
            <wp:extent cx="5943600" cy="3544570"/>
            <wp:effectExtent l="0" t="0" r="0" b="0"/>
            <wp:docPr id="1" name="Picture 1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BEA" w14:textId="4D17072E" w:rsidR="00B93DDC" w:rsidRDefault="00B93DDC" w:rsidP="005643B1">
      <w:pPr>
        <w:pStyle w:val="ListParagraph"/>
      </w:pPr>
    </w:p>
    <w:p w14:paraId="077B553E" w14:textId="2181E3B9" w:rsidR="003570BD" w:rsidRDefault="003570BD" w:rsidP="005643B1">
      <w:pPr>
        <w:pStyle w:val="ListParagraph"/>
      </w:pPr>
    </w:p>
    <w:p w14:paraId="0F09EC87" w14:textId="0AC3B2FD" w:rsidR="003570BD" w:rsidRDefault="003570BD" w:rsidP="005643B1">
      <w:pPr>
        <w:pStyle w:val="ListParagraph"/>
      </w:pPr>
    </w:p>
    <w:p w14:paraId="10B65361" w14:textId="1DDAAD63" w:rsidR="003570BD" w:rsidRDefault="003570BD" w:rsidP="005643B1">
      <w:pPr>
        <w:pStyle w:val="ListParagraph"/>
      </w:pPr>
    </w:p>
    <w:p w14:paraId="693A613D" w14:textId="7FB15CCA" w:rsidR="00BB7FD7" w:rsidRDefault="00BB7FD7" w:rsidP="005643B1">
      <w:pPr>
        <w:pStyle w:val="ListParagraph"/>
      </w:pPr>
    </w:p>
    <w:p w14:paraId="5241A658" w14:textId="3B976CA3" w:rsidR="00BB7FD7" w:rsidRDefault="00BB7FD7" w:rsidP="005643B1">
      <w:pPr>
        <w:pStyle w:val="ListParagraph"/>
      </w:pPr>
    </w:p>
    <w:p w14:paraId="3B2F8DEB" w14:textId="2A644F02" w:rsidR="00BB7FD7" w:rsidRDefault="00BB7FD7" w:rsidP="005643B1">
      <w:pPr>
        <w:pStyle w:val="ListParagraph"/>
      </w:pPr>
    </w:p>
    <w:p w14:paraId="6537C303" w14:textId="27412847" w:rsidR="00BB7FD7" w:rsidRDefault="00BB7FD7" w:rsidP="005643B1">
      <w:pPr>
        <w:pStyle w:val="ListParagraph"/>
      </w:pPr>
    </w:p>
    <w:p w14:paraId="09B2EBA3" w14:textId="30067667" w:rsidR="00BB7FD7" w:rsidRDefault="00BB7FD7" w:rsidP="005643B1">
      <w:pPr>
        <w:pStyle w:val="ListParagraph"/>
      </w:pPr>
    </w:p>
    <w:p w14:paraId="02F90B03" w14:textId="27283168" w:rsidR="00BB7FD7" w:rsidRDefault="00BB7FD7" w:rsidP="005643B1">
      <w:pPr>
        <w:pStyle w:val="ListParagraph"/>
      </w:pPr>
    </w:p>
    <w:p w14:paraId="4BFC28EB" w14:textId="23BA8A74" w:rsidR="00BB7FD7" w:rsidRDefault="00BB7FD7" w:rsidP="005643B1">
      <w:pPr>
        <w:pStyle w:val="ListParagraph"/>
      </w:pPr>
    </w:p>
    <w:p w14:paraId="465E37C4" w14:textId="278E39D0" w:rsidR="00BB7FD7" w:rsidRDefault="00BB7FD7" w:rsidP="005643B1">
      <w:pPr>
        <w:pStyle w:val="ListParagraph"/>
      </w:pPr>
    </w:p>
    <w:p w14:paraId="164CB1B6" w14:textId="174A6218" w:rsidR="00BB7FD7" w:rsidRDefault="00BB7FD7" w:rsidP="005643B1">
      <w:pPr>
        <w:pStyle w:val="ListParagraph"/>
      </w:pPr>
    </w:p>
    <w:p w14:paraId="1BA1F76E" w14:textId="2F9E0018" w:rsidR="00BB7FD7" w:rsidRDefault="00BB7FD7" w:rsidP="005643B1">
      <w:pPr>
        <w:pStyle w:val="ListParagraph"/>
      </w:pPr>
    </w:p>
    <w:p w14:paraId="5B7656FC" w14:textId="65F3D936" w:rsidR="00BB7FD7" w:rsidRDefault="00BB7FD7" w:rsidP="005643B1">
      <w:pPr>
        <w:pStyle w:val="ListParagraph"/>
      </w:pPr>
    </w:p>
    <w:p w14:paraId="56E0DA63" w14:textId="0B26E5C7" w:rsidR="00BB7FD7" w:rsidRDefault="00BB7FD7" w:rsidP="005643B1">
      <w:pPr>
        <w:pStyle w:val="ListParagraph"/>
      </w:pPr>
    </w:p>
    <w:p w14:paraId="6E49C6A7" w14:textId="1F56D9D3" w:rsidR="00BB7FD7" w:rsidRDefault="00BB7FD7" w:rsidP="005643B1">
      <w:pPr>
        <w:pStyle w:val="ListParagraph"/>
      </w:pPr>
    </w:p>
    <w:p w14:paraId="61EF2F85" w14:textId="2FFEE02D" w:rsidR="00BB7FD7" w:rsidRDefault="00BB7FD7" w:rsidP="005643B1">
      <w:pPr>
        <w:pStyle w:val="ListParagraph"/>
      </w:pPr>
    </w:p>
    <w:p w14:paraId="5FEAF689" w14:textId="5400DDF4" w:rsidR="00BB7FD7" w:rsidRDefault="00BB7FD7" w:rsidP="005643B1">
      <w:pPr>
        <w:pStyle w:val="ListParagraph"/>
      </w:pPr>
    </w:p>
    <w:p w14:paraId="404FC0F8" w14:textId="4EAAB014" w:rsidR="00BB7FD7" w:rsidRDefault="00BB7FD7" w:rsidP="005643B1">
      <w:pPr>
        <w:pStyle w:val="ListParagraph"/>
      </w:pPr>
    </w:p>
    <w:p w14:paraId="0531BBC5" w14:textId="77777777" w:rsidR="00BB7FD7" w:rsidRDefault="00BB7FD7" w:rsidP="005643B1">
      <w:pPr>
        <w:pStyle w:val="ListParagraph"/>
      </w:pPr>
    </w:p>
    <w:p w14:paraId="11872E7B" w14:textId="09585588" w:rsidR="00B93DDC" w:rsidRDefault="006534E8" w:rsidP="006534E8">
      <w:pPr>
        <w:pStyle w:val="ListParagraph"/>
        <w:numPr>
          <w:ilvl w:val="0"/>
          <w:numId w:val="1"/>
        </w:numPr>
      </w:pPr>
      <w:r>
        <w:lastRenderedPageBreak/>
        <w:t xml:space="preserve"> The following histogram has bars equivalent to 1 day.  </w:t>
      </w:r>
      <w:r w:rsidR="00B3603D">
        <w:t xml:space="preserve">There aren’t any drastic outliers.  </w:t>
      </w:r>
      <w:r>
        <w:t>The</w:t>
      </w:r>
      <w:r w:rsidR="0090139A">
        <w:t xml:space="preserve"> shape of the</w:t>
      </w:r>
      <w:r>
        <w:t xml:space="preserve"> data is right skewed.</w:t>
      </w:r>
      <w:r w:rsidR="0090139A">
        <w:t xml:space="preserve">  The center is around 5</w:t>
      </w:r>
      <w:r w:rsidR="00B152C3">
        <w:t xml:space="preserve">, and the </w:t>
      </w:r>
      <w:r w:rsidR="00F51F35">
        <w:t>range</w:t>
      </w:r>
      <w:r w:rsidR="0002766A">
        <w:t>/spread</w:t>
      </w:r>
      <w:r w:rsidR="00F51F35">
        <w:t xml:space="preserve"> is between 2 and 15.</w:t>
      </w:r>
    </w:p>
    <w:p w14:paraId="1093C18A" w14:textId="57D0045A" w:rsidR="00BB7FD7" w:rsidRDefault="00516BFF" w:rsidP="00BC086C">
      <w:pPr>
        <w:pStyle w:val="ListParagraph"/>
      </w:pPr>
      <w:r>
        <w:rPr>
          <w:noProof/>
        </w:rPr>
        <w:drawing>
          <wp:inline distT="0" distB="0" distL="0" distR="0" wp14:anchorId="584D44C8" wp14:editId="0C543A4A">
            <wp:extent cx="5943600" cy="5115560"/>
            <wp:effectExtent l="0" t="0" r="0" b="889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B10" w14:textId="2F9BB770" w:rsidR="00BB7FD7" w:rsidRDefault="00BB7FD7" w:rsidP="00BB7FD7">
      <w:pPr>
        <w:pStyle w:val="ListParagraph"/>
        <w:numPr>
          <w:ilvl w:val="0"/>
          <w:numId w:val="1"/>
        </w:numPr>
      </w:pPr>
      <w:r>
        <w:t xml:space="preserve">  </w:t>
      </w:r>
      <w:r w:rsidR="006972F1">
        <w:t>Since the data is right skewed, t</w:t>
      </w:r>
      <w:r>
        <w:t xml:space="preserve">he best single number summary for the center is </w:t>
      </w:r>
      <w:r w:rsidR="00ED13BC">
        <w:t>th</w:t>
      </w:r>
      <w:r w:rsidR="006972F1">
        <w:t xml:space="preserve">e </w:t>
      </w:r>
      <w:r w:rsidR="00ED13BC">
        <w:t>median of</w:t>
      </w:r>
      <w:r w:rsidR="006972F1">
        <w:t xml:space="preserve"> </w:t>
      </w:r>
      <w:r>
        <w:t>5</w:t>
      </w:r>
      <w:r w:rsidR="00753849">
        <w:t>.63</w:t>
      </w:r>
      <w:r>
        <w:t xml:space="preserve">, </w:t>
      </w:r>
      <w:r w:rsidR="006972F1">
        <w:t xml:space="preserve">and </w:t>
      </w:r>
      <w:r>
        <w:t>the best single number summary of the spread is</w:t>
      </w:r>
      <w:r w:rsidR="00753849">
        <w:t xml:space="preserve"> </w:t>
      </w:r>
      <w:r w:rsidR="00ED13BC">
        <w:t xml:space="preserve"> the middle half of the data </w:t>
      </w:r>
      <w:r w:rsidR="00753849">
        <w:t>Q3 – Q1= 7-4 = 3</w:t>
      </w:r>
    </w:p>
    <w:p w14:paraId="51080B34" w14:textId="77777777" w:rsidR="00BB7FD7" w:rsidRDefault="00BB7FD7" w:rsidP="005643B1">
      <w:pPr>
        <w:pStyle w:val="ListParagraph"/>
      </w:pPr>
    </w:p>
    <w:tbl>
      <w:tblPr>
        <w:tblW w:w="4980" w:type="dxa"/>
        <w:tblLook w:val="04A0" w:firstRow="1" w:lastRow="0" w:firstColumn="1" w:lastColumn="0" w:noHBand="0" w:noVBand="1"/>
      </w:tblPr>
      <w:tblGrid>
        <w:gridCol w:w="1920"/>
        <w:gridCol w:w="3060"/>
      </w:tblGrid>
      <w:tr w:rsidR="00BB7FD7" w:rsidRPr="00BB7FD7" w14:paraId="1CD79EE5" w14:textId="77777777" w:rsidTr="00BB7FD7">
        <w:trPr>
          <w:trHeight w:val="300"/>
        </w:trPr>
        <w:tc>
          <w:tcPr>
            <w:tcW w:w="192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2BBDF5DA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3060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318D8297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5.63</w:t>
            </w:r>
          </w:p>
        </w:tc>
      </w:tr>
      <w:tr w:rsidR="00BB7FD7" w:rsidRPr="00BB7FD7" w14:paraId="7285A812" w14:textId="77777777" w:rsidTr="00BB7FD7">
        <w:trPr>
          <w:trHeight w:val="41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16F767F9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Standard Deviation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2C5C7873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2.74379</w:t>
            </w:r>
          </w:p>
        </w:tc>
      </w:tr>
      <w:tr w:rsidR="00BB7FD7" w:rsidRPr="00BB7FD7" w14:paraId="0F97E0AF" w14:textId="77777777" w:rsidTr="00BB7FD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0C8DA1A5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307EE805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5</w:t>
            </w:r>
          </w:p>
        </w:tc>
      </w:tr>
      <w:tr w:rsidR="00BB7FD7" w:rsidRPr="00BB7FD7" w14:paraId="7F07D13E" w14:textId="77777777" w:rsidTr="00BB7FD7">
        <w:trPr>
          <w:trHeight w:val="41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50935D62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1st Quartile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40726134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4</w:t>
            </w:r>
          </w:p>
        </w:tc>
      </w:tr>
      <w:tr w:rsidR="00BB7FD7" w:rsidRPr="00BB7FD7" w14:paraId="75408F62" w14:textId="77777777" w:rsidTr="00BB7FD7">
        <w:trPr>
          <w:trHeight w:val="41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69F3310E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3rd Quartile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31ADD7E7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7</w:t>
            </w:r>
          </w:p>
        </w:tc>
      </w:tr>
      <w:tr w:rsidR="00BB7FD7" w:rsidRPr="00BB7FD7" w14:paraId="0C967024" w14:textId="77777777" w:rsidTr="00BB7FD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48C993F8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783E6430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2</w:t>
            </w:r>
          </w:p>
        </w:tc>
      </w:tr>
      <w:tr w:rsidR="00BB7FD7" w:rsidRPr="00BB7FD7" w14:paraId="51240D9C" w14:textId="77777777" w:rsidTr="00BB7FD7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0258BB5F" w14:textId="77777777" w:rsidR="00BB7FD7" w:rsidRPr="00BB7FD7" w:rsidRDefault="00BB7FD7" w:rsidP="00BB7F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</w:pPr>
            <w:r w:rsidRPr="00BB7FD7">
              <w:rPr>
                <w:rFonts w:ascii="Verdana" w:eastAsia="Times New Roman" w:hAnsi="Verdana" w:cs="Calibri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shd w:val="clear" w:color="000000" w:fill="FFFFFF"/>
            <w:hideMark/>
          </w:tcPr>
          <w:p w14:paraId="2118D805" w14:textId="77777777" w:rsidR="00BB7FD7" w:rsidRPr="00BB7FD7" w:rsidRDefault="00BB7FD7" w:rsidP="00BB7FD7">
            <w:pPr>
              <w:spacing w:after="0" w:line="240" w:lineRule="auto"/>
              <w:jc w:val="right"/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</w:pPr>
            <w:r w:rsidRPr="00BB7FD7">
              <w:rPr>
                <w:rFonts w:ascii="MathJax_Main" w:eastAsia="Times New Roman" w:hAnsi="MathJax_Main" w:cs="Calibri"/>
                <w:color w:val="000000"/>
                <w:sz w:val="20"/>
                <w:szCs w:val="20"/>
              </w:rPr>
              <w:t>15</w:t>
            </w:r>
          </w:p>
        </w:tc>
      </w:tr>
    </w:tbl>
    <w:p w14:paraId="53CE9BCB" w14:textId="3FE68BF1" w:rsidR="00BB7FD7" w:rsidRDefault="00BB7FD7" w:rsidP="005643B1">
      <w:pPr>
        <w:pStyle w:val="ListParagraph"/>
      </w:pPr>
    </w:p>
    <w:p w14:paraId="0A9363D0" w14:textId="3D914314" w:rsidR="00BB7FD7" w:rsidRDefault="00FA61DB" w:rsidP="00BB7FD7">
      <w:pPr>
        <w:pStyle w:val="ListParagraph"/>
        <w:numPr>
          <w:ilvl w:val="0"/>
          <w:numId w:val="1"/>
        </w:numPr>
      </w:pPr>
      <w:r>
        <w:t xml:space="preserve">A.)  </w:t>
      </w:r>
      <w:r w:rsidRPr="00FA61DB">
        <w:t>95</w:t>
      </w:r>
      <w:r>
        <w:t>.</w:t>
      </w:r>
      <w:r w:rsidRPr="00FA61DB">
        <w:t>22096</w:t>
      </w:r>
      <w:r>
        <w:t>%</w:t>
      </w:r>
    </w:p>
    <w:p w14:paraId="08C736ED" w14:textId="14A05FFF" w:rsidR="00FA61DB" w:rsidRDefault="00FA61DB" w:rsidP="00FA61DB">
      <w:pPr>
        <w:pStyle w:val="ListParagraph"/>
      </w:pPr>
      <w:r>
        <w:t>B.)</w:t>
      </w:r>
      <w:r w:rsidRPr="00FA61DB">
        <w:t xml:space="preserve"> 69</w:t>
      </w:r>
      <w:r>
        <w:t>.</w:t>
      </w:r>
      <w:r w:rsidRPr="00FA61DB">
        <w:t>97171</w:t>
      </w:r>
      <w:r>
        <w:t>%</w:t>
      </w:r>
    </w:p>
    <w:p w14:paraId="678F8157" w14:textId="77777777" w:rsidR="00FA61DB" w:rsidRDefault="00FA61DB" w:rsidP="00FA61DB">
      <w:pPr>
        <w:pStyle w:val="ListParagraph"/>
      </w:pPr>
    </w:p>
    <w:p w14:paraId="51A585BD" w14:textId="56089181" w:rsidR="003570BD" w:rsidRDefault="003570BD" w:rsidP="005643B1">
      <w:pPr>
        <w:pStyle w:val="ListParagraph"/>
      </w:pPr>
    </w:p>
    <w:p w14:paraId="21C2E6A5" w14:textId="128B80BB" w:rsidR="003570BD" w:rsidRDefault="00FA61DB" w:rsidP="005643B1">
      <w:pPr>
        <w:pStyle w:val="ListParagraph"/>
      </w:pPr>
      <w:r>
        <w:rPr>
          <w:noProof/>
        </w:rPr>
        <w:drawing>
          <wp:inline distT="0" distB="0" distL="0" distR="0" wp14:anchorId="2309C609" wp14:editId="06876071">
            <wp:extent cx="5943600" cy="63119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9D2" w14:textId="13DAC67F" w:rsidR="00FA61DB" w:rsidRDefault="00FA61DB" w:rsidP="005643B1">
      <w:pPr>
        <w:pStyle w:val="ListParagraph"/>
      </w:pPr>
    </w:p>
    <w:p w14:paraId="4AFDBB5F" w14:textId="0309FF10" w:rsidR="00FA61DB" w:rsidRDefault="00FA61DB" w:rsidP="005643B1">
      <w:pPr>
        <w:pStyle w:val="ListParagraph"/>
      </w:pPr>
    </w:p>
    <w:p w14:paraId="318AAA3B" w14:textId="2FB173BA" w:rsidR="00FA61DB" w:rsidRDefault="00FA61DB" w:rsidP="005643B1">
      <w:pPr>
        <w:pStyle w:val="ListParagraph"/>
      </w:pPr>
    </w:p>
    <w:p w14:paraId="45B16C54" w14:textId="4295B07A" w:rsidR="00FA61DB" w:rsidRDefault="00FA61DB" w:rsidP="005643B1">
      <w:pPr>
        <w:pStyle w:val="ListParagraph"/>
      </w:pPr>
    </w:p>
    <w:p w14:paraId="03A0099F" w14:textId="2D9DCF50" w:rsidR="00FA61DB" w:rsidRDefault="00FA61DB" w:rsidP="005643B1">
      <w:pPr>
        <w:pStyle w:val="ListParagraph"/>
      </w:pPr>
    </w:p>
    <w:p w14:paraId="1A26EC88" w14:textId="624CE749" w:rsidR="00FA61DB" w:rsidRDefault="00FA61DB" w:rsidP="005643B1">
      <w:pPr>
        <w:pStyle w:val="ListParagraph"/>
      </w:pPr>
    </w:p>
    <w:p w14:paraId="3B51B91B" w14:textId="759A321C" w:rsidR="00FA61DB" w:rsidRDefault="00FA61DB" w:rsidP="005643B1">
      <w:pPr>
        <w:pStyle w:val="ListParagraph"/>
      </w:pPr>
      <w:r>
        <w:t>R Code</w:t>
      </w:r>
    </w:p>
    <w:p w14:paraId="37814EAA" w14:textId="76B39836" w:rsidR="00FA61DB" w:rsidRDefault="00FA61DB" w:rsidP="005643B1">
      <w:pPr>
        <w:pStyle w:val="ListParagraph"/>
      </w:pPr>
    </w:p>
    <w:p w14:paraId="1E025D58" w14:textId="77777777" w:rsidR="00FA61DB" w:rsidRDefault="00FA61DB" w:rsidP="00FA61DB">
      <w:pPr>
        <w:pStyle w:val="ListParagraph"/>
      </w:pPr>
      <w:r>
        <w:t>rm(list=ls()); cat("\014")</w:t>
      </w:r>
    </w:p>
    <w:p w14:paraId="5BC3B91B" w14:textId="77777777" w:rsidR="00FA61DB" w:rsidRDefault="00FA61DB" w:rsidP="00FA61DB">
      <w:pPr>
        <w:pStyle w:val="ListParagraph"/>
      </w:pPr>
      <w:r>
        <w:t>#Set directory</w:t>
      </w:r>
    </w:p>
    <w:p w14:paraId="7EA12D3A" w14:textId="77777777" w:rsidR="00FA61DB" w:rsidRDefault="00FA61DB" w:rsidP="00FA61DB">
      <w:pPr>
        <w:pStyle w:val="ListParagraph"/>
      </w:pPr>
      <w:r>
        <w:t>setwd("C:/Users/HP/Documents/555")</w:t>
      </w:r>
    </w:p>
    <w:p w14:paraId="085103E8" w14:textId="77777777" w:rsidR="00FA61DB" w:rsidRDefault="00FA61DB" w:rsidP="00FA61DB">
      <w:pPr>
        <w:pStyle w:val="ListParagraph"/>
      </w:pPr>
      <w:r>
        <w:t>getwd()</w:t>
      </w:r>
    </w:p>
    <w:p w14:paraId="270F9C3F" w14:textId="77777777" w:rsidR="00FA61DB" w:rsidRDefault="00FA61DB" w:rsidP="00FA61DB">
      <w:pPr>
        <w:pStyle w:val="ListParagraph"/>
      </w:pPr>
    </w:p>
    <w:p w14:paraId="1CE9E2DF" w14:textId="77777777" w:rsidR="00FA61DB" w:rsidRDefault="00FA61DB" w:rsidP="00FA61DB">
      <w:pPr>
        <w:pStyle w:val="ListParagraph"/>
      </w:pPr>
      <w:r>
        <w:t>#Import spreadsheet</w:t>
      </w:r>
    </w:p>
    <w:p w14:paraId="53B15183" w14:textId="77777777" w:rsidR="00FA61DB" w:rsidRDefault="00FA61DB" w:rsidP="00FA61DB">
      <w:pPr>
        <w:pStyle w:val="ListParagraph"/>
      </w:pPr>
      <w:r>
        <w:t>hospital = read.csv("hw1.csv", header = TRUE)</w:t>
      </w:r>
    </w:p>
    <w:p w14:paraId="5490F9E3" w14:textId="77777777" w:rsidR="00FA61DB" w:rsidRDefault="00FA61DB" w:rsidP="00FA61DB">
      <w:pPr>
        <w:pStyle w:val="ListParagraph"/>
      </w:pPr>
      <w:r>
        <w:t>hospital</w:t>
      </w:r>
    </w:p>
    <w:p w14:paraId="58CF5780" w14:textId="77777777" w:rsidR="00FA61DB" w:rsidRDefault="00FA61DB" w:rsidP="00FA61DB">
      <w:pPr>
        <w:pStyle w:val="ListParagraph"/>
      </w:pPr>
    </w:p>
    <w:p w14:paraId="255CA1C4" w14:textId="77777777" w:rsidR="00FA61DB" w:rsidRDefault="00FA61DB" w:rsidP="00FA61DB">
      <w:pPr>
        <w:pStyle w:val="ListParagraph"/>
      </w:pPr>
    </w:p>
    <w:p w14:paraId="6DB6B4FE" w14:textId="77777777" w:rsidR="00FA61DB" w:rsidRDefault="00FA61DB" w:rsidP="00FA61DB">
      <w:pPr>
        <w:pStyle w:val="ListParagraph"/>
      </w:pPr>
      <w:r>
        <w:t>Days &lt;- hospital$Days</w:t>
      </w:r>
    </w:p>
    <w:p w14:paraId="154A577B" w14:textId="77777777" w:rsidR="00FA61DB" w:rsidRDefault="00FA61DB" w:rsidP="00FA61DB">
      <w:pPr>
        <w:pStyle w:val="ListParagraph"/>
      </w:pPr>
      <w:r>
        <w:t>Days</w:t>
      </w:r>
    </w:p>
    <w:p w14:paraId="600AD00A" w14:textId="77777777" w:rsidR="00FA61DB" w:rsidRDefault="00FA61DB" w:rsidP="00FA61DB">
      <w:pPr>
        <w:pStyle w:val="ListParagraph"/>
      </w:pPr>
    </w:p>
    <w:p w14:paraId="19DBFEFB" w14:textId="77777777" w:rsidR="00FA61DB" w:rsidRDefault="00FA61DB" w:rsidP="00FA61DB">
      <w:pPr>
        <w:pStyle w:val="ListParagraph"/>
      </w:pPr>
      <w:r>
        <w:t># 2  Create Histogram</w:t>
      </w:r>
    </w:p>
    <w:p w14:paraId="27D19384" w14:textId="77777777" w:rsidR="00FA61DB" w:rsidRDefault="00FA61DB" w:rsidP="00FA61DB">
      <w:pPr>
        <w:pStyle w:val="ListParagraph"/>
      </w:pPr>
    </w:p>
    <w:p w14:paraId="2E14E880" w14:textId="77777777" w:rsidR="00FA61DB" w:rsidRDefault="00FA61DB" w:rsidP="00FA61DB">
      <w:pPr>
        <w:pStyle w:val="ListParagraph"/>
      </w:pPr>
      <w:r>
        <w:t>hist(Days,main = "Duration of days in Hospital", col = "blue",breaks = seq(min(Days),max(Days),by =1))</w:t>
      </w:r>
    </w:p>
    <w:p w14:paraId="73283D28" w14:textId="77777777" w:rsidR="00FA61DB" w:rsidRDefault="00FA61DB" w:rsidP="00FA61DB">
      <w:pPr>
        <w:pStyle w:val="ListParagraph"/>
      </w:pPr>
    </w:p>
    <w:p w14:paraId="69BF0C62" w14:textId="77777777" w:rsidR="00FA61DB" w:rsidRDefault="00FA61DB" w:rsidP="00FA61DB">
      <w:pPr>
        <w:pStyle w:val="ListParagraph"/>
      </w:pPr>
      <w:r>
        <w:t>#3</w:t>
      </w:r>
    </w:p>
    <w:p w14:paraId="614AF852" w14:textId="77777777" w:rsidR="00FA61DB" w:rsidRDefault="00FA61DB" w:rsidP="00FA61DB">
      <w:pPr>
        <w:pStyle w:val="ListParagraph"/>
      </w:pPr>
      <w:r>
        <w:t>minimum &lt;- min(Days)</w:t>
      </w:r>
    </w:p>
    <w:p w14:paraId="14255123" w14:textId="77777777" w:rsidR="00FA61DB" w:rsidRDefault="00FA61DB" w:rsidP="00FA61DB">
      <w:pPr>
        <w:pStyle w:val="ListParagraph"/>
      </w:pPr>
      <w:r>
        <w:t>minimum</w:t>
      </w:r>
    </w:p>
    <w:p w14:paraId="76A65C0A" w14:textId="77777777" w:rsidR="00FA61DB" w:rsidRDefault="00FA61DB" w:rsidP="00FA61DB">
      <w:pPr>
        <w:pStyle w:val="ListParagraph"/>
      </w:pPr>
      <w:r>
        <w:t>maximum &lt;- max(Days)</w:t>
      </w:r>
    </w:p>
    <w:p w14:paraId="6725F1E7" w14:textId="77777777" w:rsidR="00FA61DB" w:rsidRDefault="00FA61DB" w:rsidP="00FA61DB">
      <w:pPr>
        <w:pStyle w:val="ListParagraph"/>
      </w:pPr>
      <w:r>
        <w:t xml:space="preserve">maximum </w:t>
      </w:r>
    </w:p>
    <w:p w14:paraId="35BE17F1" w14:textId="77777777" w:rsidR="00FA61DB" w:rsidRDefault="00FA61DB" w:rsidP="00FA61DB">
      <w:pPr>
        <w:pStyle w:val="ListParagraph"/>
      </w:pPr>
      <w:r>
        <w:t>sd(Days)</w:t>
      </w:r>
    </w:p>
    <w:p w14:paraId="58A9370A" w14:textId="77777777" w:rsidR="00FA61DB" w:rsidRDefault="00FA61DB" w:rsidP="00FA61DB">
      <w:pPr>
        <w:pStyle w:val="ListParagraph"/>
      </w:pPr>
      <w:r>
        <w:t>summary(Days)</w:t>
      </w:r>
    </w:p>
    <w:p w14:paraId="6EB16734" w14:textId="77777777" w:rsidR="00FA61DB" w:rsidRDefault="00FA61DB" w:rsidP="00FA61DB">
      <w:pPr>
        <w:pStyle w:val="ListParagraph"/>
      </w:pPr>
      <w:r>
        <w:t>mean(Days)</w:t>
      </w:r>
    </w:p>
    <w:p w14:paraId="26D1174D" w14:textId="77777777" w:rsidR="00FA61DB" w:rsidRDefault="00FA61DB" w:rsidP="00FA61DB">
      <w:pPr>
        <w:pStyle w:val="ListParagraph"/>
      </w:pPr>
      <w:r>
        <w:t>median(Days)</w:t>
      </w:r>
    </w:p>
    <w:p w14:paraId="3E779D8B" w14:textId="77777777" w:rsidR="00FA61DB" w:rsidRDefault="00FA61DB" w:rsidP="00FA61DB">
      <w:pPr>
        <w:pStyle w:val="ListParagraph"/>
      </w:pPr>
    </w:p>
    <w:p w14:paraId="0DE3BCA9" w14:textId="77777777" w:rsidR="00FA61DB" w:rsidRDefault="00FA61DB" w:rsidP="00FA61DB">
      <w:pPr>
        <w:pStyle w:val="ListParagraph"/>
      </w:pPr>
      <w:r>
        <w:t xml:space="preserve">#4  </w:t>
      </w:r>
    </w:p>
    <w:p w14:paraId="74C946BB" w14:textId="77777777" w:rsidR="00FA61DB" w:rsidRDefault="00FA61DB" w:rsidP="00FA61DB">
      <w:pPr>
        <w:pStyle w:val="ListParagraph"/>
      </w:pPr>
      <w:r>
        <w:t>#less than 10</w:t>
      </w:r>
    </w:p>
    <w:p w14:paraId="68AB5BA2" w14:textId="77777777" w:rsidR="00FA61DB" w:rsidRDefault="00FA61DB" w:rsidP="00FA61DB">
      <w:pPr>
        <w:pStyle w:val="ListParagraph"/>
      </w:pPr>
      <w:r>
        <w:t>pnorm(10,5,3)</w:t>
      </w:r>
    </w:p>
    <w:p w14:paraId="10E73EAE" w14:textId="77777777" w:rsidR="00FA61DB" w:rsidRDefault="00FA61DB" w:rsidP="00FA61DB">
      <w:pPr>
        <w:pStyle w:val="ListParagraph"/>
      </w:pPr>
    </w:p>
    <w:p w14:paraId="125C511C" w14:textId="77777777" w:rsidR="00FA61DB" w:rsidRDefault="00FA61DB" w:rsidP="00FA61DB">
      <w:pPr>
        <w:pStyle w:val="ListParagraph"/>
      </w:pPr>
      <w:r>
        <w:t>#less than3</w:t>
      </w:r>
    </w:p>
    <w:p w14:paraId="7AA065FA" w14:textId="77777777" w:rsidR="00FA61DB" w:rsidRDefault="00FA61DB" w:rsidP="00FA61DB">
      <w:pPr>
        <w:pStyle w:val="ListParagraph"/>
      </w:pPr>
      <w:r>
        <w:t>pnorm(3,5,3)</w:t>
      </w:r>
    </w:p>
    <w:p w14:paraId="76751A9C" w14:textId="77777777" w:rsidR="00FA61DB" w:rsidRDefault="00FA61DB" w:rsidP="00FA61DB">
      <w:pPr>
        <w:pStyle w:val="ListParagraph"/>
      </w:pPr>
    </w:p>
    <w:p w14:paraId="058AB701" w14:textId="77777777" w:rsidR="00FA61DB" w:rsidRDefault="00FA61DB" w:rsidP="00FA61DB">
      <w:pPr>
        <w:pStyle w:val="ListParagraph"/>
      </w:pPr>
      <w:r>
        <w:t>#between 10 and 3 (10 - 3)</w:t>
      </w:r>
    </w:p>
    <w:p w14:paraId="359B5D3B" w14:textId="77777777" w:rsidR="00FA61DB" w:rsidRDefault="00FA61DB" w:rsidP="00FA61DB">
      <w:pPr>
        <w:pStyle w:val="ListParagraph"/>
      </w:pPr>
      <w:r>
        <w:t>bw_3_10 &lt;- pnorm(10,5,3) - pnorm(3,5,3)</w:t>
      </w:r>
    </w:p>
    <w:p w14:paraId="62E34241" w14:textId="24547F4B" w:rsidR="00FA61DB" w:rsidRDefault="00FA61DB" w:rsidP="00FA61DB">
      <w:pPr>
        <w:pStyle w:val="ListParagraph"/>
      </w:pPr>
      <w:r>
        <w:t>bw_3_10</w:t>
      </w:r>
    </w:p>
    <w:p w14:paraId="61458CA4" w14:textId="77777777" w:rsidR="00FA61DB" w:rsidRDefault="00FA61DB" w:rsidP="005643B1">
      <w:pPr>
        <w:pStyle w:val="ListParagraph"/>
      </w:pPr>
    </w:p>
    <w:sectPr w:rsidR="00FA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672"/>
    <w:multiLevelType w:val="hybridMultilevel"/>
    <w:tmpl w:val="C8BC5322"/>
    <w:lvl w:ilvl="0" w:tplc="39D2BE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0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B1"/>
    <w:rsid w:val="0002766A"/>
    <w:rsid w:val="003570BD"/>
    <w:rsid w:val="00516BFF"/>
    <w:rsid w:val="005643B1"/>
    <w:rsid w:val="00595E67"/>
    <w:rsid w:val="0061156C"/>
    <w:rsid w:val="006534E8"/>
    <w:rsid w:val="006972F1"/>
    <w:rsid w:val="00753849"/>
    <w:rsid w:val="0090139A"/>
    <w:rsid w:val="00B152C3"/>
    <w:rsid w:val="00B3603D"/>
    <w:rsid w:val="00B5164B"/>
    <w:rsid w:val="00B93DDC"/>
    <w:rsid w:val="00BB7FD7"/>
    <w:rsid w:val="00BC086C"/>
    <w:rsid w:val="00ED13BC"/>
    <w:rsid w:val="00F51F35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C980"/>
  <w15:chartTrackingRefBased/>
  <w15:docId w15:val="{C288F58B-280B-4E7F-B741-252B952B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Fazzone, Alicia</dc:creator>
  <cp:keywords/>
  <dc:description/>
  <cp:lastModifiedBy>Fazzone, Alicia</cp:lastModifiedBy>
  <cp:revision>9</cp:revision>
  <dcterms:created xsi:type="dcterms:W3CDTF">2022-09-15T10:37:00Z</dcterms:created>
  <dcterms:modified xsi:type="dcterms:W3CDTF">2022-09-15T11:53:00Z</dcterms:modified>
</cp:coreProperties>
</file>