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AD" w:rsidRDefault="00D74CAD">
      <w:r>
        <w:t>Ejercicio Libre 28.4</w:t>
      </w:r>
    </w:p>
    <w:p w:rsidR="00D74CAD" w:rsidRDefault="00D74CAD">
      <w:r>
        <w:t>Cerradura con captura de clave de 4 bits</w:t>
      </w:r>
    </w:p>
    <w:p w:rsidR="00EA363F" w:rsidRDefault="0028143B">
      <w:r>
        <w:t xml:space="preserve">Cuatro </w:t>
      </w:r>
      <w:proofErr w:type="spellStart"/>
      <w:r>
        <w:t>biestable</w:t>
      </w:r>
      <w:r w:rsidR="00D74CAD">
        <w:t>s</w:t>
      </w:r>
      <w:proofErr w:type="spellEnd"/>
      <w:r>
        <w:t xml:space="preserve"> D capturan una clave al pulsar SW2. Se emite un sonido por dos segundos.</w:t>
      </w:r>
    </w:p>
    <w:tbl>
      <w:tblPr>
        <w:tblStyle w:val="Tablaconcuadrcula"/>
        <w:tblpPr w:leftFromText="141" w:rightFromText="141" w:vertAnchor="text" w:horzAnchor="margin" w:tblpXSpec="right" w:tblpY="26"/>
        <w:tblOverlap w:val="never"/>
        <w:tblW w:w="0" w:type="auto"/>
        <w:tblLook w:val="04A0"/>
      </w:tblPr>
      <w:tblGrid>
        <w:gridCol w:w="817"/>
        <w:gridCol w:w="629"/>
        <w:gridCol w:w="789"/>
      </w:tblGrid>
      <w:tr w:rsidR="00D74CAD" w:rsidTr="00D74CAD">
        <w:tc>
          <w:tcPr>
            <w:tcW w:w="1446" w:type="dxa"/>
            <w:gridSpan w:val="2"/>
            <w:vAlign w:val="center"/>
          </w:tcPr>
          <w:p w:rsidR="00D74CAD" w:rsidRDefault="00D74CAD" w:rsidP="00D74CAD">
            <w:pPr>
              <w:jc w:val="center"/>
            </w:pPr>
            <w:r>
              <w:t>Entrada</w:t>
            </w:r>
          </w:p>
        </w:tc>
        <w:tc>
          <w:tcPr>
            <w:tcW w:w="789" w:type="dxa"/>
            <w:vMerge w:val="restart"/>
            <w:vAlign w:val="center"/>
          </w:tcPr>
          <w:p w:rsidR="00D74CAD" w:rsidRDefault="00D74CAD" w:rsidP="00D74CAD">
            <w:pPr>
              <w:jc w:val="center"/>
            </w:pPr>
            <w:r>
              <w:t>Salida</w:t>
            </w:r>
          </w:p>
        </w:tc>
      </w:tr>
      <w:tr w:rsidR="00D74CAD" w:rsidTr="00D74CAD">
        <w:tc>
          <w:tcPr>
            <w:tcW w:w="817" w:type="dxa"/>
            <w:tcBorders>
              <w:bottom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A</w:t>
            </w:r>
          </w:p>
        </w:tc>
        <w:tc>
          <w:tcPr>
            <w:tcW w:w="629" w:type="dxa"/>
            <w:tcBorders>
              <w:bottom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B</w:t>
            </w:r>
          </w:p>
        </w:tc>
        <w:tc>
          <w:tcPr>
            <w:tcW w:w="789" w:type="dxa"/>
            <w:vMerge/>
            <w:tcBorders>
              <w:bottom w:val="single" w:sz="18" w:space="0" w:color="auto"/>
            </w:tcBorders>
          </w:tcPr>
          <w:p w:rsidR="00D74CAD" w:rsidRDefault="00D74CAD" w:rsidP="00D74CAD">
            <w:pPr>
              <w:jc w:val="center"/>
            </w:pPr>
          </w:p>
        </w:tc>
      </w:tr>
      <w:tr w:rsidR="00D74CAD" w:rsidTr="00D74CAD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</w:tr>
      <w:tr w:rsidR="00D74CAD" w:rsidTr="00D74CAD">
        <w:tc>
          <w:tcPr>
            <w:tcW w:w="81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</w:tr>
      <w:tr w:rsidR="00D74CAD" w:rsidTr="00D74CAD">
        <w:tc>
          <w:tcPr>
            <w:tcW w:w="81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  <w:tc>
          <w:tcPr>
            <w:tcW w:w="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0</w:t>
            </w:r>
          </w:p>
        </w:tc>
      </w:tr>
      <w:tr w:rsidR="00D74CAD" w:rsidTr="00D74CAD">
        <w:tc>
          <w:tcPr>
            <w:tcW w:w="81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  <w:tc>
          <w:tcPr>
            <w:tcW w:w="62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74CAD" w:rsidRDefault="00D74CAD" w:rsidP="00D74CAD">
            <w:pPr>
              <w:jc w:val="center"/>
            </w:pPr>
            <w:r>
              <w:t>1</w:t>
            </w:r>
          </w:p>
        </w:tc>
      </w:tr>
    </w:tbl>
    <w:p w:rsidR="0028143B" w:rsidRDefault="0028143B">
      <w:r>
        <w:t xml:space="preserve">Con la clave capturada se pueden variar </w:t>
      </w:r>
      <w:r w:rsidR="00D74CAD">
        <w:t xml:space="preserve">en </w:t>
      </w:r>
      <w:r>
        <w:t>los interruptores</w:t>
      </w:r>
      <w:r w:rsidR="00D74CAD">
        <w:t xml:space="preserve"> la entrada de la clave para la apertura que se leerá con SW1</w:t>
      </w:r>
      <w:r>
        <w:t xml:space="preserve">. Se comparan éstos con lo capturado con compuertas </w:t>
      </w:r>
      <w:r w:rsidRPr="008C14E9">
        <w:rPr>
          <w:b/>
        </w:rPr>
        <w:t>XNOR</w:t>
      </w:r>
      <w:r>
        <w:t xml:space="preserve">. Según probé su tabla de verdad es: </w:t>
      </w:r>
    </w:p>
    <w:p w:rsidR="00D74CAD" w:rsidRDefault="00D74CAD">
      <w:r>
        <w:t>Se mantiene la cerradura abierta mientras SW1 se encuentre apretado.</w:t>
      </w:r>
    </w:p>
    <w:p w:rsidR="00D74CAD" w:rsidRDefault="00D74CAD">
      <w:r>
        <w:t>Observaciones:</w:t>
      </w:r>
    </w:p>
    <w:p w:rsidR="00D74CAD" w:rsidRDefault="00D74CAD" w:rsidP="00D74CAD">
      <w:pPr>
        <w:pStyle w:val="Prrafodelista"/>
        <w:numPr>
          <w:ilvl w:val="0"/>
          <w:numId w:val="2"/>
        </w:numPr>
      </w:pPr>
      <w:r>
        <w:t>la clave capturada se pierde al des energizar la placa.</w:t>
      </w:r>
    </w:p>
    <w:p w:rsidR="0028143B" w:rsidRDefault="00D74CAD" w:rsidP="00D74CAD">
      <w:pPr>
        <w:pStyle w:val="Prrafodelista"/>
        <w:numPr>
          <w:ilvl w:val="0"/>
          <w:numId w:val="2"/>
        </w:numPr>
      </w:pPr>
      <w:r>
        <w:t xml:space="preserve">Podría agregarse un temporizador para mantener un tiempo abierta la cerradura o un </w:t>
      </w:r>
      <w:proofErr w:type="spellStart"/>
      <w:r>
        <w:t>biestable</w:t>
      </w:r>
      <w:proofErr w:type="spellEnd"/>
      <w:r>
        <w:t xml:space="preserve"> RS que registre el estado con  un </w:t>
      </w:r>
      <w:proofErr w:type="spellStart"/>
      <w:r>
        <w:t>reset</w:t>
      </w:r>
      <w:proofErr w:type="spellEnd"/>
      <w:r>
        <w:t xml:space="preserve"> para su cierre.</w:t>
      </w:r>
    </w:p>
    <w:p w:rsidR="00754415" w:rsidRDefault="00754415" w:rsidP="00754415">
      <w:pPr>
        <w:ind w:left="40"/>
      </w:pPr>
    </w:p>
    <w:p w:rsidR="00754415" w:rsidRDefault="002E7451" w:rsidP="00754415">
      <w:pPr>
        <w:ind w:left="40"/>
      </w:pPr>
      <w:r>
        <w:t xml:space="preserve">En el video  </w:t>
      </w:r>
      <w:hyperlink r:id="rId5" w:history="1">
        <w:r w:rsidRPr="002F234E">
          <w:rPr>
            <w:rStyle w:val="Hipervnculo"/>
          </w:rPr>
          <w:t>https://youtu.be/sf78pjT3fxQ</w:t>
        </w:r>
      </w:hyperlink>
      <w:r>
        <w:t xml:space="preserve">  muestra que se c</w:t>
      </w:r>
      <w:r w:rsidR="00754415">
        <w:t xml:space="preserve">omienza  con 0100 como clave </w:t>
      </w:r>
      <w:r w:rsidR="00C22C37">
        <w:t>capturada</w:t>
      </w:r>
      <w:r w:rsidR="00754415">
        <w:t xml:space="preserve"> previamente. Se comprueba que abre con esa sola clave </w:t>
      </w:r>
      <w:r w:rsidR="00C22C37">
        <w:t>pulsando</w:t>
      </w:r>
      <w:r w:rsidR="00754415">
        <w:t xml:space="preserve"> SW1. Se cambia la clave introduciendo 1010 con SW2. Hay una señal sonora. Se comprueba el cambio. Cada vez que se abre hay una señal luminosa verde. </w:t>
      </w:r>
    </w:p>
    <w:p w:rsidR="0028143B" w:rsidRDefault="0028143B" w:rsidP="0028143B">
      <w:pPr>
        <w:jc w:val="center"/>
      </w:pPr>
    </w:p>
    <w:p w:rsidR="0028143B" w:rsidRDefault="0028143B"/>
    <w:sectPr w:rsidR="0028143B" w:rsidSect="00EA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B3F"/>
    <w:multiLevelType w:val="hybridMultilevel"/>
    <w:tmpl w:val="8C50709C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789B1B25"/>
    <w:multiLevelType w:val="hybridMultilevel"/>
    <w:tmpl w:val="0E9A6B1E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8143B"/>
    <w:rsid w:val="0028143B"/>
    <w:rsid w:val="002E7451"/>
    <w:rsid w:val="00754415"/>
    <w:rsid w:val="00765FEB"/>
    <w:rsid w:val="008C14E9"/>
    <w:rsid w:val="00C22C37"/>
    <w:rsid w:val="00D74CAD"/>
    <w:rsid w:val="00EA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1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4C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4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f78pjT3f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</dc:creator>
  <cp:lastModifiedBy>Raga</cp:lastModifiedBy>
  <cp:revision>4</cp:revision>
  <dcterms:created xsi:type="dcterms:W3CDTF">2019-01-04T12:27:00Z</dcterms:created>
  <dcterms:modified xsi:type="dcterms:W3CDTF">2019-01-05T02:57:00Z</dcterms:modified>
</cp:coreProperties>
</file>