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F613ED" w:rsidP="0072767B">
      <w:pPr>
        <w:jc w:val="center"/>
        <w:divId w:val="898244523"/>
        <w:rPr>
          <w:rFonts w:ascii="Arial" w:hAnsi="Arial" w:cs="Arial"/>
          <w:b/>
          <w:sz w:val="44"/>
        </w:rPr>
      </w:pPr>
      <w:r>
        <w:rPr>
          <w:rFonts w:ascii="Arial" w:hAnsi="Arial" w:cs="Arial"/>
          <w:b/>
          <w:sz w:val="44"/>
        </w:rPr>
        <w:t>Version 9.0.0-beta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5708CB">
        <w:rPr>
          <w:rFonts w:ascii="Arial" w:hAnsi="Arial" w:cs="Arial"/>
          <w:b/>
          <w:sz w:val="32"/>
        </w:rPr>
        <w:t>12</w:t>
      </w:r>
      <w:r w:rsidR="00DF734D" w:rsidRPr="00DF734D">
        <w:rPr>
          <w:rFonts w:ascii="Arial" w:hAnsi="Arial" w:cs="Arial"/>
          <w:b/>
          <w:sz w:val="32"/>
          <w:vertAlign w:val="superscript"/>
        </w:rPr>
        <w:t>th</w:t>
      </w:r>
      <w:r w:rsidR="00DF734D">
        <w:rPr>
          <w:rFonts w:ascii="Arial" w:hAnsi="Arial" w:cs="Arial"/>
          <w:b/>
          <w:sz w:val="32"/>
        </w:rPr>
        <w:t xml:space="preserve"> April</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2567C8">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2567C8">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2567C8">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2567C8">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2567C8">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2567C8">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2567C8">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2567C8">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2567C8">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2567C8"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2567C8"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not  released (see </w:t>
      </w:r>
      <w:hyperlink r:id="rId9" w:tgtFrame="_blank" w:history="1">
        <w:r w:rsidRPr="00884A4E">
          <w:rPr>
            <w:rStyle w:val="WarningChar"/>
          </w:rPr>
          <w:t>https://github.com/angular/material2/tree/datepicker</w:t>
        </w:r>
      </w:hyperlink>
      <w:r w:rsidRPr="00884A4E">
        <w:rPr>
          <w:rStyle w:val="WarningChar"/>
        </w:rPr>
        <w:t>). So at present, Date fields are not presented with a DatePicker -  except on the Chrome and Edge browsers, where a date-picker is built in).</w:t>
      </w:r>
      <w:r>
        <w:t xml:space="preserve"> </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19" w:name="_Toc479783633"/>
      <w:r>
        <w:t>Upgrading to NOF9 from earlier versions</w:t>
      </w:r>
      <w:bookmarkEnd w:id="19"/>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r w:rsidRPr="005A7D97">
        <w:rPr>
          <w:rStyle w:val="CodeChar"/>
        </w:rPr>
        <w:t>NakedObjects.ProgrammingModel</w:t>
      </w:r>
      <w:r>
        <w:t xml:space="preserve">  -  the only package on which your domain model projects should depend.</w:t>
      </w:r>
      <w:r w:rsidR="003C0BC4">
        <w:t xml:space="preserve"> So if you are upgrading from NOF7 you can leave your domain model projects unmodified and just add  a new server and client project, again copying from the Template solution.</w:t>
      </w:r>
    </w:p>
    <w:p w:rsidR="005B24B9" w:rsidRDefault="005B24B9" w:rsidP="005B24B9">
      <w:pPr>
        <w:pStyle w:val="Heading2"/>
      </w:pPr>
      <w:bookmarkStart w:id="20" w:name="_Toc479783634"/>
      <w:r>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79783635"/>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6"/>
    </w:p>
    <w:p w:rsidR="00D137B5" w:rsidRDefault="00D137B5" w:rsidP="00D137B5">
      <w:r>
        <w:t>This section applies to both the NOF8 and NOF9 clients</w:t>
      </w:r>
    </w:p>
    <w:p w:rsidR="00442EB3" w:rsidRDefault="00442EB3" w:rsidP="00442EB3">
      <w:pPr>
        <w:pStyle w:val="Heading2"/>
      </w:pPr>
      <w:bookmarkStart w:id="49" w:name="_Toc479783636"/>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79783637"/>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2567C8"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79783638"/>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79783639"/>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79783640"/>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79783641"/>
      <w:r>
        <w:rPr>
          <w:rFonts w:eastAsia="Times New Roman"/>
        </w:rPr>
        <w:lastRenderedPageBreak/>
        <w:t>Programming Reference</w:t>
      </w:r>
      <w:bookmarkEnd w:id="54"/>
    </w:p>
    <w:p w:rsidR="008D5355" w:rsidRDefault="003E5B65" w:rsidP="00DF79BF">
      <w:pPr>
        <w:pStyle w:val="Heading2"/>
      </w:pPr>
      <w:bookmarkStart w:id="55" w:name="_Domain_model_-"/>
      <w:bookmarkStart w:id="56" w:name="_Toc479783642"/>
      <w:bookmarkEnd w:id="55"/>
      <w:r>
        <w:t>Domain model - p</w:t>
      </w:r>
      <w:r w:rsidR="008D5355">
        <w:t>rogramming concepts</w:t>
      </w:r>
      <w:bookmarkEnd w:id="47"/>
      <w:bookmarkEnd w:id="48"/>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79783643"/>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79783644"/>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79783645"/>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479783646"/>
      <w:bookmarkStart w:id="79" w:name="_Toc383435981"/>
      <w:bookmarkStart w:id="80" w:name="_Toc383436276"/>
      <w:bookmarkEnd w:id="77"/>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79783647"/>
      <w:r>
        <w:t>Recognised method</w:t>
      </w:r>
      <w:bookmarkEnd w:id="79"/>
      <w:bookmarkEnd w:id="80"/>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79783648"/>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79783649"/>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79783650"/>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79783651"/>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79783652"/>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79783653"/>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79783654"/>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79783655"/>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79783656"/>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79783657"/>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79783658"/>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79783659"/>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79783660"/>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79783661"/>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ing_Auditing"/>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1" w:name="_Toc479783662"/>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79783663"/>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79783664"/>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6" w:name="_Toc479783665"/>
      <w:r>
        <w:t>Configuring the user interface</w:t>
      </w:r>
      <w:bookmarkEnd w:id="166"/>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7" w:name="_Configure_Localization_and"/>
      <w:bookmarkStart w:id="168" w:name="_System_configuration_using"/>
      <w:bookmarkStart w:id="169" w:name="_Toc479783666"/>
      <w:bookmarkEnd w:id="167"/>
      <w:bookmarkEnd w:id="168"/>
      <w:r>
        <w:lastRenderedPageBreak/>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79783667"/>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79783668"/>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79783669"/>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79783670"/>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w:t>
      </w:r>
      <w:r>
        <w:lastRenderedPageBreak/>
        <w:t xml:space="preserve">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lastRenderedPageBreak/>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79783671"/>
      <w:bookmarkEnd w:id="210"/>
      <w:bookmarkEnd w:id="211"/>
      <w:r>
        <w:t>Recognised Methods</w:t>
      </w:r>
      <w:bookmarkEnd w:id="212"/>
      <w:bookmarkEnd w:id="213"/>
      <w:bookmarkEnd w:id="214"/>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7" w:name="d0e4558"/>
      <w:bookmarkEnd w:id="227"/>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9" w:name="d0e4575"/>
      <w:bookmarkEnd w:id="229"/>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 xml:space="preserve">a separate transaction to the persisting of the object. This is useful because it means, for </w:t>
      </w:r>
      <w:r w:rsidRPr="008215B7">
        <w:rPr>
          <w:iCs/>
        </w:rPr>
        <w:lastRenderedPageBreak/>
        <w:t>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5" w:name="persisting"/>
      <w:bookmarkEnd w:id="235"/>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7E2E23">
      <w:pPr>
        <w:pStyle w:val="NormalWeb"/>
        <w:numPr>
          <w:ilvl w:val="0"/>
          <w:numId w:val="44"/>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79783672"/>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w:t>
      </w:r>
      <w:r>
        <w:lastRenderedPageBreak/>
        <w:t xml:space="preserve">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bookmarkStart w:id="297" w:name="_QueryOnly_1"/>
      <w:bookmarkEnd w:id="297"/>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8" w:name="regex_attribute"/>
      <w:bookmarkStart w:id="299" w:name="_RegEx"/>
      <w:bookmarkEnd w:id="298"/>
      <w:bookmarkEnd w:id="299"/>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0" w:name="root_attribute"/>
      <w:bookmarkStart w:id="301" w:name="_Root"/>
      <w:bookmarkEnd w:id="300"/>
      <w:bookmarkEnd w:id="30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2" w:name="tableview_attribute"/>
      <w:bookmarkEnd w:id="30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3" w:name="title_attribute"/>
      <w:bookmarkStart w:id="304" w:name="_Title"/>
      <w:bookmarkEnd w:id="303"/>
      <w:bookmarkEnd w:id="30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5" w:name="typicallength_attribute"/>
      <w:bookmarkEnd w:id="305"/>
      <w:r>
        <w:rPr>
          <w:rFonts w:eastAsia="Times New Roman"/>
        </w:rPr>
        <w:t>TypicalLength</w:t>
      </w:r>
    </w:p>
    <w:p w:rsidR="00A32A37" w:rsidRDefault="00A32A37" w:rsidP="00A32A37">
      <w:pPr>
        <w:pStyle w:val="NormalWeb"/>
      </w:pPr>
      <w:bookmarkStart w:id="306" w:name="d0e5533"/>
      <w:bookmarkEnd w:id="30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7" w:name="nakedobjects_types"/>
      <w:bookmarkStart w:id="308" w:name="_Toc383436008"/>
      <w:bookmarkStart w:id="309" w:name="_Toc383436303"/>
      <w:bookmarkStart w:id="310" w:name="_Toc479783673"/>
      <w:bookmarkEnd w:id="307"/>
      <w:r w:rsidRPr="0029766A">
        <w:t>NakedObjects.Types</w:t>
      </w:r>
      <w:bookmarkEnd w:id="308"/>
      <w:bookmarkEnd w:id="309"/>
      <w:bookmarkEnd w:id="31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1" w:name="d0e5566"/>
      <w:bookmarkStart w:id="312" w:name="_NakedObjects"/>
      <w:bookmarkEnd w:id="311"/>
      <w:bookmarkEnd w:id="312"/>
      <w:r>
        <w:rPr>
          <w:rFonts w:eastAsia="Times New Roman"/>
        </w:rPr>
        <w:t>NakedObjects</w:t>
      </w:r>
    </w:p>
    <w:p w:rsidR="003844AC" w:rsidRDefault="003844AC" w:rsidP="007E2E23">
      <w:pPr>
        <w:pStyle w:val="NormalWeb"/>
        <w:numPr>
          <w:ilvl w:val="0"/>
          <w:numId w:val="20"/>
        </w:numPr>
      </w:pPr>
      <w:bookmarkStart w:id="313" w:name="domain_exception"/>
      <w:bookmarkEnd w:id="313"/>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4" w:name="d0e5591"/>
      <w:bookmarkEnd w:id="314"/>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5" w:name="d0e5602"/>
      <w:bookmarkEnd w:id="315"/>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6" w:name="d0e5624"/>
      <w:bookmarkEnd w:id="316"/>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7" w:name="d0e5640"/>
      <w:bookmarkEnd w:id="317"/>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8" w:name="d0e5658"/>
      <w:bookmarkEnd w:id="318"/>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9" w:name="d0e5680"/>
      <w:bookmarkEnd w:id="319"/>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0" w:name="d0e5711"/>
      <w:bookmarkStart w:id="321" w:name="_Toc383436009"/>
      <w:bookmarkStart w:id="322" w:name="_Toc383436304"/>
      <w:bookmarkStart w:id="323" w:name="_Toc479783674"/>
      <w:bookmarkEnd w:id="320"/>
      <w:r>
        <w:t>NakedObjects.Helpers</w:t>
      </w:r>
      <w:bookmarkEnd w:id="321"/>
      <w:bookmarkEnd w:id="322"/>
      <w:bookmarkEnd w:id="32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4" w:name="d0e5719"/>
      <w:bookmarkEnd w:id="324"/>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7" w:name="d0e5845"/>
      <w:bookmarkEnd w:id="327"/>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8" w:name="_A_how-to_guide"/>
      <w:bookmarkStart w:id="329" w:name="_Toc479783675"/>
      <w:bookmarkEnd w:id="144"/>
      <w:bookmarkEnd w:id="145"/>
      <w:bookmarkEnd w:id="328"/>
      <w:r>
        <w:rPr>
          <w:rFonts w:eastAsia="Times New Roman"/>
        </w:rPr>
        <w:lastRenderedPageBreak/>
        <w:t xml:space="preserve">Writing domain models: </w:t>
      </w:r>
      <w:r w:rsidR="00101BFF">
        <w:rPr>
          <w:rFonts w:eastAsia="Times New Roman"/>
        </w:rPr>
        <w:t>A how-to guide</w:t>
      </w:r>
      <w:bookmarkEnd w:id="329"/>
    </w:p>
    <w:p w:rsidR="003844AC" w:rsidRDefault="003844AC" w:rsidP="00DF79BF">
      <w:pPr>
        <w:pStyle w:val="Heading2"/>
      </w:pPr>
      <w:bookmarkStart w:id="330" w:name="object_lifecycle"/>
      <w:bookmarkStart w:id="331" w:name="_Using_the_Naked"/>
      <w:bookmarkStart w:id="332" w:name="_Toc383436010"/>
      <w:bookmarkStart w:id="333" w:name="_Toc383436305"/>
      <w:bookmarkStart w:id="334" w:name="_Toc479783676"/>
      <w:bookmarkStart w:id="335" w:name="_Toc383435995"/>
      <w:bookmarkStart w:id="336" w:name="_Toc383436290"/>
      <w:bookmarkEnd w:id="330"/>
      <w:bookmarkEnd w:id="331"/>
      <w:r>
        <w:t>Using the Naked Objects IDE</w:t>
      </w:r>
      <w:bookmarkEnd w:id="332"/>
      <w:bookmarkEnd w:id="333"/>
      <w:bookmarkEnd w:id="33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7" w:name="item_templates"/>
      <w:bookmarkStart w:id="338" w:name="_Toc383436011"/>
      <w:bookmarkStart w:id="339" w:name="_Toc383436306"/>
      <w:bookmarkStart w:id="340" w:name="_Toc479783677"/>
      <w:bookmarkEnd w:id="337"/>
      <w:r>
        <w:t>Item Templates</w:t>
      </w:r>
      <w:bookmarkEnd w:id="338"/>
      <w:bookmarkEnd w:id="339"/>
      <w:bookmarkEnd w:id="340"/>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1" w:name="code_snippets"/>
      <w:bookmarkStart w:id="342" w:name="_Toc383436012"/>
      <w:bookmarkStart w:id="343" w:name="_Toc383436307"/>
      <w:bookmarkStart w:id="344" w:name="_Toc479783678"/>
      <w:bookmarkEnd w:id="341"/>
      <w:r>
        <w:t>Code Snippets</w:t>
      </w:r>
      <w:bookmarkEnd w:id="342"/>
      <w:bookmarkEnd w:id="343"/>
      <w:bookmarkEnd w:id="344"/>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5" w:name="d0e5992"/>
      <w:bookmarkEnd w:id="34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05"/>
      <w:bookmarkEnd w:id="35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2" w:name="d0e6258"/>
      <w:bookmarkStart w:id="353" w:name="_Other_Snippets"/>
      <w:bookmarkEnd w:id="352"/>
      <w:bookmarkEnd w:id="353"/>
      <w:r>
        <w:rPr>
          <w:rFonts w:eastAsia="Times New Roman"/>
        </w:rPr>
        <w:t>Other Snippets</w:t>
      </w:r>
    </w:p>
    <w:p w:rsidR="003844AC" w:rsidRDefault="003844AC" w:rsidP="000B6A0B">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5" w:name="_The_object_life-cycle"/>
      <w:bookmarkStart w:id="356" w:name="_Toc479783679"/>
      <w:bookmarkEnd w:id="355"/>
      <w:r>
        <w:lastRenderedPageBreak/>
        <w:t>The object life-cycle</w:t>
      </w:r>
      <w:bookmarkEnd w:id="335"/>
      <w:bookmarkEnd w:id="336"/>
      <w:bookmarkEnd w:id="35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7" w:name="creating_objects_programmatically"/>
      <w:bookmarkStart w:id="358" w:name="_Toc479783680"/>
      <w:bookmarkEnd w:id="357"/>
      <w:r>
        <w:t>How to create an object</w:t>
      </w:r>
      <w:bookmarkEnd w:id="35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9" w:name="persisting_an_object"/>
      <w:bookmarkStart w:id="360" w:name="_Toc479783681"/>
      <w:bookmarkEnd w:id="359"/>
      <w:r>
        <w:t>H</w:t>
      </w:r>
      <w:r w:rsidR="008D5355">
        <w:t>ow to persist an object</w:t>
      </w:r>
      <w:bookmarkEnd w:id="36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1" w:name="d0e1775"/>
      <w:bookmarkStart w:id="362" w:name="_Toc479783682"/>
      <w:bookmarkEnd w:id="361"/>
      <w:r>
        <w:t>How to update an object</w:t>
      </w:r>
      <w:bookmarkEnd w:id="36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3" w:name="d0e1784"/>
      <w:bookmarkStart w:id="364" w:name="_Toc479783683"/>
      <w:bookmarkEnd w:id="363"/>
      <w:r>
        <w:t>How to delete an object</w:t>
      </w:r>
      <w:bookmarkEnd w:id="36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5" w:name="d0e1804"/>
      <w:bookmarkStart w:id="366" w:name="_Toc479783684"/>
      <w:bookmarkEnd w:id="365"/>
      <w:r>
        <w:t>How to retrieve existing instances</w:t>
      </w:r>
      <w:bookmarkEnd w:id="366"/>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7" w:name="lifecycle_events"/>
      <w:bookmarkStart w:id="368" w:name="_How_to_insert"/>
      <w:bookmarkStart w:id="369" w:name="_Toc479783685"/>
      <w:bookmarkEnd w:id="367"/>
      <w:bookmarkEnd w:id="368"/>
      <w:r>
        <w:t>How to insert behaviour into the object life cycle</w:t>
      </w:r>
      <w:bookmarkEnd w:id="36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0" w:name="never_persisted"/>
      <w:bookmarkStart w:id="371" w:name="_Toc479783686"/>
      <w:bookmarkEnd w:id="370"/>
      <w:r>
        <w:t>How to specify that an object should never be persisted</w:t>
      </w:r>
      <w:bookmarkEnd w:id="371"/>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2" w:name="d0e1878"/>
      <w:bookmarkStart w:id="373" w:name="_Toc479783687"/>
      <w:bookmarkEnd w:id="372"/>
      <w:r>
        <w:t>How to specify that an object should not be modified by the user</w:t>
      </w:r>
      <w:bookmarkEnd w:id="373"/>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4" w:name="d0e1887"/>
      <w:bookmarkStart w:id="375" w:name="_Toc479783688"/>
      <w:bookmarkEnd w:id="374"/>
      <w:r>
        <w:t>How to specify that a class of objects has a limited number of instances</w:t>
      </w:r>
      <w:bookmarkEnd w:id="37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6" w:name="d0e1896"/>
      <w:bookmarkStart w:id="377" w:name="object_presentation"/>
      <w:bookmarkStart w:id="378" w:name="_Object_presentation"/>
      <w:bookmarkStart w:id="379" w:name="_Toc479783689"/>
      <w:bookmarkStart w:id="380" w:name="_Toc383435996"/>
      <w:bookmarkStart w:id="381" w:name="_Toc383436291"/>
      <w:bookmarkEnd w:id="376"/>
      <w:bookmarkEnd w:id="377"/>
      <w:bookmarkEnd w:id="378"/>
      <w:r>
        <w:lastRenderedPageBreak/>
        <w:t>How to handle concurrency checking</w:t>
      </w:r>
      <w:bookmarkEnd w:id="379"/>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2" w:name="_Toc479783690"/>
      <w:r>
        <w:t>Object presentation</w:t>
      </w:r>
      <w:bookmarkEnd w:id="380"/>
      <w:bookmarkEnd w:id="381"/>
      <w:bookmarkEnd w:id="382"/>
    </w:p>
    <w:p w:rsidR="008D5355" w:rsidRDefault="008D5355" w:rsidP="0029766A">
      <w:pPr>
        <w:pStyle w:val="Heading3"/>
      </w:pPr>
      <w:bookmarkStart w:id="383" w:name="object_title"/>
      <w:bookmarkStart w:id="384" w:name="_Toc479783691"/>
      <w:bookmarkEnd w:id="383"/>
      <w:r>
        <w:t>How to specify a title for an object</w:t>
      </w:r>
      <w:bookmarkEnd w:id="384"/>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5" w:name="title_method"/>
      <w:bookmarkEnd w:id="38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6" w:name="titlebuilder"/>
      <w:bookmarkEnd w:id="386"/>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7" w:name="specify_icon"/>
      <w:bookmarkStart w:id="388" w:name="d0e2050"/>
      <w:bookmarkStart w:id="389" w:name="_Toc479783692"/>
      <w:bookmarkEnd w:id="387"/>
      <w:bookmarkEnd w:id="388"/>
      <w:r>
        <w:lastRenderedPageBreak/>
        <w:t>How to control the layout of an object’s action menu</w:t>
      </w:r>
      <w:bookmarkEnd w:id="389"/>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0" w:name="_Toc479783693"/>
      <w:r>
        <w:t>How to specify a name and/or description for an object</w:t>
      </w:r>
      <w:bookmarkEnd w:id="390"/>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1" w:name="d0e2073"/>
      <w:bookmarkStart w:id="392" w:name="_Toc479783694"/>
      <w:bookmarkEnd w:id="391"/>
      <w:r>
        <w:t>How to specify that an object should be always hidden from the user</w:t>
      </w:r>
      <w:bookmarkEnd w:id="392"/>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3" w:name="properties"/>
      <w:bookmarkStart w:id="394" w:name="_Properties"/>
      <w:bookmarkStart w:id="395" w:name="_Toc383435997"/>
      <w:bookmarkStart w:id="396" w:name="_Toc383436292"/>
      <w:bookmarkStart w:id="397" w:name="_Toc479783695"/>
      <w:bookmarkEnd w:id="393"/>
      <w:bookmarkEnd w:id="394"/>
      <w:r>
        <w:t>Properties</w:t>
      </w:r>
      <w:bookmarkEnd w:id="395"/>
      <w:bookmarkEnd w:id="396"/>
      <w:bookmarkEnd w:id="39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8" w:name="d0e2087"/>
      <w:bookmarkStart w:id="399" w:name="_Toc479783696"/>
      <w:bookmarkEnd w:id="398"/>
      <w:r>
        <w:t>How to add a property to a domain object</w:t>
      </w:r>
      <w:bookmarkEnd w:id="39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0" w:name="property_disable"/>
      <w:bookmarkStart w:id="401" w:name="_How_to_prevent"/>
      <w:bookmarkStart w:id="402" w:name="_Toc479783697"/>
      <w:bookmarkEnd w:id="400"/>
      <w:bookmarkEnd w:id="401"/>
      <w:r>
        <w:t>How to prevent the user from modifying a property</w:t>
      </w:r>
      <w:bookmarkEnd w:id="40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3" w:name="d0e2106"/>
      <w:bookmarkEnd w:id="403"/>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4" w:name="d0e2115"/>
      <w:bookmarkEnd w:id="404"/>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5" w:name="d0e2152"/>
      <w:bookmarkEnd w:id="40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6" w:name="d0e2182"/>
      <w:bookmarkStart w:id="407" w:name="_How_to_make"/>
      <w:bookmarkStart w:id="408" w:name="_Toc479783698"/>
      <w:bookmarkEnd w:id="406"/>
      <w:bookmarkEnd w:id="407"/>
      <w:r>
        <w:t>How to make a property optional (when saving an object)</w:t>
      </w:r>
      <w:bookmarkEnd w:id="408"/>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9" w:name="d0e2189"/>
      <w:bookmarkStart w:id="410" w:name="_Toc479783699"/>
      <w:bookmarkEnd w:id="409"/>
      <w:r>
        <w:t>How to specify the size of String properties</w:t>
      </w:r>
      <w:bookmarkEnd w:id="410"/>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1" w:name="property_validate"/>
      <w:bookmarkStart w:id="412" w:name="_How_to_validate"/>
      <w:bookmarkStart w:id="413" w:name="_Toc479783700"/>
      <w:bookmarkEnd w:id="411"/>
      <w:bookmarkEnd w:id="412"/>
      <w:r>
        <w:t>How to validate user input to a property</w:t>
      </w:r>
      <w:bookmarkEnd w:id="413"/>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4" w:name="reason_builder"/>
      <w:bookmarkEnd w:id="41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5" w:name="d0e2277"/>
      <w:bookmarkStart w:id="416" w:name="_Toc479783701"/>
      <w:bookmarkEnd w:id="415"/>
      <w:r>
        <w:t>How to validate user input to more than one property</w:t>
      </w:r>
      <w:bookmarkEnd w:id="41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7" w:name="property_default"/>
      <w:bookmarkStart w:id="418" w:name="_Toc479783702"/>
      <w:bookmarkEnd w:id="417"/>
      <w:r>
        <w:t>How to specify a default value for a property</w:t>
      </w:r>
      <w:bookmarkEnd w:id="41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9" w:name="property_choices"/>
      <w:bookmarkStart w:id="420" w:name="_Toc479783703"/>
      <w:bookmarkEnd w:id="419"/>
      <w:r>
        <w:lastRenderedPageBreak/>
        <w:t>How to specify a set of choices for a property</w:t>
      </w:r>
      <w:bookmarkEnd w:id="42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1" w:name="conditional_choices"/>
      <w:bookmarkEnd w:id="42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2" w:name="auto-complete_property"/>
      <w:bookmarkStart w:id="423" w:name="_How_to_specify"/>
      <w:bookmarkStart w:id="424" w:name="_Toc479783704"/>
      <w:bookmarkEnd w:id="422"/>
      <w:bookmarkEnd w:id="423"/>
      <w:r>
        <w:t>How to specify auto-complete for a property</w:t>
      </w:r>
      <w:bookmarkEnd w:id="42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5" w:name="d0e2484"/>
      <w:bookmarkStart w:id="426" w:name="_Toc479783705"/>
      <w:bookmarkEnd w:id="425"/>
      <w:r>
        <w:t>How to set up the initial value of a property programmatically</w:t>
      </w:r>
      <w:bookmarkEnd w:id="426"/>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7" w:name="property_modify"/>
      <w:bookmarkStart w:id="428" w:name="_How_to_trigger"/>
      <w:bookmarkStart w:id="429" w:name="_Toc479783706"/>
      <w:bookmarkEnd w:id="427"/>
      <w:bookmarkEnd w:id="428"/>
      <w:r>
        <w:t>How to trigger other behaviour when a property is changed</w:t>
      </w:r>
      <w:bookmarkEnd w:id="429"/>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0" w:name="specify_member_order"/>
      <w:bookmarkStart w:id="431" w:name="_Toc479783707"/>
      <w:bookmarkEnd w:id="430"/>
      <w:r>
        <w:t>How to control the order in which properties are displayed</w:t>
      </w:r>
      <w:bookmarkEnd w:id="431"/>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2" w:name="d0e2557"/>
      <w:bookmarkStart w:id="433" w:name="_Toc479783708"/>
      <w:bookmarkEnd w:id="432"/>
      <w:r>
        <w:lastRenderedPageBreak/>
        <w:t>How to specify a name and/or description for a property</w:t>
      </w:r>
      <w:bookmarkEnd w:id="433"/>
    </w:p>
    <w:p w:rsidR="008D5355" w:rsidRDefault="008D5355" w:rsidP="000B6A0B">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6" w:name="d0e2569"/>
      <w:bookmarkEnd w:id="436"/>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7" w:name="property_hide"/>
      <w:bookmarkStart w:id="438" w:name="_How_to_hide"/>
      <w:bookmarkStart w:id="439" w:name="_Toc479783709"/>
      <w:bookmarkEnd w:id="437"/>
      <w:bookmarkEnd w:id="438"/>
      <w:r>
        <w:t>How to hide a property from the user</w:t>
      </w:r>
      <w:bookmarkEnd w:id="439"/>
    </w:p>
    <w:p w:rsidR="008D5355" w:rsidRDefault="003036DA" w:rsidP="00A0283D">
      <w:pPr>
        <w:pStyle w:val="NormalWeb"/>
      </w:pPr>
      <w:bookmarkStart w:id="440" w:name="d0e2583"/>
      <w:bookmarkEnd w:id="44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1" w:name="d0e2592"/>
      <w:bookmarkEnd w:id="441"/>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2" w:name="d0e2616"/>
      <w:bookmarkEnd w:id="442"/>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3" w:name="d0e2646"/>
      <w:bookmarkStart w:id="444" w:name="_Toc479783710"/>
      <w:bookmarkEnd w:id="443"/>
      <w:r>
        <w:t>How to make a property non-persisted</w:t>
      </w:r>
      <w:bookmarkEnd w:id="44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5" w:name="file_attachment"/>
      <w:bookmarkStart w:id="446" w:name="_Toc479783711"/>
      <w:bookmarkEnd w:id="445"/>
      <w:r>
        <w:t>How to handle File Attachments</w:t>
      </w:r>
      <w:bookmarkEnd w:id="44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7" w:name="d0e2682"/>
      <w:bookmarkEnd w:id="44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8" w:name="d0e2707"/>
      <w:bookmarkEnd w:id="448"/>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bookmarkStart w:id="449" w:name="_GoBack"/>
      <w:bookmarkEnd w:id="449"/>
    </w:p>
    <w:p w:rsidR="00657224" w:rsidRDefault="00657224" w:rsidP="00657224">
      <w:pPr>
        <w:pStyle w:val="Code"/>
      </w:pPr>
      <w:r>
        <w:t xml:space="preserve">        </w:t>
      </w:r>
      <w:r>
        <w:rPr>
          <w:color w:val="0000FF"/>
        </w:rPr>
        <w:t>return</w:t>
      </w:r>
      <w:r>
        <w:t xml:space="preserve"> </w:t>
      </w:r>
      <w:r>
        <w:rPr>
          <w:color w:val="0000FF"/>
        </w:rPr>
        <w:t>new</w:t>
      </w:r>
      <w:r>
        <w:t xml:space="preserve"> </w:t>
      </w:r>
      <w:r>
        <w:rPr>
          <w:color w:val="2B91AF"/>
        </w:rPr>
        <w:t>FileAttachment</w:t>
      </w:r>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//public void AddOrChangeAttachment(FileAttachment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50" w:name="d0e2733"/>
      <w:bookmarkEnd w:id="45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1" w:name="image_type"/>
      <w:bookmarkStart w:id="452" w:name="_How_to_display"/>
      <w:bookmarkStart w:id="453" w:name="_Toc479783712"/>
      <w:bookmarkEnd w:id="451"/>
      <w:bookmarkEnd w:id="452"/>
      <w:r>
        <w:t>How to display an image</w:t>
      </w:r>
      <w:bookmarkEnd w:id="45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r w:rsidR="0098453C">
        <w:rPr>
          <w:color w:val="2B91AF"/>
        </w:rPr>
        <w:t>Hidden</w:t>
      </w:r>
      <w:r w:rsidR="0098453C">
        <w:t>(</w:t>
      </w:r>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r>
        <w:rPr>
          <w:color w:val="2B91AF"/>
        </w:rPr>
        <w:t>Image</w:t>
      </w:r>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byte</w:t>
      </w:r>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AddPhoto(</w:t>
      </w:r>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//public void AddOrChangePhoto(Image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t is not currently possible to create an image within a transient object  -  it can only be added once the object has been persisted.</w:t>
      </w:r>
    </w:p>
    <w:p w:rsidR="008D5355" w:rsidRDefault="003844AC" w:rsidP="0029766A">
      <w:pPr>
        <w:pStyle w:val="Heading3"/>
      </w:pPr>
      <w:bookmarkStart w:id="454" w:name="enums"/>
      <w:bookmarkStart w:id="455" w:name="_Toc479783713"/>
      <w:bookmarkEnd w:id="454"/>
      <w:r>
        <w:t>How to handle e</w:t>
      </w:r>
      <w:r w:rsidR="008D5355">
        <w:t>num</w:t>
      </w:r>
      <w:r>
        <w:t xml:space="preserve"> properties</w:t>
      </w:r>
      <w:bookmarkEnd w:id="45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6" w:name="_How_to_work_1"/>
      <w:bookmarkStart w:id="457" w:name="_Toc479783714"/>
      <w:bookmarkEnd w:id="456"/>
      <w:r>
        <w:t xml:space="preserve">How to </w:t>
      </w:r>
      <w:r w:rsidR="004527A5">
        <w:t>work with</w:t>
      </w:r>
      <w:r>
        <w:t xml:space="preserve"> date properties</w:t>
      </w:r>
      <w:bookmarkEnd w:id="45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w:t>
      </w:r>
      <w:r w:rsidR="004527A5">
        <w:rPr>
          <w:color w:val="auto"/>
        </w:rPr>
        <w:lastRenderedPageBreak/>
        <w:t xml:space="preserve">(for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8" w:name="collections"/>
      <w:bookmarkStart w:id="459" w:name="_Collection_properties"/>
      <w:bookmarkStart w:id="460" w:name="_Toc383435998"/>
      <w:bookmarkStart w:id="461" w:name="_Toc383436293"/>
      <w:bookmarkStart w:id="462" w:name="_Toc479783715"/>
      <w:bookmarkEnd w:id="458"/>
      <w:bookmarkEnd w:id="459"/>
      <w:r>
        <w:t>Collection properties</w:t>
      </w:r>
      <w:bookmarkEnd w:id="460"/>
      <w:bookmarkEnd w:id="461"/>
      <w:bookmarkEnd w:id="46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3" w:name="d0e2832"/>
      <w:bookmarkStart w:id="464" w:name="_Toc479783716"/>
      <w:bookmarkEnd w:id="463"/>
      <w:r>
        <w:t>How to add a collection property to a domain object</w:t>
      </w:r>
      <w:bookmarkEnd w:id="46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5" w:name="modifying_collections"/>
      <w:bookmarkStart w:id="466" w:name="_Toc479783717"/>
      <w:bookmarkEnd w:id="465"/>
      <w:r>
        <w:t>Adding-to or removing objects from a collection</w:t>
      </w:r>
      <w:bookmarkEnd w:id="46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7" w:name="d0e2921"/>
      <w:bookmarkStart w:id="468" w:name="_Toc479783718"/>
      <w:bookmarkEnd w:id="467"/>
      <w:r>
        <w:lastRenderedPageBreak/>
        <w:t>How to create a derived collection</w:t>
      </w:r>
      <w:bookmarkEnd w:id="46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9" w:name="d0e2940"/>
      <w:bookmarkStart w:id="470" w:name="_Toc479783719"/>
      <w:bookmarkEnd w:id="469"/>
      <w:r>
        <w:t>How to control the order in which table rows are displayed</w:t>
      </w:r>
      <w:bookmarkEnd w:id="47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1" w:name="d0e2977"/>
      <w:bookmarkStart w:id="472" w:name="_Toc479783720"/>
      <w:bookmarkEnd w:id="471"/>
      <w:r>
        <w:t>How to specify which columns are displayed in a table view</w:t>
      </w:r>
      <w:bookmarkEnd w:id="472"/>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3" w:name="_How_to_create"/>
      <w:bookmarkStart w:id="474" w:name="_Toc479783721"/>
      <w:bookmarkEnd w:id="473"/>
      <w:r>
        <w:t>How to create an action that operates on a selection from a collection</w:t>
      </w:r>
      <w:bookmarkEnd w:id="474"/>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5" w:name="actions"/>
      <w:bookmarkStart w:id="476" w:name="_Actions"/>
      <w:bookmarkStart w:id="477" w:name="_Toc383435999"/>
      <w:bookmarkStart w:id="478" w:name="_Toc383436294"/>
      <w:bookmarkStart w:id="479" w:name="_Toc479783722"/>
      <w:bookmarkEnd w:id="475"/>
      <w:bookmarkEnd w:id="476"/>
      <w:r>
        <w:t>Actions</w:t>
      </w:r>
      <w:bookmarkEnd w:id="477"/>
      <w:bookmarkEnd w:id="478"/>
      <w:bookmarkEnd w:id="47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80" w:name="add_an_action"/>
      <w:bookmarkStart w:id="481" w:name="_Toc479783723"/>
      <w:bookmarkEnd w:id="480"/>
      <w:r>
        <w:lastRenderedPageBreak/>
        <w:t>How to add an action to an object</w:t>
      </w:r>
      <w:bookmarkEnd w:id="48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2" w:name="d0e2997"/>
      <w:bookmarkStart w:id="483" w:name="_Toc479783724"/>
      <w:bookmarkEnd w:id="482"/>
      <w:r>
        <w:t>How to specify the layout of the menu of actions on an object</w:t>
      </w:r>
      <w:bookmarkEnd w:id="48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4" w:name="_Toc479783725"/>
      <w:r>
        <w:t>How to define a contributed action</w:t>
      </w:r>
      <w:bookmarkEnd w:id="48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5" w:name="d0e3004"/>
      <w:bookmarkStart w:id="486" w:name="_Toc479783726"/>
      <w:bookmarkEnd w:id="485"/>
      <w:r>
        <w:t>How to prevent a service action from being a contributed to objects</w:t>
      </w:r>
      <w:bookmarkEnd w:id="48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7" w:name="d0e3017"/>
      <w:bookmarkStart w:id="488" w:name="d0e3022"/>
      <w:bookmarkStart w:id="489" w:name="_Hor_to_specify"/>
      <w:bookmarkStart w:id="490" w:name="_Toc479783727"/>
      <w:bookmarkEnd w:id="487"/>
      <w:bookmarkEnd w:id="488"/>
      <w:bookmarkEnd w:id="489"/>
      <w:r>
        <w:t>Hor to specify</w:t>
      </w:r>
      <w:r w:rsidR="008D5355">
        <w:t xml:space="preserve"> parameter names and/or descriptions</w:t>
      </w:r>
      <w:bookmarkEnd w:id="49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1" w:name="d0e3037"/>
      <w:bookmarkStart w:id="492" w:name="_Toc479783728"/>
      <w:bookmarkEnd w:id="491"/>
      <w:r>
        <w:t>How to make a parameter optional</w:t>
      </w:r>
      <w:bookmarkEnd w:id="492"/>
    </w:p>
    <w:p w:rsidR="00700B55" w:rsidRDefault="00560A99" w:rsidP="00700B55">
      <w:pPr>
        <w:pStyle w:val="NormalWeb"/>
      </w:pPr>
      <w:bookmarkStart w:id="493" w:name="action_defaults"/>
      <w:bookmarkEnd w:id="49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4" w:name="_Toc479783729"/>
      <w:r>
        <w:t>How to specify a default value for a parameter</w:t>
      </w:r>
      <w:bookmarkEnd w:id="49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lastRenderedPageBreak/>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5" w:name="action_choices"/>
      <w:bookmarkStart w:id="496" w:name="_Toc479783730"/>
      <w:bookmarkEnd w:id="495"/>
      <w:r>
        <w:t>How to specify a set of choices for a parameter</w:t>
      </w:r>
      <w:bookmarkEnd w:id="49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w:t>
      </w:r>
      <w:r>
        <w:lastRenderedPageBreak/>
        <w:t>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7" w:name="d0e3163"/>
      <w:bookmarkStart w:id="498" w:name="_Toc479783731"/>
      <w:bookmarkEnd w:id="497"/>
      <w:r>
        <w:lastRenderedPageBreak/>
        <w:t>How to allow selection of multiple choices</w:t>
      </w:r>
      <w:bookmarkEnd w:id="49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9" w:name="auto-complete_param"/>
      <w:bookmarkStart w:id="500" w:name="_Toc479783732"/>
      <w:bookmarkEnd w:id="499"/>
      <w:r>
        <w:t>How to specify auto-complete for a parameter</w:t>
      </w:r>
      <w:bookmarkEnd w:id="5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lastRenderedPageBreak/>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1" w:name="d0e3252"/>
      <w:bookmarkStart w:id="502" w:name="_Toc479783733"/>
      <w:bookmarkEnd w:id="501"/>
      <w:r>
        <w:t>How to specify the length or format for text-input parameters</w:t>
      </w:r>
      <w:bookmarkEnd w:id="50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3" w:name="d0e3278"/>
      <w:bookmarkStart w:id="504" w:name="_Toc479783734"/>
      <w:bookmarkEnd w:id="503"/>
      <w:r>
        <w:t>How to obscure input text (e.g. for a Password)</w:t>
      </w:r>
      <w:bookmarkEnd w:id="50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5" w:name="action_validate"/>
      <w:bookmarkStart w:id="506" w:name="_Toc479783735"/>
      <w:bookmarkEnd w:id="505"/>
      <w:r>
        <w:t>How to validate parameter values</w:t>
      </w:r>
      <w:bookmarkEnd w:id="50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lastRenderedPageBreak/>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7" w:name="d0e3338"/>
      <w:bookmarkStart w:id="508" w:name="_Toc479783736"/>
      <w:bookmarkEnd w:id="507"/>
      <w:r>
        <w:t>How to work with date parameters</w:t>
      </w:r>
      <w:bookmarkEnd w:id="50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9" w:name="_Toc479783737"/>
      <w:r>
        <w:lastRenderedPageBreak/>
        <w:t>How to specify conditions for invoking an action</w:t>
      </w:r>
      <w:bookmarkEnd w:id="509"/>
    </w:p>
    <w:p w:rsidR="008D5355" w:rsidRDefault="008D5355" w:rsidP="000B6A0B">
      <w:pPr>
        <w:pStyle w:val="Heading4"/>
        <w:rPr>
          <w:rFonts w:eastAsia="Times New Roman"/>
        </w:rPr>
      </w:pPr>
      <w:bookmarkStart w:id="510" w:name="action_disable"/>
      <w:bookmarkStart w:id="511" w:name="_Disabling_an_action"/>
      <w:bookmarkEnd w:id="510"/>
      <w:bookmarkEnd w:id="51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2" w:name="d0e3375"/>
      <w:bookmarkEnd w:id="51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3" w:name="d0e3405"/>
      <w:bookmarkStart w:id="514" w:name="d0e3410"/>
      <w:bookmarkStart w:id="515" w:name="_Toc479783738"/>
      <w:bookmarkEnd w:id="513"/>
      <w:bookmarkEnd w:id="514"/>
      <w:r>
        <w:t>How to control the order in which actions appear on the menu</w:t>
      </w:r>
      <w:bookmarkEnd w:id="51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6" w:name="action_hide"/>
      <w:bookmarkStart w:id="517" w:name="_Toc479783739"/>
      <w:bookmarkEnd w:id="516"/>
      <w:r>
        <w:t>How to hide actions</w:t>
      </w:r>
      <w:bookmarkEnd w:id="517"/>
    </w:p>
    <w:p w:rsidR="008D5355" w:rsidRDefault="003036DA" w:rsidP="00560A99">
      <w:pPr>
        <w:pStyle w:val="NormalWeb"/>
      </w:pPr>
      <w:bookmarkStart w:id="518" w:name="d0e3422"/>
      <w:bookmarkEnd w:id="51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9" w:name="d0e3434"/>
      <w:bookmarkEnd w:id="51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0" w:name="d0e3461"/>
      <w:bookmarkEnd w:id="52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1" w:name="d0e3491"/>
      <w:bookmarkEnd w:id="52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2" w:name="d0e3496"/>
      <w:bookmarkStart w:id="523" w:name="_Toc479783740"/>
      <w:bookmarkEnd w:id="522"/>
      <w:r>
        <w:t>How to pass a message back to the user</w:t>
      </w:r>
      <w:bookmarkEnd w:id="52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4" w:name="d0e3507"/>
      <w:bookmarkStart w:id="525" w:name="d0e3513"/>
      <w:bookmarkStart w:id="526" w:name="_Toc479783741"/>
      <w:bookmarkEnd w:id="524"/>
      <w:bookmarkEnd w:id="525"/>
      <w:r>
        <w:t>How to work with transactions</w:t>
      </w:r>
      <w:bookmarkEnd w:id="52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7" w:name="_How_to_create_2"/>
      <w:bookmarkStart w:id="528" w:name="_Toc479783742"/>
      <w:bookmarkEnd w:id="527"/>
      <w:r>
        <w:t>How to create an action that operates on an object’s collection</w:t>
      </w:r>
      <w:bookmarkEnd w:id="528"/>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9" w:name="_How_to_create_1"/>
      <w:bookmarkStart w:id="530" w:name="_Toc479783743"/>
      <w:bookmarkEnd w:id="529"/>
      <w:r>
        <w:lastRenderedPageBreak/>
        <w:t>How to make an action appear within an object collection</w:t>
      </w:r>
      <w:bookmarkEnd w:id="530"/>
    </w:p>
    <w:p w:rsidR="00E50ECD" w:rsidRDefault="002567C8"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1" w:name="_How_to_create_3"/>
      <w:bookmarkStart w:id="532" w:name="_Toc479783744"/>
      <w:bookmarkEnd w:id="531"/>
      <w:r>
        <w:t xml:space="preserve">How to create an action that will allow </w:t>
      </w:r>
      <w:r w:rsidRPr="00E50ECD">
        <w:t>multiple</w:t>
      </w:r>
      <w:r>
        <w:t xml:space="preserve"> rows of data to be entered</w:t>
      </w:r>
      <w:bookmarkEnd w:id="532"/>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3" w:name="d0e3526"/>
      <w:bookmarkStart w:id="534" w:name="d0e3859"/>
      <w:bookmarkStart w:id="535" w:name="programming_model"/>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Adding_custom_views"/>
      <w:bookmarkStart w:id="550" w:name="d0e8564"/>
      <w:bookmarkStart w:id="551" w:name="_Authorization"/>
      <w:bookmarkStart w:id="552" w:name="_Toc479783745"/>
      <w:bookmarkStart w:id="553" w:name="_Toc383436058"/>
      <w:bookmarkStart w:id="554" w:name="_Toc383436353"/>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t>Authentication</w:t>
      </w:r>
      <w:bookmarkEnd w:id="552"/>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r w:rsidRPr="00BD5662">
        <w:rPr>
          <w:rStyle w:val="CodeChar"/>
        </w:rPr>
        <w:t>config.json</w:t>
      </w:r>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17650C" w:rsidRDefault="0017650C" w:rsidP="006C30AD">
      <w:pPr>
        <w:pStyle w:val="ListParagraph"/>
        <w:numPr>
          <w:ilvl w:val="0"/>
          <w:numId w:val="69"/>
        </w:numPr>
        <w:rPr>
          <w:rFonts w:eastAsia="Times New Roman"/>
          <w:lang w:val="en"/>
        </w:rPr>
      </w:pPr>
      <w:bookmarkStart w:id="555" w:name="_Authorization_1"/>
      <w:bookmarkEnd w:id="555"/>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6C30AD">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Pr>
          <w:rFonts w:eastAsia="Times New Roman"/>
          <w:lang w:val="en"/>
        </w:rPr>
        <w:t>:</w:t>
      </w:r>
      <w:r>
        <w:rPr>
          <w:rFonts w:eastAsia="Times New Roman"/>
          <w:lang w:val="en"/>
        </w:rPr>
        <w:br/>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6" w:name="_Authorization_2"/>
      <w:bookmarkStart w:id="557" w:name="_Toc479783746"/>
      <w:bookmarkEnd w:id="556"/>
      <w:r>
        <w:t>Authorization</w:t>
      </w:r>
      <w:bookmarkEnd w:id="553"/>
      <w:bookmarkEnd w:id="554"/>
      <w:bookmarkEnd w:id="557"/>
    </w:p>
    <w:p w:rsidR="00864B75" w:rsidRDefault="00864B75" w:rsidP="007B149E">
      <w:pPr>
        <w:pStyle w:val="NormalWeb"/>
      </w:pPr>
      <w:bookmarkStart w:id="558" w:name="d0e8567"/>
      <w:bookmarkEnd w:id="5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lastRenderedPageBreak/>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2567C8"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lastRenderedPageBreak/>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lastRenderedPageBreak/>
        <w:t>Other configurable client elements</w:t>
      </w:r>
      <w:bookmarkEnd w:id="618"/>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Toc479783763"/>
      <w:bookmarkStart w:id="623" w:name="_Toc383436039"/>
      <w:bookmarkStart w:id="624" w:name="_Toc383436334"/>
      <w:bookmarkEnd w:id="619"/>
      <w:bookmarkEnd w:id="620"/>
      <w:bookmarkEnd w:id="621"/>
      <w:r>
        <w:lastRenderedPageBreak/>
        <w:t xml:space="preserve">Building </w:t>
      </w:r>
      <w:r w:rsidR="00E6549D">
        <w:t>the</w:t>
      </w:r>
      <w:r w:rsidR="00224332">
        <w:t xml:space="preserve"> NOF9 </w:t>
      </w:r>
      <w:r>
        <w:t>client using Angular/CLI and Node Package Manager</w:t>
      </w:r>
      <w:bookmarkEnd w:id="622"/>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3"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For the time being please ensure that you install </w:t>
      </w:r>
      <w:r w:rsidR="000F5F76">
        <w:t xml:space="preserve">the </w:t>
      </w:r>
      <w:r w:rsidR="005A2228">
        <w:t xml:space="preserve">Angular/CLI </w:t>
      </w:r>
      <w:r w:rsidR="000F5F76">
        <w:t xml:space="preserve">Release Candidate 2 (-rc2) -  not any later version.  Later versions depend on TypeScript 2.3, which is not backwards compatible.  NOF9 is waiting upon a </w:t>
      </w:r>
      <w:r w:rsidR="005A2228">
        <w:t>TypeScript</w:t>
      </w:r>
      <w:r w:rsidR="000F5F76">
        <w:t xml:space="preserve"> bug-fix </w:t>
      </w:r>
      <w:r w:rsidR="005A2228">
        <w:t>(scheduled for</w:t>
      </w:r>
      <w:r w:rsidR="000F5F76">
        <w:t xml:space="preserve"> TypeScript </w:t>
      </w:r>
      <w:r w:rsidR="005A2228">
        <w:t xml:space="preserve">2.4) </w:t>
      </w:r>
      <w:r w:rsidR="000F5F76">
        <w:t>before it ca</w:t>
      </w:r>
      <w:r w:rsidR="005A2228">
        <w:t>n move up to the latest version of Angular/CLI.</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 xml:space="preserve">…/MyProjectName&gt; npm install --save-dev </w:t>
      </w:r>
      <w:hyperlink r:id="rId24"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lastRenderedPageBreak/>
        <w:t>node node_modules/nakedobjects.spa/togglecss.js</w:t>
      </w:r>
    </w:p>
    <w:p w:rsidR="00224332" w:rsidRDefault="00224332" w:rsidP="005E5561">
      <w:r>
        <w:t>Run it again to toggle back to the generic CSS.</w:t>
      </w:r>
    </w:p>
    <w:p w:rsidR="005A2228" w:rsidRDefault="005A2228" w:rsidP="005A2228">
      <w:pPr>
        <w:pStyle w:val="Heading2"/>
      </w:pPr>
      <w:bookmarkStart w:id="625" w:name="_Toc479783764"/>
      <w:r>
        <w:t>Adding custom views</w:t>
      </w:r>
      <w:bookmarkEnd w:id="625"/>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import { Component,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super(activatedRoute,urlManager,context,viewModelFactory,colorService,error,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79783765"/>
      <w:r>
        <w:t xml:space="preserve">Customising the Restful </w:t>
      </w:r>
      <w:bookmarkEnd w:id="623"/>
      <w:bookmarkEnd w:id="624"/>
      <w:r>
        <w:t>API</w:t>
      </w:r>
      <w:bookmarkEnd w:id="626"/>
    </w:p>
    <w:p w:rsidR="00065CB0" w:rsidRDefault="00065CB0" w:rsidP="00065CB0">
      <w:pPr>
        <w:pStyle w:val="Heading3"/>
      </w:pPr>
      <w:bookmarkStart w:id="627" w:name="d0e7901"/>
      <w:bookmarkStart w:id="628" w:name="_Toc383436040"/>
      <w:bookmarkStart w:id="629" w:name="_Toc383436335"/>
      <w:bookmarkStart w:id="630" w:name="_Toc479783766"/>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79783767"/>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79783768"/>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79783769"/>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79783770"/>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Toc383436048"/>
      <w:bookmarkStart w:id="653" w:name="_Toc383436343"/>
      <w:bookmarkStart w:id="654" w:name="_Toc479783771"/>
      <w:bookmarkEnd w:id="650"/>
      <w:bookmarkEnd w:id="651"/>
      <w:r>
        <w:t>How to change the format of the Object Identifier (Oid) in resource URLs</w:t>
      </w:r>
      <w:bookmarkEnd w:id="652"/>
      <w:bookmarkEnd w:id="653"/>
      <w:bookmarkEnd w:id="65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5" w:name="d0e8207"/>
      <w:bookmarkStart w:id="656" w:name="_Toc383436049"/>
      <w:bookmarkStart w:id="657" w:name="_Toc383436344"/>
      <w:bookmarkStart w:id="658" w:name="_Toc479783772"/>
      <w:bookmarkEnd w:id="655"/>
      <w:r>
        <w:t>How to limit the scope of the domain model that is visible through the Restful API</w:t>
      </w:r>
      <w:bookmarkEnd w:id="656"/>
      <w:bookmarkEnd w:id="657"/>
      <w:bookmarkEnd w:id="65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9" w:name="d0e8270"/>
      <w:bookmarkStart w:id="660" w:name="_Toc383436050"/>
      <w:bookmarkStart w:id="661" w:name="_Toc383436345"/>
      <w:bookmarkStart w:id="662" w:name="_Toc479783773"/>
      <w:bookmarkEnd w:id="659"/>
      <w:r>
        <w:t>How to switch off strict Accept header enforcement</w:t>
      </w:r>
      <w:bookmarkEnd w:id="660"/>
      <w:bookmarkEnd w:id="661"/>
      <w:bookmarkEnd w:id="66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3" w:name="d0e8294"/>
      <w:bookmarkStart w:id="664" w:name="_Toc383436051"/>
      <w:bookmarkStart w:id="665" w:name="_Toc383436346"/>
      <w:bookmarkStart w:id="666" w:name="_Toc479783774"/>
      <w:bookmarkEnd w:id="663"/>
      <w:r>
        <w:t>How to limit the size of returned collections</w:t>
      </w:r>
      <w:bookmarkEnd w:id="664"/>
      <w:bookmarkEnd w:id="665"/>
      <w:bookmarkEnd w:id="666"/>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7" w:name="CORS"/>
      <w:bookmarkStart w:id="668" w:name="_Toc383436052"/>
      <w:bookmarkStart w:id="669" w:name="_Toc383436347"/>
      <w:bookmarkStart w:id="670" w:name="_Toc479783775"/>
      <w:bookmarkEnd w:id="667"/>
      <w:r>
        <w:t>How to enable cross-origin resource sharing (CORS)</w:t>
      </w:r>
      <w:bookmarkEnd w:id="668"/>
      <w:bookmarkEnd w:id="669"/>
      <w:bookmarkEnd w:id="67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1" w:name="d0e8363"/>
      <w:bookmarkStart w:id="672" w:name="d0e8373"/>
      <w:bookmarkStart w:id="673" w:name="batch"/>
      <w:bookmarkStart w:id="674" w:name="_Running_without_a"/>
      <w:bookmarkStart w:id="675" w:name="_Toc479783776"/>
      <w:bookmarkEnd w:id="671"/>
      <w:bookmarkEnd w:id="672"/>
      <w:bookmarkEnd w:id="673"/>
      <w:bookmarkEnd w:id="674"/>
      <w:r>
        <w:t>How to hook additional functionality into controller methods</w:t>
      </w:r>
      <w:bookmarkEnd w:id="67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6" w:name="_Toc479783777"/>
      <w:r>
        <w:t>How to inject services or the Domain Object Container into the controller:</w:t>
      </w:r>
      <w:bookmarkEnd w:id="67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7" w:name="_Toc479783778"/>
      <w:r>
        <w:t>How to allow an immutable object to be mutated by object actions</w:t>
      </w:r>
      <w:bookmarkEnd w:id="677"/>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8" w:name="_Toc479783779"/>
      <w:r>
        <w:lastRenderedPageBreak/>
        <w:t>Patterns and practices</w:t>
      </w:r>
      <w:bookmarkEnd w:id="678"/>
    </w:p>
    <w:p w:rsidR="00065CB0" w:rsidRDefault="00065CB0" w:rsidP="00065CB0">
      <w:pPr>
        <w:pStyle w:val="Heading2"/>
      </w:pPr>
      <w:bookmarkStart w:id="679" w:name="_Toc383436000"/>
      <w:bookmarkStart w:id="680" w:name="_Toc383436295"/>
      <w:bookmarkStart w:id="681" w:name="_Toc479783780"/>
      <w:r>
        <w:t>Working with Entity Framework</w:t>
      </w:r>
      <w:bookmarkEnd w:id="679"/>
      <w:bookmarkEnd w:id="680"/>
      <w:bookmarkEnd w:id="681"/>
    </w:p>
    <w:p w:rsidR="00065CB0" w:rsidRDefault="00065CB0" w:rsidP="00065CB0">
      <w:pPr>
        <w:pStyle w:val="NormalWeb"/>
      </w:pPr>
      <w:bookmarkStart w:id="682" w:name="_Toc383435971"/>
      <w:bookmarkStart w:id="68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4" w:name="_Toc479783781"/>
      <w:r>
        <w:t>Overriding the default database schema generation</w:t>
      </w:r>
      <w:bookmarkEnd w:id="682"/>
      <w:bookmarkEnd w:id="683"/>
      <w:bookmarkEnd w:id="68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5" w:name="code_first_fixtures"/>
      <w:bookmarkEnd w:id="68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6" w:name="_Toc479783782"/>
      <w:r>
        <w:t>Using data fixtures with Code First</w:t>
      </w:r>
      <w:bookmarkEnd w:id="68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7" w:name="concurrency_checking"/>
      <w:bookmarkStart w:id="688" w:name="_How_to_handle"/>
      <w:bookmarkStart w:id="689" w:name="d0e3562"/>
      <w:bookmarkStart w:id="690" w:name="_Toc479783783"/>
      <w:bookmarkEnd w:id="687"/>
      <w:bookmarkEnd w:id="688"/>
      <w:bookmarkEnd w:id="689"/>
      <w:r>
        <w:lastRenderedPageBreak/>
        <w:t>How to specify 'eager loading' of an object's reference properties</w:t>
      </w:r>
      <w:bookmarkEnd w:id="69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1" w:name="avoid_losing_code_modifications"/>
      <w:bookmarkStart w:id="692" w:name="complex_type"/>
      <w:bookmarkStart w:id="693" w:name="_Toc479783784"/>
      <w:bookmarkEnd w:id="691"/>
      <w:bookmarkEnd w:id="692"/>
      <w:r>
        <w:t>How to implement complex types</w:t>
      </w:r>
      <w:bookmarkEnd w:id="693"/>
    </w:p>
    <w:p w:rsidR="00065CB0" w:rsidRDefault="00065CB0" w:rsidP="00065CB0">
      <w:pPr>
        <w:pStyle w:val="NormalWeb"/>
      </w:pPr>
      <w:bookmarkStart w:id="694" w:name="d0e3666"/>
      <w:bookmarkEnd w:id="69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5" w:name="d0e3678"/>
      <w:bookmarkStart w:id="696" w:name="multi_database"/>
      <w:bookmarkStart w:id="697" w:name="_Toc479783785"/>
      <w:bookmarkEnd w:id="695"/>
      <w:bookmarkEnd w:id="696"/>
      <w:r>
        <w:t>How to work with multiple databases</w:t>
      </w:r>
      <w:bookmarkEnd w:id="69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8" w:name="interface_association"/>
      <w:bookmarkStart w:id="699" w:name="d0e3786"/>
      <w:bookmarkStart w:id="700" w:name="_Toc479783786"/>
      <w:bookmarkEnd w:id="698"/>
      <w:bookmarkEnd w:id="699"/>
      <w:r>
        <w:t>How to work with multiple database contexts</w:t>
      </w:r>
      <w:bookmarkEnd w:id="70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1" w:name="_Toc479783787"/>
      <w:r>
        <w:t>Writing safe LINQ queries</w:t>
      </w:r>
      <w:bookmarkEnd w:id="70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2" w:name="_Toc479783788"/>
      <w:bookmarkStart w:id="703" w:name="_Toc383436022"/>
      <w:bookmarkStart w:id="704" w:name="_Toc383436317"/>
      <w:bookmarkStart w:id="705" w:name="_Toc383436002"/>
      <w:bookmarkStart w:id="706" w:name="_Toc383436297"/>
      <w:r>
        <w:t>Polymorphic Associations</w:t>
      </w:r>
      <w:bookmarkEnd w:id="70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7" w:name="_Toc479783789"/>
      <w:r>
        <w:t>Result interface association</w:t>
      </w:r>
      <w:bookmarkEnd w:id="70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8" w:name="_Ref398718115"/>
      <w:bookmarkStart w:id="709" w:name="_Toc479783790"/>
      <w:r>
        <w:t>Polymorphic Association</w:t>
      </w:r>
      <w:bookmarkEnd w:id="708"/>
      <w:bookmarkEnd w:id="70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0" w:name="_Toc479783791"/>
      <w:bookmarkEnd w:id="703"/>
      <w:bookmarkEnd w:id="704"/>
      <w:bookmarkEnd w:id="705"/>
      <w:bookmarkEnd w:id="706"/>
      <w:r>
        <w:t>The cluster pattern</w:t>
      </w:r>
      <w:bookmarkEnd w:id="71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1" w:name="_Toc479783792"/>
      <w:r>
        <w:lastRenderedPageBreak/>
        <w:t>Testing</w:t>
      </w:r>
      <w:bookmarkEnd w:id="711"/>
    </w:p>
    <w:p w:rsidR="00065CB0" w:rsidRDefault="00065CB0" w:rsidP="00065CB0">
      <w:pPr>
        <w:pStyle w:val="Heading3"/>
      </w:pPr>
      <w:bookmarkStart w:id="712" w:name="_Executable_Application_Tests"/>
      <w:bookmarkStart w:id="713" w:name="_Toc479783793"/>
      <w:bookmarkEnd w:id="712"/>
      <w:r>
        <w:t>Executable Application Tests (XATs)</w:t>
      </w:r>
      <w:bookmarkEnd w:id="71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4" w:name="d0e9292"/>
      <w:bookmarkEnd w:id="71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5" w:name="d0e9310"/>
      <w:bookmarkStart w:id="716" w:name="_Toc383436069"/>
      <w:bookmarkStart w:id="717" w:name="_Toc383436364"/>
      <w:bookmarkEnd w:id="715"/>
      <w:r>
        <w:t>Creating an XAT test class</w:t>
      </w:r>
      <w:bookmarkEnd w:id="716"/>
      <w:bookmarkEnd w:id="71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8" w:name="d0e9376"/>
      <w:bookmarkStart w:id="719" w:name="_Toc383436070"/>
      <w:bookmarkStart w:id="720" w:name="_Toc383436365"/>
      <w:bookmarkEnd w:id="718"/>
      <w:r>
        <w:t>Writing tests</w:t>
      </w:r>
      <w:bookmarkEnd w:id="719"/>
      <w:bookmarkEnd w:id="72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1" w:name="_Using_the_C#"/>
      <w:bookmarkEnd w:id="72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2" w:name="d0e9452"/>
      <w:bookmarkStart w:id="723" w:name="_Toc383436071"/>
      <w:bookmarkStart w:id="724" w:name="_Toc383436366"/>
      <w:bookmarkEnd w:id="722"/>
      <w:r>
        <w:t>Simulating users and roles</w:t>
      </w:r>
      <w:bookmarkEnd w:id="723"/>
      <w:bookmarkEnd w:id="72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5" w:name="d0e9477"/>
      <w:bookmarkStart w:id="726" w:name="_Toc383436072"/>
      <w:bookmarkStart w:id="727" w:name="_Toc383436367"/>
      <w:bookmarkEnd w:id="725"/>
      <w:r>
        <w:t>Running tests against a database</w:t>
      </w:r>
      <w:bookmarkEnd w:id="726"/>
      <w:bookmarkEnd w:id="727"/>
    </w:p>
    <w:p w:rsidR="00065CB0" w:rsidRDefault="00065CB0" w:rsidP="00065CB0">
      <w:pPr>
        <w:pStyle w:val="Heading4"/>
      </w:pPr>
      <w:bookmarkStart w:id="728" w:name="d0e9501"/>
      <w:bookmarkStart w:id="729" w:name="_Using_object_fixtures"/>
      <w:bookmarkStart w:id="730" w:name="_Toc383435992"/>
      <w:bookmarkStart w:id="731" w:name="_Toc383436287"/>
      <w:bookmarkEnd w:id="728"/>
      <w:bookmarkEnd w:id="729"/>
      <w:r>
        <w:t>Using object fixture</w:t>
      </w:r>
      <w:bookmarkEnd w:id="730"/>
      <w:bookmarkEnd w:id="73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2" w:name="d0e1600"/>
      <w:bookmarkEnd w:id="73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3" w:name="i18n"/>
      <w:bookmarkStart w:id="734" w:name="_End_to_End"/>
      <w:bookmarkStart w:id="735" w:name="_Toc383436033"/>
      <w:bookmarkStart w:id="736" w:name="_Toc383436328"/>
      <w:bookmarkStart w:id="737" w:name="_Toc479783794"/>
      <w:bookmarkStart w:id="738" w:name="_Toc383436074"/>
      <w:bookmarkStart w:id="739" w:name="_Toc383436369"/>
      <w:bookmarkEnd w:id="733"/>
      <w:bookmarkEnd w:id="734"/>
      <w:r>
        <w:t>End to End Testing</w:t>
      </w:r>
      <w:bookmarkEnd w:id="735"/>
      <w:bookmarkEnd w:id="736"/>
      <w:r>
        <w:t xml:space="preserve"> with Selenium</w:t>
      </w:r>
      <w:bookmarkEnd w:id="73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0" w:name="d0e7691"/>
      <w:bookmarkStart w:id="741" w:name="d0e7721"/>
      <w:bookmarkStart w:id="742" w:name="_Internationalisation_/_Localisation"/>
      <w:bookmarkStart w:id="743" w:name="troubleshooting"/>
      <w:bookmarkEnd w:id="738"/>
      <w:bookmarkEnd w:id="739"/>
      <w:bookmarkEnd w:id="740"/>
      <w:bookmarkEnd w:id="741"/>
      <w:bookmarkEnd w:id="742"/>
      <w:bookmarkEnd w:id="743"/>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4" w:name="_Toc479783795"/>
      <w:r>
        <w:lastRenderedPageBreak/>
        <w:t>Building the framework from source</w:t>
      </w:r>
      <w:bookmarkEnd w:id="744"/>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5" w:name="_Toc479783796"/>
      <w:r>
        <w:rPr>
          <w:rFonts w:eastAsia="Times New Roman"/>
        </w:rPr>
        <w:lastRenderedPageBreak/>
        <w:t>Troubleshooting</w:t>
      </w:r>
      <w:bookmarkEnd w:id="592"/>
      <w:bookmarkEnd w:id="593"/>
      <w:bookmarkEnd w:id="745"/>
    </w:p>
    <w:p w:rsidR="000541F2" w:rsidRDefault="000541F2" w:rsidP="00772A20">
      <w:pPr>
        <w:pStyle w:val="Heading2"/>
      </w:pPr>
      <w:bookmarkStart w:id="746" w:name="d0e9853"/>
      <w:bookmarkStart w:id="747" w:name="_Toc383436081"/>
      <w:bookmarkStart w:id="748" w:name="_Toc383436376"/>
      <w:bookmarkStart w:id="749" w:name="_Toc479783797"/>
      <w:bookmarkEnd w:id="746"/>
      <w:r>
        <w:t>Logging</w:t>
      </w:r>
      <w:bookmarkEnd w:id="747"/>
      <w:bookmarkEnd w:id="748"/>
      <w:bookmarkEnd w:id="74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0" w:name="d0e9887"/>
      <w:bookmarkStart w:id="751" w:name="d0e9904"/>
      <w:bookmarkStart w:id="752" w:name="d0e9907"/>
      <w:bookmarkStart w:id="753" w:name="d0e9921"/>
      <w:bookmarkStart w:id="754" w:name="_Toc383436087"/>
      <w:bookmarkStart w:id="755" w:name="_Toc383436382"/>
      <w:bookmarkStart w:id="756" w:name="_Toc479783798"/>
      <w:bookmarkEnd w:id="750"/>
      <w:bookmarkEnd w:id="751"/>
      <w:bookmarkEnd w:id="752"/>
      <w:bookmarkEnd w:id="753"/>
      <w:r>
        <w:t>Errors thrown when starting an application</w:t>
      </w:r>
      <w:bookmarkEnd w:id="754"/>
      <w:bookmarkEnd w:id="755"/>
      <w:bookmarkEnd w:id="75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7" w:name="d0e9926"/>
      <w:bookmarkStart w:id="758" w:name="_Toc383436088"/>
      <w:bookmarkStart w:id="759" w:name="_Toc383436383"/>
      <w:bookmarkStart w:id="760" w:name="_Toc479783799"/>
      <w:bookmarkEnd w:id="757"/>
      <w:r>
        <w:t>No known services</w:t>
      </w:r>
      <w:bookmarkEnd w:id="758"/>
      <w:bookmarkEnd w:id="759"/>
      <w:bookmarkEnd w:id="76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1" w:name="d0e9933"/>
      <w:bookmarkStart w:id="762" w:name="_Toc383436089"/>
      <w:bookmarkStart w:id="763" w:name="_Toc383436384"/>
      <w:bookmarkStart w:id="764" w:name="_Toc479783800"/>
      <w:bookmarkEnd w:id="761"/>
      <w:r>
        <w:t>Unable to infer a key</w:t>
      </w:r>
      <w:bookmarkEnd w:id="762"/>
      <w:bookmarkEnd w:id="763"/>
      <w:bookmarkEnd w:id="76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5" w:name="d0e9964"/>
      <w:bookmarkStart w:id="766" w:name="_Toc383436090"/>
      <w:bookmarkStart w:id="767" w:name="_Toc383436385"/>
      <w:bookmarkStart w:id="768" w:name="_Toc479783801"/>
      <w:bookmarkEnd w:id="765"/>
      <w:r>
        <w:lastRenderedPageBreak/>
        <w:t>Class not public</w:t>
      </w:r>
      <w:bookmarkEnd w:id="766"/>
      <w:bookmarkEnd w:id="767"/>
      <w:bookmarkEnd w:id="76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9" w:name="d0e9979"/>
      <w:bookmarkStart w:id="770" w:name="_Toc383436091"/>
      <w:bookmarkStart w:id="771" w:name="_Toc383436386"/>
      <w:bookmarkStart w:id="772" w:name="_Toc479783802"/>
      <w:bookmarkEnd w:id="769"/>
      <w:r>
        <w:t xml:space="preserve">Errors thrown when running an </w:t>
      </w:r>
      <w:r w:rsidRPr="00DF79BF">
        <w:t>application</w:t>
      </w:r>
      <w:bookmarkEnd w:id="770"/>
      <w:bookmarkEnd w:id="771"/>
      <w:bookmarkEnd w:id="77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3" w:name="d0e9984"/>
      <w:bookmarkStart w:id="774" w:name="_Toc383436092"/>
      <w:bookmarkStart w:id="775" w:name="_Toc383436387"/>
      <w:bookmarkStart w:id="776" w:name="_Toc479783803"/>
      <w:bookmarkEnd w:id="773"/>
      <w:r>
        <w:t>A property is not virtual/overrideable</w:t>
      </w:r>
      <w:bookmarkEnd w:id="774"/>
      <w:bookmarkEnd w:id="775"/>
      <w:bookmarkEnd w:id="77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7" w:name="d0e10018"/>
      <w:bookmarkStart w:id="778" w:name="_Toc383436093"/>
      <w:bookmarkStart w:id="779" w:name="_Toc383436388"/>
      <w:bookmarkStart w:id="780" w:name="_Toc479783804"/>
      <w:bookmarkEnd w:id="777"/>
      <w:r>
        <w:t>Invalid column name</w:t>
      </w:r>
      <w:bookmarkEnd w:id="778"/>
      <w:bookmarkEnd w:id="779"/>
      <w:bookmarkEnd w:id="78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1" w:name="d0e10028"/>
      <w:bookmarkStart w:id="782" w:name="_Toc383436094"/>
      <w:bookmarkStart w:id="783" w:name="_Toc383436389"/>
      <w:bookmarkStart w:id="784" w:name="_Toc479783805"/>
      <w:bookmarkEnd w:id="781"/>
      <w:r>
        <w:t>Invalid object name</w:t>
      </w:r>
      <w:bookmarkEnd w:id="782"/>
      <w:bookmarkEnd w:id="783"/>
      <w:bookmarkEnd w:id="78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5" w:name="d0e10035"/>
      <w:bookmarkStart w:id="786" w:name="_Toc383436095"/>
      <w:bookmarkStart w:id="787" w:name="_Toc383436390"/>
      <w:bookmarkStart w:id="788" w:name="_Toc479783806"/>
      <w:bookmarkEnd w:id="785"/>
      <w:r>
        <w:lastRenderedPageBreak/>
        <w:t>Collection not initialised</w:t>
      </w:r>
      <w:bookmarkEnd w:id="786"/>
      <w:bookmarkEnd w:id="787"/>
      <w:bookmarkEnd w:id="78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9" w:name="_Toc383436086"/>
      <w:bookmarkStart w:id="790" w:name="_Toc383436381"/>
      <w:bookmarkStart w:id="791" w:name="_Toc479783807"/>
      <w:r>
        <w:t>Database is generated, but certain (or all) tables are not being generated</w:t>
      </w:r>
      <w:bookmarkEnd w:id="789"/>
      <w:bookmarkEnd w:id="790"/>
      <w:bookmarkEnd w:id="79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10047"/>
      <w:bookmarkStart w:id="793" w:name="d0e10069"/>
      <w:bookmarkStart w:id="794" w:name="_Toc383436097"/>
      <w:bookmarkStart w:id="795" w:name="_Toc383436392"/>
      <w:bookmarkStart w:id="796" w:name="_Toc479783808"/>
      <w:bookmarkEnd w:id="792"/>
      <w:bookmarkEnd w:id="793"/>
      <w:r>
        <w:t>Unexpected behaviour in the user interface</w:t>
      </w:r>
      <w:bookmarkEnd w:id="794"/>
      <w:bookmarkEnd w:id="795"/>
      <w:bookmarkEnd w:id="79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7" w:name="d0e10074"/>
      <w:bookmarkStart w:id="798" w:name="_Toc383436098"/>
      <w:bookmarkStart w:id="799" w:name="_Toc383436393"/>
      <w:bookmarkStart w:id="800" w:name="_Toc479783809"/>
      <w:bookmarkEnd w:id="797"/>
      <w:r>
        <w:t>A public method is not appearing as an object action</w:t>
      </w:r>
      <w:bookmarkEnd w:id="798"/>
      <w:bookmarkEnd w:id="799"/>
      <w:bookmarkEnd w:id="80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1" w:name="d0e10088"/>
      <w:bookmarkStart w:id="802" w:name="_Toc383436099"/>
      <w:bookmarkStart w:id="803" w:name="_Toc383436394"/>
      <w:bookmarkStart w:id="804" w:name="_Toc479783810"/>
      <w:bookmarkEnd w:id="801"/>
      <w:r>
        <w:lastRenderedPageBreak/>
        <w:t>Default, Choices, Validate or other complementary methods are showing up as menu actions</w:t>
      </w:r>
      <w:bookmarkEnd w:id="802"/>
      <w:bookmarkEnd w:id="803"/>
      <w:bookmarkEnd w:id="80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5" w:name="d0e10118"/>
      <w:bookmarkStart w:id="806" w:name="_Toc383436100"/>
      <w:bookmarkStart w:id="807" w:name="_Toc383436395"/>
      <w:bookmarkStart w:id="808" w:name="_Toc479783811"/>
      <w:bookmarkEnd w:id="805"/>
      <w:r w:rsidRPr="00DF79BF">
        <w:t>Debugging</w:t>
      </w:r>
      <w:bookmarkEnd w:id="806"/>
      <w:bookmarkEnd w:id="807"/>
      <w:bookmarkEnd w:id="808"/>
    </w:p>
    <w:p w:rsidR="000541F2" w:rsidRDefault="000541F2" w:rsidP="000B6A0B">
      <w:pPr>
        <w:pStyle w:val="NormalWeb"/>
      </w:pPr>
      <w:r>
        <w:t>This section deals with debugging your code.</w:t>
      </w:r>
    </w:p>
    <w:p w:rsidR="000541F2" w:rsidRPr="00DF79BF" w:rsidRDefault="000541F2" w:rsidP="0029766A">
      <w:pPr>
        <w:pStyle w:val="Heading3"/>
      </w:pPr>
      <w:bookmarkStart w:id="809" w:name="d0e10123"/>
      <w:bookmarkStart w:id="810" w:name="_Toc383436101"/>
      <w:bookmarkStart w:id="811" w:name="_Toc383436396"/>
      <w:bookmarkStart w:id="812" w:name="_Toc479783812"/>
      <w:bookmarkEnd w:id="809"/>
      <w:r w:rsidRPr="00DF79BF">
        <w:t>Life Cycle methods are not being called</w:t>
      </w:r>
      <w:bookmarkEnd w:id="810"/>
      <w:bookmarkEnd w:id="811"/>
      <w:bookmarkEnd w:id="81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3" w:name="d0e10149"/>
      <w:bookmarkStart w:id="814" w:name="_Toc383436102"/>
      <w:bookmarkStart w:id="815" w:name="_Toc383436397"/>
      <w:bookmarkStart w:id="816" w:name="_Toc479783813"/>
      <w:bookmarkEnd w:id="813"/>
      <w:r>
        <w:lastRenderedPageBreak/>
        <w:t>The injected Container is null</w:t>
      </w:r>
      <w:bookmarkEnd w:id="814"/>
      <w:bookmarkEnd w:id="815"/>
      <w:bookmarkEnd w:id="81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7" w:name="d0e10156"/>
      <w:bookmarkStart w:id="818" w:name="_Toc383436103"/>
      <w:bookmarkStart w:id="819" w:name="_Toc383436398"/>
      <w:bookmarkStart w:id="820" w:name="_Toc479783814"/>
      <w:bookmarkEnd w:id="817"/>
      <w:r>
        <w:t>An injected service is null</w:t>
      </w:r>
      <w:bookmarkEnd w:id="818"/>
      <w:bookmarkEnd w:id="819"/>
      <w:bookmarkEnd w:id="82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1" w:name="d0e10163"/>
      <w:bookmarkEnd w:id="821"/>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C8" w:rsidRDefault="002567C8" w:rsidP="000B6A0B">
      <w:r>
        <w:separator/>
      </w:r>
    </w:p>
  </w:endnote>
  <w:endnote w:type="continuationSeparator" w:id="0">
    <w:p w:rsidR="002567C8" w:rsidRDefault="002567C8"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6350ED" w:rsidRDefault="006350ED">
        <w:pPr>
          <w:pStyle w:val="Footer"/>
          <w:jc w:val="center"/>
        </w:pPr>
        <w:r>
          <w:fldChar w:fldCharType="begin"/>
        </w:r>
        <w:r>
          <w:instrText xml:space="preserve"> PAGE   \* MERGEFORMAT </w:instrText>
        </w:r>
        <w:r>
          <w:fldChar w:fldCharType="separate"/>
        </w:r>
        <w:r w:rsidR="00657224">
          <w:rPr>
            <w:noProof/>
          </w:rPr>
          <w:t>83</w:t>
        </w:r>
        <w:r>
          <w:rPr>
            <w:noProof/>
          </w:rPr>
          <w:fldChar w:fldCharType="end"/>
        </w:r>
      </w:p>
    </w:sdtContent>
  </w:sdt>
  <w:p w:rsidR="006350ED" w:rsidRDefault="006350ED" w:rsidP="000B6A0B">
    <w:pPr>
      <w:pStyle w:val="Footer"/>
    </w:pPr>
  </w:p>
  <w:p w:rsidR="006350ED" w:rsidRDefault="006350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6350ED" w:rsidRDefault="006350ED">
        <w:pPr>
          <w:pStyle w:val="Footer"/>
          <w:jc w:val="center"/>
        </w:pPr>
        <w:r>
          <w:fldChar w:fldCharType="begin"/>
        </w:r>
        <w:r>
          <w:instrText xml:space="preserve"> PAGE   \* MERGEFORMAT </w:instrText>
        </w:r>
        <w:r>
          <w:fldChar w:fldCharType="separate"/>
        </w:r>
        <w:r w:rsidR="0046416F">
          <w:rPr>
            <w:noProof/>
          </w:rPr>
          <w:t>1</w:t>
        </w:r>
        <w:r>
          <w:rPr>
            <w:noProof/>
          </w:rPr>
          <w:fldChar w:fldCharType="end"/>
        </w:r>
      </w:p>
    </w:sdtContent>
  </w:sdt>
  <w:p w:rsidR="006350ED" w:rsidRDefault="006350ED" w:rsidP="000B6A0B">
    <w:pPr>
      <w:pStyle w:val="Footer"/>
    </w:pPr>
  </w:p>
  <w:p w:rsidR="006350ED" w:rsidRDefault="00635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C8" w:rsidRDefault="002567C8" w:rsidP="000B6A0B">
      <w:r>
        <w:separator/>
      </w:r>
    </w:p>
  </w:footnote>
  <w:footnote w:type="continuationSeparator" w:id="0">
    <w:p w:rsidR="002567C8" w:rsidRDefault="002567C8"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4"/>
  </w:num>
  <w:num w:numId="4">
    <w:abstractNumId w:val="69"/>
  </w:num>
  <w:num w:numId="5">
    <w:abstractNumId w:val="66"/>
  </w:num>
  <w:num w:numId="6">
    <w:abstractNumId w:val="8"/>
  </w:num>
  <w:num w:numId="7">
    <w:abstractNumId w:val="63"/>
  </w:num>
  <w:num w:numId="8">
    <w:abstractNumId w:val="41"/>
  </w:num>
  <w:num w:numId="9">
    <w:abstractNumId w:val="56"/>
  </w:num>
  <w:num w:numId="10">
    <w:abstractNumId w:val="4"/>
  </w:num>
  <w:num w:numId="11">
    <w:abstractNumId w:val="5"/>
  </w:num>
  <w:num w:numId="12">
    <w:abstractNumId w:val="50"/>
  </w:num>
  <w:num w:numId="13">
    <w:abstractNumId w:val="52"/>
  </w:num>
  <w:num w:numId="14">
    <w:abstractNumId w:val="28"/>
  </w:num>
  <w:num w:numId="15">
    <w:abstractNumId w:val="3"/>
  </w:num>
  <w:num w:numId="16">
    <w:abstractNumId w:val="31"/>
  </w:num>
  <w:num w:numId="17">
    <w:abstractNumId w:val="44"/>
  </w:num>
  <w:num w:numId="18">
    <w:abstractNumId w:val="48"/>
  </w:num>
  <w:num w:numId="19">
    <w:abstractNumId w:val="49"/>
  </w:num>
  <w:num w:numId="20">
    <w:abstractNumId w:val="9"/>
  </w:num>
  <w:num w:numId="21">
    <w:abstractNumId w:val="16"/>
  </w:num>
  <w:num w:numId="22">
    <w:abstractNumId w:val="45"/>
  </w:num>
  <w:num w:numId="23">
    <w:abstractNumId w:val="67"/>
  </w:num>
  <w:num w:numId="24">
    <w:abstractNumId w:val="21"/>
  </w:num>
  <w:num w:numId="25">
    <w:abstractNumId w:val="6"/>
  </w:num>
  <w:num w:numId="26">
    <w:abstractNumId w:val="13"/>
  </w:num>
  <w:num w:numId="27">
    <w:abstractNumId w:val="61"/>
  </w:num>
  <w:num w:numId="28">
    <w:abstractNumId w:val="39"/>
  </w:num>
  <w:num w:numId="29">
    <w:abstractNumId w:val="32"/>
  </w:num>
  <w:num w:numId="30">
    <w:abstractNumId w:val="64"/>
  </w:num>
  <w:num w:numId="31">
    <w:abstractNumId w:val="46"/>
  </w:num>
  <w:num w:numId="32">
    <w:abstractNumId w:val="40"/>
  </w:num>
  <w:num w:numId="33">
    <w:abstractNumId w:val="15"/>
  </w:num>
  <w:num w:numId="34">
    <w:abstractNumId w:val="53"/>
  </w:num>
  <w:num w:numId="35">
    <w:abstractNumId w:val="17"/>
  </w:num>
  <w:num w:numId="36">
    <w:abstractNumId w:val="38"/>
  </w:num>
  <w:num w:numId="37">
    <w:abstractNumId w:val="1"/>
  </w:num>
  <w:num w:numId="38">
    <w:abstractNumId w:val="62"/>
  </w:num>
  <w:num w:numId="39">
    <w:abstractNumId w:val="24"/>
  </w:num>
  <w:num w:numId="40">
    <w:abstractNumId w:val="19"/>
  </w:num>
  <w:num w:numId="41">
    <w:abstractNumId w:val="59"/>
  </w:num>
  <w:num w:numId="42">
    <w:abstractNumId w:val="58"/>
  </w:num>
  <w:num w:numId="43">
    <w:abstractNumId w:val="25"/>
  </w:num>
  <w:num w:numId="44">
    <w:abstractNumId w:val="54"/>
  </w:num>
  <w:num w:numId="45">
    <w:abstractNumId w:val="20"/>
  </w:num>
  <w:num w:numId="46">
    <w:abstractNumId w:val="22"/>
  </w:num>
  <w:num w:numId="47">
    <w:abstractNumId w:val="51"/>
  </w:num>
  <w:num w:numId="48">
    <w:abstractNumId w:val="30"/>
  </w:num>
  <w:num w:numId="49">
    <w:abstractNumId w:val="18"/>
  </w:num>
  <w:num w:numId="50">
    <w:abstractNumId w:val="36"/>
  </w:num>
  <w:num w:numId="51">
    <w:abstractNumId w:val="7"/>
  </w:num>
  <w:num w:numId="52">
    <w:abstractNumId w:val="68"/>
  </w:num>
  <w:num w:numId="53">
    <w:abstractNumId w:val="65"/>
  </w:num>
  <w:num w:numId="54">
    <w:abstractNumId w:val="14"/>
  </w:num>
  <w:num w:numId="55">
    <w:abstractNumId w:val="12"/>
  </w:num>
  <w:num w:numId="56">
    <w:abstractNumId w:val="35"/>
  </w:num>
  <w:num w:numId="57">
    <w:abstractNumId w:val="29"/>
  </w:num>
  <w:num w:numId="58">
    <w:abstractNumId w:val="23"/>
  </w:num>
  <w:num w:numId="59">
    <w:abstractNumId w:val="33"/>
  </w:num>
  <w:num w:numId="60">
    <w:abstractNumId w:val="43"/>
  </w:num>
  <w:num w:numId="61">
    <w:abstractNumId w:val="57"/>
  </w:num>
  <w:num w:numId="62">
    <w:abstractNumId w:val="47"/>
  </w:num>
  <w:num w:numId="63">
    <w:abstractNumId w:val="60"/>
  </w:num>
  <w:num w:numId="64">
    <w:abstractNumId w:val="27"/>
  </w:num>
  <w:num w:numId="65">
    <w:abstractNumId w:val="2"/>
  </w:num>
  <w:num w:numId="66">
    <w:abstractNumId w:val="42"/>
  </w:num>
  <w:num w:numId="67">
    <w:abstractNumId w:val="0"/>
  </w:num>
  <w:num w:numId="68">
    <w:abstractNumId w:val="55"/>
  </w:num>
  <w:num w:numId="69">
    <w:abstractNumId w:val="37"/>
  </w:num>
  <w:num w:numId="70">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67F"/>
    <w:rsid w:val="000B3CB1"/>
    <w:rsid w:val="000B6A0B"/>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08CB"/>
    <w:rsid w:val="00573917"/>
    <w:rsid w:val="00586DEB"/>
    <w:rsid w:val="00590B69"/>
    <w:rsid w:val="0059680B"/>
    <w:rsid w:val="00597B8A"/>
    <w:rsid w:val="005A2228"/>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53C"/>
    <w:rsid w:val="00984AAA"/>
    <w:rsid w:val="00986EBA"/>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0B64"/>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67B6CC"/>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D621D-D8A7-454A-B79A-231D4B54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160</Pages>
  <Words>45793</Words>
  <Characters>261023</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61</cp:revision>
  <cp:lastPrinted>2016-07-12T10:07:00Z</cp:lastPrinted>
  <dcterms:created xsi:type="dcterms:W3CDTF">2016-11-04T14:34:00Z</dcterms:created>
  <dcterms:modified xsi:type="dcterms:W3CDTF">2017-05-16T15:20:00Z</dcterms:modified>
</cp:coreProperties>
</file>