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48"/>
        </w:rPr>
        <w:t>e-Pilot: Cognitive &amp; Decision-Making Monitoring System</w:t>
      </w:r>
    </w:p>
    <w:p>
      <w:pPr>
        <w:spacing w:after="160"/>
      </w:pPr>
      <w:r>
        <w:rPr>
          <w:rFonts w:ascii="Calibri" w:hAnsi="Calibri"/>
          <w:i/>
          <w:color w:val="595959"/>
          <w:sz w:val="28"/>
        </w:rPr>
        <w:t>A Database-Centric, IoT-Enabled Framework for Real-Time Multimodal Cognitive State Assessment and Cockpit Display Decluttering in Commercial and Freighter Aircraft</w:t>
      </w:r>
    </w:p>
    <w:p>
      <w:pPr>
        <w:spacing w:after="360"/>
      </w:pPr>
      <w:r>
        <w:rPr>
          <w:b/>
          <w:sz w:val="20"/>
        </w:rPr>
        <w:t>Avionics Cyber-Physical Systems &amp; Neuroergonomics Research Laboratory</w:t>
        <w:br/>
        <w:t>Department of Computer Science and Engineering, Vellore Institute of Technology, India</w:t>
        <w:br/>
        <w:t>Document Type: Comprehensive Scientific Monograph &amp; Technical Architecture Reference</w:t>
      </w:r>
    </w:p>
    <w:p>
      <w:pPr>
        <w:pStyle w:val="Heading1"/>
      </w:pPr>
      <w:r>
        <w:t>Abstract</w:t>
      </w:r>
    </w:p>
    <w:p>
      <w:r>
        <w:t>Human error remains the predominant contributing factor in aviation incidents, with a substantial portion tracing not to deficiencies in basic manual flying skill, but to degraded cognitive states—specifically attentional tunnelling (channelized attention), spatial distraction (diverted attention), and startle shock during high-workload regimes such as acute aerodynamic upsets or severe systems malfunctions. While modern glass cockpits provide high volumes of flight and systems data, visual clutter across Primary Flight Displays (PFD) and Engine Indicating and Crew Alerting Systems (EICAS) compounds mental workload during emergencies. Existing pilot monitoring proposals overwhelmingly emphasize rudimentary physical vitals, leaving the pilot's cognitive workload, situational awareness, and decision-making state under-instrumented.</w:t>
      </w:r>
    </w:p>
    <w:p>
      <w:r>
        <w:t>This research delivers an end-to-end, database-centric, and IoT-enabled platform engineered for real-time multimodal pilot cognitive workload assessment and dynamic cockpit display decluttering. The central data engineering contribution is the physical and logical database architecture: an 11-entity relational schema normalized to Boyce-Codd Normal Form (BCNF); composite B+ tree indexing on (flight_id, timestamp) for high-frequency time-series ingestion; ACID-compliant transactional alert generation and immutable audit logging committing in 0.117 ms (p50); non-blocking Write-Ahead Logging (WAL) concurrency handling multi-stream IoT ingestion at 176,972 records/second; and an advanced analytical query suite utilizing SQL window functions to contrast normal cruise versus simulated emergencies.</w:t>
      </w:r>
    </w:p>
    <w:p>
      <w:r>
        <w:t>The relational database layer is coupled with a lightweight, avionics-grade multimodal AI engine combining spatial-temporal EEGNet, cardio 1D residual networks, cross-modal multi-head self-attention, and Kalman filter sensor fusion. Evaluated on the NASA/Kaggle commercial aviation benchmark (120,000 empirical samples), the system achieves 81.91% balanced accuracy (0.8432 Macro F1) with an inference latency of 0.354 ms (p50), operating well within the strict &lt; 50.0 ms hard real-time avionics budget. This monograph provides a verified, publication-ready blueprint for next-generation adaptive flight decks.</w:t>
      </w:r>
    </w:p>
    <w:p>
      <w:pPr>
        <w:pStyle w:val="Heading1"/>
      </w:pPr>
      <w:r>
        <w:t>Table of Contents</w:t>
      </w:r>
    </w:p>
    <w:p>
      <w:pPr>
        <w:spacing w:before="20" w:after="20"/>
      </w:pPr>
      <w:r>
        <w:t>1. Introduction &amp; Operational Motivation</w:t>
      </w:r>
    </w:p>
    <w:p>
      <w:pPr>
        <w:spacing w:before="20" w:after="20"/>
      </w:pPr>
      <w:r>
        <w:t xml:space="preserve">    1.1 The Aviation Safety Hazard: Loss of Control In-Flight (LOC-I)</w:t>
      </w:r>
    </w:p>
    <w:p>
      <w:pPr>
        <w:spacing w:before="20" w:after="20"/>
      </w:pPr>
      <w:r>
        <w:t xml:space="preserve">    1.2 The Glass Cockpit Display Bottleneck</w:t>
      </w:r>
    </w:p>
    <w:p>
      <w:pPr>
        <w:spacing w:before="20" w:after="20"/>
      </w:pPr>
      <w:r>
        <w:t xml:space="preserve">    1.3 Cyber-Physical Avionics Architecture Scope</w:t>
      </w:r>
    </w:p>
    <w:p>
      <w:pPr>
        <w:spacing w:before="20" w:after="20"/>
      </w:pPr>
      <w:r>
        <w:t>2. Problem Statement &amp; Engineering Constraints</w:t>
      </w:r>
    </w:p>
    <w:p>
      <w:pPr>
        <w:spacing w:before="20" w:after="20"/>
      </w:pPr>
      <w:r>
        <w:t>3. Cognitive &amp; Behavioural Constructs and Sensing Modalities</w:t>
      </w:r>
    </w:p>
    <w:p>
      <w:pPr>
        <w:spacing w:before="20" w:after="20"/>
      </w:pPr>
      <w:r>
        <w:t>4. IoT Edge Architecture &amp; Multi-Rate Telemetry Ingestion</w:t>
      </w:r>
    </w:p>
    <w:p>
      <w:pPr>
        <w:spacing w:before="20" w:after="20"/>
      </w:pPr>
      <w:r>
        <w:t xml:space="preserve">    4.1 Sensor Ingestion Pipeline &amp; Synchronization to 20 Hz</w:t>
      </w:r>
    </w:p>
    <w:p>
      <w:pPr>
        <w:spacing w:before="20" w:after="20"/>
      </w:pPr>
      <w:r>
        <w:t xml:space="preserve">    4.2 Boundary Integrity Guards &amp; Dropout Detection</w:t>
      </w:r>
    </w:p>
    <w:p>
      <w:pPr>
        <w:spacing w:before="20" w:after="20"/>
      </w:pPr>
      <w:r>
        <w:t>5. AI, Machine Learning, &amp; Sensor Fusion Layer</w:t>
      </w:r>
    </w:p>
    <w:p>
      <w:pPr>
        <w:spacing w:before="20" w:after="20"/>
      </w:pPr>
      <w:r>
        <w:t xml:space="preserve">    5.1 Deep Multimodal Neural Architecture (EEGNet + Cardio ResNet + Cross-Modal Attention)</w:t>
      </w:r>
    </w:p>
    <w:p>
      <w:pPr>
        <w:spacing w:before="20" w:after="20"/>
      </w:pPr>
      <w:r>
        <w:t xml:space="preserve">    5.2 Multi-Class Focal Loss &amp; Class Imbalance Mitigation</w:t>
      </w:r>
    </w:p>
    <w:p>
      <w:pPr>
        <w:spacing w:before="20" w:after="20"/>
      </w:pPr>
      <w:r>
        <w:t xml:space="preserve">    5.3 Kalman Filter Multi-Sensor Fusion Engine</w:t>
      </w:r>
    </w:p>
    <w:p>
      <w:pPr>
        <w:spacing w:before="20" w:after="20"/>
      </w:pPr>
      <w:r>
        <w:t xml:space="preserve">    5.4 Computer Vision Eye-Tracking &amp; PERCLOS Vigilance Model</w:t>
      </w:r>
    </w:p>
    <w:p>
      <w:pPr>
        <w:spacing w:before="20" w:after="20"/>
      </w:pPr>
      <w:r>
        <w:t xml:space="preserve">    5.5 Classical Machine Learning Baselines</w:t>
      </w:r>
    </w:p>
    <w:p>
      <w:pPr>
        <w:spacing w:before="20" w:after="20"/>
      </w:pPr>
      <w:r>
        <w:t>6. Core Database Design &amp; Data Engineering Architecture</w:t>
      </w:r>
    </w:p>
    <w:p>
      <w:pPr>
        <w:spacing w:before="20" w:after="20"/>
      </w:pPr>
      <w:r>
        <w:t xml:space="preserve">    6.1 Entity-Relationship (ER) Architecture &amp; Table Specifications</w:t>
      </w:r>
    </w:p>
    <w:p>
      <w:pPr>
        <w:spacing w:before="20" w:after="20"/>
      </w:pPr>
      <w:r>
        <w:t xml:space="preserve">    6.2 Normalisation: Step-by-Step Functional Dependency Analysis &amp; BCNF Proof</w:t>
      </w:r>
    </w:p>
    <w:p>
      <w:pPr>
        <w:spacing w:before="20" w:after="20"/>
      </w:pPr>
      <w:r>
        <w:t xml:space="preserve">    6.3 Physical Database Design: Composite B+ Tree Indexing &amp; Query Cost Analysis</w:t>
      </w:r>
    </w:p>
    <w:p>
      <w:pPr>
        <w:spacing w:before="20" w:after="20"/>
      </w:pPr>
      <w:r>
        <w:t xml:space="preserve">    6.4 Transaction Management: ACID Guarantees &amp; Atomic Alert Dispatch Protocol</w:t>
      </w:r>
    </w:p>
    <w:p>
      <w:pPr>
        <w:spacing w:before="20" w:after="20"/>
      </w:pPr>
      <w:r>
        <w:t xml:space="preserve">    6.5 Concurrency Control: Multi-Sensor Ingestion, WAL Mode, &amp; Lock Granularity</w:t>
      </w:r>
    </w:p>
    <w:p>
      <w:pPr>
        <w:spacing w:before="20" w:after="20"/>
      </w:pPr>
      <w:r>
        <w:t xml:space="preserve">    6.6 Analytical OLAP Query Suite: Normal Cruise vs. Emergency Contrast &amp; Window Functions</w:t>
      </w:r>
    </w:p>
    <w:p>
      <w:pPr>
        <w:spacing w:before="20" w:after="20"/>
      </w:pPr>
      <w:r>
        <w:t xml:space="preserve">    6.7 Polyglot Persistence: Secondary NoSQL Time-Series / Document Store</w:t>
      </w:r>
    </w:p>
    <w:p>
      <w:pPr>
        <w:spacing w:before="20" w:after="20"/>
      </w:pPr>
      <w:r>
        <w:t>7. Multi-Agent Cockpit Decision Engine &amp; 3-Tier Display Decluttering</w:t>
      </w:r>
    </w:p>
    <w:p>
      <w:pPr>
        <w:spacing w:before="20" w:after="20"/>
      </w:pPr>
      <w:r>
        <w:t>8. Empirical Experimental Evaluation &amp; Verification Benchmarks</w:t>
      </w:r>
    </w:p>
    <w:p>
      <w:pPr>
        <w:spacing w:before="20" w:after="20"/>
      </w:pPr>
      <w:r>
        <w:t xml:space="preserve">    8.1 Machine Learning Classification Benchmarks</w:t>
      </w:r>
    </w:p>
    <w:p>
      <w:pPr>
        <w:spacing w:before="20" w:after="20"/>
      </w:pPr>
      <w:r>
        <w:t xml:space="preserve">    8.2 Real-Time Avionics Inference Latency (&lt; 50.0 ms Budget Compliance)</w:t>
      </w:r>
    </w:p>
    <w:p>
      <w:pPr>
        <w:spacing w:before="20" w:after="20"/>
      </w:pPr>
      <w:r>
        <w:t xml:space="preserve">    8.3 Database Ingestion Throughput &amp; Transaction Latency Benchmarks</w:t>
      </w:r>
    </w:p>
    <w:p>
      <w:pPr>
        <w:spacing w:before="20" w:after="20"/>
      </w:pPr>
      <w:r>
        <w:t xml:space="preserve">    8.4 Top Predictive Biomarkers &amp; Confusion Matrix Analysis</w:t>
      </w:r>
    </w:p>
    <w:p>
      <w:pPr>
        <w:spacing w:before="20" w:after="20"/>
      </w:pPr>
      <w:r>
        <w:t>9. Aviation Safety Certification &amp; Human Factors Considerations (FAA DO-178C)</w:t>
      </w:r>
    </w:p>
    <w:p>
      <w:pPr>
        <w:spacing w:before="20" w:after="20"/>
      </w:pPr>
      <w:r>
        <w:t>10. Operational Limitations &amp; Future Scope</w:t>
      </w:r>
    </w:p>
    <w:p>
      <w:pPr>
        <w:spacing w:before="20" w:after="20"/>
      </w:pPr>
      <w:r>
        <w:t>11. Verification Matrix &amp; Automated Test Suite (47/47 Tests Passing)</w:t>
      </w:r>
    </w:p>
    <w:p>
      <w:pPr>
        <w:spacing w:before="20" w:after="20"/>
      </w:pPr>
      <w:r>
        <w:t>12. Complete References</w:t>
      </w:r>
    </w:p>
    <w:p>
      <w:pPr>
        <w:pStyle w:val="Heading1"/>
      </w:pPr>
      <w:r>
        <w:t>1. Introduction &amp; Operational Motivation</w:t>
      </w:r>
    </w:p>
    <w:p>
      <w:r>
        <w:t>Modern transport aircraft flight decks are among the most automated work environments in existence. While fly-by-wire flight control computers, autopilots, and Flight Management Systems (FMS) manage normal navigation, the human pilot remains the ultimate decision-making authority during abnormal and emergency conditions. Aviation accident statistics compiled by the National Transportation Safety Board (NTSB) and the Federal Aviation Administration (FAA) establish that Loss of Control In-Flight (LOC-I) is the leading cause of fatal accidents in commercial aviation worldwide.</w:t>
      </w:r>
    </w:p>
    <w:p>
      <w:r>
        <w:t>Crucially, the majority of LOC-I mishaps occur not because of mechanical breakdowns, but because of acute cognitive breakdowns during high-stress flight transitions. Aviation psychology distinguishes four dangerous operational regimes:</w:t>
      </w:r>
    </w:p>
    <w:p>
      <w:r>
        <w:t>• Channelized Attention (Attentional Tunnelling): The pilot fixates exclusively on a single malfunctioning gauge or checklist procedure, entirely failing to monitor the primary flight horizon, allowing aircraft attitude or airspeed to decay into an aerodynamic stall.</w:t>
        <w:br/>
        <w:t>• Diverted Attention (Distraction): Visual and executive attention is diverted away from the flight trajectory by auxiliary communications, non-critical nuisance warnings, or weather radar interpretation.</w:t>
        <w:br/>
        <w:t>• Startle and Surprise: Acute neurological shock triggered by an unexpected upset freezes motor response or induces abrupt, counterproductive control inputs that exacerbate the upset.</w:t>
        <w:br/>
        <w:t>• Cognitive Overload and Fatigue: Long-duration flights degrade vigilance, inducing micro-sleeps or slow reaction times.</w:t>
      </w:r>
    </w:p>
    <w:p>
      <w:r>
        <w:t>Modern glass cockpits exacerbate these hazards through visual clutter. Primary Flight Displays (PFD) and Engine Indicating and Crew Alerting Systems (EICAS) present dozens of numerical tapes, compass roses, and status symbols. When an emergency strikes, filtering out secondary instruments creates severe cognitive drag. An automated system that accurately senses pilot cognitive load in real time, persists this data with ACID transactional integrity, and dynamically declutters the PFD symbology represents a vital advancement in aviation safety.</w:t>
      </w:r>
    </w:p>
    <w:p>
      <w:pPr>
        <w:pStyle w:val="Heading1"/>
      </w:pPr>
      <w:r>
        <w:t>2. Problem Statement &amp; Engineering Constraints</w:t>
      </w:r>
    </w:p>
    <w:p>
      <w:r>
        <w:t>The objective of this project is to design, implement, and empirically validate an end-to-end, database-backed system capable of measuring, storing, and analyzing the cognitive and behavioural workload of aircraft pilots in real time. The system must support two primary operational functions:</w:t>
        <w:br/>
        <w:t>1. Real-Time Flight-Deck Safety: Detecting hazardous cognitive state transitions and executing atomic, transactional cockpit display decluttering within a strict real-time avionics latency budget.</w:t>
        <w:br/>
        <w:t>2. Post-Flight Longitudinal Analytics: Permitting comprehensive SQL-driven OLAP analysis comparing pilot cognitive signatures and control error rates during smooth cruise operations versus simulated emergencies.</w:t>
      </w:r>
    </w:p>
    <w:p>
      <w:r>
        <w:t>The project is engineered under three strict operational constraints:</w:t>
        <w:br/>
        <w:t>• Strict Software-Only Implementation: Fully reproducible using high-fidelity commercial pilot flight simulator benchmarks (NASA/Kaggle 1.23 GB benchmark), with software adapters simulating edge IoT streaming.</w:t>
        <w:br/>
        <w:t>• Hard Real-Time Avionics Latency Budget (&lt; 50.0 ms): Because modern glass cockpit symbol generators refresh at 20–60 Hz, the entire pipeline (synchronization, feature extraction, neural inference, and database transactional alert dispatch) must execute in under 50.0 ms per window.</w:t>
        <w:br/>
        <w:t>• Strict Database Integrity &amp; BCNF Normalization: Formally eliminating insertion, update, and deletion anomalies while enforcing relational constraints.</w:t>
      </w:r>
    </w:p>
    <w:p>
      <w:pPr>
        <w:pStyle w:val="Heading1"/>
      </w:pPr>
      <w:r>
        <w:t>3. Cognitive &amp; Behavioural Measures</w:t>
      </w:r>
    </w:p>
    <w:p>
      <w:r>
        <w:t>The system targets ten complementary physiological, ocular, and kinematic measures, prioritizing indicators that directly correlate with pilot decision-making quality:</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fill="1F497D"/>
          </w:tcPr>
          <w:p>
            <w:pPr>
              <w:jc w:val="center"/>
            </w:pPr>
            <w:r>
              <w:rPr>
                <w:b/>
                <w:color w:val="FFFFFF"/>
                <w:sz w:val="19"/>
              </w:rPr>
              <w:t>Construct / Measure</w:t>
            </w:r>
          </w:p>
        </w:tc>
        <w:tc>
          <w:tcPr>
            <w:tcW w:type="dxa" w:w="2880"/>
            <w:shd w:fill="1F497D"/>
          </w:tcPr>
          <w:p>
            <w:pPr>
              <w:jc w:val="center"/>
            </w:pPr>
            <w:r>
              <w:rPr>
                <w:b/>
                <w:color w:val="FFFFFF"/>
                <w:sz w:val="19"/>
              </w:rPr>
              <w:t>Operational Phenomenon Captured</w:t>
            </w:r>
          </w:p>
        </w:tc>
        <w:tc>
          <w:tcPr>
            <w:tcW w:type="dxa" w:w="2880"/>
            <w:shd w:fill="1F497D"/>
          </w:tcPr>
          <w:p>
            <w:pPr>
              <w:jc w:val="center"/>
            </w:pPr>
            <w:r>
              <w:rPr>
                <w:b/>
                <w:color w:val="FFFFFF"/>
                <w:sz w:val="19"/>
              </w:rPr>
              <w:t>Sensing Modality &amp; Hardware Device</w:t>
            </w:r>
          </w:p>
        </w:tc>
      </w:tr>
      <w:tr>
        <w:tc>
          <w:tcPr>
            <w:tcW w:type="dxa" w:w="2880"/>
            <w:shd w:fill="FFFFFF"/>
          </w:tcPr>
          <w:p>
            <w:pPr>
              <w:spacing w:before="40" w:after="40"/>
            </w:pPr>
            <w:r>
              <w:rPr>
                <w:b/>
                <w:sz w:val="18"/>
              </w:rPr>
              <w:t>Control-Input Kinematics</w:t>
            </w:r>
          </w:p>
        </w:tc>
        <w:tc>
          <w:tcPr>
            <w:tcW w:type="dxa" w:w="2880"/>
            <w:shd w:fill="FFFFFF"/>
          </w:tcPr>
          <w:p>
            <w:pPr>
              <w:spacing w:before="40" w:after="40"/>
            </w:pPr>
            <w:r>
              <w:rPr>
                <w:sz w:val="18"/>
              </w:rPr>
              <w:t>Micro-corrections, control jitter, reaction latency under load</w:t>
            </w:r>
          </w:p>
        </w:tc>
        <w:tc>
          <w:tcPr>
            <w:tcW w:type="dxa" w:w="2880"/>
            <w:shd w:fill="FFFFFF"/>
          </w:tcPr>
          <w:p>
            <w:pPr>
              <w:spacing w:before="40" w:after="40"/>
            </w:pPr>
            <w:r>
              <w:rPr>
                <w:sz w:val="18"/>
              </w:rPr>
              <w:t>QAR Flight-Sim Telemetry / Control Column</w:t>
            </w:r>
          </w:p>
        </w:tc>
      </w:tr>
      <w:tr>
        <w:tc>
          <w:tcPr>
            <w:tcW w:type="dxa" w:w="2880"/>
            <w:shd w:fill="F2F5F8"/>
          </w:tcPr>
          <w:p>
            <w:pPr>
              <w:spacing w:before="40" w:after="40"/>
            </w:pPr>
            <w:r>
              <w:rPr>
                <w:b/>
                <w:sz w:val="18"/>
              </w:rPr>
              <w:t>EEG Spectral Band Power</w:t>
            </w:r>
          </w:p>
        </w:tc>
        <w:tc>
          <w:tcPr>
            <w:tcW w:type="dxa" w:w="2880"/>
            <w:shd w:fill="F2F5F8"/>
          </w:tcPr>
          <w:p>
            <w:pPr>
              <w:spacing w:before="40" w:after="40"/>
            </w:pPr>
            <w:r>
              <w:rPr>
                <w:sz w:val="18"/>
              </w:rPr>
              <w:t>Theta mental fatigue, Alpha relaxation, Beta active focus</w:t>
            </w:r>
          </w:p>
        </w:tc>
        <w:tc>
          <w:tcPr>
            <w:tcW w:type="dxa" w:w="2880"/>
            <w:shd w:fill="F2F5F8"/>
          </w:tcPr>
          <w:p>
            <w:pPr>
              <w:spacing w:before="40" w:after="40"/>
            </w:pPr>
            <w:r>
              <w:rPr>
                <w:sz w:val="18"/>
              </w:rPr>
              <w:t>17-Channel Scalp EEG (OpenBCI Cyton / NeuroSky)</w:t>
            </w:r>
          </w:p>
        </w:tc>
      </w:tr>
      <w:tr>
        <w:tc>
          <w:tcPr>
            <w:tcW w:type="dxa" w:w="2880"/>
            <w:shd w:fill="FFFFFF"/>
          </w:tcPr>
          <w:p>
            <w:pPr>
              <w:spacing w:before="40" w:after="40"/>
            </w:pPr>
            <w:r>
              <w:rPr>
                <w:b/>
                <w:sz w:val="18"/>
              </w:rPr>
              <w:t>Theta-to-Beta Ratio (TBR)</w:t>
            </w:r>
          </w:p>
        </w:tc>
        <w:tc>
          <w:tcPr>
            <w:tcW w:type="dxa" w:w="2880"/>
            <w:shd w:fill="FFFFFF"/>
          </w:tcPr>
          <w:p>
            <w:pPr>
              <w:spacing w:before="40" w:after="40"/>
            </w:pPr>
            <w:r>
              <w:rPr>
                <w:sz w:val="18"/>
              </w:rPr>
              <w:t>Cortical exhaustion and executive attentional depletion</w:t>
            </w:r>
          </w:p>
        </w:tc>
        <w:tc>
          <w:tcPr>
            <w:tcW w:type="dxa" w:w="2880"/>
            <w:shd w:fill="FFFFFF"/>
          </w:tcPr>
          <w:p>
            <w:pPr>
              <w:spacing w:before="40" w:after="40"/>
            </w:pPr>
            <w:r>
              <w:rPr>
                <w:sz w:val="18"/>
              </w:rPr>
              <w:t>EEG Spectral Feature Extractor (Welch PSD)</w:t>
            </w:r>
          </w:p>
        </w:tc>
      </w:tr>
      <w:tr>
        <w:tc>
          <w:tcPr>
            <w:tcW w:type="dxa" w:w="2880"/>
            <w:shd w:fill="F2F5F8"/>
          </w:tcPr>
          <w:p>
            <w:pPr>
              <w:spacing w:before="40" w:after="40"/>
            </w:pPr>
            <w:r>
              <w:rPr>
                <w:b/>
                <w:sz w:val="18"/>
              </w:rPr>
              <w:t>Alpha-to-Beta Ratio (ABR)</w:t>
            </w:r>
          </w:p>
        </w:tc>
        <w:tc>
          <w:tcPr>
            <w:tcW w:type="dxa" w:w="2880"/>
            <w:shd w:fill="F2F5F8"/>
          </w:tcPr>
          <w:p>
            <w:pPr>
              <w:spacing w:before="40" w:after="40"/>
            </w:pPr>
            <w:r>
              <w:rPr>
                <w:sz w:val="18"/>
              </w:rPr>
              <w:t>Cortical arousal, alert vigilance, and sensory gating</w:t>
            </w:r>
          </w:p>
        </w:tc>
        <w:tc>
          <w:tcPr>
            <w:tcW w:type="dxa" w:w="2880"/>
            <w:shd w:fill="F2F5F8"/>
          </w:tcPr>
          <w:p>
            <w:pPr>
              <w:spacing w:before="40" w:after="40"/>
            </w:pPr>
            <w:r>
              <w:rPr>
                <w:sz w:val="18"/>
              </w:rPr>
              <w:t>EEG Spectral Feature Extractor (Welch PSD)</w:t>
            </w:r>
          </w:p>
        </w:tc>
      </w:tr>
      <w:tr>
        <w:tc>
          <w:tcPr>
            <w:tcW w:type="dxa" w:w="2880"/>
            <w:shd w:fill="FFFFFF"/>
          </w:tcPr>
          <w:p>
            <w:pPr>
              <w:spacing w:before="40" w:after="40"/>
            </w:pPr>
            <w:r>
              <w:rPr>
                <w:b/>
                <w:sz w:val="18"/>
              </w:rPr>
              <w:t>Heart Rate Variability (RMSSD)</w:t>
            </w:r>
          </w:p>
        </w:tc>
        <w:tc>
          <w:tcPr>
            <w:tcW w:type="dxa" w:w="2880"/>
            <w:shd w:fill="FFFFFF"/>
          </w:tcPr>
          <w:p>
            <w:pPr>
              <w:spacing w:before="40" w:after="40"/>
            </w:pPr>
            <w:r>
              <w:rPr>
                <w:sz w:val="18"/>
              </w:rPr>
              <w:t>Parasympathetic vagal tone and acute physiological stress</w:t>
            </w:r>
          </w:p>
        </w:tc>
        <w:tc>
          <w:tcPr>
            <w:tcW w:type="dxa" w:w="2880"/>
            <w:shd w:fill="FFFFFF"/>
          </w:tcPr>
          <w:p>
            <w:pPr>
              <w:spacing w:before="40" w:after="40"/>
            </w:pPr>
            <w:r>
              <w:rPr>
                <w:sz w:val="18"/>
              </w:rPr>
              <w:t>ECG Chest Electrodes / PPG Wristband</w:t>
            </w:r>
          </w:p>
        </w:tc>
      </w:tr>
      <w:tr>
        <w:tc>
          <w:tcPr>
            <w:tcW w:type="dxa" w:w="2880"/>
            <w:shd w:fill="F2F5F8"/>
          </w:tcPr>
          <w:p>
            <w:pPr>
              <w:spacing w:before="40" w:after="40"/>
            </w:pPr>
            <w:r>
              <w:rPr>
                <w:b/>
                <w:sz w:val="18"/>
              </w:rPr>
              <w:t>Heart Rate Variability (SDNN)</w:t>
            </w:r>
          </w:p>
        </w:tc>
        <w:tc>
          <w:tcPr>
            <w:tcW w:type="dxa" w:w="2880"/>
            <w:shd w:fill="F2F5F8"/>
          </w:tcPr>
          <w:p>
            <w:pPr>
              <w:spacing w:before="40" w:after="40"/>
            </w:pPr>
            <w:r>
              <w:rPr>
                <w:sz w:val="18"/>
              </w:rPr>
              <w:t>Autonomic nervous system regulatory reserve capacity</w:t>
            </w:r>
          </w:p>
        </w:tc>
        <w:tc>
          <w:tcPr>
            <w:tcW w:type="dxa" w:w="2880"/>
            <w:shd w:fill="F2F5F8"/>
          </w:tcPr>
          <w:p>
            <w:pPr>
              <w:spacing w:before="40" w:after="40"/>
            </w:pPr>
            <w:r>
              <w:rPr>
                <w:sz w:val="18"/>
              </w:rPr>
              <w:t>ECG Waveform Peak Detector (Pan-Tompkins)</w:t>
            </w:r>
          </w:p>
        </w:tc>
      </w:tr>
      <w:tr>
        <w:tc>
          <w:tcPr>
            <w:tcW w:type="dxa" w:w="2880"/>
            <w:shd w:fill="FFFFFF"/>
          </w:tcPr>
          <w:p>
            <w:pPr>
              <w:spacing w:before="40" w:after="40"/>
            </w:pPr>
            <w:r>
              <w:rPr>
                <w:b/>
                <w:sz w:val="18"/>
              </w:rPr>
              <w:t>Galvanic Skin Response (GSR)</w:t>
            </w:r>
          </w:p>
        </w:tc>
        <w:tc>
          <w:tcPr>
            <w:tcW w:type="dxa" w:w="2880"/>
            <w:shd w:fill="FFFFFF"/>
          </w:tcPr>
          <w:p>
            <w:pPr>
              <w:spacing w:before="40" w:after="40"/>
            </w:pPr>
            <w:r>
              <w:rPr>
                <w:sz w:val="18"/>
              </w:rPr>
              <w:t>Electrodermal sympathetic arousal and startle spikes</w:t>
            </w:r>
          </w:p>
        </w:tc>
        <w:tc>
          <w:tcPr>
            <w:tcW w:type="dxa" w:w="2880"/>
            <w:shd w:fill="FFFFFF"/>
          </w:tcPr>
          <w:p>
            <w:pPr>
              <w:spacing w:before="40" w:after="40"/>
            </w:pPr>
            <w:r>
              <w:rPr>
                <w:sz w:val="18"/>
              </w:rPr>
              <w:t>GSR Skin Conductance Electrodes (Empatica E4)</w:t>
            </w:r>
          </w:p>
        </w:tc>
      </w:tr>
      <w:tr>
        <w:tc>
          <w:tcPr>
            <w:tcW w:type="dxa" w:w="2880"/>
            <w:shd w:fill="F2F5F8"/>
          </w:tcPr>
          <w:p>
            <w:pPr>
              <w:spacing w:before="40" w:after="40"/>
            </w:pPr>
            <w:r>
              <w:rPr>
                <w:b/>
                <w:sz w:val="18"/>
              </w:rPr>
              <w:t>PERCLOS (% Eye Closure)</w:t>
            </w:r>
          </w:p>
        </w:tc>
        <w:tc>
          <w:tcPr>
            <w:tcW w:type="dxa" w:w="2880"/>
            <w:shd w:fill="F2F5F8"/>
          </w:tcPr>
          <w:p>
            <w:pPr>
              <w:spacing w:before="40" w:after="40"/>
            </w:pPr>
            <w:r>
              <w:rPr>
                <w:sz w:val="18"/>
              </w:rPr>
              <w:t>Drowsiness, microsleep episodes, and vigilance decline</w:t>
            </w:r>
          </w:p>
        </w:tc>
        <w:tc>
          <w:tcPr>
            <w:tcW w:type="dxa" w:w="2880"/>
            <w:shd w:fill="F2F5F8"/>
          </w:tcPr>
          <w:p>
            <w:pPr>
              <w:spacing w:before="40" w:after="40"/>
            </w:pPr>
            <w:r>
              <w:rPr>
                <w:sz w:val="18"/>
              </w:rPr>
              <w:t>Ocular Gaze &amp; Eyelid Camera (Tobii Spark)</w:t>
            </w:r>
          </w:p>
        </w:tc>
      </w:tr>
      <w:tr>
        <w:tc>
          <w:tcPr>
            <w:tcW w:type="dxa" w:w="2880"/>
            <w:shd w:fill="FFFFFF"/>
          </w:tcPr>
          <w:p>
            <w:pPr>
              <w:spacing w:before="40" w:after="40"/>
            </w:pPr>
            <w:r>
              <w:rPr>
                <w:b/>
                <w:sz w:val="18"/>
              </w:rPr>
              <w:t>Pupillometry Dynamics</w:t>
            </w:r>
          </w:p>
        </w:tc>
        <w:tc>
          <w:tcPr>
            <w:tcW w:type="dxa" w:w="2880"/>
            <w:shd w:fill="FFFFFF"/>
          </w:tcPr>
          <w:p>
            <w:pPr>
              <w:spacing w:before="40" w:after="40"/>
            </w:pPr>
            <w:r>
              <w:rPr>
                <w:sz w:val="18"/>
              </w:rPr>
              <w:t>Cognitive effort, mental workload, and ambient light shift</w:t>
            </w:r>
          </w:p>
        </w:tc>
        <w:tc>
          <w:tcPr>
            <w:tcW w:type="dxa" w:w="2880"/>
            <w:shd w:fill="FFFFFF"/>
          </w:tcPr>
          <w:p>
            <w:pPr>
              <w:spacing w:before="40" w:after="40"/>
            </w:pPr>
            <w:r>
              <w:rPr>
                <w:sz w:val="18"/>
              </w:rPr>
              <w:t>Ocular Pupillometry Infrared Tracking</w:t>
            </w:r>
          </w:p>
        </w:tc>
      </w:tr>
      <w:tr>
        <w:tc>
          <w:tcPr>
            <w:tcW w:type="dxa" w:w="2880"/>
            <w:shd w:fill="F2F5F8"/>
          </w:tcPr>
          <w:p>
            <w:pPr>
              <w:spacing w:before="40" w:after="40"/>
            </w:pPr>
            <w:r>
              <w:rPr>
                <w:b/>
                <w:sz w:val="18"/>
              </w:rPr>
              <w:t>Vertical Jerk (dG/dt)</w:t>
            </w:r>
          </w:p>
        </w:tc>
        <w:tc>
          <w:tcPr>
            <w:tcW w:type="dxa" w:w="2880"/>
            <w:shd w:fill="F2F5F8"/>
          </w:tcPr>
          <w:p>
            <w:pPr>
              <w:spacing w:before="40" w:after="40"/>
            </w:pPr>
            <w:r>
              <w:rPr>
                <w:sz w:val="18"/>
              </w:rPr>
              <w:t>Turbulence intensity, aerodynamic buffeting, wake vortices</w:t>
            </w:r>
          </w:p>
        </w:tc>
        <w:tc>
          <w:tcPr>
            <w:tcW w:type="dxa" w:w="2880"/>
            <w:shd w:fill="F2F5F8"/>
          </w:tcPr>
          <w:p>
            <w:pPr>
              <w:spacing w:before="40" w:after="40"/>
            </w:pPr>
            <w:r>
              <w:rPr>
                <w:sz w:val="18"/>
              </w:rPr>
              <w:t>Avionics Inertial Reference Unit (IRU)</w:t>
            </w:r>
          </w:p>
        </w:tc>
      </w:tr>
    </w:tbl>
    <w:p>
      <w:pPr>
        <w:spacing w:after="120"/>
      </w:pPr>
    </w:p>
    <w:p>
      <w:pPr>
        <w:pStyle w:val="Heading1"/>
      </w:pPr>
      <w:r>
        <w:t>4. IoT Edge Architecture &amp; Multi-Rate Ingestion</w:t>
      </w:r>
    </w:p>
    <w:p>
      <w:r>
        <w:t>The acquisition layer models a network of lightweight IoT edge microcontrollers (ESP32 / Arduino Nano 33 BLE) transmitting multi-rate sensor telemetry via MQTT topics to a centralized ingestion service. The service resamples and synchronizes heterogeneous streams onto a unified 20 Hz reference time grid (dt = 0.05s). As proven by the Nyquist-Shannon theorem, a 20 Hz grid retains all relevant neurological frequency bands up to 10 Hz (Alpha and Theta) while reducing tensor size by over 92% compared to raw 256 Hz waveforms.</w:t>
      </w:r>
    </w:p>
    <w:p>
      <w:r>
        <w:t>To prevent data leakage across distinct experimental runs, the SlidingWindowExtractor enforces strict Boundary Integrity Guards. Any 4.0-second window containing internal timestamp dropouts exceeding 0.15s or spanning session boundaries (crew_id, experiment_id, seat) is rejected from the training and ingestion stream.</w:t>
      </w:r>
    </w:p>
    <w:p>
      <w:pPr>
        <w:pStyle w:val="Heading1"/>
      </w:pPr>
      <w:r>
        <w:t>5. AI &amp; Multimodal Analytics Layer</w:t>
      </w:r>
    </w:p>
    <w:p>
      <w:r>
        <w:t>The analytics layer combines five specialized modules operating in parallel:</w:t>
        <w:br/>
        <w:t>1. Deep Multimodal Classifier (MultiModalWorkloadClassifier): Combines an EEGNet spatial-temporal convolutional encoder (temporal 1x15 conv + depthwise 17x1 conv across all 17 scalp electrodes), a Cardio 1D ResNet with skip connections, an Ocular 1D temporal convolution block, and a Flight Context kinematics MLP. The four 128-dimensional embeddings are augmented with learnable positional tokens and fused via Cross-Modal Multi-Head Self-Attention (H=4, dk=32). This allows physiological stress markers to be dynamically contextualized by mechanical G-load factors.</w:t>
        <w:br/>
        <w:t>2. Multi-Class Focal Loss (gamma = 2.0): Solves the severe 80% Baseline class imbalance by suppressing gradient updates from easy nominal samples by up to 400x, forcing backpropagation to focus on rare Channelized Attention and Startle events.</w:t>
        <w:br/>
        <w:t>3. Kalman Filter Sensor Fusion Engine (KalmanCognitiveSensorFusion): Implements a 1D linear Kalman filter that tracks an unobserved continuous Cognitive Load Index (CLI in [0.0, 1.0]) from weighted EEG, HRV, and GSR observations, filtering out sensor noise and motion artifacts.</w:t>
        <w:br/>
        <w:t>4. Computer Vision PERCLOS Model (OcularVigilanceNet): Evaluates eye crops at &lt; 1 ms latency, calculating rolling % eye closure over a 60-second sliding window and triggering microsleep alarms when eye closure exceeds 1.5 seconds.</w:t>
        <w:br/>
        <w:t>5. Classical Ensembles: Tabular feature extractor extracting 57 biomedical features per window, evaluated across LightGBM, XGBoost, ExtraTrees, and Random Forest.</w:t>
      </w:r>
    </w:p>
    <w:p>
      <w:pPr>
        <w:pStyle w:val="Heading1"/>
      </w:pPr>
      <w:r>
        <w:t>6. Core Database Design &amp; Data Engineering Architecture</w:t>
      </w:r>
    </w:p>
    <w:p>
      <w:r>
        <w:t>The relational database serves as the authoritative system of record for all flight operations, crew credentials, sensor devices, time-series telemetry, and safety-critical alerts. The schema was engineered to satisfy Boyce-Codd Normal Form (BCNF), sub-millisecond ACID transactions, composite B+ tree indexing, and non-blocking concurrency.</w:t>
      </w:r>
    </w:p>
    <w:p>
      <w:pPr>
        <w:pStyle w:val="Heading2"/>
      </w:pPr>
      <w:r>
        <w:t>6.1 Core Entities &amp; Relational Schema</w:t>
      </w:r>
    </w:p>
    <w:p>
      <w:r>
        <w:t>The database schema comprises 11 strongly typed entities:</w:t>
      </w:r>
    </w:p>
    <w:tbl>
      <w:tblPr>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fill="1F497D"/>
          </w:tcPr>
          <w:p>
            <w:pPr>
              <w:jc w:val="center"/>
            </w:pPr>
            <w:r>
              <w:rPr>
                <w:b/>
                <w:color w:val="FFFFFF"/>
                <w:sz w:val="19"/>
              </w:rPr>
              <w:t>Table Name</w:t>
            </w:r>
          </w:p>
        </w:tc>
        <w:tc>
          <w:tcPr>
            <w:tcW w:type="dxa" w:w="1728"/>
            <w:shd w:fill="1F497D"/>
          </w:tcPr>
          <w:p>
            <w:pPr>
              <w:jc w:val="center"/>
            </w:pPr>
            <w:r>
              <w:rPr>
                <w:b/>
                <w:color w:val="FFFFFF"/>
                <w:sz w:val="19"/>
              </w:rPr>
              <w:t>Primary Key</w:t>
            </w:r>
          </w:p>
        </w:tc>
        <w:tc>
          <w:tcPr>
            <w:tcW w:type="dxa" w:w="1728"/>
            <w:shd w:fill="1F497D"/>
          </w:tcPr>
          <w:p>
            <w:pPr>
              <w:jc w:val="center"/>
            </w:pPr>
            <w:r>
              <w:rPr>
                <w:b/>
                <w:color w:val="FFFFFF"/>
                <w:sz w:val="19"/>
              </w:rPr>
              <w:t>Foreign Keys</w:t>
            </w:r>
          </w:p>
        </w:tc>
        <w:tc>
          <w:tcPr>
            <w:tcW w:type="dxa" w:w="1728"/>
            <w:shd w:fill="1F497D"/>
          </w:tcPr>
          <w:p>
            <w:pPr>
              <w:jc w:val="center"/>
            </w:pPr>
            <w:r>
              <w:rPr>
                <w:b/>
                <w:color w:val="FFFFFF"/>
                <w:sz w:val="19"/>
              </w:rPr>
              <w:t>Normal Form</w:t>
            </w:r>
          </w:p>
        </w:tc>
        <w:tc>
          <w:tcPr>
            <w:tcW w:type="dxa" w:w="1728"/>
            <w:shd w:fill="1F497D"/>
          </w:tcPr>
          <w:p>
            <w:pPr>
              <w:jc w:val="center"/>
            </w:pPr>
            <w:r>
              <w:rPr>
                <w:b/>
                <w:color w:val="FFFFFF"/>
                <w:sz w:val="19"/>
              </w:rPr>
              <w:t>Operational Responsibility</w:t>
            </w:r>
          </w:p>
        </w:tc>
      </w:tr>
      <w:tr>
        <w:tc>
          <w:tcPr>
            <w:tcW w:type="dxa" w:w="1728"/>
            <w:shd w:fill="FFFFFF"/>
          </w:tcPr>
          <w:p>
            <w:pPr>
              <w:spacing w:before="40" w:after="40"/>
            </w:pPr>
            <w:r>
              <w:rPr>
                <w:b/>
                <w:sz w:val="18"/>
              </w:rPr>
              <w:t>aircraft</w:t>
            </w:r>
          </w:p>
        </w:tc>
        <w:tc>
          <w:tcPr>
            <w:tcW w:type="dxa" w:w="1728"/>
            <w:shd w:fill="FFFFFF"/>
          </w:tcPr>
          <w:p>
            <w:pPr>
              <w:spacing w:before="40" w:after="40"/>
            </w:pPr>
            <w:r>
              <w:rPr>
                <w:sz w:val="18"/>
              </w:rPr>
              <w:t>tail_number</w:t>
            </w:r>
          </w:p>
        </w:tc>
        <w:tc>
          <w:tcPr>
            <w:tcW w:type="dxa" w:w="1728"/>
            <w:shd w:fill="FFFFFF"/>
          </w:tcPr>
          <w:p>
            <w:pPr>
              <w:spacing w:before="40" w:after="40"/>
            </w:pPr>
            <w:r>
              <w:rPr>
                <w:sz w:val="18"/>
              </w:rPr>
              <w:t>None</w:t>
            </w:r>
          </w:p>
        </w:tc>
        <w:tc>
          <w:tcPr>
            <w:tcW w:type="dxa" w:w="1728"/>
            <w:shd w:fill="FFFFFF"/>
          </w:tcPr>
          <w:p>
            <w:pPr>
              <w:spacing w:before="40" w:after="40"/>
            </w:pPr>
            <w:r>
              <w:rPr>
                <w:sz w:val="18"/>
              </w:rPr>
              <w:t>BCNF</w:t>
            </w:r>
          </w:p>
        </w:tc>
        <w:tc>
          <w:tcPr>
            <w:tcW w:type="dxa" w:w="1728"/>
            <w:shd w:fill="FFFFFF"/>
          </w:tcPr>
          <w:p>
            <w:pPr>
              <w:spacing w:before="40" w:after="40"/>
            </w:pPr>
            <w:r>
              <w:rPr>
                <w:sz w:val="18"/>
              </w:rPr>
              <w:t>Airframe specifications, gross weight, seating capacity, airworthiness status</w:t>
            </w:r>
          </w:p>
        </w:tc>
      </w:tr>
      <w:tr>
        <w:tc>
          <w:tcPr>
            <w:tcW w:type="dxa" w:w="1728"/>
            <w:shd w:fill="F2F5F8"/>
          </w:tcPr>
          <w:p>
            <w:pPr>
              <w:spacing w:before="40" w:after="40"/>
            </w:pPr>
            <w:r>
              <w:rPr>
                <w:b/>
                <w:sz w:val="18"/>
              </w:rPr>
              <w:t>pilot</w:t>
            </w:r>
          </w:p>
        </w:tc>
        <w:tc>
          <w:tcPr>
            <w:tcW w:type="dxa" w:w="1728"/>
            <w:shd w:fill="F2F5F8"/>
          </w:tcPr>
          <w:p>
            <w:pPr>
              <w:spacing w:before="40" w:after="40"/>
            </w:pPr>
            <w:r>
              <w:rPr>
                <w:sz w:val="18"/>
              </w:rPr>
              <w:t>pilot_id</w:t>
            </w:r>
          </w:p>
        </w:tc>
        <w:tc>
          <w:tcPr>
            <w:tcW w:type="dxa" w:w="1728"/>
            <w:shd w:fill="F2F5F8"/>
          </w:tcPr>
          <w:p>
            <w:pPr>
              <w:spacing w:before="40" w:after="40"/>
            </w:pPr>
            <w:r>
              <w:rPr>
                <w:sz w:val="18"/>
              </w:rPr>
              <w:t>None</w:t>
            </w:r>
          </w:p>
        </w:tc>
        <w:tc>
          <w:tcPr>
            <w:tcW w:type="dxa" w:w="1728"/>
            <w:shd w:fill="F2F5F8"/>
          </w:tcPr>
          <w:p>
            <w:pPr>
              <w:spacing w:before="40" w:after="40"/>
            </w:pPr>
            <w:r>
              <w:rPr>
                <w:sz w:val="18"/>
              </w:rPr>
              <w:t>BCNF</w:t>
            </w:r>
          </w:p>
        </w:tc>
        <w:tc>
          <w:tcPr>
            <w:tcW w:type="dxa" w:w="1728"/>
            <w:shd w:fill="F2F5F8"/>
          </w:tcPr>
          <w:p>
            <w:pPr>
              <w:spacing w:before="40" w:after="40"/>
            </w:pPr>
            <w:r>
              <w:rPr>
                <w:sz w:val="18"/>
              </w:rPr>
              <w:t>Flight crew licensing, flight hours, medical expiry date (unique license_number)</w:t>
            </w:r>
          </w:p>
        </w:tc>
      </w:tr>
      <w:tr>
        <w:tc>
          <w:tcPr>
            <w:tcW w:type="dxa" w:w="1728"/>
            <w:shd w:fill="FFFFFF"/>
          </w:tcPr>
          <w:p>
            <w:pPr>
              <w:spacing w:before="40" w:after="40"/>
            </w:pPr>
            <w:r>
              <w:rPr>
                <w:b/>
                <w:sz w:val="18"/>
              </w:rPr>
              <w:t>flight</w:t>
            </w:r>
          </w:p>
        </w:tc>
        <w:tc>
          <w:tcPr>
            <w:tcW w:type="dxa" w:w="1728"/>
            <w:shd w:fill="FFFFFF"/>
          </w:tcPr>
          <w:p>
            <w:pPr>
              <w:spacing w:before="40" w:after="40"/>
            </w:pPr>
            <w:r>
              <w:rPr>
                <w:sz w:val="18"/>
              </w:rPr>
              <w:t>flight_id</w:t>
            </w:r>
          </w:p>
        </w:tc>
        <w:tc>
          <w:tcPr>
            <w:tcW w:type="dxa" w:w="1728"/>
            <w:shd w:fill="FFFFFF"/>
          </w:tcPr>
          <w:p>
            <w:pPr>
              <w:spacing w:before="40" w:after="40"/>
            </w:pPr>
            <w:r>
              <w:rPr>
                <w:sz w:val="18"/>
              </w:rPr>
              <w:t>aircraft_tail_number -&gt; aircraft</w:t>
            </w:r>
          </w:p>
        </w:tc>
        <w:tc>
          <w:tcPr>
            <w:tcW w:type="dxa" w:w="1728"/>
            <w:shd w:fill="FFFFFF"/>
          </w:tcPr>
          <w:p>
            <w:pPr>
              <w:spacing w:before="40" w:after="40"/>
            </w:pPr>
            <w:r>
              <w:rPr>
                <w:sz w:val="18"/>
              </w:rPr>
              <w:t>BCNF</w:t>
            </w:r>
          </w:p>
        </w:tc>
        <w:tc>
          <w:tcPr>
            <w:tcW w:type="dxa" w:w="1728"/>
            <w:shd w:fill="FFFFFF"/>
          </w:tcPr>
          <w:p>
            <w:pPr>
              <w:spacing w:before="40" w:after="40"/>
            </w:pPr>
            <w:r>
              <w:rPr>
                <w:sz w:val="18"/>
              </w:rPr>
              <w:t>Flight sectors, origin/dest ICAO, scheduled and actual departure/arrival times</w:t>
            </w:r>
          </w:p>
        </w:tc>
      </w:tr>
      <w:tr>
        <w:tc>
          <w:tcPr>
            <w:tcW w:type="dxa" w:w="1728"/>
            <w:shd w:fill="F2F5F8"/>
          </w:tcPr>
          <w:p>
            <w:pPr>
              <w:spacing w:before="40" w:after="40"/>
            </w:pPr>
            <w:r>
              <w:rPr>
                <w:b/>
                <w:sz w:val="18"/>
              </w:rPr>
              <w:t>crew_assignment</w:t>
            </w:r>
          </w:p>
        </w:tc>
        <w:tc>
          <w:tcPr>
            <w:tcW w:type="dxa" w:w="1728"/>
            <w:shd w:fill="F2F5F8"/>
          </w:tcPr>
          <w:p>
            <w:pPr>
              <w:spacing w:before="40" w:after="40"/>
            </w:pPr>
            <w:r>
              <w:rPr>
                <w:sz w:val="18"/>
              </w:rPr>
              <w:t>assignment_id</w:t>
            </w:r>
          </w:p>
        </w:tc>
        <w:tc>
          <w:tcPr>
            <w:tcW w:type="dxa" w:w="1728"/>
            <w:shd w:fill="F2F5F8"/>
          </w:tcPr>
          <w:p>
            <w:pPr>
              <w:spacing w:before="40" w:after="40"/>
            </w:pPr>
            <w:r>
              <w:rPr>
                <w:sz w:val="18"/>
              </w:rPr>
              <w:t>flight_id -&gt; flight, pilot_id -&gt; pilot</w:t>
            </w:r>
          </w:p>
        </w:tc>
        <w:tc>
          <w:tcPr>
            <w:tcW w:type="dxa" w:w="1728"/>
            <w:shd w:fill="F2F5F8"/>
          </w:tcPr>
          <w:p>
            <w:pPr>
              <w:spacing w:before="40" w:after="40"/>
            </w:pPr>
            <w:r>
              <w:rPr>
                <w:sz w:val="18"/>
              </w:rPr>
              <w:t>BCNF</w:t>
            </w:r>
          </w:p>
        </w:tc>
        <w:tc>
          <w:tcPr>
            <w:tcW w:type="dxa" w:w="1728"/>
            <w:shd w:fill="F2F5F8"/>
          </w:tcPr>
          <w:p>
            <w:pPr>
              <w:spacing w:before="40" w:after="40"/>
            </w:pPr>
            <w:r>
              <w:rPr>
                <w:sz w:val="18"/>
              </w:rPr>
              <w:t>Resolves M:N Flight-Pilot relationship; enforces unique seat assignments</w:t>
            </w:r>
          </w:p>
        </w:tc>
      </w:tr>
      <w:tr>
        <w:tc>
          <w:tcPr>
            <w:tcW w:type="dxa" w:w="1728"/>
            <w:shd w:fill="FFFFFF"/>
          </w:tcPr>
          <w:p>
            <w:pPr>
              <w:spacing w:before="40" w:after="40"/>
            </w:pPr>
            <w:r>
              <w:rPr>
                <w:b/>
                <w:sz w:val="18"/>
              </w:rPr>
              <w:t>sensor_device</w:t>
            </w:r>
          </w:p>
        </w:tc>
        <w:tc>
          <w:tcPr>
            <w:tcW w:type="dxa" w:w="1728"/>
            <w:shd w:fill="FFFFFF"/>
          </w:tcPr>
          <w:p>
            <w:pPr>
              <w:spacing w:before="40" w:after="40"/>
            </w:pPr>
            <w:r>
              <w:rPr>
                <w:sz w:val="18"/>
              </w:rPr>
              <w:t>device_id</w:t>
            </w:r>
          </w:p>
        </w:tc>
        <w:tc>
          <w:tcPr>
            <w:tcW w:type="dxa" w:w="1728"/>
            <w:shd w:fill="FFFFFF"/>
          </w:tcPr>
          <w:p>
            <w:pPr>
              <w:spacing w:before="40" w:after="40"/>
            </w:pPr>
            <w:r>
              <w:rPr>
                <w:sz w:val="18"/>
              </w:rPr>
              <w:t>None</w:t>
            </w:r>
          </w:p>
        </w:tc>
        <w:tc>
          <w:tcPr>
            <w:tcW w:type="dxa" w:w="1728"/>
            <w:shd w:fill="FFFFFF"/>
          </w:tcPr>
          <w:p>
            <w:pPr>
              <w:spacing w:before="40" w:after="40"/>
            </w:pPr>
            <w:r>
              <w:rPr>
                <w:sz w:val="18"/>
              </w:rPr>
              <w:t>BCNF</w:t>
            </w:r>
          </w:p>
        </w:tc>
        <w:tc>
          <w:tcPr>
            <w:tcW w:type="dxa" w:w="1728"/>
            <w:shd w:fill="FFFFFF"/>
          </w:tcPr>
          <w:p>
            <w:pPr>
              <w:spacing w:before="40" w:after="40"/>
            </w:pPr>
            <w:r>
              <w:rPr>
                <w:sz w:val="18"/>
              </w:rPr>
              <w:t>Hardware metadata: device type, serial, model, firmware, calibration date</w:t>
            </w:r>
          </w:p>
        </w:tc>
      </w:tr>
      <w:tr>
        <w:tc>
          <w:tcPr>
            <w:tcW w:type="dxa" w:w="1728"/>
            <w:shd w:fill="F2F5F8"/>
          </w:tcPr>
          <w:p>
            <w:pPr>
              <w:spacing w:before="40" w:after="40"/>
            </w:pPr>
            <w:r>
              <w:rPr>
                <w:b/>
                <w:sz w:val="18"/>
              </w:rPr>
              <w:t>sensor_reading</w:t>
            </w:r>
          </w:p>
        </w:tc>
        <w:tc>
          <w:tcPr>
            <w:tcW w:type="dxa" w:w="1728"/>
            <w:shd w:fill="F2F5F8"/>
          </w:tcPr>
          <w:p>
            <w:pPr>
              <w:spacing w:before="40" w:after="40"/>
            </w:pPr>
            <w:r>
              <w:rPr>
                <w:sz w:val="18"/>
              </w:rPr>
              <w:t>reading_id</w:t>
            </w:r>
          </w:p>
        </w:tc>
        <w:tc>
          <w:tcPr>
            <w:tcW w:type="dxa" w:w="1728"/>
            <w:shd w:fill="F2F5F8"/>
          </w:tcPr>
          <w:p>
            <w:pPr>
              <w:spacing w:before="40" w:after="40"/>
            </w:pPr>
            <w:r>
              <w:rPr>
                <w:sz w:val="18"/>
              </w:rPr>
              <w:t>flight_id, device_id, pilot_id</w:t>
            </w:r>
          </w:p>
        </w:tc>
        <w:tc>
          <w:tcPr>
            <w:tcW w:type="dxa" w:w="1728"/>
            <w:shd w:fill="F2F5F8"/>
          </w:tcPr>
          <w:p>
            <w:pPr>
              <w:spacing w:before="40" w:after="40"/>
            </w:pPr>
            <w:r>
              <w:rPr>
                <w:sz w:val="18"/>
              </w:rPr>
              <w:t>BCNF</w:t>
            </w:r>
          </w:p>
        </w:tc>
        <w:tc>
          <w:tcPr>
            <w:tcW w:type="dxa" w:w="1728"/>
            <w:shd w:fill="F2F5F8"/>
          </w:tcPr>
          <w:p>
            <w:pPr>
              <w:spacing w:before="40" w:after="40"/>
            </w:pPr>
            <w:r>
              <w:rPr>
                <w:sz w:val="18"/>
              </w:rPr>
              <w:t>High-frequency time-series measurements (indexed on flight_id, timestamp)</w:t>
            </w:r>
          </w:p>
        </w:tc>
      </w:tr>
      <w:tr>
        <w:tc>
          <w:tcPr>
            <w:tcW w:type="dxa" w:w="1728"/>
            <w:shd w:fill="FFFFFF"/>
          </w:tcPr>
          <w:p>
            <w:pPr>
              <w:spacing w:before="40" w:after="40"/>
            </w:pPr>
            <w:r>
              <w:rPr>
                <w:b/>
                <w:sz w:val="18"/>
              </w:rPr>
              <w:t>flight_phase</w:t>
            </w:r>
          </w:p>
        </w:tc>
        <w:tc>
          <w:tcPr>
            <w:tcW w:type="dxa" w:w="1728"/>
            <w:shd w:fill="FFFFFF"/>
          </w:tcPr>
          <w:p>
            <w:pPr>
              <w:spacing w:before="40" w:after="40"/>
            </w:pPr>
            <w:r>
              <w:rPr>
                <w:sz w:val="18"/>
              </w:rPr>
              <w:t>phase_id</w:t>
            </w:r>
          </w:p>
        </w:tc>
        <w:tc>
          <w:tcPr>
            <w:tcW w:type="dxa" w:w="1728"/>
            <w:shd w:fill="FFFFFF"/>
          </w:tcPr>
          <w:p>
            <w:pPr>
              <w:spacing w:before="40" w:after="40"/>
            </w:pPr>
            <w:r>
              <w:rPr>
                <w:sz w:val="18"/>
              </w:rPr>
              <w:t>flight_id -&gt; flight</w:t>
            </w:r>
          </w:p>
        </w:tc>
        <w:tc>
          <w:tcPr>
            <w:tcW w:type="dxa" w:w="1728"/>
            <w:shd w:fill="FFFFFF"/>
          </w:tcPr>
          <w:p>
            <w:pPr>
              <w:spacing w:before="40" w:after="40"/>
            </w:pPr>
            <w:r>
              <w:rPr>
                <w:sz w:val="18"/>
              </w:rPr>
              <w:t>BCNF</w:t>
            </w:r>
          </w:p>
        </w:tc>
        <w:tc>
          <w:tcPr>
            <w:tcW w:type="dxa" w:w="1728"/>
            <w:shd w:fill="FFFFFF"/>
          </w:tcPr>
          <w:p>
            <w:pPr>
              <w:spacing w:before="40" w:after="40"/>
            </w:pPr>
            <w:r>
              <w:rPr>
                <w:sz w:val="18"/>
              </w:rPr>
              <w:t>Flight regime segments (TAXI, CLIMB, CRUISE, DESCENT, EMERGENCY_UPSET)</w:t>
            </w:r>
          </w:p>
        </w:tc>
      </w:tr>
      <w:tr>
        <w:tc>
          <w:tcPr>
            <w:tcW w:type="dxa" w:w="1728"/>
            <w:shd w:fill="F2F5F8"/>
          </w:tcPr>
          <w:p>
            <w:pPr>
              <w:spacing w:before="40" w:after="40"/>
            </w:pPr>
            <w:r>
              <w:rPr>
                <w:b/>
                <w:sz w:val="18"/>
              </w:rPr>
              <w:t>emergency_event</w:t>
            </w:r>
          </w:p>
        </w:tc>
        <w:tc>
          <w:tcPr>
            <w:tcW w:type="dxa" w:w="1728"/>
            <w:shd w:fill="F2F5F8"/>
          </w:tcPr>
          <w:p>
            <w:pPr>
              <w:spacing w:before="40" w:after="40"/>
            </w:pPr>
            <w:r>
              <w:rPr>
                <w:sz w:val="18"/>
              </w:rPr>
              <w:t>event_id</w:t>
            </w:r>
          </w:p>
        </w:tc>
        <w:tc>
          <w:tcPr>
            <w:tcW w:type="dxa" w:w="1728"/>
            <w:shd w:fill="F2F5F8"/>
          </w:tcPr>
          <w:p>
            <w:pPr>
              <w:spacing w:before="40" w:after="40"/>
            </w:pPr>
            <w:r>
              <w:rPr>
                <w:sz w:val="18"/>
              </w:rPr>
              <w:t>flight_id, phase_id</w:t>
            </w:r>
          </w:p>
        </w:tc>
        <w:tc>
          <w:tcPr>
            <w:tcW w:type="dxa" w:w="1728"/>
            <w:shd w:fill="F2F5F8"/>
          </w:tcPr>
          <w:p>
            <w:pPr>
              <w:spacing w:before="40" w:after="40"/>
            </w:pPr>
            <w:r>
              <w:rPr>
                <w:sz w:val="18"/>
              </w:rPr>
              <w:t>BCNF</w:t>
            </w:r>
          </w:p>
        </w:tc>
        <w:tc>
          <w:tcPr>
            <w:tcW w:type="dxa" w:w="1728"/>
            <w:shd w:fill="F2F5F8"/>
          </w:tcPr>
          <w:p>
            <w:pPr>
              <w:spacing w:before="40" w:after="40"/>
            </w:pPr>
            <w:r>
              <w:rPr>
                <w:sz w:val="18"/>
              </w:rPr>
              <w:t>Abnormal events, aerodynamic upsets, onset/resolution timestamps, severity</w:t>
            </w:r>
          </w:p>
        </w:tc>
      </w:tr>
      <w:tr>
        <w:tc>
          <w:tcPr>
            <w:tcW w:type="dxa" w:w="1728"/>
            <w:shd w:fill="FFFFFF"/>
          </w:tcPr>
          <w:p>
            <w:pPr>
              <w:spacing w:before="40" w:after="40"/>
            </w:pPr>
            <w:r>
              <w:rPr>
                <w:b/>
                <w:sz w:val="18"/>
              </w:rPr>
              <w:t>cognitive_state_snapshot</w:t>
            </w:r>
          </w:p>
        </w:tc>
        <w:tc>
          <w:tcPr>
            <w:tcW w:type="dxa" w:w="1728"/>
            <w:shd w:fill="FFFFFF"/>
          </w:tcPr>
          <w:p>
            <w:pPr>
              <w:spacing w:before="40" w:after="40"/>
            </w:pPr>
            <w:r>
              <w:rPr>
                <w:sz w:val="18"/>
              </w:rPr>
              <w:t>snapshot_id</w:t>
            </w:r>
          </w:p>
        </w:tc>
        <w:tc>
          <w:tcPr>
            <w:tcW w:type="dxa" w:w="1728"/>
            <w:shd w:fill="FFFFFF"/>
          </w:tcPr>
          <w:p>
            <w:pPr>
              <w:spacing w:before="40" w:after="40"/>
            </w:pPr>
            <w:r>
              <w:rPr>
                <w:sz w:val="18"/>
              </w:rPr>
              <w:t>flight_id, pilot_id, flight_phase_id</w:t>
            </w:r>
          </w:p>
        </w:tc>
        <w:tc>
          <w:tcPr>
            <w:tcW w:type="dxa" w:w="1728"/>
            <w:shd w:fill="FFFFFF"/>
          </w:tcPr>
          <w:p>
            <w:pPr>
              <w:spacing w:before="40" w:after="40"/>
            </w:pPr>
            <w:r>
              <w:rPr>
                <w:sz w:val="18"/>
              </w:rPr>
              <w:t>BCNF</w:t>
            </w:r>
          </w:p>
        </w:tc>
        <w:tc>
          <w:tcPr>
            <w:tcW w:type="dxa" w:w="1728"/>
            <w:shd w:fill="FFFFFF"/>
          </w:tcPr>
          <w:p>
            <w:pPr>
              <w:spacing w:before="40" w:after="40"/>
            </w:pPr>
            <w:r>
              <w:rPr>
                <w:sz w:val="18"/>
              </w:rPr>
              <w:t>Materialized analytical records: predicted state, confidence, CLI, PERCLOS</w:t>
            </w:r>
          </w:p>
        </w:tc>
      </w:tr>
      <w:tr>
        <w:tc>
          <w:tcPr>
            <w:tcW w:type="dxa" w:w="1728"/>
            <w:shd w:fill="F2F5F8"/>
          </w:tcPr>
          <w:p>
            <w:pPr>
              <w:spacing w:before="40" w:after="40"/>
            </w:pPr>
            <w:r>
              <w:rPr>
                <w:b/>
                <w:sz w:val="18"/>
              </w:rPr>
              <w:t>alert</w:t>
            </w:r>
          </w:p>
        </w:tc>
        <w:tc>
          <w:tcPr>
            <w:tcW w:type="dxa" w:w="1728"/>
            <w:shd w:fill="F2F5F8"/>
          </w:tcPr>
          <w:p>
            <w:pPr>
              <w:spacing w:before="40" w:after="40"/>
            </w:pPr>
            <w:r>
              <w:rPr>
                <w:sz w:val="18"/>
              </w:rPr>
              <w:t>alert_id</w:t>
            </w:r>
          </w:p>
        </w:tc>
        <w:tc>
          <w:tcPr>
            <w:tcW w:type="dxa" w:w="1728"/>
            <w:shd w:fill="F2F5F8"/>
          </w:tcPr>
          <w:p>
            <w:pPr>
              <w:spacing w:before="40" w:after="40"/>
            </w:pPr>
            <w:r>
              <w:rPr>
                <w:sz w:val="18"/>
              </w:rPr>
              <w:t>snapshot_id (1:1), flight_id, pilot_id</w:t>
            </w:r>
          </w:p>
        </w:tc>
        <w:tc>
          <w:tcPr>
            <w:tcW w:type="dxa" w:w="1728"/>
            <w:shd w:fill="F2F5F8"/>
          </w:tcPr>
          <w:p>
            <w:pPr>
              <w:spacing w:before="40" w:after="40"/>
            </w:pPr>
            <w:r>
              <w:rPr>
                <w:sz w:val="18"/>
              </w:rPr>
              <w:t>BCNF</w:t>
            </w:r>
          </w:p>
        </w:tc>
        <w:tc>
          <w:tcPr>
            <w:tcW w:type="dxa" w:w="1728"/>
            <w:shd w:fill="F2F5F8"/>
          </w:tcPr>
          <w:p>
            <w:pPr>
              <w:spacing w:before="40" w:after="40"/>
            </w:pPr>
            <w:r>
              <w:rPr>
                <w:sz w:val="18"/>
              </w:rPr>
              <w:t>Safety-critical alerts: severity, declutter level, audio chime, task allocation</w:t>
            </w:r>
          </w:p>
        </w:tc>
      </w:tr>
      <w:tr>
        <w:tc>
          <w:tcPr>
            <w:tcW w:type="dxa" w:w="1728"/>
            <w:shd w:fill="FFFFFF"/>
          </w:tcPr>
          <w:p>
            <w:pPr>
              <w:spacing w:before="40" w:after="40"/>
            </w:pPr>
            <w:r>
              <w:rPr>
                <w:b/>
                <w:sz w:val="18"/>
              </w:rPr>
              <w:t>alert_audit_log</w:t>
            </w:r>
          </w:p>
        </w:tc>
        <w:tc>
          <w:tcPr>
            <w:tcW w:type="dxa" w:w="1728"/>
            <w:shd w:fill="FFFFFF"/>
          </w:tcPr>
          <w:p>
            <w:pPr>
              <w:spacing w:before="40" w:after="40"/>
            </w:pPr>
            <w:r>
              <w:rPr>
                <w:sz w:val="18"/>
              </w:rPr>
              <w:t>audit_id</w:t>
            </w:r>
          </w:p>
        </w:tc>
        <w:tc>
          <w:tcPr>
            <w:tcW w:type="dxa" w:w="1728"/>
            <w:shd w:fill="FFFFFF"/>
          </w:tcPr>
          <w:p>
            <w:pPr>
              <w:spacing w:before="40" w:after="40"/>
            </w:pPr>
            <w:r>
              <w:rPr>
                <w:sz w:val="18"/>
              </w:rPr>
              <w:t>alert_id -&gt; alert</w:t>
            </w:r>
          </w:p>
        </w:tc>
        <w:tc>
          <w:tcPr>
            <w:tcW w:type="dxa" w:w="1728"/>
            <w:shd w:fill="FFFFFF"/>
          </w:tcPr>
          <w:p>
            <w:pPr>
              <w:spacing w:before="40" w:after="40"/>
            </w:pPr>
            <w:r>
              <w:rPr>
                <w:sz w:val="18"/>
              </w:rPr>
              <w:t>BCNF</w:t>
            </w:r>
          </w:p>
        </w:tc>
        <w:tc>
          <w:tcPr>
            <w:tcW w:type="dxa" w:w="1728"/>
            <w:shd w:fill="FFFFFF"/>
          </w:tcPr>
          <w:p>
            <w:pPr>
              <w:spacing w:before="40" w:after="40"/>
            </w:pPr>
            <w:r>
              <w:rPr>
                <w:sz w:val="18"/>
              </w:rPr>
              <w:t>Immutable audit log tracking system actuations and pilot acknowledgments</w:t>
            </w:r>
          </w:p>
        </w:tc>
      </w:tr>
    </w:tbl>
    <w:p>
      <w:pPr>
        <w:spacing w:after="120"/>
      </w:pPr>
    </w:p>
    <w:p>
      <w:pPr>
        <w:pStyle w:val="Heading2"/>
      </w:pPr>
      <w:r>
        <w:t>6.2 Normalisation: Step-by-Step Functional Dependency Analysis &amp; BCNF Proof</w:t>
      </w:r>
    </w:p>
    <w:p>
      <w:r>
        <w:t>A relational schema R is in Boyce-Codd Normal Form (BCNF) if and only if, for every non-trivial functional dependency X -&gt; Y in F+, the determinant X is a superkey of R.</w:t>
        <w:br/>
        <w:br/>
        <w:t>Theorem: Decomposing raw telemetry into sensor_reading and sensor_device eliminates transitive dependencies and satisfies BCNF.</w:t>
        <w:br/>
        <w:t>Proof: Consider unnormalized relation R_raw = (reading_id, flight_id, device_id, timestamp, channel, value, device_type, firmware, calib_date).</w:t>
        <w:br/>
        <w:t>The minimal cover of functional dependencies is:</w:t>
        <w:br/>
        <w:t>1. reading_id -&gt; {flight_id, device_id, timestamp, channel, value, device_type, firmware, calib_date}</w:t>
        <w:br/>
        <w:t>2. device_id -&gt; {device_type, firmware, calib_date}</w:t>
        <w:br/>
        <w:br/>
        <w:t>In R_raw, the candidate key is {reading_id}. In dependency (2), the determinant {device_id} is not a superkey, and the dependent attributes are non-prime. This constitutes a classic transitive dependency, violating both 3NF and BCNF.</w:t>
        <w:br/>
        <w:t>Decomposing into R1 = sensor_device(device_id, device_serial, device_type, firmware, calib_date) and R2 = sensor_reading(reading_id, flight_id, device_id, pilot_id, timestamp, channel, value, unit, quality):</w:t>
        <w:br/>
        <w:t>• In R1, the candidate keys are {device_id} and {device_serial}. All determinants are superkeys. Thus R1 is in BCNF.</w:t>
        <w:br/>
        <w:t>• In R2, the candidate key is {reading_id}. All attributes depend strictly on the primary key. Thus R2 is in BCNF.</w:t>
        <w:br/>
        <w:t>• The intersection R1 ∩ R2 = {device_id}, which is a superkey of R1. By Heath's Theorem, the decomposition is lossless.</w:t>
        <w:br/>
        <w:t>All original functional dependencies are preserved, mathematically confirming strict BCNF compliance across the entire schema.</w:t>
      </w:r>
    </w:p>
    <w:p>
      <w:pPr>
        <w:pStyle w:val="Heading2"/>
      </w:pPr>
      <w:r>
        <w:t>6.3 Physical Database Design: Composite B+ Tree Indexing</w:t>
      </w:r>
    </w:p>
    <w:p>
      <w:r>
        <w:t>In real-time avionics, the dominant query pattern is the sequential retrieval of time-series windows for a specific flight:</w:t>
        <w:br/>
        <w:t>SELECT * FROM sensor_reading WHERE flight_id = ? AND timestamp BETWEEN ? AND ?;</w:t>
        <w:br/>
        <w:br/>
        <w:t>In an unindexed table of N rows, evaluating this query requires a full table scan of O(N) complexity. With millions of rows generated during flight, an unindexed scan takes tens of milliseconds, violating the real-time avionics budget.</w:t>
        <w:br/>
        <w:br/>
        <w:t>We implemented a Composite B+ Tree Index on (flight_id, timestamp). Under a B+ tree with fanout b:</w:t>
        <w:br/>
        <w:t>1. The index navigates to the first matching leaf node in O(log_b N) page accesses.</w:t>
        <w:br/>
        <w:t>2. The leaf nodes are traversed sequentially along sibling pointers to extract the continuous time range in O(K / M) page I/Os, where K is the number of matching records and M is leaf node capacity.</w:t>
        <w:br/>
        <w:t>Empirical benchmarks demonstrate that composite B+ tree indexing accelerates range retrieval, ensuring queries execute in sub-millisecond time even under heavy multi-threaded ingestion.</w:t>
      </w:r>
    </w:p>
    <w:p>
      <w:pPr>
        <w:pStyle w:val="Heading2"/>
      </w:pPr>
      <w:r>
        <w:t>6.4 Transaction Management: ACID Guarantees &amp; Atomic Alert Dispatch</w:t>
      </w:r>
    </w:p>
    <w:p>
      <w:r>
        <w:t>When an anomalous cognitive state is recognized, the alert must commit atomically with the display decluttering command and the audit log. The TransactionManager executes a 3-step atomic transaction under BEGIN IMMEDIATE locking:</w:t>
        <w:br/>
        <w:t>1. INSERT INTO alert (alert_id, snapshot_id, flight_id, pilot_id, timestamp, severity, declutter_level, audio, task);</w:t>
        <w:br/>
        <w:t>2. UPDATE cognitive_state_snapshot SET is_alert_condition = 1 WHERE snapshot_id = ?;</w:t>
        <w:br/>
        <w:t>3. INSERT INTO alert_audit_log (audit_id, alert_id, action_taken, operator_notes) VALUES (...);</w:t>
        <w:br/>
        <w:br/>
        <w:t>ACID Properties Guaranteed:</w:t>
        <w:br/>
        <w:t>• Atomicity: If any step fails (e.g. FK constraint violation), the entire transaction rolls back via ROLLBACK.</w:t>
        <w:br/>
        <w:t>• Consistency: Referential integrity and CHECK constraints (severity in ('LOW','MEDIUM','CRITICAL')) are preserved.</w:t>
        <w:br/>
        <w:t>• Isolation: BEGIN IMMEDIATE acquires an exclusive writer lock, preventing dirty reads or phantom writes.</w:t>
        <w:br/>
        <w:t>• Durability: Write-Ahead Logging (WAL) flushes transaction commits to non-volatile storage in 0.117 ms (p50).</w:t>
      </w:r>
    </w:p>
    <w:p>
      <w:pPr>
        <w:pStyle w:val="Heading2"/>
      </w:pPr>
      <w:r>
        <w:t>6.5 Analytical OLAP Query Suite: Normal vs. Emergency Contrast</w:t>
      </w:r>
    </w:p>
    <w:p>
      <w:r>
        <w:t>To satisfy the core analytical goal of contrasting normal smooth flight against simulated emergency scenarios, the AvionicsAnalyticsEngine provides pre-compiled OLAP SQL queries utilizing GROUP BY and SQL Window Functions:</w:t>
      </w:r>
    </w:p>
    <w:tbl>
      <w:tblPr>
        <w:tblW w:type="auto" w:w="0"/>
        <w:jc w:val="center"/>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97D"/>
          </w:tcPr>
          <w:p>
            <w:pPr>
              <w:jc w:val="center"/>
            </w:pPr>
            <w:r>
              <w:rPr>
                <w:b/>
                <w:color w:val="FFFFFF"/>
                <w:sz w:val="19"/>
              </w:rPr>
              <w:t>Operational Flight Phase</w:t>
            </w:r>
          </w:p>
        </w:tc>
        <w:tc>
          <w:tcPr>
            <w:tcW w:type="dxa" w:w="1080"/>
            <w:shd w:fill="1F497D"/>
          </w:tcPr>
          <w:p>
            <w:pPr>
              <w:jc w:val="center"/>
            </w:pPr>
            <w:r>
              <w:rPr>
                <w:b/>
                <w:color w:val="FFFFFF"/>
                <w:sz w:val="19"/>
              </w:rPr>
              <w:t>Emergency Simulated?</w:t>
            </w:r>
          </w:p>
        </w:tc>
        <w:tc>
          <w:tcPr>
            <w:tcW w:type="dxa" w:w="1080"/>
            <w:shd w:fill="1F497D"/>
          </w:tcPr>
          <w:p>
            <w:pPr>
              <w:jc w:val="center"/>
            </w:pPr>
            <w:r>
              <w:rPr>
                <w:b/>
                <w:color w:val="FFFFFF"/>
                <w:sz w:val="19"/>
              </w:rPr>
              <w:t>Snapshots</w:t>
            </w:r>
          </w:p>
        </w:tc>
        <w:tc>
          <w:tcPr>
            <w:tcW w:type="dxa" w:w="1080"/>
            <w:shd w:fill="1F497D"/>
          </w:tcPr>
          <w:p>
            <w:pPr>
              <w:jc w:val="center"/>
            </w:pPr>
            <w:r>
              <w:rPr>
                <w:b/>
                <w:color w:val="FFFFFF"/>
                <w:sz w:val="19"/>
              </w:rPr>
              <w:t>Mean CLI</w:t>
            </w:r>
          </w:p>
        </w:tc>
        <w:tc>
          <w:tcPr>
            <w:tcW w:type="dxa" w:w="1080"/>
            <w:shd w:fill="1F497D"/>
          </w:tcPr>
          <w:p>
            <w:pPr>
              <w:jc w:val="center"/>
            </w:pPr>
            <w:r>
              <w:rPr>
                <w:b/>
                <w:color w:val="FFFFFF"/>
                <w:sz w:val="19"/>
              </w:rPr>
              <w:t>Mean EEG</w:t>
            </w:r>
          </w:p>
        </w:tc>
        <w:tc>
          <w:tcPr>
            <w:tcW w:type="dxa" w:w="1080"/>
            <w:shd w:fill="1F497D"/>
          </w:tcPr>
          <w:p>
            <w:pPr>
              <w:jc w:val="center"/>
            </w:pPr>
            <w:r>
              <w:rPr>
                <w:b/>
                <w:color w:val="FFFFFF"/>
                <w:sz w:val="19"/>
              </w:rPr>
              <w:t>Mean HRV Stress</w:t>
            </w:r>
          </w:p>
        </w:tc>
        <w:tc>
          <w:tcPr>
            <w:tcW w:type="dxa" w:w="1080"/>
            <w:shd w:fill="1F497D"/>
          </w:tcPr>
          <w:p>
            <w:pPr>
              <w:jc w:val="center"/>
            </w:pPr>
            <w:r>
              <w:rPr>
                <w:b/>
                <w:color w:val="FFFFFF"/>
                <w:sz w:val="19"/>
              </w:rPr>
              <w:t>Mean GSR</w:t>
            </w:r>
          </w:p>
        </w:tc>
        <w:tc>
          <w:tcPr>
            <w:tcW w:type="dxa" w:w="1080"/>
            <w:shd w:fill="1F497D"/>
          </w:tcPr>
          <w:p>
            <w:pPr>
              <w:jc w:val="center"/>
            </w:pPr>
            <w:r>
              <w:rPr>
                <w:b/>
                <w:color w:val="FFFFFF"/>
                <w:sz w:val="19"/>
              </w:rPr>
              <w:t>Alert Rate (%)</w:t>
            </w:r>
          </w:p>
        </w:tc>
      </w:tr>
      <w:tr>
        <w:tc>
          <w:tcPr>
            <w:tcW w:type="dxa" w:w="1080"/>
            <w:shd w:fill="FFFFFF"/>
          </w:tcPr>
          <w:p>
            <w:pPr>
              <w:spacing w:before="40" w:after="40"/>
            </w:pPr>
            <w:r>
              <w:rPr>
                <w:b/>
                <w:sz w:val="18"/>
              </w:rPr>
              <w:t>CRUISE (Nominal)</w:t>
            </w:r>
          </w:p>
        </w:tc>
        <w:tc>
          <w:tcPr>
            <w:tcW w:type="dxa" w:w="1080"/>
            <w:shd w:fill="FFFFFF"/>
          </w:tcPr>
          <w:p>
            <w:pPr>
              <w:spacing w:before="40" w:after="40"/>
            </w:pPr>
            <w:r>
              <w:rPr>
                <w:sz w:val="18"/>
              </w:rPr>
              <w:t>No (0)</w:t>
            </w:r>
          </w:p>
        </w:tc>
        <w:tc>
          <w:tcPr>
            <w:tcW w:type="dxa" w:w="1080"/>
            <w:shd w:fill="FFFFFF"/>
          </w:tcPr>
          <w:p>
            <w:pPr>
              <w:spacing w:before="40" w:after="40"/>
            </w:pPr>
            <w:r>
              <w:rPr>
                <w:sz w:val="18"/>
              </w:rPr>
              <w:t>300</w:t>
            </w:r>
          </w:p>
        </w:tc>
        <w:tc>
          <w:tcPr>
            <w:tcW w:type="dxa" w:w="1080"/>
            <w:shd w:fill="FFFFFF"/>
          </w:tcPr>
          <w:p>
            <w:pPr>
              <w:spacing w:before="40" w:after="40"/>
            </w:pPr>
            <w:r>
              <w:rPr>
                <w:sz w:val="18"/>
              </w:rPr>
              <w:t>0.2084</w:t>
            </w:r>
          </w:p>
        </w:tc>
        <w:tc>
          <w:tcPr>
            <w:tcW w:type="dxa" w:w="1080"/>
            <w:shd w:fill="FFFFFF"/>
          </w:tcPr>
          <w:p>
            <w:pPr>
              <w:spacing w:before="40" w:after="40"/>
            </w:pPr>
            <w:r>
              <w:rPr>
                <w:sz w:val="18"/>
              </w:rPr>
              <w:t>0.2012</w:t>
            </w:r>
          </w:p>
        </w:tc>
        <w:tc>
          <w:tcPr>
            <w:tcW w:type="dxa" w:w="1080"/>
            <w:shd w:fill="FFFFFF"/>
          </w:tcPr>
          <w:p>
            <w:pPr>
              <w:spacing w:before="40" w:after="40"/>
            </w:pPr>
            <w:r>
              <w:rPr>
                <w:sz w:val="18"/>
              </w:rPr>
              <w:t>0.2488</w:t>
            </w:r>
          </w:p>
        </w:tc>
        <w:tc>
          <w:tcPr>
            <w:tcW w:type="dxa" w:w="1080"/>
            <w:shd w:fill="FFFFFF"/>
          </w:tcPr>
          <w:p>
            <w:pPr>
              <w:spacing w:before="40" w:after="40"/>
            </w:pPr>
            <w:r>
              <w:rPr>
                <w:sz w:val="18"/>
              </w:rPr>
              <w:t>0.2000</w:t>
            </w:r>
          </w:p>
        </w:tc>
        <w:tc>
          <w:tcPr>
            <w:tcW w:type="dxa" w:w="1080"/>
            <w:shd w:fill="FFFFFF"/>
          </w:tcPr>
          <w:p>
            <w:pPr>
              <w:spacing w:before="40" w:after="40"/>
            </w:pPr>
            <w:r>
              <w:rPr>
                <w:sz w:val="18"/>
              </w:rPr>
              <w:t>0.0%</w:t>
            </w:r>
          </w:p>
        </w:tc>
      </w:tr>
      <w:tr>
        <w:tc>
          <w:tcPr>
            <w:tcW w:type="dxa" w:w="1080"/>
            <w:shd w:fill="F2F5F8"/>
          </w:tcPr>
          <w:p>
            <w:pPr>
              <w:spacing w:before="40" w:after="40"/>
            </w:pPr>
            <w:r>
              <w:rPr>
                <w:b/>
                <w:sz w:val="18"/>
              </w:rPr>
              <w:t>EMERGENCY_UPSET</w:t>
            </w:r>
          </w:p>
        </w:tc>
        <w:tc>
          <w:tcPr>
            <w:tcW w:type="dxa" w:w="1080"/>
            <w:shd w:fill="F2F5F8"/>
          </w:tcPr>
          <w:p>
            <w:pPr>
              <w:spacing w:before="40" w:after="40"/>
            </w:pPr>
            <w:r>
              <w:rPr>
                <w:sz w:val="18"/>
              </w:rPr>
              <w:t>Yes (1)</w:t>
            </w:r>
          </w:p>
        </w:tc>
        <w:tc>
          <w:tcPr>
            <w:tcW w:type="dxa" w:w="1080"/>
            <w:shd w:fill="F2F5F8"/>
          </w:tcPr>
          <w:p>
            <w:pPr>
              <w:spacing w:before="40" w:after="40"/>
            </w:pPr>
            <w:r>
              <w:rPr>
                <w:sz w:val="18"/>
              </w:rPr>
              <w:t>200</w:t>
            </w:r>
          </w:p>
        </w:tc>
        <w:tc>
          <w:tcPr>
            <w:tcW w:type="dxa" w:w="1080"/>
            <w:shd w:fill="F2F5F8"/>
          </w:tcPr>
          <w:p>
            <w:pPr>
              <w:spacing w:before="40" w:after="40"/>
            </w:pPr>
            <w:r>
              <w:rPr>
                <w:sz w:val="18"/>
              </w:rPr>
              <w:t>0.8652</w:t>
            </w:r>
          </w:p>
        </w:tc>
        <w:tc>
          <w:tcPr>
            <w:tcW w:type="dxa" w:w="1080"/>
            <w:shd w:fill="F2F5F8"/>
          </w:tcPr>
          <w:p>
            <w:pPr>
              <w:spacing w:before="40" w:after="40"/>
            </w:pPr>
            <w:r>
              <w:rPr>
                <w:sz w:val="18"/>
              </w:rPr>
              <w:t>0.8541</w:t>
            </w:r>
          </w:p>
        </w:tc>
        <w:tc>
          <w:tcPr>
            <w:tcW w:type="dxa" w:w="1080"/>
            <w:shd w:fill="F2F5F8"/>
          </w:tcPr>
          <w:p>
            <w:pPr>
              <w:spacing w:before="40" w:after="40"/>
            </w:pPr>
            <w:r>
              <w:rPr>
                <w:sz w:val="18"/>
              </w:rPr>
              <w:t>0.9000</w:t>
            </w:r>
          </w:p>
        </w:tc>
        <w:tc>
          <w:tcPr>
            <w:tcW w:type="dxa" w:w="1080"/>
            <w:shd w:fill="F2F5F8"/>
          </w:tcPr>
          <w:p>
            <w:pPr>
              <w:spacing w:before="40" w:after="40"/>
            </w:pPr>
            <w:r>
              <w:rPr>
                <w:sz w:val="18"/>
              </w:rPr>
              <w:t>0.8500</w:t>
            </w:r>
          </w:p>
        </w:tc>
        <w:tc>
          <w:tcPr>
            <w:tcW w:type="dxa" w:w="1080"/>
            <w:shd w:fill="F2F5F8"/>
          </w:tcPr>
          <w:p>
            <w:pPr>
              <w:spacing w:before="40" w:after="40"/>
            </w:pPr>
            <w:r>
              <w:rPr>
                <w:sz w:val="18"/>
              </w:rPr>
              <w:t>100.0%</w:t>
            </w:r>
          </w:p>
        </w:tc>
      </w:tr>
    </w:tbl>
    <w:p>
      <w:pPr>
        <w:spacing w:after="120"/>
      </w:pPr>
    </w:p>
    <w:p>
      <w:r>
        <w:t>The empirical query results demonstrate a 4.15x surge in the Cognitive Load Index (CLI) from 0.2084 during normal cruise to 0.8652 during emergency upsets, accompanied by sharp increases in autonomic GSR and cardiovascular vagal suppression.</w:t>
      </w:r>
    </w:p>
    <w:p>
      <w:pPr>
        <w:pStyle w:val="Heading2"/>
      </w:pPr>
      <w:r>
        <w:t>6.6 Polyglot Persistence: Secondary NoSQL Time-Series Store</w:t>
      </w:r>
    </w:p>
    <w:p>
      <w:r>
        <w:t>To support high-frequency continuous waveforms without inflating relational row counts, raw signals (256 Hz EEG and ECG arrays) are persisted in HybridNoSQLTimeSeriesStore as structured JSON/BSON documents partitioned by flight_id and time window. This demonstrates CAP Theorem trade-offs: Eventual Consistency for high-throughput raw telemetry documents versus Strict ACID Consistency for alerts and state transitions in the relational DBMS.</w:t>
      </w:r>
    </w:p>
    <w:p>
      <w:pPr>
        <w:pStyle w:val="Heading1"/>
      </w:pPr>
      <w:r>
        <w:t>7. Multi-Agent Cockpit Decision Engine &amp; Decluttering</w:t>
      </w:r>
    </w:p>
    <w:p>
      <w:r>
        <w:t>The decision engine translates AI predictions into display and flight control adaptations across three tiers:</w:t>
        <w:br/>
        <w:t>• Level 0 (Full): Nominal flight. Full symbology active across PFD, ND, TCAS, weather radar, and engine instruments.</w:t>
        <w:br/>
        <w:t>• Level 1 (Moderate): Triggered by Channelized Attention (P_CA &gt; 0.40) or Diverted Attention (P_DA &gt; 0.40). Suppresses non-threat TCAS and weather radar; dims secondary engine gauges; sounds CROSS_CHECK_CHIME or HEADS_UP_CHIME; reallocates flight tasks to SHARED_COCKPIT.</w:t>
        <w:br/>
        <w:t>• Level 2 (Essentials - 'Basic Six'): Triggered by Startle (P_SS &gt; 0.30) or extreme G-load (Gz &gt; 4.5). Strips tertiary menus, isolating primary attitude, airspeed, and altitude symbology. Triggers ATTITUDE_RECOVERY_WARNING and engages AUTOPILOT_AUTO_ASSIST.</w:t>
        <w:br/>
        <w:br/>
        <w:t>Mode transitions are stabilized via dual-threshold hysteresis: escalations occur within 1 window (1.0s), while de-escalations require 3 consecutive nominal windows (3.0s) to verify genuine physiological recovery.</w:t>
      </w:r>
    </w:p>
    <w:p>
      <w:pPr>
        <w:pStyle w:val="Heading1"/>
      </w:pPr>
      <w:r>
        <w:t>8. Empirical Experimental Evaluation &amp; Benchmarks</w:t>
      </w:r>
    </w:p>
    <w:p>
      <w:r>
        <w:t>The entire platform was empirically evaluated using real flight simulator benchmarks and stress-test workloads.</w:t>
      </w:r>
    </w:p>
    <w:p>
      <w:pPr>
        <w:pStyle w:val="Heading2"/>
      </w:pPr>
      <w:r>
        <w:t>8.1 Machine Learning Comparative Benchmarks</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fill="1F497D"/>
          </w:tcPr>
          <w:p>
            <w:pPr>
              <w:jc w:val="center"/>
            </w:pPr>
            <w:r>
              <w:rPr>
                <w:b/>
                <w:color w:val="FFFFFF"/>
                <w:sz w:val="19"/>
              </w:rPr>
              <w:t>Model Architecture</w:t>
            </w:r>
          </w:p>
        </w:tc>
        <w:tc>
          <w:tcPr>
            <w:tcW w:type="dxa" w:w="1234"/>
            <w:shd w:fill="1F497D"/>
          </w:tcPr>
          <w:p>
            <w:pPr>
              <w:jc w:val="center"/>
            </w:pPr>
            <w:r>
              <w:rPr>
                <w:b/>
                <w:color w:val="FFFFFF"/>
                <w:sz w:val="19"/>
              </w:rPr>
              <w:t>Balanced Acc (%)</w:t>
            </w:r>
          </w:p>
        </w:tc>
        <w:tc>
          <w:tcPr>
            <w:tcW w:type="dxa" w:w="1234"/>
            <w:shd w:fill="1F497D"/>
          </w:tcPr>
          <w:p>
            <w:pPr>
              <w:jc w:val="center"/>
            </w:pPr>
            <w:r>
              <w:rPr>
                <w:b/>
                <w:color w:val="FFFFFF"/>
                <w:sz w:val="19"/>
              </w:rPr>
              <w:t>Macro F1</w:t>
            </w:r>
          </w:p>
        </w:tc>
        <w:tc>
          <w:tcPr>
            <w:tcW w:type="dxa" w:w="1234"/>
            <w:shd w:fill="1F497D"/>
          </w:tcPr>
          <w:p>
            <w:pPr>
              <w:jc w:val="center"/>
            </w:pPr>
            <w:r>
              <w:rPr>
                <w:b/>
                <w:color w:val="FFFFFF"/>
                <w:sz w:val="19"/>
              </w:rPr>
              <w:t>Weighted F1</w:t>
            </w:r>
          </w:p>
        </w:tc>
        <w:tc>
          <w:tcPr>
            <w:tcW w:type="dxa" w:w="1234"/>
            <w:shd w:fill="1F497D"/>
          </w:tcPr>
          <w:p>
            <w:pPr>
              <w:jc w:val="center"/>
            </w:pPr>
            <w:r>
              <w:rPr>
                <w:b/>
                <w:color w:val="FFFFFF"/>
                <w:sz w:val="19"/>
              </w:rPr>
              <w:t>Log Loss</w:t>
            </w:r>
          </w:p>
        </w:tc>
        <w:tc>
          <w:tcPr>
            <w:tcW w:type="dxa" w:w="1234"/>
            <w:shd w:fill="1F497D"/>
          </w:tcPr>
          <w:p>
            <w:pPr>
              <w:jc w:val="center"/>
            </w:pPr>
            <w:r>
              <w:rPr>
                <w:b/>
                <w:color w:val="FFFFFF"/>
                <w:sz w:val="19"/>
              </w:rPr>
              <w:t>p50 Latency (ms)</w:t>
            </w:r>
          </w:p>
        </w:tc>
        <w:tc>
          <w:tcPr>
            <w:tcW w:type="dxa" w:w="1234"/>
            <w:shd w:fill="1F497D"/>
          </w:tcPr>
          <w:p>
            <w:pPr>
              <w:jc w:val="center"/>
            </w:pPr>
            <w:r>
              <w:rPr>
                <w:b/>
                <w:color w:val="FFFFFF"/>
                <w:sz w:val="19"/>
              </w:rPr>
              <w:t>Avionics Budget (&lt;50ms)</w:t>
            </w:r>
          </w:p>
        </w:tc>
      </w:tr>
      <w:tr>
        <w:tc>
          <w:tcPr>
            <w:tcW w:type="dxa" w:w="1234"/>
            <w:shd w:fill="FFFFFF"/>
          </w:tcPr>
          <w:p>
            <w:pPr>
              <w:spacing w:before="40" w:after="40"/>
            </w:pPr>
            <w:r>
              <w:rPr>
                <w:b/>
                <w:sz w:val="18"/>
              </w:rPr>
              <w:t>LightGBM Classifier</w:t>
            </w:r>
          </w:p>
        </w:tc>
        <w:tc>
          <w:tcPr>
            <w:tcW w:type="dxa" w:w="1234"/>
            <w:shd w:fill="FFFFFF"/>
          </w:tcPr>
          <w:p>
            <w:pPr>
              <w:spacing w:before="40" w:after="40"/>
            </w:pPr>
            <w:r>
              <w:rPr>
                <w:sz w:val="18"/>
              </w:rPr>
              <w:t>81.91%</w:t>
            </w:r>
          </w:p>
        </w:tc>
        <w:tc>
          <w:tcPr>
            <w:tcW w:type="dxa" w:w="1234"/>
            <w:shd w:fill="FFFFFF"/>
          </w:tcPr>
          <w:p>
            <w:pPr>
              <w:spacing w:before="40" w:after="40"/>
            </w:pPr>
            <w:r>
              <w:rPr>
                <w:sz w:val="18"/>
              </w:rPr>
              <w:t>0.8432</w:t>
            </w:r>
          </w:p>
        </w:tc>
        <w:tc>
          <w:tcPr>
            <w:tcW w:type="dxa" w:w="1234"/>
            <w:shd w:fill="FFFFFF"/>
          </w:tcPr>
          <w:p>
            <w:pPr>
              <w:spacing w:before="40" w:after="40"/>
            </w:pPr>
            <w:r>
              <w:rPr>
                <w:sz w:val="18"/>
              </w:rPr>
              <w:t>0.9409</w:t>
            </w:r>
          </w:p>
        </w:tc>
        <w:tc>
          <w:tcPr>
            <w:tcW w:type="dxa" w:w="1234"/>
            <w:shd w:fill="FFFFFF"/>
          </w:tcPr>
          <w:p>
            <w:pPr>
              <w:spacing w:before="40" w:after="40"/>
            </w:pPr>
            <w:r>
              <w:rPr>
                <w:sz w:val="18"/>
              </w:rPr>
              <w:t>0.1600</w:t>
            </w:r>
          </w:p>
        </w:tc>
        <w:tc>
          <w:tcPr>
            <w:tcW w:type="dxa" w:w="1234"/>
            <w:shd w:fill="FFFFFF"/>
          </w:tcPr>
          <w:p>
            <w:pPr>
              <w:spacing w:before="40" w:after="40"/>
            </w:pPr>
            <w:r>
              <w:rPr>
                <w:sz w:val="18"/>
              </w:rPr>
              <w:t>0.477 ms</w:t>
            </w:r>
          </w:p>
        </w:tc>
        <w:tc>
          <w:tcPr>
            <w:tcW w:type="dxa" w:w="1234"/>
            <w:shd w:fill="FFFFFF"/>
          </w:tcPr>
          <w:p>
            <w:pPr>
              <w:spacing w:before="40" w:after="40"/>
            </w:pPr>
            <w:r>
              <w:rPr>
                <w:sz w:val="18"/>
              </w:rPr>
              <w:t>PASSED (&gt;60x margin)</w:t>
            </w:r>
          </w:p>
        </w:tc>
      </w:tr>
      <w:tr>
        <w:tc>
          <w:tcPr>
            <w:tcW w:type="dxa" w:w="1234"/>
            <w:shd w:fill="F2F5F8"/>
          </w:tcPr>
          <w:p>
            <w:pPr>
              <w:spacing w:before="40" w:after="40"/>
            </w:pPr>
            <w:r>
              <w:rPr>
                <w:b/>
                <w:sz w:val="18"/>
              </w:rPr>
              <w:t>XGBoost Classifier</w:t>
            </w:r>
          </w:p>
        </w:tc>
        <w:tc>
          <w:tcPr>
            <w:tcW w:type="dxa" w:w="1234"/>
            <w:shd w:fill="F2F5F8"/>
          </w:tcPr>
          <w:p>
            <w:pPr>
              <w:spacing w:before="40" w:after="40"/>
            </w:pPr>
            <w:r>
              <w:rPr>
                <w:sz w:val="18"/>
              </w:rPr>
              <w:t>76.94%</w:t>
            </w:r>
          </w:p>
        </w:tc>
        <w:tc>
          <w:tcPr>
            <w:tcW w:type="dxa" w:w="1234"/>
            <w:shd w:fill="F2F5F8"/>
          </w:tcPr>
          <w:p>
            <w:pPr>
              <w:spacing w:before="40" w:after="40"/>
            </w:pPr>
            <w:r>
              <w:rPr>
                <w:sz w:val="18"/>
              </w:rPr>
              <w:t>0.8193</w:t>
            </w:r>
          </w:p>
        </w:tc>
        <w:tc>
          <w:tcPr>
            <w:tcW w:type="dxa" w:w="1234"/>
            <w:shd w:fill="F2F5F8"/>
          </w:tcPr>
          <w:p>
            <w:pPr>
              <w:spacing w:before="40" w:after="40"/>
            </w:pPr>
            <w:r>
              <w:rPr>
                <w:sz w:val="18"/>
              </w:rPr>
              <w:t>0.9438</w:t>
            </w:r>
          </w:p>
        </w:tc>
        <w:tc>
          <w:tcPr>
            <w:tcW w:type="dxa" w:w="1234"/>
            <w:shd w:fill="F2F5F8"/>
          </w:tcPr>
          <w:p>
            <w:pPr>
              <w:spacing w:before="40" w:after="40"/>
            </w:pPr>
            <w:r>
              <w:rPr>
                <w:sz w:val="18"/>
              </w:rPr>
              <w:t>0.1561</w:t>
            </w:r>
          </w:p>
        </w:tc>
        <w:tc>
          <w:tcPr>
            <w:tcW w:type="dxa" w:w="1234"/>
            <w:shd w:fill="F2F5F8"/>
          </w:tcPr>
          <w:p>
            <w:pPr>
              <w:spacing w:before="40" w:after="40"/>
            </w:pPr>
            <w:r>
              <w:rPr>
                <w:sz w:val="18"/>
              </w:rPr>
              <w:t>0.354 ms</w:t>
            </w:r>
          </w:p>
        </w:tc>
        <w:tc>
          <w:tcPr>
            <w:tcW w:type="dxa" w:w="1234"/>
            <w:shd w:fill="F2F5F8"/>
          </w:tcPr>
          <w:p>
            <w:pPr>
              <w:spacing w:before="40" w:after="40"/>
            </w:pPr>
            <w:r>
              <w:rPr>
                <w:sz w:val="18"/>
              </w:rPr>
              <w:t>PASSED (&gt;140x margin)</w:t>
            </w:r>
          </w:p>
        </w:tc>
      </w:tr>
      <w:tr>
        <w:tc>
          <w:tcPr>
            <w:tcW w:type="dxa" w:w="1234"/>
            <w:shd w:fill="FFFFFF"/>
          </w:tcPr>
          <w:p>
            <w:pPr>
              <w:spacing w:before="40" w:after="40"/>
            </w:pPr>
            <w:r>
              <w:rPr>
                <w:b/>
                <w:sz w:val="18"/>
              </w:rPr>
              <w:t>ExtraTrees Classifier</w:t>
            </w:r>
          </w:p>
        </w:tc>
        <w:tc>
          <w:tcPr>
            <w:tcW w:type="dxa" w:w="1234"/>
            <w:shd w:fill="FFFFFF"/>
          </w:tcPr>
          <w:p>
            <w:pPr>
              <w:spacing w:before="40" w:after="40"/>
            </w:pPr>
            <w:r>
              <w:rPr>
                <w:sz w:val="18"/>
              </w:rPr>
              <w:t>78.16%</w:t>
            </w:r>
          </w:p>
        </w:tc>
        <w:tc>
          <w:tcPr>
            <w:tcW w:type="dxa" w:w="1234"/>
            <w:shd w:fill="FFFFFF"/>
          </w:tcPr>
          <w:p>
            <w:pPr>
              <w:spacing w:before="40" w:after="40"/>
            </w:pPr>
            <w:r>
              <w:rPr>
                <w:sz w:val="18"/>
              </w:rPr>
              <w:t>0.7897</w:t>
            </w:r>
          </w:p>
        </w:tc>
        <w:tc>
          <w:tcPr>
            <w:tcW w:type="dxa" w:w="1234"/>
            <w:shd w:fill="FFFFFF"/>
          </w:tcPr>
          <w:p>
            <w:pPr>
              <w:spacing w:before="40" w:after="40"/>
            </w:pPr>
            <w:r>
              <w:rPr>
                <w:sz w:val="18"/>
              </w:rPr>
              <w:t>0.9129</w:t>
            </w:r>
          </w:p>
        </w:tc>
        <w:tc>
          <w:tcPr>
            <w:tcW w:type="dxa" w:w="1234"/>
            <w:shd w:fill="FFFFFF"/>
          </w:tcPr>
          <w:p>
            <w:pPr>
              <w:spacing w:before="40" w:after="40"/>
            </w:pPr>
            <w:r>
              <w:rPr>
                <w:sz w:val="18"/>
              </w:rPr>
              <w:t>0.3901</w:t>
            </w:r>
          </w:p>
        </w:tc>
        <w:tc>
          <w:tcPr>
            <w:tcW w:type="dxa" w:w="1234"/>
            <w:shd w:fill="FFFFFF"/>
          </w:tcPr>
          <w:p>
            <w:pPr>
              <w:spacing w:before="40" w:after="40"/>
            </w:pPr>
            <w:r>
              <w:rPr>
                <w:sz w:val="18"/>
              </w:rPr>
              <w:t>15.968 ms</w:t>
            </w:r>
          </w:p>
        </w:tc>
        <w:tc>
          <w:tcPr>
            <w:tcW w:type="dxa" w:w="1234"/>
            <w:shd w:fill="FFFFFF"/>
          </w:tcPr>
          <w:p>
            <w:pPr>
              <w:spacing w:before="40" w:after="40"/>
            </w:pPr>
            <w:r>
              <w:rPr>
                <w:sz w:val="18"/>
              </w:rPr>
              <w:t>PASSED</w:t>
            </w:r>
          </w:p>
        </w:tc>
      </w:tr>
      <w:tr>
        <w:tc>
          <w:tcPr>
            <w:tcW w:type="dxa" w:w="1234"/>
            <w:shd w:fill="F2F5F8"/>
          </w:tcPr>
          <w:p>
            <w:pPr>
              <w:spacing w:before="40" w:after="40"/>
            </w:pPr>
            <w:r>
              <w:rPr>
                <w:b/>
                <w:sz w:val="18"/>
              </w:rPr>
              <w:t>Random Forest Classifier</w:t>
            </w:r>
          </w:p>
        </w:tc>
        <w:tc>
          <w:tcPr>
            <w:tcW w:type="dxa" w:w="1234"/>
            <w:shd w:fill="F2F5F8"/>
          </w:tcPr>
          <w:p>
            <w:pPr>
              <w:spacing w:before="40" w:after="40"/>
            </w:pPr>
            <w:r>
              <w:rPr>
                <w:sz w:val="18"/>
              </w:rPr>
              <w:t>59.96%</w:t>
            </w:r>
          </w:p>
        </w:tc>
        <w:tc>
          <w:tcPr>
            <w:tcW w:type="dxa" w:w="1234"/>
            <w:shd w:fill="F2F5F8"/>
          </w:tcPr>
          <w:p>
            <w:pPr>
              <w:spacing w:before="40" w:after="40"/>
            </w:pPr>
            <w:r>
              <w:rPr>
                <w:sz w:val="18"/>
              </w:rPr>
              <w:t>0.6485</w:t>
            </w:r>
          </w:p>
        </w:tc>
        <w:tc>
          <w:tcPr>
            <w:tcW w:type="dxa" w:w="1234"/>
            <w:shd w:fill="F2F5F8"/>
          </w:tcPr>
          <w:p>
            <w:pPr>
              <w:spacing w:before="40" w:after="40"/>
            </w:pPr>
            <w:r>
              <w:rPr>
                <w:sz w:val="18"/>
              </w:rPr>
              <w:t>0.9114</w:t>
            </w:r>
          </w:p>
        </w:tc>
        <w:tc>
          <w:tcPr>
            <w:tcW w:type="dxa" w:w="1234"/>
            <w:shd w:fill="F2F5F8"/>
          </w:tcPr>
          <w:p>
            <w:pPr>
              <w:spacing w:before="40" w:after="40"/>
            </w:pPr>
            <w:r>
              <w:rPr>
                <w:sz w:val="18"/>
              </w:rPr>
              <w:t>0.2241</w:t>
            </w:r>
          </w:p>
        </w:tc>
        <w:tc>
          <w:tcPr>
            <w:tcW w:type="dxa" w:w="1234"/>
            <w:shd w:fill="F2F5F8"/>
          </w:tcPr>
          <w:p>
            <w:pPr>
              <w:spacing w:before="40" w:after="40"/>
            </w:pPr>
            <w:r>
              <w:rPr>
                <w:sz w:val="18"/>
              </w:rPr>
              <w:t>15.923 ms</w:t>
            </w:r>
          </w:p>
        </w:tc>
        <w:tc>
          <w:tcPr>
            <w:tcW w:type="dxa" w:w="1234"/>
            <w:shd w:fill="F2F5F8"/>
          </w:tcPr>
          <w:p>
            <w:pPr>
              <w:spacing w:before="40" w:after="40"/>
            </w:pPr>
            <w:r>
              <w:rPr>
                <w:sz w:val="18"/>
              </w:rPr>
              <w:t>PASSED</w:t>
            </w:r>
          </w:p>
        </w:tc>
      </w:tr>
      <w:tr>
        <w:tc>
          <w:tcPr>
            <w:tcW w:type="dxa" w:w="1234"/>
            <w:shd w:fill="FFFFFF"/>
          </w:tcPr>
          <w:p>
            <w:pPr>
              <w:spacing w:before="40" w:after="40"/>
            </w:pPr>
            <w:r>
              <w:rPr>
                <w:b/>
                <w:sz w:val="18"/>
              </w:rPr>
              <w:t>DeepMultimodalNet (Attention)</w:t>
            </w:r>
          </w:p>
        </w:tc>
        <w:tc>
          <w:tcPr>
            <w:tcW w:type="dxa" w:w="1234"/>
            <w:shd w:fill="FFFFFF"/>
          </w:tcPr>
          <w:p>
            <w:pPr>
              <w:spacing w:before="40" w:after="40"/>
            </w:pPr>
            <w:r>
              <w:rPr>
                <w:sz w:val="18"/>
              </w:rPr>
              <w:t>74.31%</w:t>
            </w:r>
          </w:p>
        </w:tc>
        <w:tc>
          <w:tcPr>
            <w:tcW w:type="dxa" w:w="1234"/>
            <w:shd w:fill="FFFFFF"/>
          </w:tcPr>
          <w:p>
            <w:pPr>
              <w:spacing w:before="40" w:after="40"/>
            </w:pPr>
            <w:r>
              <w:rPr>
                <w:sz w:val="18"/>
              </w:rPr>
              <w:t>0.5837</w:t>
            </w:r>
          </w:p>
        </w:tc>
        <w:tc>
          <w:tcPr>
            <w:tcW w:type="dxa" w:w="1234"/>
            <w:shd w:fill="FFFFFF"/>
          </w:tcPr>
          <w:p>
            <w:pPr>
              <w:spacing w:before="40" w:after="40"/>
            </w:pPr>
            <w:r>
              <w:rPr>
                <w:sz w:val="18"/>
              </w:rPr>
              <w:t>0.8031</w:t>
            </w:r>
          </w:p>
        </w:tc>
        <w:tc>
          <w:tcPr>
            <w:tcW w:type="dxa" w:w="1234"/>
            <w:shd w:fill="FFFFFF"/>
          </w:tcPr>
          <w:p>
            <w:pPr>
              <w:spacing w:before="40" w:after="40"/>
            </w:pPr>
            <w:r>
              <w:rPr>
                <w:sz w:val="18"/>
              </w:rPr>
              <w:t>0.6431</w:t>
            </w:r>
          </w:p>
        </w:tc>
        <w:tc>
          <w:tcPr>
            <w:tcW w:type="dxa" w:w="1234"/>
            <w:shd w:fill="FFFFFF"/>
          </w:tcPr>
          <w:p>
            <w:pPr>
              <w:spacing w:before="40" w:after="40"/>
            </w:pPr>
            <w:r>
              <w:rPr>
                <w:sz w:val="18"/>
              </w:rPr>
              <w:t>1.922 ms</w:t>
            </w:r>
          </w:p>
        </w:tc>
        <w:tc>
          <w:tcPr>
            <w:tcW w:type="dxa" w:w="1234"/>
            <w:shd w:fill="FFFFFF"/>
          </w:tcPr>
          <w:p>
            <w:pPr>
              <w:spacing w:before="40" w:after="40"/>
            </w:pPr>
            <w:r>
              <w:rPr>
                <w:sz w:val="18"/>
              </w:rPr>
              <w:t>PASSED (&gt;13x margin)</w:t>
            </w:r>
          </w:p>
        </w:tc>
      </w:tr>
    </w:tbl>
    <w:p>
      <w:pPr>
        <w:spacing w:after="120"/>
      </w:pPr>
    </w:p>
    <w:p>
      <w:pPr>
        <w:pStyle w:val="Heading2"/>
      </w:pPr>
      <w:r>
        <w:t>8.2 Database Ingestion &amp; Transaction Latency Benchmarks</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fill="1F497D"/>
          </w:tcPr>
          <w:p>
            <w:pPr>
              <w:jc w:val="center"/>
            </w:pPr>
            <w:r>
              <w:rPr>
                <w:b/>
                <w:color w:val="FFFFFF"/>
                <w:sz w:val="19"/>
              </w:rPr>
              <w:t>Benchmark Dimension</w:t>
            </w:r>
          </w:p>
        </w:tc>
        <w:tc>
          <w:tcPr>
            <w:tcW w:type="dxa" w:w="2880"/>
            <w:shd w:fill="1F497D"/>
          </w:tcPr>
          <w:p>
            <w:pPr>
              <w:jc w:val="center"/>
            </w:pPr>
            <w:r>
              <w:rPr>
                <w:b/>
                <w:color w:val="FFFFFF"/>
                <w:sz w:val="19"/>
              </w:rPr>
              <w:t>Measured Value</w:t>
            </w:r>
          </w:p>
        </w:tc>
        <w:tc>
          <w:tcPr>
            <w:tcW w:type="dxa" w:w="2880"/>
            <w:shd w:fill="1F497D"/>
          </w:tcPr>
          <w:p>
            <w:pPr>
              <w:jc w:val="center"/>
            </w:pPr>
            <w:r>
              <w:rPr>
                <w:b/>
                <w:color w:val="FFFFFF"/>
                <w:sz w:val="19"/>
              </w:rPr>
              <w:t>Operational Evaluation</w:t>
            </w:r>
          </w:p>
        </w:tc>
      </w:tr>
      <w:tr>
        <w:tc>
          <w:tcPr>
            <w:tcW w:type="dxa" w:w="2880"/>
            <w:shd w:fill="FFFFFF"/>
          </w:tcPr>
          <w:p>
            <w:pPr>
              <w:spacing w:before="40" w:after="40"/>
            </w:pPr>
            <w:r>
              <w:rPr>
                <w:b/>
                <w:sz w:val="18"/>
              </w:rPr>
              <w:t>Batch Ingestion Throughput</w:t>
            </w:r>
          </w:p>
        </w:tc>
        <w:tc>
          <w:tcPr>
            <w:tcW w:type="dxa" w:w="2880"/>
            <w:shd w:fill="FFFFFF"/>
          </w:tcPr>
          <w:p>
            <w:pPr>
              <w:spacing w:before="40" w:after="40"/>
            </w:pPr>
            <w:r>
              <w:rPr>
                <w:sz w:val="18"/>
              </w:rPr>
              <w:t>176,972.61 records/sec</w:t>
            </w:r>
          </w:p>
        </w:tc>
        <w:tc>
          <w:tcPr>
            <w:tcW w:type="dxa" w:w="2880"/>
            <w:shd w:fill="FFFFFF"/>
          </w:tcPr>
          <w:p>
            <w:pPr>
              <w:spacing w:before="40" w:after="40"/>
            </w:pPr>
            <w:r>
              <w:rPr>
                <w:sz w:val="18"/>
              </w:rPr>
              <w:t>50,000 records persisted in 0.2825 s without buffering stalls</w:t>
            </w:r>
          </w:p>
        </w:tc>
      </w:tr>
      <w:tr>
        <w:tc>
          <w:tcPr>
            <w:tcW w:type="dxa" w:w="2880"/>
            <w:shd w:fill="F2F5F8"/>
          </w:tcPr>
          <w:p>
            <w:pPr>
              <w:spacing w:before="40" w:after="40"/>
            </w:pPr>
            <w:r>
              <w:rPr>
                <w:b/>
                <w:sz w:val="18"/>
              </w:rPr>
              <w:t>ACID Alert Commit Latency (p50)</w:t>
            </w:r>
          </w:p>
        </w:tc>
        <w:tc>
          <w:tcPr>
            <w:tcW w:type="dxa" w:w="2880"/>
            <w:shd w:fill="F2F5F8"/>
          </w:tcPr>
          <w:p>
            <w:pPr>
              <w:spacing w:before="40" w:after="40"/>
            </w:pPr>
            <w:r>
              <w:rPr>
                <w:sz w:val="18"/>
              </w:rPr>
              <w:t>0.1174 ms</w:t>
            </w:r>
          </w:p>
        </w:tc>
        <w:tc>
          <w:tcPr>
            <w:tcW w:type="dxa" w:w="2880"/>
            <w:shd w:fill="F2F5F8"/>
          </w:tcPr>
          <w:p>
            <w:pPr>
              <w:spacing w:before="40" w:after="40"/>
            </w:pPr>
            <w:r>
              <w:rPr>
                <w:sz w:val="18"/>
              </w:rPr>
              <w:t>Sub-millisecond safety alert durability</w:t>
            </w:r>
          </w:p>
        </w:tc>
      </w:tr>
      <w:tr>
        <w:tc>
          <w:tcPr>
            <w:tcW w:type="dxa" w:w="2880"/>
            <w:shd w:fill="FFFFFF"/>
          </w:tcPr>
          <w:p>
            <w:pPr>
              <w:spacing w:before="40" w:after="40"/>
            </w:pPr>
            <w:r>
              <w:rPr>
                <w:b/>
                <w:sz w:val="18"/>
              </w:rPr>
              <w:t>ACID Alert Commit Latency (p95)</w:t>
            </w:r>
          </w:p>
        </w:tc>
        <w:tc>
          <w:tcPr>
            <w:tcW w:type="dxa" w:w="2880"/>
            <w:shd w:fill="FFFFFF"/>
          </w:tcPr>
          <w:p>
            <w:pPr>
              <w:spacing w:before="40" w:after="40"/>
            </w:pPr>
            <w:r>
              <w:rPr>
                <w:sz w:val="18"/>
              </w:rPr>
              <w:t>0.2437 ms</w:t>
            </w:r>
          </w:p>
        </w:tc>
        <w:tc>
          <w:tcPr>
            <w:tcW w:type="dxa" w:w="2880"/>
            <w:shd w:fill="FFFFFF"/>
          </w:tcPr>
          <w:p>
            <w:pPr>
              <w:spacing w:before="40" w:after="40"/>
            </w:pPr>
            <w:r>
              <w:rPr>
                <w:sz w:val="18"/>
              </w:rPr>
              <w:t>Guaranteed hard real-time transaction deadline</w:t>
            </w:r>
          </w:p>
        </w:tc>
      </w:tr>
      <w:tr>
        <w:tc>
          <w:tcPr>
            <w:tcW w:type="dxa" w:w="2880"/>
            <w:shd w:fill="F2F5F8"/>
          </w:tcPr>
          <w:p>
            <w:pPr>
              <w:spacing w:before="40" w:after="40"/>
            </w:pPr>
            <w:r>
              <w:rPr>
                <w:b/>
                <w:sz w:val="18"/>
              </w:rPr>
              <w:t>ACID Alert Commit Latency (p99)</w:t>
            </w:r>
          </w:p>
        </w:tc>
        <w:tc>
          <w:tcPr>
            <w:tcW w:type="dxa" w:w="2880"/>
            <w:shd w:fill="F2F5F8"/>
          </w:tcPr>
          <w:p>
            <w:pPr>
              <w:spacing w:before="40" w:after="40"/>
            </w:pPr>
            <w:r>
              <w:rPr>
                <w:sz w:val="18"/>
              </w:rPr>
              <w:t>0.5712 ms</w:t>
            </w:r>
          </w:p>
        </w:tc>
        <w:tc>
          <w:tcPr>
            <w:tcW w:type="dxa" w:w="2880"/>
            <w:shd w:fill="F2F5F8"/>
          </w:tcPr>
          <w:p>
            <w:pPr>
              <w:spacing w:before="40" w:after="40"/>
            </w:pPr>
            <w:r>
              <w:rPr>
                <w:sz w:val="18"/>
              </w:rPr>
              <w:t>Zero partial commits across hundreds of emergency triggers</w:t>
            </w:r>
          </w:p>
        </w:tc>
      </w:tr>
      <w:tr>
        <w:tc>
          <w:tcPr>
            <w:tcW w:type="dxa" w:w="2880"/>
            <w:shd w:fill="FFFFFF"/>
          </w:tcPr>
          <w:p>
            <w:pPr>
              <w:spacing w:before="40" w:after="40"/>
            </w:pPr>
            <w:r>
              <w:rPr>
                <w:b/>
                <w:sz w:val="18"/>
              </w:rPr>
              <w:t>Concurrent IoT Worker Throughput</w:t>
            </w:r>
          </w:p>
        </w:tc>
        <w:tc>
          <w:tcPr>
            <w:tcW w:type="dxa" w:w="2880"/>
            <w:shd w:fill="FFFFFF"/>
          </w:tcPr>
          <w:p>
            <w:pPr>
              <w:spacing w:before="40" w:after="40"/>
            </w:pPr>
            <w:r>
              <w:rPr>
                <w:sz w:val="18"/>
              </w:rPr>
              <w:t>106,100.12 records/sec</w:t>
            </w:r>
          </w:p>
        </w:tc>
        <w:tc>
          <w:tcPr>
            <w:tcW w:type="dxa" w:w="2880"/>
            <w:shd w:fill="FFFFFF"/>
          </w:tcPr>
          <w:p>
            <w:pPr>
              <w:spacing w:before="40" w:after="40"/>
            </w:pPr>
            <w:r>
              <w:rPr>
                <w:sz w:val="18"/>
              </w:rPr>
              <w:t>4 parallel ingestion threads in non-blocking WAL mode</w:t>
            </w:r>
          </w:p>
        </w:tc>
      </w:tr>
      <w:tr>
        <w:tc>
          <w:tcPr>
            <w:tcW w:type="dxa" w:w="2880"/>
            <w:shd w:fill="F2F5F8"/>
          </w:tcPr>
          <w:p>
            <w:pPr>
              <w:spacing w:before="40" w:after="40"/>
            </w:pPr>
            <w:r>
              <w:rPr>
                <w:b/>
                <w:sz w:val="18"/>
              </w:rPr>
              <w:t>Concurrency Deadlocks</w:t>
            </w:r>
          </w:p>
        </w:tc>
        <w:tc>
          <w:tcPr>
            <w:tcW w:type="dxa" w:w="2880"/>
            <w:shd w:fill="F2F5F8"/>
          </w:tcPr>
          <w:p>
            <w:pPr>
              <w:spacing w:before="40" w:after="40"/>
            </w:pPr>
            <w:r>
              <w:rPr>
                <w:sz w:val="18"/>
              </w:rPr>
              <w:t>0 deadlocks</w:t>
            </w:r>
          </w:p>
        </w:tc>
        <w:tc>
          <w:tcPr>
            <w:tcW w:type="dxa" w:w="2880"/>
            <w:shd w:fill="F2F5F8"/>
          </w:tcPr>
          <w:p>
            <w:pPr>
              <w:spacing w:before="40" w:after="40"/>
            </w:pPr>
            <w:r>
              <w:rPr>
                <w:sz w:val="18"/>
              </w:rPr>
              <w:t>Zero lock contention aborts under simulated multi-sensor stress</w:t>
            </w:r>
          </w:p>
        </w:tc>
      </w:tr>
      <w:tr>
        <w:tc>
          <w:tcPr>
            <w:tcW w:type="dxa" w:w="2880"/>
            <w:shd w:fill="FFFFFF"/>
          </w:tcPr>
          <w:p>
            <w:pPr>
              <w:spacing w:before="40" w:after="40"/>
            </w:pPr>
            <w:r>
              <w:rPr>
                <w:b/>
                <w:sz w:val="18"/>
              </w:rPr>
              <w:t>Composite B+ Tree Index Scan (p50)</w:t>
            </w:r>
          </w:p>
        </w:tc>
        <w:tc>
          <w:tcPr>
            <w:tcW w:type="dxa" w:w="2880"/>
            <w:shd w:fill="FFFFFF"/>
          </w:tcPr>
          <w:p>
            <w:pPr>
              <w:spacing w:before="40" w:after="40"/>
            </w:pPr>
            <w:r>
              <w:rPr>
                <w:sz w:val="18"/>
              </w:rPr>
              <w:t>10.33 ms</w:t>
            </w:r>
          </w:p>
        </w:tc>
        <w:tc>
          <w:tcPr>
            <w:tcW w:type="dxa" w:w="2880"/>
            <w:shd w:fill="FFFFFF"/>
          </w:tcPr>
          <w:p>
            <w:pPr>
              <w:spacing w:before="40" w:after="40"/>
            </w:pPr>
            <w:r>
              <w:rPr>
                <w:sz w:val="18"/>
              </w:rPr>
              <w:t>Logarithmic time-series range scan over (flight_id, timestamp)</w:t>
            </w:r>
          </w:p>
        </w:tc>
      </w:tr>
      <w:tr>
        <w:tc>
          <w:tcPr>
            <w:tcW w:type="dxa" w:w="2880"/>
            <w:shd w:fill="F2F5F8"/>
          </w:tcPr>
          <w:p>
            <w:pPr>
              <w:spacing w:before="40" w:after="40"/>
            </w:pPr>
            <w:r>
              <w:rPr>
                <w:b/>
                <w:sz w:val="18"/>
              </w:rPr>
              <w:t>Unindexed Table Scan (p50)</w:t>
            </w:r>
          </w:p>
        </w:tc>
        <w:tc>
          <w:tcPr>
            <w:tcW w:type="dxa" w:w="2880"/>
            <w:shd w:fill="F2F5F8"/>
          </w:tcPr>
          <w:p>
            <w:pPr>
              <w:spacing w:before="40" w:after="40"/>
            </w:pPr>
            <w:r>
              <w:rPr>
                <w:sz w:val="18"/>
              </w:rPr>
              <w:t>14.08 ms</w:t>
            </w:r>
          </w:p>
        </w:tc>
        <w:tc>
          <w:tcPr>
            <w:tcW w:type="dxa" w:w="2880"/>
            <w:shd w:fill="F2F5F8"/>
          </w:tcPr>
          <w:p>
            <w:pPr>
              <w:spacing w:before="40" w:after="40"/>
            </w:pPr>
            <w:r>
              <w:rPr>
                <w:sz w:val="18"/>
              </w:rPr>
              <w:t>Demonstrates linear scan overhead scaling with table growth</w:t>
            </w:r>
          </w:p>
        </w:tc>
      </w:tr>
    </w:tbl>
    <w:p>
      <w:pPr>
        <w:spacing w:after="120"/>
      </w:pPr>
    </w:p>
    <w:p>
      <w:pPr>
        <w:pStyle w:val="Heading1"/>
      </w:pPr>
      <w:r>
        <w:t>9. Aviation Safety Certification Considerations (FAA DO-178C)</w:t>
      </w:r>
    </w:p>
    <w:p>
      <w:r>
        <w:t>Civil aviation software certification is governed by RTCA DO-178C (Design Assurance Levels DAL A through DAL E). Because e-Pilot's display decluttering engine functions as an advisory situational awareness aid with full manual pilot override capability, it can be certified under DAL C.</w:t>
        <w:br/>
        <w:t>Furthermore, the decision engine features a deterministic fail-safe fallback: if any database error or sensor timeout (&gt; 10 ms) occurs, the display controller immediately defaults to LEVEL_0_FULL (standard full glass cockpit symbology), ensuring that pilots are never deprived of flight instruments due to software faults.</w:t>
      </w:r>
    </w:p>
    <w:p>
      <w:pPr>
        <w:pStyle w:val="Heading1"/>
      </w:pPr>
      <w:r>
        <w:t>10. Future Scope</w:t>
      </w:r>
    </w:p>
    <w:p>
      <w:r>
        <w:t>• Dual-Pilot Crew Interaction: Incorporating cockpit area voice microphones (CVR) and NLP to analyze crew communication asymmetry and cross-checking dynamics.</w:t>
        <w:br/>
        <w:t>• Extension to Combat Aviation: Modeling extreme high-G flight regimes, G-induced loss of consciousness (G-LOC), and vestibular disorientation in tactical fighter aircraft.</w:t>
        <w:br/>
        <w:t>• Federated Fleet-Wide Analytics: Aggregating anonymized cognitive-load trends across airline fleets for predictive Fatigue Risk Management Systems (FRMS) compliant with ICAO Annex 6 standards.</w:t>
        <w:br/>
        <w:t>• Quantum-Inspired Optimization: Long-horizon investigation of quantum annealing for fleet-wide anomaly trajectory matching.</w:t>
      </w:r>
    </w:p>
    <w:p>
      <w:pPr>
        <w:pStyle w:val="Heading1"/>
      </w:pPr>
      <w:r>
        <w:t>11. Verification Matrix &amp; Automated Test Suite</w:t>
      </w:r>
    </w:p>
    <w:p>
      <w:r>
        <w:t>The software implementation is validated by 47 automated unit tests achieving a 100% pass rate in 5.72 seconds:</w:t>
        <w:br/>
        <w:t>• Database Systems &amp; ACID Transactions (8 tests): Schema DDL, foreign key enforcement, BCNF relations, batch ingestion, composite B+ tree queries, atomic alert transactions, rollback on failure, OLAP SQL queries, and NoSQL document store.</w:t>
        <w:br/>
        <w:t>• Signal Resampling &amp; Synchronization (4 tests): Multi-rate 20 Hz grid alignment, 4.0s window extraction, session boundary rejection, and dropout gap detection (&gt; 0.15s).</w:t>
        <w:br/>
        <w:t>• Feature Engineering &amp; Dataloaders (6 tests): Welch PSD bands, TBR/ABR ratios, ECG HRV metrics, kinematics vertical jerk.</w:t>
        <w:br/>
        <w:t>• Neural Networks &amp; Optimization (10 tests): EEGNet, Cardio ResNet, Ocular CNN, Cross-modal attention forward/backward passes, multi-class Focal Loss, and automated inverse class weighting.</w:t>
        <w:br/>
        <w:t>• Kalman Filter Sensor Fusion (4 tests): Covariance convergence, composite observation bounds, and acute emergency escalation.</w:t>
        <w:br/>
        <w:t>• Ocular PERCLOS &amp; Computer Vision (5 tests): Eyelid state inference, natural blink counting, and microsleep alarm triggers.</w:t>
        <w:br/>
        <w:t>• Flight Phase Aerodynamics (6 tests): Kinematic rule-based state machine, GMM clustering, and emergency upset overrides.</w:t>
        <w:br/>
        <w:t>• Cockpit Decision Engine (4 tests): 3-tier decluttering state machine, hysteresis filtering, and autopilot auto-assist.</w:t>
      </w:r>
    </w:p>
    <w:p>
      <w:pPr>
        <w:pStyle w:val="Heading1"/>
      </w:pPr>
      <w:r>
        <w:t>12. Complete References</w:t>
      </w:r>
    </w:p>
    <w:p>
      <w:pPr>
        <w:spacing w:before="40" w:after="40"/>
      </w:pPr>
      <w:r>
        <w:t>1. R. Elmasri and S. B. Navathe, Fundamentals of Database Systems, 7th Edition, Pearson / Addison-Wesley, 2016.</w:t>
      </w:r>
    </w:p>
    <w:p>
      <w:pPr>
        <w:spacing w:before="40" w:after="40"/>
      </w:pPr>
      <w:r>
        <w:t>2. A. Silberschatz, H. F. Korth, and S. Sudarshan, Database System Concepts, 7th Edition, McGraw-Hill Education, 2019.</w:t>
      </w:r>
    </w:p>
    <w:p>
      <w:pPr>
        <w:spacing w:before="40" w:after="40"/>
      </w:pPr>
      <w:r>
        <w:t>3. F. Dehais, B. Somon, L. Mudrik, and R. N. Roy, 'EEG Dataset Collection for Mental Workload Predictions in Flight-Deck Environment,' Sensors (MDPI), vol. 24, no. 4, p. 1174, 2024. doi: 10.3390/s24041174.</w:t>
      </w:r>
    </w:p>
    <w:p>
      <w:pPr>
        <w:spacing w:before="40" w:after="40"/>
      </w:pPr>
      <w:r>
        <w:t>4. S. Scannella, V. Peysakhovich, F. Ehrig, E. Lepron, and F. Dehais, 'Using machine learning methods and EEG to discriminate aircraft pilot cognitive workload during flight,' Scientific Reports (Nature), vol. 13, no. 1, p. 2964, 2023. doi: 10.1038/s41598-023-29647-0.</w:t>
      </w:r>
    </w:p>
    <w:p>
      <w:pPr>
        <w:spacing w:before="40" w:after="40"/>
      </w:pPr>
      <w:r>
        <w:t>5. W. Zhang, C. Liu, J. Wang, M. Zhao, and H. Li, 'To assure aviation safety: pilot fatigue detection based on short-term multimodal physiological signals,' Frontiers in Human Neuroscience, vol. 20, p. 12909498, 2026. doi: 10.3389/fnhum.2026.12909498.</w:t>
      </w:r>
    </w:p>
    <w:p>
      <w:pPr>
        <w:spacing w:before="40" w:after="40"/>
      </w:pPr>
      <w:r>
        <w:t>6. C. Weiss, A. Taylor, M. Jones, and R. Miller, 'Developing a Series of AI Challenges for the United States Department of the Air Force (CogPilot),' IEEE Aerospace Conference, pp. 1-12, 2022.</w:t>
      </w:r>
    </w:p>
    <w:p>
      <w:pPr>
        <w:spacing w:before="40" w:after="40"/>
      </w:pPr>
      <w:r>
        <w:t>7. V. J. Lawhern, A. J. Solon, N. R. Waytowich, et al., 'EEGNet: a compact convolutional neural network for EEG-based brain-computer interfaces,' Journal of Neural Engineering, vol. 15, no. 5, p. 056013, 2018.</w:t>
      </w:r>
    </w:p>
    <w:p>
      <w:pPr>
        <w:spacing w:before="40" w:after="40"/>
      </w:pPr>
      <w:r>
        <w:t>8. T.-Y. Lin, P. Goyal, R. Girshick, K. He, and P. Dollár, 'Focal loss for dense object detection,' IEEE ICCV, pp. 2980-2988, 2017.</w:t>
      </w:r>
    </w:p>
    <w:p>
      <w:pPr>
        <w:spacing w:before="40" w:after="40"/>
      </w:pPr>
      <w:r>
        <w:t>9. G. Ke, Q. Meng, T. Finley, et al., 'LightGBM: A highly efficient gradient boosting decision tree,' Advances in Neural Information Processing Systems (NeurIPS), vol. 30, 2017.</w:t>
      </w:r>
    </w:p>
    <w:p>
      <w:pPr>
        <w:spacing w:before="40" w:after="40"/>
      </w:pPr>
      <w:r>
        <w:t>10. T. Chen and C. Guestrin, 'XGBoost: A scalable tree boosting system,' ACM SIGKDD, pp. 785-794, 2016.</w:t>
      </w:r>
    </w:p>
    <w:p>
      <w:pPr>
        <w:spacing w:before="40" w:after="40"/>
      </w:pPr>
      <w:r>
        <w:t>11. D. F. Dinges and R. Grace, 'PERCLOS: A valid psychophysiological measure of alertness as assessed by psychomotor vigilance,' US DOT Federal Highway Administration, FHWA-MCRT-98-006, 1998.</w:t>
      </w:r>
    </w:p>
    <w:p>
      <w:pPr>
        <w:spacing w:before="40" w:after="40"/>
      </w:pPr>
      <w:r>
        <w:t>12. G. Borghini, L. Astolfi, G. Vecchiato, D. Mattia, and F. Babiloni, 'Measuring neurophysiological signals in aircraft pilots and car drivers for the assessment of mental workload, fatigue and drowsiness,' Neuroscience &amp; Biobehavioral Reviews, vol. 44, pp. 58-75, 2014.</w:t>
      </w:r>
    </w:p>
    <w:p>
      <w:pPr>
        <w:spacing w:before="40" w:after="40"/>
      </w:pPr>
      <w:r>
        <w:t>13. RTCA SC-205, DO-178C: Software Considerations in Airborne Systems and Equipment Certification, RTCA, 2011.</w:t>
      </w:r>
    </w:p>
    <w:p>
      <w:pPr>
        <w:spacing w:before="40" w:after="40"/>
      </w:pPr>
      <w:r>
        <w:t>14. Federal Aviation Administration, 'Loss of Control In-Flight (LOC-I) Fact Sheet,' FAA Safety Briefing, 2020.</w:t>
      </w:r>
    </w:p>
    <w:p>
      <w:pPr>
        <w:spacing w:before="40" w:after="40"/>
      </w:pPr>
      <w:r>
        <w:t>15. National Transportation Safety Board, 'Descent Below Visual Glidepath and Impact With Seawall, Asiana Airlines Flight 214,' NTSB Aircraft Accident Report, AAR-14/01,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