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5E06" w14:textId="77777777" w:rsidR="00A566FE" w:rsidRPr="00B32442" w:rsidRDefault="00A566FE" w:rsidP="00A566FE">
      <w:pPr>
        <w:pStyle w:val="Header"/>
        <w:tabs>
          <w:tab w:val="clear" w:pos="4320"/>
          <w:tab w:val="clear" w:pos="8640"/>
        </w:tabs>
        <w:spacing w:after="120"/>
        <w:jc w:val="center"/>
        <w:rPr>
          <w:rFonts w:ascii="Arial" w:hAnsi="Arial" w:cs="Arial"/>
          <w:b/>
          <w:bCs/>
          <w:sz w:val="22"/>
          <w:szCs w:val="22"/>
        </w:rPr>
      </w:pPr>
      <w:r w:rsidRPr="00B32442">
        <w:rPr>
          <w:rFonts w:ascii="Arial" w:hAnsi="Arial" w:cs="Arial"/>
          <w:b/>
          <w:bCs/>
          <w:sz w:val="22"/>
          <w:szCs w:val="22"/>
        </w:rPr>
        <w:t>Xcel Energy – Audit Services</w:t>
      </w:r>
    </w:p>
    <w:p w14:paraId="1F5DE0ED" w14:textId="77777777" w:rsidR="00A566FE" w:rsidRPr="00B32442" w:rsidRDefault="00A566FE" w:rsidP="00A566FE">
      <w:pPr>
        <w:pStyle w:val="Header"/>
        <w:spacing w:after="120"/>
        <w:jc w:val="center"/>
        <w:rPr>
          <w:rFonts w:ascii="Arial" w:hAnsi="Arial" w:cs="Arial"/>
          <w:b/>
          <w:bCs/>
          <w:sz w:val="22"/>
          <w:szCs w:val="22"/>
        </w:rPr>
      </w:pPr>
      <w:r w:rsidRPr="00B32442">
        <w:rPr>
          <w:rFonts w:ascii="Arial" w:hAnsi="Arial" w:cs="Arial"/>
          <w:b/>
          <w:bCs/>
          <w:sz w:val="22"/>
          <w:szCs w:val="22"/>
        </w:rPr>
        <w:t>Project Name and Number</w:t>
      </w:r>
    </w:p>
    <w:p w14:paraId="6F8AA848" w14:textId="77777777" w:rsidR="00A566FE" w:rsidRDefault="00A566FE" w:rsidP="00A566FE">
      <w:pPr>
        <w:pStyle w:val="Header"/>
        <w:jc w:val="center"/>
        <w:rPr>
          <w:rFonts w:ascii="Arial" w:hAnsi="Arial" w:cs="Arial"/>
          <w:b/>
          <w:bCs/>
          <w:sz w:val="22"/>
        </w:rPr>
      </w:pPr>
      <w:r w:rsidRPr="00B32442">
        <w:rPr>
          <w:rFonts w:ascii="Arial" w:hAnsi="Arial" w:cs="Arial"/>
          <w:b/>
          <w:bCs/>
          <w:sz w:val="22"/>
          <w:szCs w:val="22"/>
        </w:rPr>
        <w:t>Observation Summary</w:t>
      </w:r>
    </w:p>
    <w:p w14:paraId="3566B73C" w14:textId="7E8900AA" w:rsidR="00AB3D01" w:rsidRDefault="00FE5A21" w:rsidP="00B62BF5">
      <w:pPr>
        <w:spacing w:before="360"/>
        <w:rPr>
          <w:sz w:val="22"/>
        </w:rPr>
      </w:pPr>
      <w:r>
        <w:rPr>
          <w:b/>
          <w:sz w:val="22"/>
        </w:rPr>
        <w:t>OBSERVATION</w:t>
      </w:r>
      <w:r w:rsidR="00446209">
        <w:rPr>
          <w:b/>
          <w:sz w:val="22"/>
        </w:rPr>
        <w:t xml:space="preserve"> TITLE</w:t>
      </w:r>
      <w:r w:rsidR="00AB3D01">
        <w:rPr>
          <w:b/>
          <w:sz w:val="22"/>
        </w:rPr>
        <w:t>:</w:t>
      </w:r>
      <w:r w:rsidR="00AB3D01">
        <w:rPr>
          <w:sz w:val="22"/>
        </w:rPr>
        <w:t xml:space="preserve"> </w:t>
      </w:r>
      <w:r w:rsidR="005A3F68">
        <w:rPr>
          <w:szCs w:val="20"/>
        </w:rPr>
        <w:t>Verification of Cathodic Protection as Performed by Contractors</w:t>
      </w:r>
    </w:p>
    <w:p w14:paraId="409053FC" w14:textId="77777777" w:rsidR="00AE0157" w:rsidRDefault="00AE0157" w:rsidP="00B62BF5">
      <w:pPr>
        <w:suppressAutoHyphens/>
        <w:spacing w:before="360" w:after="120"/>
        <w:rPr>
          <w:b/>
          <w:sz w:val="22"/>
        </w:rPr>
      </w:pPr>
      <w:r>
        <w:rPr>
          <w:b/>
          <w:sz w:val="22"/>
        </w:rPr>
        <w:t>DISPOSITION OF OBSERVATION:</w:t>
      </w:r>
    </w:p>
    <w:bookmarkStart w:id="0" w:name="Check1"/>
    <w:p w14:paraId="7BF2C68E" w14:textId="77777777" w:rsidR="00AE0157" w:rsidRPr="00D14596" w:rsidRDefault="00AE0157" w:rsidP="00AE0157">
      <w:pPr>
        <w:tabs>
          <w:tab w:val="left" w:pos="540"/>
          <w:tab w:val="left" w:pos="5760"/>
          <w:tab w:val="left" w:pos="6300"/>
        </w:tabs>
        <w:spacing w:after="120"/>
        <w:rPr>
          <w:sz w:val="22"/>
        </w:rPr>
      </w:pPr>
      <w:r w:rsidRPr="00D14596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14596">
        <w:rPr>
          <w:sz w:val="22"/>
        </w:rPr>
        <w:instrText xml:space="preserve"> FORMCHECKBOX </w:instrText>
      </w:r>
      <w:r w:rsidR="001B6BD9">
        <w:rPr>
          <w:sz w:val="22"/>
        </w:rPr>
      </w:r>
      <w:r w:rsidR="001B6BD9">
        <w:rPr>
          <w:sz w:val="22"/>
        </w:rPr>
        <w:fldChar w:fldCharType="separate"/>
      </w:r>
      <w:r w:rsidRPr="00D14596">
        <w:rPr>
          <w:sz w:val="22"/>
        </w:rPr>
        <w:fldChar w:fldCharType="end"/>
      </w:r>
      <w:bookmarkEnd w:id="0"/>
      <w:r w:rsidRPr="00D14596">
        <w:rPr>
          <w:sz w:val="22"/>
        </w:rPr>
        <w:tab/>
        <w:t>Included in report (Observation #</w:t>
      </w:r>
      <w:r w:rsidRPr="00D14596">
        <w:rPr>
          <w:sz w:val="22"/>
          <w:highlight w:val="yellow"/>
        </w:rPr>
        <w:t>xx</w:t>
      </w:r>
      <w:r w:rsidRPr="00D14596">
        <w:rPr>
          <w:sz w:val="22"/>
        </w:rPr>
        <w:t>)</w:t>
      </w:r>
      <w:r w:rsidRPr="00D14596">
        <w:rPr>
          <w:sz w:val="22"/>
        </w:rPr>
        <w:tab/>
      </w:r>
      <w:r w:rsidRPr="00D14596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14596">
        <w:rPr>
          <w:sz w:val="22"/>
        </w:rPr>
        <w:instrText xml:space="preserve"> FORMCHECKBOX </w:instrText>
      </w:r>
      <w:r w:rsidR="001B6BD9">
        <w:rPr>
          <w:sz w:val="22"/>
        </w:rPr>
      </w:r>
      <w:r w:rsidR="001B6BD9">
        <w:rPr>
          <w:sz w:val="22"/>
        </w:rPr>
        <w:fldChar w:fldCharType="separate"/>
      </w:r>
      <w:r w:rsidRPr="00D14596">
        <w:rPr>
          <w:sz w:val="22"/>
        </w:rPr>
        <w:fldChar w:fldCharType="end"/>
      </w:r>
      <w:r w:rsidRPr="00D14596">
        <w:rPr>
          <w:sz w:val="22"/>
        </w:rPr>
        <w:tab/>
        <w:t xml:space="preserve">Not included in report </w:t>
      </w:r>
    </w:p>
    <w:p w14:paraId="2BB837E3" w14:textId="77777777" w:rsidR="00AE0157" w:rsidRPr="00D14596" w:rsidRDefault="00AE0157" w:rsidP="00B62BF5">
      <w:pPr>
        <w:tabs>
          <w:tab w:val="left" w:pos="540"/>
          <w:tab w:val="left" w:pos="5760"/>
          <w:tab w:val="left" w:pos="6300"/>
        </w:tabs>
        <w:spacing w:after="120"/>
      </w:pPr>
      <w:r w:rsidRPr="00D14596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14596">
        <w:rPr>
          <w:sz w:val="22"/>
        </w:rPr>
        <w:instrText xml:space="preserve"> FORMCHECKBOX </w:instrText>
      </w:r>
      <w:r w:rsidR="001B6BD9">
        <w:rPr>
          <w:sz w:val="22"/>
        </w:rPr>
      </w:r>
      <w:r w:rsidR="001B6BD9">
        <w:rPr>
          <w:sz w:val="22"/>
        </w:rPr>
        <w:fldChar w:fldCharType="separate"/>
      </w:r>
      <w:r w:rsidRPr="00D14596">
        <w:rPr>
          <w:sz w:val="22"/>
        </w:rPr>
        <w:fldChar w:fldCharType="end"/>
      </w:r>
      <w:r w:rsidRPr="00D14596">
        <w:rPr>
          <w:sz w:val="22"/>
        </w:rPr>
        <w:tab/>
        <w:t>Memo</w:t>
      </w:r>
      <w:r w:rsidRPr="00D14596">
        <w:rPr>
          <w:sz w:val="22"/>
        </w:rPr>
        <w:tab/>
      </w:r>
      <w:r w:rsidRPr="00D14596">
        <w:rPr>
          <w:sz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14596">
        <w:rPr>
          <w:sz w:val="22"/>
        </w:rPr>
        <w:instrText xml:space="preserve"> FORMCHECKBOX </w:instrText>
      </w:r>
      <w:r w:rsidR="001B6BD9">
        <w:rPr>
          <w:sz w:val="22"/>
        </w:rPr>
      </w:r>
      <w:r w:rsidR="001B6BD9">
        <w:rPr>
          <w:sz w:val="22"/>
        </w:rPr>
        <w:fldChar w:fldCharType="separate"/>
      </w:r>
      <w:r w:rsidRPr="00D14596">
        <w:rPr>
          <w:sz w:val="22"/>
        </w:rPr>
        <w:fldChar w:fldCharType="end"/>
      </w:r>
      <w:r w:rsidRPr="00D14596">
        <w:rPr>
          <w:sz w:val="22"/>
        </w:rPr>
        <w:tab/>
        <w:t>Verbal</w:t>
      </w:r>
    </w:p>
    <w:p w14:paraId="051FA6A9" w14:textId="60AFF805" w:rsidR="005A3F68" w:rsidRDefault="00446209" w:rsidP="00151CDD">
      <w:pPr>
        <w:spacing w:before="360"/>
        <w:rPr>
          <w:szCs w:val="20"/>
        </w:rPr>
      </w:pPr>
      <w:r>
        <w:rPr>
          <w:b/>
          <w:sz w:val="22"/>
        </w:rPr>
        <w:t>WP REF:</w:t>
      </w:r>
      <w:r w:rsidR="00AB3D01">
        <w:rPr>
          <w:b/>
          <w:szCs w:val="20"/>
        </w:rPr>
        <w:t xml:space="preserve"> </w:t>
      </w:r>
      <w:r w:rsidR="00151CDD">
        <w:rPr>
          <w:szCs w:val="20"/>
        </w:rPr>
        <w:t xml:space="preserve">D300, D400, </w:t>
      </w:r>
      <w:r w:rsidR="00151CDD" w:rsidRPr="00151CDD">
        <w:rPr>
          <w:szCs w:val="20"/>
        </w:rPr>
        <w:t>Denver East May Trevor Thompson QAQC Completed by JZ</w:t>
      </w:r>
      <w:r w:rsidR="005A3F68">
        <w:rPr>
          <w:szCs w:val="20"/>
        </w:rPr>
        <w:t xml:space="preserve">, </w:t>
      </w:r>
      <w:r w:rsidR="005A3F68" w:rsidRPr="005A3F68">
        <w:rPr>
          <w:szCs w:val="20"/>
        </w:rPr>
        <w:t>SWMA Central May Cosmo Peters QAQC Completed by JZ</w:t>
      </w:r>
    </w:p>
    <w:p w14:paraId="4C995F49" w14:textId="2E44167E" w:rsidR="00446209" w:rsidRDefault="00AB3D01" w:rsidP="00151CDD">
      <w:pPr>
        <w:spacing w:before="360"/>
        <w:rPr>
          <w:sz w:val="22"/>
        </w:rPr>
      </w:pPr>
      <w:r>
        <w:rPr>
          <w:b/>
          <w:sz w:val="22"/>
        </w:rPr>
        <w:t>OBSERVATION</w:t>
      </w:r>
      <w:r w:rsidR="00446209">
        <w:rPr>
          <w:b/>
          <w:sz w:val="22"/>
        </w:rPr>
        <w:t xml:space="preserve"> DESCRIPTION:</w:t>
      </w:r>
    </w:p>
    <w:p w14:paraId="32E9481D" w14:textId="0700663E" w:rsidR="00446209" w:rsidRDefault="00446209" w:rsidP="00AB3D01">
      <w:pPr>
        <w:tabs>
          <w:tab w:val="left" w:pos="1440"/>
          <w:tab w:val="right" w:pos="8640"/>
        </w:tabs>
        <w:spacing w:before="240" w:after="120"/>
        <w:rPr>
          <w:rFonts w:cs="Arial"/>
          <w:i/>
          <w:szCs w:val="20"/>
        </w:rPr>
      </w:pPr>
      <w:r>
        <w:rPr>
          <w:i/>
          <w:sz w:val="22"/>
          <w:u w:val="single"/>
        </w:rPr>
        <w:t>Condition:</w:t>
      </w:r>
      <w:r>
        <w:rPr>
          <w:sz w:val="22"/>
        </w:rPr>
        <w:t xml:space="preserve"> </w:t>
      </w:r>
      <w:r w:rsidR="00846C19" w:rsidRPr="00846C19">
        <w:rPr>
          <w:rFonts w:cs="Arial"/>
          <w:i/>
          <w:szCs w:val="20"/>
        </w:rPr>
        <w:t xml:space="preserve">A statement of </w:t>
      </w:r>
      <w:r w:rsidR="00846C19" w:rsidRPr="0084030B">
        <w:rPr>
          <w:rFonts w:cs="Arial"/>
          <w:b/>
          <w:i/>
          <w:szCs w:val="20"/>
        </w:rPr>
        <w:t>facts</w:t>
      </w:r>
      <w:r w:rsidR="00846C19" w:rsidRPr="00846C19">
        <w:rPr>
          <w:rFonts w:cs="Arial"/>
          <w:i/>
          <w:szCs w:val="20"/>
        </w:rPr>
        <w:t xml:space="preserve"> about an issue discovered during the audit</w:t>
      </w:r>
      <w:r w:rsidR="0084030B">
        <w:rPr>
          <w:rFonts w:cs="Arial"/>
          <w:i/>
          <w:szCs w:val="20"/>
        </w:rPr>
        <w:t xml:space="preserve"> (</w:t>
      </w:r>
      <w:r w:rsidR="0084030B" w:rsidRPr="005C0B99">
        <w:rPr>
          <w:rFonts w:cs="Arial"/>
          <w:b/>
          <w:i/>
          <w:szCs w:val="20"/>
        </w:rPr>
        <w:t>this document will be shared with the clients</w:t>
      </w:r>
      <w:r w:rsidR="0084030B">
        <w:rPr>
          <w:rFonts w:cs="Arial"/>
          <w:i/>
          <w:szCs w:val="20"/>
        </w:rPr>
        <w:t>). Use bullet points when applicable.</w:t>
      </w:r>
    </w:p>
    <w:p w14:paraId="355F160A" w14:textId="42B42467" w:rsidR="005A3F68" w:rsidRDefault="005A3F68" w:rsidP="00AB3D01">
      <w:pPr>
        <w:tabs>
          <w:tab w:val="left" w:pos="1440"/>
          <w:tab w:val="right" w:pos="8640"/>
        </w:tabs>
        <w:spacing w:before="240" w:after="120"/>
        <w:rPr>
          <w:rFonts w:cs="Arial"/>
          <w:iCs/>
          <w:szCs w:val="20"/>
        </w:rPr>
      </w:pPr>
      <w:r>
        <w:rPr>
          <w:rFonts w:cs="Arial"/>
          <w:iCs/>
          <w:szCs w:val="20"/>
        </w:rPr>
        <w:t>Through review of readings done on Gas Test Leads and Gas Meters by contractors, Audit Services found:</w:t>
      </w:r>
    </w:p>
    <w:p w14:paraId="13E56893" w14:textId="0A53A6BC" w:rsidR="005A3F68" w:rsidRDefault="005A3F68" w:rsidP="005A3F68">
      <w:pPr>
        <w:pStyle w:val="ListParagraph"/>
        <w:numPr>
          <w:ilvl w:val="0"/>
          <w:numId w:val="7"/>
        </w:numPr>
        <w:tabs>
          <w:tab w:val="left" w:pos="1440"/>
          <w:tab w:val="right" w:pos="8640"/>
        </w:tabs>
        <w:spacing w:before="240" w:after="120"/>
        <w:rPr>
          <w:iCs/>
          <w:sz w:val="22"/>
        </w:rPr>
      </w:pPr>
      <w:r>
        <w:rPr>
          <w:iCs/>
          <w:sz w:val="22"/>
        </w:rPr>
        <w:t xml:space="preserve">During the end of May and the start of June </w:t>
      </w:r>
      <w:r w:rsidR="00487010">
        <w:rPr>
          <w:iCs/>
          <w:sz w:val="22"/>
        </w:rPr>
        <w:t>Xcel Energy contractors did not accurately capture the power supply reading off gas test leads and gas meters with 6 locations being retested by Xcel Energy technicians, finding a +/- .073-volt average difference compared to the recorded readings done by contractors.</w:t>
      </w:r>
    </w:p>
    <w:p w14:paraId="5F0ABE80" w14:textId="77777777" w:rsidR="00487010" w:rsidRPr="005A3F68" w:rsidRDefault="00487010" w:rsidP="005A3F68">
      <w:pPr>
        <w:pStyle w:val="ListParagraph"/>
        <w:numPr>
          <w:ilvl w:val="0"/>
          <w:numId w:val="7"/>
        </w:numPr>
        <w:tabs>
          <w:tab w:val="left" w:pos="1440"/>
          <w:tab w:val="right" w:pos="8640"/>
        </w:tabs>
        <w:spacing w:before="240" w:after="120"/>
        <w:rPr>
          <w:iCs/>
          <w:sz w:val="22"/>
        </w:rPr>
      </w:pPr>
    </w:p>
    <w:p w14:paraId="3A805D26" w14:textId="77777777" w:rsidR="003D3503" w:rsidRPr="00AB3D01" w:rsidRDefault="003D3503" w:rsidP="00AB3D01">
      <w:pPr>
        <w:tabs>
          <w:tab w:val="left" w:pos="1440"/>
          <w:tab w:val="right" w:pos="8640"/>
        </w:tabs>
        <w:spacing w:after="120"/>
        <w:rPr>
          <w:sz w:val="22"/>
        </w:rPr>
      </w:pPr>
    </w:p>
    <w:p w14:paraId="698241C2" w14:textId="6BA64DCD" w:rsidR="00446209" w:rsidRDefault="00446209" w:rsidP="00AB3D01">
      <w:pPr>
        <w:tabs>
          <w:tab w:val="left" w:pos="1440"/>
          <w:tab w:val="right" w:pos="8640"/>
        </w:tabs>
        <w:spacing w:before="240" w:after="120"/>
        <w:rPr>
          <w:i/>
          <w:szCs w:val="20"/>
        </w:rPr>
      </w:pPr>
      <w:r>
        <w:rPr>
          <w:i/>
          <w:sz w:val="22"/>
          <w:u w:val="single"/>
        </w:rPr>
        <w:t>Criteria</w:t>
      </w:r>
      <w:r>
        <w:rPr>
          <w:sz w:val="22"/>
        </w:rPr>
        <w:t xml:space="preserve">: </w:t>
      </w:r>
      <w:r w:rsidR="00846C19" w:rsidRPr="00846C19">
        <w:rPr>
          <w:rFonts w:cs="Arial"/>
          <w:i/>
          <w:szCs w:val="20"/>
        </w:rPr>
        <w:t xml:space="preserve">Standards, measures, or expectations used in making an evaluation and/or verification (i.e., what </w:t>
      </w:r>
      <w:r w:rsidR="00846C19" w:rsidRPr="00846C19">
        <w:rPr>
          <w:rFonts w:cs="Arial"/>
          <w:i/>
          <w:iCs/>
          <w:szCs w:val="20"/>
        </w:rPr>
        <w:t>should</w:t>
      </w:r>
      <w:r w:rsidR="00846C19" w:rsidRPr="00846C19">
        <w:rPr>
          <w:rFonts w:cs="Arial"/>
          <w:i/>
          <w:szCs w:val="20"/>
        </w:rPr>
        <w:t xml:space="preserve"> exist for the subject matter described in the Condition statement).</w:t>
      </w:r>
      <w:r w:rsidRPr="00846C19">
        <w:rPr>
          <w:i/>
          <w:szCs w:val="20"/>
        </w:rPr>
        <w:t xml:space="preserve"> </w:t>
      </w:r>
    </w:p>
    <w:p w14:paraId="6603A4C9" w14:textId="5668B830" w:rsidR="005A3F68" w:rsidRPr="005A3F68" w:rsidRDefault="005A3F68" w:rsidP="00AB3D01">
      <w:pPr>
        <w:tabs>
          <w:tab w:val="left" w:pos="1440"/>
          <w:tab w:val="right" w:pos="8640"/>
        </w:tabs>
        <w:spacing w:before="240" w:after="120"/>
        <w:rPr>
          <w:sz w:val="22"/>
        </w:rPr>
      </w:pPr>
      <w:r>
        <w:rPr>
          <w:szCs w:val="20"/>
        </w:rPr>
        <w:t xml:space="preserve">Audit Services would expect all contractors to record work accurately and perform the proper tests necessary to yield </w:t>
      </w:r>
      <w:r w:rsidR="00E0662A">
        <w:rPr>
          <w:szCs w:val="20"/>
        </w:rPr>
        <w:t>a result that indicates the current state of Gas Test Leads and Gas Test Meters.</w:t>
      </w:r>
    </w:p>
    <w:p w14:paraId="4521B034" w14:textId="77777777" w:rsidR="00EC66C2" w:rsidRDefault="00EC66C2" w:rsidP="00AB3D01">
      <w:pPr>
        <w:tabs>
          <w:tab w:val="left" w:pos="1440"/>
          <w:tab w:val="right" w:pos="8640"/>
        </w:tabs>
        <w:spacing w:after="120"/>
        <w:rPr>
          <w:sz w:val="22"/>
        </w:rPr>
      </w:pPr>
      <w:bookmarkStart w:id="1" w:name="OLE_LINK2"/>
    </w:p>
    <w:bookmarkEnd w:id="1"/>
    <w:p w14:paraId="387196FA" w14:textId="0A6EE202" w:rsidR="00446209" w:rsidRDefault="00446209" w:rsidP="00AB3D01">
      <w:pPr>
        <w:tabs>
          <w:tab w:val="left" w:pos="1440"/>
          <w:tab w:val="right" w:pos="8640"/>
        </w:tabs>
        <w:spacing w:before="240" w:after="120"/>
        <w:rPr>
          <w:sz w:val="22"/>
        </w:rPr>
      </w:pPr>
      <w:r>
        <w:rPr>
          <w:i/>
          <w:sz w:val="22"/>
          <w:u w:val="single"/>
        </w:rPr>
        <w:t>Business Impact</w:t>
      </w:r>
      <w:r>
        <w:rPr>
          <w:sz w:val="22"/>
        </w:rPr>
        <w:t xml:space="preserve">: </w:t>
      </w:r>
      <w:r w:rsidR="00846C19" w:rsidRPr="00846C19">
        <w:rPr>
          <w:rFonts w:cs="Arial"/>
          <w:i/>
          <w:szCs w:val="20"/>
        </w:rPr>
        <w:t>A description of the actual or potential exposure</w:t>
      </w:r>
      <w:r w:rsidR="00C27A39">
        <w:rPr>
          <w:rFonts w:cs="Arial"/>
          <w:i/>
          <w:szCs w:val="20"/>
        </w:rPr>
        <w:t>(s)</w:t>
      </w:r>
      <w:r w:rsidR="00185B24">
        <w:rPr>
          <w:rFonts w:cs="Arial"/>
          <w:i/>
          <w:szCs w:val="20"/>
        </w:rPr>
        <w:t>/risk</w:t>
      </w:r>
      <w:r w:rsidR="00C27A39">
        <w:rPr>
          <w:rFonts w:cs="Arial"/>
          <w:i/>
          <w:szCs w:val="20"/>
        </w:rPr>
        <w:t>(s)</w:t>
      </w:r>
      <w:r w:rsidR="00846C19" w:rsidRPr="00846C19">
        <w:rPr>
          <w:rFonts w:cs="Arial"/>
          <w:i/>
          <w:szCs w:val="20"/>
        </w:rPr>
        <w:t xml:space="preserve"> to the organization posed by the Condition.</w:t>
      </w:r>
      <w:r>
        <w:rPr>
          <w:sz w:val="22"/>
        </w:rPr>
        <w:t xml:space="preserve"> </w:t>
      </w:r>
    </w:p>
    <w:p w14:paraId="5AE10EA9" w14:textId="4D1F0573" w:rsidR="00E0662A" w:rsidRDefault="00E0662A" w:rsidP="00AB3D01">
      <w:pPr>
        <w:tabs>
          <w:tab w:val="left" w:pos="1440"/>
          <w:tab w:val="right" w:pos="8640"/>
        </w:tabs>
        <w:spacing w:before="240" w:after="120"/>
        <w:rPr>
          <w:sz w:val="22"/>
        </w:rPr>
      </w:pPr>
      <w:r>
        <w:rPr>
          <w:sz w:val="22"/>
        </w:rPr>
        <w:t xml:space="preserve">Possessing gas mains that are corroded or not up to standard with the current regulations regarding Cathodic Protection places customers at risk of service disruption and creates a liability for Xcel Energy to finance efforts to replace corroded gas mains. </w:t>
      </w:r>
    </w:p>
    <w:p w14:paraId="78B9D7B9" w14:textId="77777777" w:rsidR="00446209" w:rsidRDefault="00446209" w:rsidP="00AB3D01">
      <w:pPr>
        <w:tabs>
          <w:tab w:val="left" w:pos="1440"/>
          <w:tab w:val="right" w:pos="8640"/>
        </w:tabs>
        <w:spacing w:after="120"/>
        <w:rPr>
          <w:sz w:val="22"/>
        </w:rPr>
      </w:pPr>
    </w:p>
    <w:p w14:paraId="0C95CB6C" w14:textId="3A20FB5F" w:rsidR="00446209" w:rsidRDefault="00446209" w:rsidP="00AB3D01">
      <w:pPr>
        <w:suppressAutoHyphens/>
        <w:spacing w:before="240" w:after="120"/>
        <w:rPr>
          <w:rFonts w:cs="Arial"/>
          <w:i/>
          <w:szCs w:val="20"/>
        </w:rPr>
      </w:pPr>
      <w:r>
        <w:rPr>
          <w:i/>
          <w:sz w:val="22"/>
          <w:u w:val="single"/>
        </w:rPr>
        <w:t>Cause:</w:t>
      </w:r>
      <w:r>
        <w:rPr>
          <w:sz w:val="22"/>
        </w:rPr>
        <w:t xml:space="preserve"> </w:t>
      </w:r>
      <w:r w:rsidR="00846C19" w:rsidRPr="00846C19">
        <w:rPr>
          <w:rFonts w:cs="Arial"/>
          <w:i/>
          <w:szCs w:val="20"/>
        </w:rPr>
        <w:t>A concise statement regarding the known/likely circumstances which created the Condition</w:t>
      </w:r>
      <w:r w:rsidR="00A566FE">
        <w:rPr>
          <w:rFonts w:cs="Arial"/>
          <w:i/>
          <w:szCs w:val="20"/>
        </w:rPr>
        <w:t xml:space="preserve"> (if known).</w:t>
      </w:r>
    </w:p>
    <w:p w14:paraId="1E584940" w14:textId="2C6027E3" w:rsidR="00E0662A" w:rsidRPr="00E0662A" w:rsidRDefault="00E0662A" w:rsidP="00AB3D01">
      <w:pPr>
        <w:suppressAutoHyphens/>
        <w:spacing w:before="240" w:after="120"/>
        <w:rPr>
          <w:iCs/>
          <w:sz w:val="22"/>
        </w:rPr>
      </w:pPr>
      <w:r>
        <w:rPr>
          <w:rFonts w:cs="Arial"/>
          <w:iCs/>
          <w:szCs w:val="20"/>
        </w:rPr>
        <w:lastRenderedPageBreak/>
        <w:t xml:space="preserve">Contractors working on taking readings from gas test leads or gas meters </w:t>
      </w:r>
      <w:r w:rsidR="0022722A">
        <w:rPr>
          <w:rFonts w:cs="Arial"/>
          <w:iCs/>
          <w:szCs w:val="20"/>
        </w:rPr>
        <w:t xml:space="preserve">either do not have the information/technology available to accurately locate the test site of interest or they are greater incentivized to complete more readings over providing quality and accurate readings. </w:t>
      </w:r>
    </w:p>
    <w:p w14:paraId="69A9A168" w14:textId="77777777" w:rsidR="00191CFC" w:rsidRDefault="00191CFC" w:rsidP="00AB3D01">
      <w:pPr>
        <w:suppressAutoHyphens/>
        <w:spacing w:after="120"/>
        <w:rPr>
          <w:b/>
          <w:sz w:val="22"/>
        </w:rPr>
      </w:pPr>
    </w:p>
    <w:p w14:paraId="2BA2154F" w14:textId="19C3C2CD" w:rsidR="00446209" w:rsidRDefault="000914B7" w:rsidP="009159BA">
      <w:pPr>
        <w:suppressAutoHyphens/>
        <w:spacing w:after="120"/>
        <w:rPr>
          <w:rFonts w:cs="Arial"/>
          <w:b/>
          <w:i/>
          <w:szCs w:val="20"/>
        </w:rPr>
      </w:pPr>
      <w:r>
        <w:rPr>
          <w:i/>
          <w:sz w:val="22"/>
          <w:u w:val="single"/>
        </w:rPr>
        <w:t>Recommendation:</w:t>
      </w:r>
      <w:r w:rsidR="00846C19" w:rsidRPr="000914B7">
        <w:rPr>
          <w:sz w:val="22"/>
        </w:rPr>
        <w:t xml:space="preserve"> </w:t>
      </w:r>
      <w:r w:rsidR="00846C19" w:rsidRPr="00846C19">
        <w:rPr>
          <w:rFonts w:cs="Arial"/>
          <w:i/>
          <w:szCs w:val="20"/>
        </w:rPr>
        <w:t>Audit Services’ suggestions about actions which could be taken to correct the Condition or to improve operations, including the organization responsible.</w:t>
      </w:r>
      <w:r w:rsidR="00C27A39">
        <w:rPr>
          <w:rFonts w:cs="Arial"/>
          <w:i/>
          <w:szCs w:val="20"/>
        </w:rPr>
        <w:t xml:space="preserve"> </w:t>
      </w:r>
      <w:r w:rsidR="00C27A39" w:rsidRPr="00C27A39">
        <w:rPr>
          <w:rFonts w:cs="Arial"/>
          <w:b/>
          <w:i/>
          <w:szCs w:val="20"/>
        </w:rPr>
        <w:t xml:space="preserve">Management does not have to accept our recommendation; they </w:t>
      </w:r>
      <w:proofErr w:type="gramStart"/>
      <w:r w:rsidR="00C27A39">
        <w:rPr>
          <w:rFonts w:cs="Arial"/>
          <w:b/>
          <w:i/>
          <w:szCs w:val="20"/>
        </w:rPr>
        <w:t>are allowed</w:t>
      </w:r>
      <w:r w:rsidR="00C27A39" w:rsidRPr="00C27A39">
        <w:rPr>
          <w:rFonts w:cs="Arial"/>
          <w:b/>
          <w:i/>
          <w:szCs w:val="20"/>
        </w:rPr>
        <w:t xml:space="preserve"> </w:t>
      </w:r>
      <w:r w:rsidR="00C27A39">
        <w:rPr>
          <w:rFonts w:cs="Arial"/>
          <w:b/>
          <w:i/>
          <w:szCs w:val="20"/>
        </w:rPr>
        <w:t>to</w:t>
      </w:r>
      <w:proofErr w:type="gramEnd"/>
      <w:r w:rsidR="00C27A39">
        <w:rPr>
          <w:rFonts w:cs="Arial"/>
          <w:b/>
          <w:i/>
          <w:szCs w:val="20"/>
        </w:rPr>
        <w:t xml:space="preserve"> implement different</w:t>
      </w:r>
      <w:r w:rsidR="00C27A39" w:rsidRPr="00C27A39">
        <w:rPr>
          <w:rFonts w:cs="Arial"/>
          <w:b/>
          <w:i/>
          <w:szCs w:val="20"/>
        </w:rPr>
        <w:t xml:space="preserve"> action</w:t>
      </w:r>
      <w:r w:rsidR="00C27A39">
        <w:rPr>
          <w:rFonts w:cs="Arial"/>
          <w:b/>
          <w:i/>
          <w:szCs w:val="20"/>
        </w:rPr>
        <w:t>(</w:t>
      </w:r>
      <w:r w:rsidR="00C27A39" w:rsidRPr="00C27A39">
        <w:rPr>
          <w:rFonts w:cs="Arial"/>
          <w:b/>
          <w:i/>
          <w:szCs w:val="20"/>
        </w:rPr>
        <w:t>s</w:t>
      </w:r>
      <w:r w:rsidR="00C27A39">
        <w:rPr>
          <w:rFonts w:cs="Arial"/>
          <w:b/>
          <w:i/>
          <w:szCs w:val="20"/>
        </w:rPr>
        <w:t>)</w:t>
      </w:r>
      <w:r w:rsidR="00C27A39" w:rsidRPr="00C27A39">
        <w:rPr>
          <w:rFonts w:cs="Arial"/>
          <w:b/>
          <w:i/>
          <w:szCs w:val="20"/>
        </w:rPr>
        <w:t xml:space="preserve"> as long as the action</w:t>
      </w:r>
      <w:r w:rsidR="00C27A39">
        <w:rPr>
          <w:rFonts w:cs="Arial"/>
          <w:b/>
          <w:i/>
          <w:szCs w:val="20"/>
        </w:rPr>
        <w:t>(</w:t>
      </w:r>
      <w:r w:rsidR="00C27A39" w:rsidRPr="00C27A39">
        <w:rPr>
          <w:rFonts w:cs="Arial"/>
          <w:b/>
          <w:i/>
          <w:szCs w:val="20"/>
        </w:rPr>
        <w:t>s</w:t>
      </w:r>
      <w:r w:rsidR="00C27A39">
        <w:rPr>
          <w:rFonts w:cs="Arial"/>
          <w:b/>
          <w:i/>
          <w:szCs w:val="20"/>
        </w:rPr>
        <w:t>)</w:t>
      </w:r>
      <w:r w:rsidR="00C27A39" w:rsidRPr="00C27A39">
        <w:rPr>
          <w:rFonts w:cs="Arial"/>
          <w:b/>
          <w:i/>
          <w:szCs w:val="20"/>
        </w:rPr>
        <w:t xml:space="preserve"> mitigate</w:t>
      </w:r>
      <w:r w:rsidR="00C27A39">
        <w:rPr>
          <w:rFonts w:cs="Arial"/>
          <w:b/>
          <w:i/>
          <w:szCs w:val="20"/>
        </w:rPr>
        <w:t>(s)</w:t>
      </w:r>
      <w:r w:rsidR="00C27A39" w:rsidRPr="00C27A39">
        <w:rPr>
          <w:rFonts w:cs="Arial"/>
          <w:b/>
          <w:i/>
          <w:szCs w:val="20"/>
        </w:rPr>
        <w:t xml:space="preserve"> the risk</w:t>
      </w:r>
      <w:r w:rsidR="00C27A39">
        <w:rPr>
          <w:rFonts w:cs="Arial"/>
          <w:b/>
          <w:i/>
          <w:szCs w:val="20"/>
        </w:rPr>
        <w:t>(s)</w:t>
      </w:r>
      <w:r w:rsidR="00C27A39" w:rsidRPr="00C27A39">
        <w:rPr>
          <w:rFonts w:cs="Arial"/>
          <w:b/>
          <w:i/>
          <w:szCs w:val="20"/>
        </w:rPr>
        <w:t>.</w:t>
      </w:r>
    </w:p>
    <w:p w14:paraId="0614E820" w14:textId="72336612" w:rsidR="00FA0D6A" w:rsidRDefault="00FA0D6A" w:rsidP="00FA0D6A">
      <w:pPr>
        <w:pStyle w:val="ListParagraph"/>
        <w:numPr>
          <w:ilvl w:val="0"/>
          <w:numId w:val="6"/>
        </w:numPr>
        <w:suppressAutoHyphens/>
        <w:spacing w:after="120"/>
        <w:rPr>
          <w:b/>
          <w:sz w:val="22"/>
        </w:rPr>
      </w:pPr>
      <w:r>
        <w:rPr>
          <w:b/>
          <w:sz w:val="22"/>
        </w:rPr>
        <w:t xml:space="preserve"> </w:t>
      </w:r>
    </w:p>
    <w:p w14:paraId="38DFBA39" w14:textId="38A32B91" w:rsidR="00FA0D6A" w:rsidRDefault="00FA0D6A" w:rsidP="00FA0D6A">
      <w:pPr>
        <w:pStyle w:val="ListParagraph"/>
        <w:numPr>
          <w:ilvl w:val="0"/>
          <w:numId w:val="6"/>
        </w:numPr>
        <w:suppressAutoHyphens/>
        <w:spacing w:after="120"/>
        <w:rPr>
          <w:b/>
          <w:sz w:val="22"/>
        </w:rPr>
      </w:pPr>
      <w:r>
        <w:rPr>
          <w:b/>
          <w:sz w:val="22"/>
        </w:rPr>
        <w:t xml:space="preserve"> </w:t>
      </w:r>
    </w:p>
    <w:p w14:paraId="66CB2DD1" w14:textId="77777777" w:rsidR="00FA0D6A" w:rsidRPr="00FA0D6A" w:rsidRDefault="00FA0D6A" w:rsidP="00FA0D6A">
      <w:pPr>
        <w:pStyle w:val="ListParagraph"/>
        <w:numPr>
          <w:ilvl w:val="0"/>
          <w:numId w:val="6"/>
        </w:numPr>
        <w:suppressAutoHyphens/>
        <w:spacing w:after="120"/>
        <w:rPr>
          <w:b/>
          <w:sz w:val="22"/>
        </w:rPr>
      </w:pPr>
    </w:p>
    <w:p w14:paraId="04183B37" w14:textId="77777777" w:rsidR="00446209" w:rsidRDefault="00446209" w:rsidP="009159BA">
      <w:pPr>
        <w:suppressAutoHyphens/>
        <w:spacing w:after="120"/>
        <w:rPr>
          <w:sz w:val="22"/>
        </w:rPr>
      </w:pPr>
    </w:p>
    <w:p w14:paraId="30A45358" w14:textId="69DDAD23" w:rsidR="00CE0BA9" w:rsidRDefault="00CB4B71">
      <w:pPr>
        <w:suppressAutoHyphens/>
        <w:rPr>
          <w:sz w:val="22"/>
        </w:rPr>
      </w:pPr>
      <w:r>
        <w:rPr>
          <w:sz w:val="22"/>
          <w:highlight w:val="yellow"/>
        </w:rPr>
        <w:t>OBSERVATION</w:t>
      </w:r>
      <w:r w:rsidR="00520B0E" w:rsidRPr="00520B0E">
        <w:rPr>
          <w:sz w:val="22"/>
          <w:highlight w:val="yellow"/>
        </w:rPr>
        <w:t xml:space="preserve"> OWNER</w:t>
      </w:r>
      <w:r w:rsidR="00600F71">
        <w:rPr>
          <w:sz w:val="22"/>
          <w:highlight w:val="yellow"/>
        </w:rPr>
        <w:t>:</w:t>
      </w:r>
      <w:r w:rsidR="00520B0E" w:rsidRPr="00520B0E">
        <w:rPr>
          <w:sz w:val="22"/>
          <w:highlight w:val="yellow"/>
        </w:rPr>
        <w:t xml:space="preserve"> be sure to communicate the observation and </w:t>
      </w:r>
      <w:r w:rsidR="00520B0E">
        <w:rPr>
          <w:sz w:val="22"/>
          <w:highlight w:val="yellow"/>
        </w:rPr>
        <w:t>your</w:t>
      </w:r>
      <w:r w:rsidR="00520B0E" w:rsidRPr="00520B0E">
        <w:rPr>
          <w:sz w:val="22"/>
          <w:highlight w:val="yellow"/>
        </w:rPr>
        <w:t xml:space="preserve"> response up the chain to the VP as stated in the Audit Engagement Letter.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881"/>
        <w:gridCol w:w="3033"/>
        <w:gridCol w:w="1446"/>
      </w:tblGrid>
      <w:tr w:rsidR="009159BA" w:rsidRPr="009159BA" w14:paraId="3282E7A5" w14:textId="77777777" w:rsidTr="009159BA">
        <w:tc>
          <w:tcPr>
            <w:tcW w:w="4881" w:type="dxa"/>
          </w:tcPr>
          <w:p w14:paraId="2B1E30CF" w14:textId="77777777" w:rsidR="009159BA" w:rsidRPr="009159BA" w:rsidRDefault="009159BA" w:rsidP="009159BA">
            <w:pPr>
              <w:suppressAutoHyphens/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Management Response</w:t>
            </w:r>
          </w:p>
        </w:tc>
        <w:tc>
          <w:tcPr>
            <w:tcW w:w="3033" w:type="dxa"/>
          </w:tcPr>
          <w:p w14:paraId="404346DF" w14:textId="6CF9ED26" w:rsidR="009159BA" w:rsidRPr="009159BA" w:rsidRDefault="009159BA" w:rsidP="009159BA">
            <w:pPr>
              <w:suppressAutoHyphens/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Responsible </w:t>
            </w:r>
            <w:proofErr w:type="spellStart"/>
            <w:proofErr w:type="gramStart"/>
            <w:r>
              <w:rPr>
                <w:b/>
                <w:sz w:val="22"/>
              </w:rPr>
              <w:t>Party</w:t>
            </w:r>
            <w:r w:rsidR="004E5575">
              <w:rPr>
                <w:b/>
                <w:sz w:val="22"/>
              </w:rPr>
              <w:t>,</w:t>
            </w:r>
            <w:r>
              <w:rPr>
                <w:b/>
                <w:sz w:val="22"/>
              </w:rPr>
              <w:t>Title</w:t>
            </w:r>
            <w:proofErr w:type="spellEnd"/>
            <w:proofErr w:type="gramEnd"/>
            <w:r w:rsidR="004E5575">
              <w:rPr>
                <w:b/>
                <w:sz w:val="22"/>
              </w:rPr>
              <w:t>, Business Area</w:t>
            </w:r>
          </w:p>
        </w:tc>
        <w:tc>
          <w:tcPr>
            <w:tcW w:w="1446" w:type="dxa"/>
          </w:tcPr>
          <w:p w14:paraId="7002B266" w14:textId="77777777" w:rsidR="009159BA" w:rsidRPr="009159BA" w:rsidRDefault="009159BA" w:rsidP="009159BA">
            <w:pPr>
              <w:suppressAutoHyphens/>
              <w:spacing w:before="60" w:after="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Target Date</w:t>
            </w:r>
          </w:p>
        </w:tc>
      </w:tr>
      <w:tr w:rsidR="009159BA" w14:paraId="42FA0F63" w14:textId="77777777" w:rsidTr="009159BA">
        <w:tc>
          <w:tcPr>
            <w:tcW w:w="4881" w:type="dxa"/>
          </w:tcPr>
          <w:p w14:paraId="62FD70B1" w14:textId="77777777" w:rsidR="009159BA" w:rsidRPr="009159BA" w:rsidRDefault="009D7A7A" w:rsidP="009159BA">
            <w:pPr>
              <w:pStyle w:val="ListParagraph"/>
              <w:numPr>
                <w:ilvl w:val="0"/>
                <w:numId w:val="3"/>
              </w:numPr>
              <w:suppressAutoHyphens/>
              <w:spacing w:before="60" w:after="60"/>
              <w:ind w:left="360"/>
              <w:contextualSpacing w:val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D8BC6A" wp14:editId="32C11097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122102</wp:posOffset>
                      </wp:positionV>
                      <wp:extent cx="3692435" cy="452846"/>
                      <wp:effectExtent l="57150" t="38100" r="80010" b="1187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2435" cy="4528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8EEF24" w14:textId="77777777" w:rsidR="009D7A7A" w:rsidRPr="009D7A7A" w:rsidRDefault="009D7A7A" w:rsidP="009D7A7A">
                                  <w:pPr>
                                    <w:jc w:val="center"/>
                                  </w:pPr>
                                  <w:r w:rsidRPr="009D7A7A">
                                    <w:rPr>
                                      <w:sz w:val="22"/>
                                    </w:rPr>
                                    <w:t>If the observation will not be in the report, delete this table because no management response is required.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D8BC6A" id="Rectangle 1" o:spid="_x0000_s1026" style="position:absolute;left:0;text-align:left;margin-left:123.45pt;margin-top:9.6pt;width:290.75pt;height:3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568EEF24" w14:textId="77777777" w:rsidR="009D7A7A" w:rsidRPr="009D7A7A" w:rsidRDefault="009D7A7A" w:rsidP="009D7A7A">
                            <w:pPr>
                              <w:jc w:val="center"/>
                            </w:pPr>
                            <w:r w:rsidRPr="009D7A7A">
                              <w:rPr>
                                <w:sz w:val="22"/>
                              </w:rPr>
                              <w:t>If the observation will not be in the report, delete this table because no management response is required.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33" w:type="dxa"/>
          </w:tcPr>
          <w:p w14:paraId="2FD928A5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  <w:tc>
          <w:tcPr>
            <w:tcW w:w="1446" w:type="dxa"/>
          </w:tcPr>
          <w:p w14:paraId="38F8FC76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</w:tr>
      <w:tr w:rsidR="009159BA" w14:paraId="7F584E57" w14:textId="77777777" w:rsidTr="009159BA">
        <w:tc>
          <w:tcPr>
            <w:tcW w:w="4881" w:type="dxa"/>
          </w:tcPr>
          <w:p w14:paraId="0E2D1E9C" w14:textId="77777777" w:rsidR="009159BA" w:rsidRPr="009159BA" w:rsidRDefault="009159BA" w:rsidP="00E97398">
            <w:pPr>
              <w:pStyle w:val="ListParagraph"/>
              <w:numPr>
                <w:ilvl w:val="0"/>
                <w:numId w:val="3"/>
              </w:numPr>
              <w:suppressAutoHyphens/>
              <w:spacing w:before="60" w:after="6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3033" w:type="dxa"/>
          </w:tcPr>
          <w:p w14:paraId="73FC11BF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  <w:tc>
          <w:tcPr>
            <w:tcW w:w="1446" w:type="dxa"/>
          </w:tcPr>
          <w:p w14:paraId="2841CCBE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</w:tr>
      <w:tr w:rsidR="009159BA" w14:paraId="71977DD9" w14:textId="77777777" w:rsidTr="009159BA">
        <w:tc>
          <w:tcPr>
            <w:tcW w:w="4881" w:type="dxa"/>
          </w:tcPr>
          <w:p w14:paraId="79C25E15" w14:textId="77777777" w:rsidR="009159BA" w:rsidRPr="009159BA" w:rsidRDefault="009159BA" w:rsidP="00E97398">
            <w:pPr>
              <w:pStyle w:val="ListParagraph"/>
              <w:numPr>
                <w:ilvl w:val="0"/>
                <w:numId w:val="3"/>
              </w:numPr>
              <w:suppressAutoHyphens/>
              <w:spacing w:before="60" w:after="6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3033" w:type="dxa"/>
          </w:tcPr>
          <w:p w14:paraId="30A03CD9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  <w:tc>
          <w:tcPr>
            <w:tcW w:w="1446" w:type="dxa"/>
          </w:tcPr>
          <w:p w14:paraId="0E4B15FF" w14:textId="77777777" w:rsidR="009159BA" w:rsidRDefault="009159BA" w:rsidP="009159BA">
            <w:pPr>
              <w:suppressAutoHyphens/>
              <w:spacing w:before="60" w:after="60"/>
              <w:rPr>
                <w:sz w:val="22"/>
              </w:rPr>
            </w:pPr>
          </w:p>
        </w:tc>
      </w:tr>
    </w:tbl>
    <w:p w14:paraId="5BC3E019" w14:textId="77777777" w:rsidR="009159BA" w:rsidRDefault="009159BA">
      <w:pPr>
        <w:suppressAutoHyphens/>
        <w:rPr>
          <w:sz w:val="22"/>
        </w:rPr>
      </w:pPr>
    </w:p>
    <w:p w14:paraId="0478F913" w14:textId="77777777" w:rsidR="00A566FE" w:rsidRDefault="00A566FE" w:rsidP="00A566FE">
      <w:pPr>
        <w:suppressAutoHyphens/>
        <w:spacing w:before="360"/>
        <w:rPr>
          <w:b/>
          <w:sz w:val="22"/>
        </w:rPr>
        <w:sectPr w:rsidR="00A566FE" w:rsidSect="00A566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FF80726" w14:textId="77777777" w:rsidR="00A566FE" w:rsidRPr="00B737F9" w:rsidRDefault="00A566FE">
      <w:pPr>
        <w:rPr>
          <w:b/>
          <w:sz w:val="22"/>
        </w:rPr>
      </w:pPr>
      <w:r w:rsidRPr="00B737F9">
        <w:rPr>
          <w:b/>
          <w:sz w:val="22"/>
        </w:rPr>
        <w:br w:type="page"/>
      </w:r>
    </w:p>
    <w:p w14:paraId="59370DF3" w14:textId="77777777" w:rsidR="00446209" w:rsidRDefault="00446209" w:rsidP="00A566FE">
      <w:pPr>
        <w:suppressAutoHyphens/>
        <w:spacing w:before="360"/>
        <w:rPr>
          <w:b/>
          <w:sz w:val="22"/>
        </w:rPr>
      </w:pPr>
      <w:r>
        <w:rPr>
          <w:b/>
          <w:sz w:val="22"/>
        </w:rPr>
        <w:lastRenderedPageBreak/>
        <w:t>CLIENT DISCUSSIONS:</w:t>
      </w:r>
    </w:p>
    <w:p w14:paraId="301F189E" w14:textId="77777777" w:rsidR="000B6325" w:rsidRDefault="000B6325" w:rsidP="00A566FE">
      <w:pPr>
        <w:suppressAutoHyphens/>
        <w:spacing w:before="360"/>
        <w:rPr>
          <w:b/>
          <w:sz w:val="22"/>
        </w:rPr>
      </w:pPr>
      <w:r>
        <w:rPr>
          <w:b/>
          <w:sz w:val="22"/>
        </w:rPr>
        <w:t>Be sure to discuss risk ranking: High, Medium, Low and document reasoning.</w:t>
      </w:r>
    </w:p>
    <w:p w14:paraId="34002A1C" w14:textId="77777777" w:rsidR="00AF54BA" w:rsidRDefault="00AF54BA">
      <w:pPr>
        <w:suppressAutoHyphens/>
        <w:rPr>
          <w:b/>
          <w:sz w:val="22"/>
        </w:rPr>
      </w:pPr>
    </w:p>
    <w:p w14:paraId="055C3D4E" w14:textId="77777777" w:rsidR="00446209" w:rsidRPr="00B62BF5" w:rsidRDefault="00B62BF5" w:rsidP="00B62BF5">
      <w:pPr>
        <w:suppressAutoHyphens/>
        <w:spacing w:after="120"/>
        <w:rPr>
          <w:sz w:val="22"/>
        </w:rPr>
      </w:pPr>
      <w:r>
        <w:rPr>
          <w:b/>
          <w:sz w:val="22"/>
        </w:rPr>
        <w:t>Name (Title) – Discussion Date:</w:t>
      </w:r>
      <w:r>
        <w:rPr>
          <w:sz w:val="22"/>
        </w:rPr>
        <w:t xml:space="preserve"> </w:t>
      </w:r>
    </w:p>
    <w:p w14:paraId="3EA8979A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</w:t>
      </w:r>
      <w:r w:rsidRPr="00B62BF5">
        <w:rPr>
          <w:sz w:val="22"/>
        </w:rPr>
        <w:t>xx</w:t>
      </w:r>
      <w:r>
        <w:rPr>
          <w:sz w:val="22"/>
        </w:rPr>
        <w:t>xx</w:t>
      </w:r>
      <w:proofErr w:type="spellEnd"/>
    </w:p>
    <w:p w14:paraId="64CCC69C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1EEC3C72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67D798DC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551019A5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65B4B418" w14:textId="77777777" w:rsidR="00B62BF5" w:rsidRDefault="00B62BF5" w:rsidP="00B62BF5">
      <w:pPr>
        <w:suppressAutoHyphens/>
        <w:spacing w:before="240" w:after="120"/>
        <w:rPr>
          <w:b/>
          <w:sz w:val="22"/>
        </w:rPr>
      </w:pPr>
      <w:r>
        <w:rPr>
          <w:b/>
          <w:sz w:val="22"/>
        </w:rPr>
        <w:t>Name (Title) – Discussion Date:</w:t>
      </w:r>
    </w:p>
    <w:p w14:paraId="606DDECC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</w:t>
      </w:r>
      <w:r w:rsidRPr="00B62BF5">
        <w:rPr>
          <w:sz w:val="22"/>
        </w:rPr>
        <w:t>xx</w:t>
      </w:r>
      <w:r>
        <w:rPr>
          <w:sz w:val="22"/>
        </w:rPr>
        <w:t>xx</w:t>
      </w:r>
      <w:proofErr w:type="spellEnd"/>
    </w:p>
    <w:p w14:paraId="72092F64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656C161F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7E999AC5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65D36CE7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7B05C523" w14:textId="77777777" w:rsidR="00B62BF5" w:rsidRDefault="00B62BF5" w:rsidP="00B62BF5">
      <w:pPr>
        <w:suppressAutoHyphens/>
        <w:spacing w:before="240" w:after="120"/>
        <w:rPr>
          <w:b/>
          <w:sz w:val="22"/>
        </w:rPr>
      </w:pPr>
      <w:r>
        <w:rPr>
          <w:b/>
          <w:sz w:val="22"/>
        </w:rPr>
        <w:t>Name (Title) – Discussion Date:</w:t>
      </w:r>
    </w:p>
    <w:p w14:paraId="2768CD26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</w:t>
      </w:r>
      <w:r w:rsidRPr="00B62BF5">
        <w:rPr>
          <w:sz w:val="22"/>
        </w:rPr>
        <w:t>xx</w:t>
      </w:r>
      <w:r>
        <w:rPr>
          <w:sz w:val="22"/>
        </w:rPr>
        <w:t>xx</w:t>
      </w:r>
      <w:proofErr w:type="spellEnd"/>
    </w:p>
    <w:p w14:paraId="7A92E0F9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6FCDBD2B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42DF1F9E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p w14:paraId="04CCDA20" w14:textId="77777777" w:rsidR="00B62BF5" w:rsidRDefault="00B62BF5" w:rsidP="00B62BF5">
      <w:pPr>
        <w:pStyle w:val="ListParagraph"/>
        <w:numPr>
          <w:ilvl w:val="0"/>
          <w:numId w:val="4"/>
        </w:numPr>
        <w:suppressAutoHyphens/>
        <w:spacing w:after="120"/>
        <w:ind w:left="360"/>
        <w:contextualSpacing w:val="0"/>
        <w:rPr>
          <w:sz w:val="22"/>
        </w:rPr>
      </w:pPr>
      <w:proofErr w:type="spellStart"/>
      <w:r>
        <w:rPr>
          <w:sz w:val="22"/>
        </w:rPr>
        <w:t>xxxxx</w:t>
      </w:r>
      <w:proofErr w:type="spellEnd"/>
    </w:p>
    <w:sectPr w:rsidR="00B62BF5" w:rsidSect="00A566FE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2066" w14:textId="77777777" w:rsidR="001B6BD9" w:rsidRDefault="001B6BD9">
      <w:r>
        <w:separator/>
      </w:r>
    </w:p>
  </w:endnote>
  <w:endnote w:type="continuationSeparator" w:id="0">
    <w:p w14:paraId="117364F1" w14:textId="77777777" w:rsidR="001B6BD9" w:rsidRDefault="001B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00FF8" w14:textId="77777777" w:rsidR="00926311" w:rsidRDefault="00926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41F1B" w14:textId="4315F77B" w:rsidR="002E3FBD" w:rsidRDefault="004E5575" w:rsidP="005C0B99">
    <w:pPr>
      <w:pStyle w:val="Footer"/>
      <w:tabs>
        <w:tab w:val="clear" w:pos="4320"/>
        <w:tab w:val="clear" w:pos="8640"/>
        <w:tab w:val="right" w:pos="9360"/>
      </w:tabs>
      <w:rPr>
        <w:rFonts w:ascii="Arial" w:hAnsi="Arial" w:cs="Arial"/>
        <w:i/>
        <w:noProof/>
        <w:snapToGrid w:val="0"/>
        <w:sz w:val="22"/>
        <w:szCs w:val="22"/>
      </w:rPr>
    </w:pPr>
    <w:r>
      <w:rPr>
        <w:rFonts w:ascii="Arial" w:hAnsi="Arial" w:cs="Arial"/>
        <w:i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C40AB7" wp14:editId="6630788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bbe4db49cf6b5aed44a1de2" descr="{&quot;HashCode&quot;:-918944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D6DC85" w14:textId="3E1C662D" w:rsidR="004E5575" w:rsidRPr="004E5575" w:rsidRDefault="004E5575" w:rsidP="004E5575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E557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II -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40AB7" id="_x0000_t202" coordsize="21600,21600" o:spt="202" path="m,l,21600r21600,l21600,xe">
              <v:stroke joinstyle="miter"/>
              <v:path gradientshapeok="t" o:connecttype="rect"/>
            </v:shapetype>
            <v:shape id="MSIPCMcbbe4db49cf6b5aed44a1de2" o:spid="_x0000_s1027" type="#_x0000_t202" alt="{&quot;HashCode&quot;:-918944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Pex2X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59D6DC85" w14:textId="3E1C662D" w:rsidR="004E5575" w:rsidRPr="004E5575" w:rsidRDefault="004E5575" w:rsidP="004E5575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E5575">
                      <w:rPr>
                        <w:rFonts w:ascii="Calibri" w:hAnsi="Calibri" w:cs="Calibri"/>
                        <w:color w:val="000000"/>
                        <w:sz w:val="16"/>
                      </w:rPr>
                      <w:t>II -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4017A" w:rsidRPr="00B62BF5">
      <w:rPr>
        <w:rFonts w:ascii="Arial" w:hAnsi="Arial" w:cs="Arial"/>
        <w:i/>
        <w:snapToGrid w:val="0"/>
        <w:sz w:val="22"/>
        <w:szCs w:val="22"/>
      </w:rPr>
      <w:fldChar w:fldCharType="begin"/>
    </w:r>
    <w:r w:rsidR="0044017A" w:rsidRPr="00B62BF5">
      <w:rPr>
        <w:rFonts w:ascii="Arial" w:hAnsi="Arial" w:cs="Arial"/>
        <w:i/>
        <w:snapToGrid w:val="0"/>
        <w:sz w:val="22"/>
        <w:szCs w:val="22"/>
      </w:rPr>
      <w:instrText xml:space="preserve"> FILENAME   \* MERGEFORMAT </w:instrText>
    </w:r>
    <w:r w:rsidR="0044017A" w:rsidRPr="00B62BF5">
      <w:rPr>
        <w:rFonts w:ascii="Arial" w:hAnsi="Arial" w:cs="Arial"/>
        <w:i/>
        <w:snapToGrid w:val="0"/>
        <w:sz w:val="22"/>
        <w:szCs w:val="22"/>
      </w:rPr>
      <w:fldChar w:fldCharType="separate"/>
    </w:r>
    <w:r w:rsidR="00B737F9">
      <w:rPr>
        <w:rFonts w:ascii="Arial" w:hAnsi="Arial" w:cs="Arial"/>
        <w:i/>
        <w:noProof/>
        <w:snapToGrid w:val="0"/>
        <w:sz w:val="22"/>
        <w:szCs w:val="22"/>
      </w:rPr>
      <w:t>A200 Observation Summary</w:t>
    </w:r>
  </w:p>
  <w:p w14:paraId="4A315B7B" w14:textId="5B76EF14" w:rsidR="00EC48CF" w:rsidRPr="00B62BF5" w:rsidRDefault="002E3FBD" w:rsidP="005C0B99">
    <w:pPr>
      <w:pStyle w:val="Footer"/>
      <w:tabs>
        <w:tab w:val="clear" w:pos="4320"/>
        <w:tab w:val="clear" w:pos="8640"/>
        <w:tab w:val="right" w:pos="9360"/>
      </w:tabs>
      <w:rPr>
        <w:rFonts w:ascii="Arial" w:hAnsi="Arial" w:cs="Arial"/>
        <w:i/>
        <w:snapToGrid w:val="0"/>
        <w:sz w:val="22"/>
        <w:szCs w:val="22"/>
      </w:rPr>
    </w:pPr>
    <w:r>
      <w:rPr>
        <w:rFonts w:ascii="Arial" w:hAnsi="Arial" w:cs="Arial"/>
        <w:i/>
        <w:noProof/>
        <w:snapToGrid w:val="0"/>
        <w:sz w:val="16"/>
        <w:szCs w:val="16"/>
      </w:rPr>
      <w:t>Template last updated March 2019</w:t>
    </w:r>
    <w:r w:rsidR="00B737F9">
      <w:rPr>
        <w:rFonts w:ascii="Arial" w:hAnsi="Arial" w:cs="Arial"/>
        <w:i/>
        <w:noProof/>
        <w:snapToGrid w:val="0"/>
        <w:sz w:val="22"/>
        <w:szCs w:val="22"/>
      </w:rPr>
      <w:t xml:space="preserve"> </w:t>
    </w:r>
    <w:r w:rsidR="0044017A" w:rsidRPr="00B62BF5">
      <w:rPr>
        <w:rFonts w:ascii="Arial" w:hAnsi="Arial" w:cs="Arial"/>
        <w:i/>
        <w:snapToGrid w:val="0"/>
        <w:sz w:val="22"/>
        <w:szCs w:val="22"/>
      </w:rPr>
      <w:fldChar w:fldCharType="end"/>
    </w:r>
    <w:r w:rsidR="00C53922" w:rsidRPr="00B62BF5">
      <w:rPr>
        <w:rFonts w:ascii="Arial" w:hAnsi="Arial" w:cs="Arial"/>
        <w:i/>
        <w:snapToGrid w:val="0"/>
        <w:sz w:val="22"/>
        <w:szCs w:val="22"/>
      </w:rPr>
      <w:tab/>
    </w:r>
    <w:r w:rsidR="00AF54BA" w:rsidRPr="00B62BF5">
      <w:rPr>
        <w:rFonts w:ascii="Arial" w:hAnsi="Arial" w:cs="Arial"/>
        <w:i/>
        <w:snapToGrid w:val="0"/>
        <w:sz w:val="22"/>
        <w:szCs w:val="22"/>
      </w:rPr>
      <w:t xml:space="preserve">Prepared </w:t>
    </w:r>
    <w:proofErr w:type="gramStart"/>
    <w:r w:rsidR="00B62BF5">
      <w:rPr>
        <w:rFonts w:ascii="Arial" w:hAnsi="Arial" w:cs="Arial"/>
        <w:i/>
        <w:snapToGrid w:val="0"/>
        <w:sz w:val="22"/>
        <w:szCs w:val="22"/>
      </w:rPr>
      <w:t>b</w:t>
    </w:r>
    <w:r w:rsidR="00AF54BA" w:rsidRPr="00B62BF5">
      <w:rPr>
        <w:rFonts w:ascii="Arial" w:hAnsi="Arial" w:cs="Arial"/>
        <w:i/>
        <w:snapToGrid w:val="0"/>
        <w:sz w:val="22"/>
        <w:szCs w:val="22"/>
      </w:rPr>
      <w:t>y:</w:t>
    </w:r>
    <w:proofErr w:type="gramEnd"/>
    <w:r w:rsidR="00CE0BA9" w:rsidRPr="00B62BF5">
      <w:rPr>
        <w:rFonts w:ascii="Arial" w:hAnsi="Arial" w:cs="Arial"/>
        <w:i/>
        <w:snapToGrid w:val="0"/>
        <w:sz w:val="22"/>
        <w:szCs w:val="22"/>
      </w:rPr>
      <w:t xml:space="preserve"> </w:t>
    </w:r>
    <w:r w:rsidR="00CE0BA9" w:rsidRPr="00B62BF5">
      <w:rPr>
        <w:rFonts w:ascii="Arial" w:hAnsi="Arial" w:cs="Arial"/>
        <w:i/>
        <w:snapToGrid w:val="0"/>
        <w:sz w:val="22"/>
        <w:szCs w:val="22"/>
        <w:highlight w:val="yellow"/>
      </w:rPr>
      <w:t>xx</w:t>
    </w:r>
    <w:r w:rsidR="00AF54BA" w:rsidRPr="00B62BF5">
      <w:rPr>
        <w:rFonts w:ascii="Arial" w:hAnsi="Arial" w:cs="Arial"/>
        <w:i/>
        <w:snapToGrid w:val="0"/>
        <w:sz w:val="22"/>
        <w:szCs w:val="22"/>
      </w:rPr>
      <w:t xml:space="preserve"> </w:t>
    </w:r>
  </w:p>
  <w:p w14:paraId="628F6B3A" w14:textId="77777777" w:rsidR="00EC48CF" w:rsidRPr="00B62BF5" w:rsidRDefault="00AF54BA" w:rsidP="00B62BF5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i/>
        <w:snapToGrid w:val="0"/>
        <w:sz w:val="22"/>
        <w:szCs w:val="22"/>
      </w:rPr>
    </w:pPr>
    <w:r w:rsidRPr="00B62BF5">
      <w:rPr>
        <w:rFonts w:ascii="Arial" w:hAnsi="Arial" w:cs="Arial"/>
        <w:i/>
        <w:snapToGrid w:val="0"/>
        <w:sz w:val="22"/>
        <w:szCs w:val="22"/>
      </w:rPr>
      <w:t xml:space="preserve"> Date:</w:t>
    </w:r>
    <w:r w:rsidR="00B62BF5" w:rsidRPr="00B62BF5">
      <w:rPr>
        <w:rFonts w:ascii="Arial" w:hAnsi="Arial" w:cs="Arial"/>
        <w:i/>
        <w:snapToGrid w:val="0"/>
        <w:sz w:val="22"/>
        <w:szCs w:val="22"/>
      </w:rPr>
      <w:t xml:space="preserve"> </w:t>
    </w:r>
    <w:r w:rsidR="00CE0BA9" w:rsidRPr="00B62BF5">
      <w:rPr>
        <w:rFonts w:ascii="Arial" w:hAnsi="Arial" w:cs="Arial"/>
        <w:i/>
        <w:snapToGrid w:val="0"/>
        <w:sz w:val="22"/>
        <w:szCs w:val="22"/>
        <w:highlight w:val="yellow"/>
      </w:rPr>
      <w:t>xx/xx/</w:t>
    </w:r>
    <w:proofErr w:type="spellStart"/>
    <w:r w:rsidR="00CE0BA9" w:rsidRPr="00B62BF5">
      <w:rPr>
        <w:rFonts w:ascii="Arial" w:hAnsi="Arial" w:cs="Arial"/>
        <w:i/>
        <w:snapToGrid w:val="0"/>
        <w:sz w:val="22"/>
        <w:szCs w:val="22"/>
        <w:highlight w:val="yellow"/>
      </w:rPr>
      <w:t>xxxx</w:t>
    </w:r>
    <w:proofErr w:type="spellEnd"/>
  </w:p>
  <w:p w14:paraId="33117F57" w14:textId="77777777" w:rsidR="00EC48CF" w:rsidRPr="00B62BF5" w:rsidRDefault="00EC48CF" w:rsidP="00B62BF5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i/>
        <w:snapToGrid w:val="0"/>
        <w:sz w:val="22"/>
        <w:szCs w:val="22"/>
      </w:rPr>
    </w:pPr>
    <w:r w:rsidRPr="00B62BF5">
      <w:rPr>
        <w:rFonts w:ascii="Arial" w:hAnsi="Arial" w:cs="Arial"/>
        <w:i/>
        <w:snapToGrid w:val="0"/>
        <w:sz w:val="22"/>
        <w:szCs w:val="22"/>
      </w:rPr>
      <w:t xml:space="preserve">Page </w:t>
    </w:r>
    <w:r w:rsidRPr="00B62BF5">
      <w:rPr>
        <w:rFonts w:ascii="Arial" w:hAnsi="Arial" w:cs="Arial"/>
        <w:i/>
        <w:snapToGrid w:val="0"/>
        <w:sz w:val="22"/>
        <w:szCs w:val="22"/>
      </w:rPr>
      <w:fldChar w:fldCharType="begin"/>
    </w:r>
    <w:r w:rsidRPr="00B62BF5">
      <w:rPr>
        <w:rFonts w:ascii="Arial" w:hAnsi="Arial" w:cs="Arial"/>
        <w:i/>
        <w:snapToGrid w:val="0"/>
        <w:sz w:val="22"/>
        <w:szCs w:val="22"/>
      </w:rPr>
      <w:instrText xml:space="preserve"> PAGE </w:instrText>
    </w:r>
    <w:r w:rsidRPr="00B62BF5">
      <w:rPr>
        <w:rFonts w:ascii="Arial" w:hAnsi="Arial" w:cs="Arial"/>
        <w:i/>
        <w:snapToGrid w:val="0"/>
        <w:sz w:val="22"/>
        <w:szCs w:val="22"/>
      </w:rPr>
      <w:fldChar w:fldCharType="separate"/>
    </w:r>
    <w:r w:rsidR="00B32442">
      <w:rPr>
        <w:rFonts w:ascii="Arial" w:hAnsi="Arial" w:cs="Arial"/>
        <w:i/>
        <w:noProof/>
        <w:snapToGrid w:val="0"/>
        <w:sz w:val="22"/>
        <w:szCs w:val="22"/>
      </w:rPr>
      <w:t>1</w:t>
    </w:r>
    <w:r w:rsidRPr="00B62BF5">
      <w:rPr>
        <w:rFonts w:ascii="Arial" w:hAnsi="Arial" w:cs="Arial"/>
        <w:i/>
        <w:snapToGrid w:val="0"/>
        <w:sz w:val="22"/>
        <w:szCs w:val="22"/>
      </w:rPr>
      <w:fldChar w:fldCharType="end"/>
    </w:r>
    <w:r w:rsidRPr="00B62BF5">
      <w:rPr>
        <w:rFonts w:ascii="Arial" w:hAnsi="Arial" w:cs="Arial"/>
        <w:i/>
        <w:snapToGrid w:val="0"/>
        <w:sz w:val="22"/>
        <w:szCs w:val="22"/>
      </w:rPr>
      <w:t xml:space="preserve"> of </w:t>
    </w:r>
    <w:r w:rsidRPr="00B62BF5">
      <w:rPr>
        <w:rFonts w:ascii="Arial" w:hAnsi="Arial" w:cs="Arial"/>
        <w:i/>
        <w:snapToGrid w:val="0"/>
        <w:sz w:val="22"/>
        <w:szCs w:val="22"/>
      </w:rPr>
      <w:fldChar w:fldCharType="begin"/>
    </w:r>
    <w:r w:rsidRPr="00B62BF5">
      <w:rPr>
        <w:rFonts w:ascii="Arial" w:hAnsi="Arial" w:cs="Arial"/>
        <w:i/>
        <w:snapToGrid w:val="0"/>
        <w:sz w:val="22"/>
        <w:szCs w:val="22"/>
      </w:rPr>
      <w:instrText xml:space="preserve"> NUMPAGES </w:instrText>
    </w:r>
    <w:r w:rsidRPr="00B62BF5">
      <w:rPr>
        <w:rFonts w:ascii="Arial" w:hAnsi="Arial" w:cs="Arial"/>
        <w:i/>
        <w:snapToGrid w:val="0"/>
        <w:sz w:val="22"/>
        <w:szCs w:val="22"/>
      </w:rPr>
      <w:fldChar w:fldCharType="separate"/>
    </w:r>
    <w:r w:rsidR="00B32442">
      <w:rPr>
        <w:rFonts w:ascii="Arial" w:hAnsi="Arial" w:cs="Arial"/>
        <w:i/>
        <w:noProof/>
        <w:snapToGrid w:val="0"/>
        <w:sz w:val="22"/>
        <w:szCs w:val="22"/>
      </w:rPr>
      <w:t>2</w:t>
    </w:r>
    <w:r w:rsidRPr="00B62BF5">
      <w:rPr>
        <w:rFonts w:ascii="Arial" w:hAnsi="Arial" w:cs="Arial"/>
        <w:i/>
        <w:snapToGrid w:val="0"/>
        <w:sz w:val="22"/>
        <w:szCs w:val="22"/>
      </w:rPr>
      <w:fldChar w:fldCharType="end"/>
    </w:r>
    <w:r w:rsidRPr="00B62BF5">
      <w:rPr>
        <w:rFonts w:ascii="Arial" w:hAnsi="Arial" w:cs="Arial"/>
        <w:i/>
        <w:snapToGrid w:val="0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1ED3C" w14:textId="77777777" w:rsidR="00926311" w:rsidRDefault="00926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A84A0" w14:textId="77777777" w:rsidR="001B6BD9" w:rsidRDefault="001B6BD9">
      <w:r>
        <w:separator/>
      </w:r>
    </w:p>
  </w:footnote>
  <w:footnote w:type="continuationSeparator" w:id="0">
    <w:p w14:paraId="631E248A" w14:textId="77777777" w:rsidR="001B6BD9" w:rsidRDefault="001B6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7E00" w14:textId="77777777" w:rsidR="00926311" w:rsidRDefault="00926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F8651" w14:textId="77777777" w:rsidR="00EC48CF" w:rsidRPr="00B62BF5" w:rsidRDefault="00EC48CF" w:rsidP="00B62BF5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bCs/>
        <w:i/>
        <w:sz w:val="22"/>
      </w:rPr>
    </w:pPr>
    <w:r>
      <w:rPr>
        <w:rFonts w:ascii="Arial" w:hAnsi="Arial" w:cs="Arial"/>
        <w:b/>
        <w:bCs/>
        <w:sz w:val="24"/>
      </w:rPr>
      <w:tab/>
    </w:r>
    <w:r>
      <w:rPr>
        <w:rFonts w:ascii="Arial" w:hAnsi="Arial" w:cs="Arial"/>
        <w:b/>
        <w:bCs/>
        <w:sz w:val="24"/>
      </w:rPr>
      <w:tab/>
    </w:r>
    <w:r w:rsidRPr="00B62BF5">
      <w:rPr>
        <w:rFonts w:ascii="Arial" w:hAnsi="Arial" w:cs="Arial"/>
        <w:bCs/>
        <w:i/>
        <w:sz w:val="22"/>
      </w:rPr>
      <w:t>For Discussion Purposes Only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933B" w14:textId="77777777" w:rsidR="00926311" w:rsidRDefault="00926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69FE"/>
    <w:multiLevelType w:val="hybridMultilevel"/>
    <w:tmpl w:val="E4D08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0BB2"/>
    <w:multiLevelType w:val="hybridMultilevel"/>
    <w:tmpl w:val="AB58F9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46F50"/>
    <w:multiLevelType w:val="hybridMultilevel"/>
    <w:tmpl w:val="4738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E3775"/>
    <w:multiLevelType w:val="hybridMultilevel"/>
    <w:tmpl w:val="9734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1DAC"/>
    <w:multiLevelType w:val="hybridMultilevel"/>
    <w:tmpl w:val="2D3A6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5862B8"/>
    <w:multiLevelType w:val="hybridMultilevel"/>
    <w:tmpl w:val="E2CC2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C114E"/>
    <w:multiLevelType w:val="hybridMultilevel"/>
    <w:tmpl w:val="95567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A3"/>
    <w:rsid w:val="00027374"/>
    <w:rsid w:val="00027D6F"/>
    <w:rsid w:val="00075F00"/>
    <w:rsid w:val="000914B7"/>
    <w:rsid w:val="000B6325"/>
    <w:rsid w:val="00102A64"/>
    <w:rsid w:val="00105FE0"/>
    <w:rsid w:val="00117C5A"/>
    <w:rsid w:val="001425B8"/>
    <w:rsid w:val="00143BB3"/>
    <w:rsid w:val="00151CDD"/>
    <w:rsid w:val="001656C4"/>
    <w:rsid w:val="00185B24"/>
    <w:rsid w:val="00191CFC"/>
    <w:rsid w:val="001B1BE5"/>
    <w:rsid w:val="001B6BD9"/>
    <w:rsid w:val="001F56DC"/>
    <w:rsid w:val="0022722A"/>
    <w:rsid w:val="00233466"/>
    <w:rsid w:val="002A3DBF"/>
    <w:rsid w:val="002C4E6B"/>
    <w:rsid w:val="002E3FBD"/>
    <w:rsid w:val="003449B4"/>
    <w:rsid w:val="003D3503"/>
    <w:rsid w:val="0044017A"/>
    <w:rsid w:val="00446209"/>
    <w:rsid w:val="00456006"/>
    <w:rsid w:val="00465F00"/>
    <w:rsid w:val="00487010"/>
    <w:rsid w:val="004E5575"/>
    <w:rsid w:val="00520B0E"/>
    <w:rsid w:val="00537696"/>
    <w:rsid w:val="00546531"/>
    <w:rsid w:val="005504F1"/>
    <w:rsid w:val="0056172A"/>
    <w:rsid w:val="005A3F68"/>
    <w:rsid w:val="005C0B99"/>
    <w:rsid w:val="0060008B"/>
    <w:rsid w:val="00600F71"/>
    <w:rsid w:val="00623372"/>
    <w:rsid w:val="006721CE"/>
    <w:rsid w:val="0068279F"/>
    <w:rsid w:val="006A5F1F"/>
    <w:rsid w:val="006E3035"/>
    <w:rsid w:val="007204F7"/>
    <w:rsid w:val="007739D1"/>
    <w:rsid w:val="00776D68"/>
    <w:rsid w:val="00805BB2"/>
    <w:rsid w:val="0084030B"/>
    <w:rsid w:val="0084450B"/>
    <w:rsid w:val="00846C19"/>
    <w:rsid w:val="008B19BE"/>
    <w:rsid w:val="008E4F5A"/>
    <w:rsid w:val="009159BA"/>
    <w:rsid w:val="00920190"/>
    <w:rsid w:val="00926311"/>
    <w:rsid w:val="00936620"/>
    <w:rsid w:val="009D4C7D"/>
    <w:rsid w:val="009D7A7A"/>
    <w:rsid w:val="00A54B6B"/>
    <w:rsid w:val="00A566FE"/>
    <w:rsid w:val="00AA4D5B"/>
    <w:rsid w:val="00AB3D01"/>
    <w:rsid w:val="00AE0157"/>
    <w:rsid w:val="00AF54BA"/>
    <w:rsid w:val="00B01D20"/>
    <w:rsid w:val="00B32442"/>
    <w:rsid w:val="00B62BF5"/>
    <w:rsid w:val="00B737F9"/>
    <w:rsid w:val="00B8730D"/>
    <w:rsid w:val="00B95CA3"/>
    <w:rsid w:val="00BB1909"/>
    <w:rsid w:val="00BE2202"/>
    <w:rsid w:val="00C23E64"/>
    <w:rsid w:val="00C26586"/>
    <w:rsid w:val="00C27A39"/>
    <w:rsid w:val="00C53922"/>
    <w:rsid w:val="00CB4B71"/>
    <w:rsid w:val="00CC06FE"/>
    <w:rsid w:val="00CD520F"/>
    <w:rsid w:val="00CE0BA9"/>
    <w:rsid w:val="00D066BA"/>
    <w:rsid w:val="00D14596"/>
    <w:rsid w:val="00D23907"/>
    <w:rsid w:val="00DD22A6"/>
    <w:rsid w:val="00DD3740"/>
    <w:rsid w:val="00E0662A"/>
    <w:rsid w:val="00E137BA"/>
    <w:rsid w:val="00E27908"/>
    <w:rsid w:val="00EC48CF"/>
    <w:rsid w:val="00EC66C2"/>
    <w:rsid w:val="00EE7C2C"/>
    <w:rsid w:val="00F102B9"/>
    <w:rsid w:val="00FA0D6A"/>
    <w:rsid w:val="00FE485B"/>
    <w:rsid w:val="00FE5A21"/>
    <w:rsid w:val="00FF13A6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FF49B"/>
  <w15:docId w15:val="{DFDCF2BA-8887-48DC-95FE-2110475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szCs w:val="20"/>
    </w:rPr>
  </w:style>
  <w:style w:type="paragraph" w:styleId="BodyText">
    <w:name w:val="Body Text"/>
    <w:basedOn w:val="Normal"/>
    <w:pPr>
      <w:suppressAutoHyphens/>
      <w:spacing w:after="120"/>
    </w:pPr>
    <w:rPr>
      <w:rFonts w:ascii="Times New Roman" w:hAnsi="Times New Roman"/>
      <w:sz w:val="24"/>
      <w:szCs w:val="20"/>
    </w:rPr>
  </w:style>
  <w:style w:type="paragraph" w:customStyle="1" w:styleId="Default">
    <w:name w:val="Default"/>
    <w:rsid w:val="00105F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91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 TITLE:  Delegation of Authority – SPS Coal and Fuel Purchases</vt:lpstr>
    </vt:vector>
  </TitlesOfParts>
  <Company>Xcel Energy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TITLE:  Delegation of Authority – SPS Coal and Fuel Purchases</dc:title>
  <dc:creator>Authorized User</dc:creator>
  <cp:lastModifiedBy>Griesemer, Alex H</cp:lastModifiedBy>
  <cp:revision>4</cp:revision>
  <cp:lastPrinted>2010-01-27T15:39:00Z</cp:lastPrinted>
  <dcterms:created xsi:type="dcterms:W3CDTF">2022-06-23T21:19:00Z</dcterms:created>
  <dcterms:modified xsi:type="dcterms:W3CDTF">2022-06-27T15:35:00Z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303da5-9839-411d-b619-2304f1573bfc_Enabled">
    <vt:lpwstr>true</vt:lpwstr>
  </property>
  <property fmtid="{D5CDD505-2E9C-101B-9397-08002B2CF9AE}" pid="3" name="MSIP_Label_4c303da5-9839-411d-b619-2304f1573bfc_SetDate">
    <vt:lpwstr>2022-06-23T21:19:00Z</vt:lpwstr>
  </property>
  <property fmtid="{D5CDD505-2E9C-101B-9397-08002B2CF9AE}" pid="4" name="MSIP_Label_4c303da5-9839-411d-b619-2304f1573bfc_Method">
    <vt:lpwstr>Standard</vt:lpwstr>
  </property>
  <property fmtid="{D5CDD505-2E9C-101B-9397-08002B2CF9AE}" pid="5" name="MSIP_Label_4c303da5-9839-411d-b619-2304f1573bfc_Name">
    <vt:lpwstr>4c303da5-9839-411d-b619-2304f1573bfc</vt:lpwstr>
  </property>
  <property fmtid="{D5CDD505-2E9C-101B-9397-08002B2CF9AE}" pid="6" name="MSIP_Label_4c303da5-9839-411d-b619-2304f1573bfc_SiteId">
    <vt:lpwstr>24b2a583-5c05-4b6a-b4e9-4e12dc0025ad</vt:lpwstr>
  </property>
  <property fmtid="{D5CDD505-2E9C-101B-9397-08002B2CF9AE}" pid="7" name="MSIP_Label_4c303da5-9839-411d-b619-2304f1573bfc_ActionId">
    <vt:lpwstr>56bd5424-ed68-4e8a-83b4-8cbbdf2192ee</vt:lpwstr>
  </property>
  <property fmtid="{D5CDD505-2E9C-101B-9397-08002B2CF9AE}" pid="8" name="MSIP_Label_4c303da5-9839-411d-b619-2304f1573bfc_ContentBits">
    <vt:lpwstr>2</vt:lpwstr>
  </property>
</Properties>
</file>