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FC00" w14:textId="77777777" w:rsidR="00303F39" w:rsidRPr="00960B2A" w:rsidRDefault="00303F39" w:rsidP="00960B2A">
      <w:pPr>
        <w:jc w:val="center"/>
        <w:rPr>
          <w:b/>
          <w:bCs/>
        </w:rPr>
      </w:pPr>
      <w:r w:rsidRPr="00960B2A">
        <w:rPr>
          <w:b/>
          <w:bCs/>
        </w:rPr>
        <w:t>Poffenberger Paradigm</w:t>
      </w:r>
    </w:p>
    <w:p w14:paraId="6C1573D9" w14:textId="77777777" w:rsidR="006824AB" w:rsidRPr="00960B2A" w:rsidRDefault="00303F39">
      <w:pPr>
        <w:rPr>
          <w:b/>
          <w:bCs/>
        </w:rPr>
      </w:pPr>
      <w:r w:rsidRPr="00303F39">
        <w:rPr>
          <w:b/>
          <w:bCs/>
        </w:rPr>
        <w:t>Task Reference</w:t>
      </w:r>
      <w:r w:rsidR="00960B2A">
        <w:rPr>
          <w:b/>
          <w:bCs/>
        </w:rPr>
        <w:t xml:space="preserve"> - </w:t>
      </w:r>
      <w:hyperlink r:id="rId5" w:history="1">
        <w:r w:rsidR="00960B2A" w:rsidRPr="00EB0938">
          <w:rPr>
            <w:rStyle w:val="Hyperlink"/>
          </w:rPr>
          <w:t>https://www.millisecond.com/library/poffenberger</w:t>
        </w:r>
      </w:hyperlink>
    </w:p>
    <w:p w14:paraId="0E0A42BF" w14:textId="77777777" w:rsidR="008731F1" w:rsidRPr="008731F1" w:rsidRDefault="008731F1">
      <w:r w:rsidRPr="008731F1">
        <w:rPr>
          <w:b/>
          <w:bCs/>
        </w:rPr>
        <w:t xml:space="preserve">Stimulus and Task duration </w:t>
      </w:r>
      <w:r w:rsidRPr="008731F1">
        <w:t>(Friedricha et al., 2017)</w:t>
      </w:r>
    </w:p>
    <w:p w14:paraId="3AAF570E" w14:textId="77777777" w:rsidR="008731F1" w:rsidRDefault="008731F1" w:rsidP="008731F1">
      <w:pPr>
        <w:pStyle w:val="ListParagraph"/>
        <w:numPr>
          <w:ilvl w:val="0"/>
          <w:numId w:val="4"/>
        </w:numPr>
      </w:pPr>
      <w:r>
        <w:t>Total task duration should be about 15 minutes</w:t>
      </w:r>
    </w:p>
    <w:p w14:paraId="73AB7A5E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“</w:t>
      </w:r>
      <w:r w:rsidRPr="008731F1">
        <w:rPr>
          <w:sz w:val="20"/>
          <w:szCs w:val="20"/>
        </w:rPr>
        <w:t>Participants were instructed to react as fast as possible after</w:t>
      </w:r>
    </w:p>
    <w:p w14:paraId="14825087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perceiving a stimulus regardless in which visual half field it was</w:t>
      </w:r>
    </w:p>
    <w:p w14:paraId="6657FF91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presented. Reaction time was recorded via button press on a keyboard</w:t>
      </w:r>
    </w:p>
    <w:p w14:paraId="58F4442D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with serial port. We excluded trials with an RT longer than 2000 ms</w:t>
      </w:r>
    </w:p>
    <w:p w14:paraId="2DE85EC5" w14:textId="77777777" w:rsidR="008731F1" w:rsidRPr="008731F1" w:rsidRDefault="008731F1" w:rsidP="008731F1">
      <w:pPr>
        <w:spacing w:after="0" w:line="240" w:lineRule="auto"/>
        <w:rPr>
          <w:sz w:val="20"/>
          <w:szCs w:val="20"/>
          <w:highlight w:val="yellow"/>
        </w:rPr>
      </w:pPr>
      <w:r w:rsidRPr="008731F1">
        <w:rPr>
          <w:sz w:val="20"/>
          <w:szCs w:val="20"/>
        </w:rPr>
        <w:t xml:space="preserve">from further analyses. Thus, </w:t>
      </w:r>
      <w:r w:rsidRPr="008731F1">
        <w:rPr>
          <w:sz w:val="20"/>
          <w:szCs w:val="20"/>
          <w:highlight w:val="yellow"/>
        </w:rPr>
        <w:t>the trial</w:t>
      </w:r>
      <w:r>
        <w:rPr>
          <w:sz w:val="20"/>
          <w:szCs w:val="20"/>
          <w:highlight w:val="yellow"/>
        </w:rPr>
        <w:t>*</w:t>
      </w:r>
      <w:r w:rsidRPr="008731F1">
        <w:rPr>
          <w:sz w:val="20"/>
          <w:szCs w:val="20"/>
          <w:highlight w:val="yellow"/>
        </w:rPr>
        <w:t xml:space="preserve"> ended either when a valid reaction</w:t>
      </w:r>
    </w:p>
    <w:p w14:paraId="46887F09" w14:textId="77777777" w:rsidR="008731F1" w:rsidRPr="008731F1" w:rsidRDefault="008731F1" w:rsidP="008731F1">
      <w:pPr>
        <w:spacing w:after="0" w:line="240" w:lineRule="auto"/>
        <w:rPr>
          <w:sz w:val="20"/>
          <w:szCs w:val="20"/>
          <w:highlight w:val="yellow"/>
        </w:rPr>
      </w:pPr>
      <w:r w:rsidRPr="008731F1">
        <w:rPr>
          <w:sz w:val="20"/>
          <w:szCs w:val="20"/>
          <w:highlight w:val="yellow"/>
        </w:rPr>
        <w:t>occurred or after 2000 ms</w:t>
      </w:r>
      <w:r w:rsidRPr="008731F1">
        <w:rPr>
          <w:sz w:val="20"/>
          <w:szCs w:val="20"/>
        </w:rPr>
        <w:t xml:space="preserve">. The following </w:t>
      </w:r>
      <w:r w:rsidRPr="008731F1">
        <w:rPr>
          <w:sz w:val="20"/>
          <w:szCs w:val="20"/>
          <w:highlight w:val="yellow"/>
        </w:rPr>
        <w:t>stimulus onset was jittered</w:t>
      </w:r>
    </w:p>
    <w:p w14:paraId="7D7E6371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  <w:highlight w:val="yellow"/>
        </w:rPr>
        <w:t>randomly between 1000 ms and 2000 ms</w:t>
      </w:r>
      <w:r w:rsidRPr="008731F1">
        <w:rPr>
          <w:sz w:val="20"/>
          <w:szCs w:val="20"/>
        </w:rPr>
        <w:t xml:space="preserve"> </w:t>
      </w:r>
      <w:proofErr w:type="gramStart"/>
      <w:r w:rsidRPr="008731F1">
        <w:rPr>
          <w:sz w:val="20"/>
          <w:szCs w:val="20"/>
        </w:rPr>
        <w:t>in order to</w:t>
      </w:r>
      <w:proofErr w:type="gramEnd"/>
      <w:r w:rsidRPr="008731F1">
        <w:rPr>
          <w:sz w:val="20"/>
          <w:szCs w:val="20"/>
        </w:rPr>
        <w:t xml:space="preserve"> avoid expectancy</w:t>
      </w:r>
    </w:p>
    <w:p w14:paraId="74B9EAD2" w14:textId="77777777" w:rsidR="008731F1" w:rsidRPr="008731F1" w:rsidRDefault="008731F1" w:rsidP="008731F1">
      <w:pPr>
        <w:spacing w:after="0" w:line="240" w:lineRule="auto"/>
        <w:rPr>
          <w:sz w:val="20"/>
          <w:szCs w:val="20"/>
          <w:highlight w:val="yellow"/>
        </w:rPr>
      </w:pPr>
      <w:r w:rsidRPr="008731F1">
        <w:rPr>
          <w:sz w:val="20"/>
          <w:szCs w:val="20"/>
        </w:rPr>
        <w:t xml:space="preserve">effects. The task consisted of </w:t>
      </w:r>
      <w:r w:rsidRPr="008731F1">
        <w:rPr>
          <w:sz w:val="20"/>
          <w:szCs w:val="20"/>
          <w:highlight w:val="yellow"/>
        </w:rPr>
        <w:t>twelve experimental blocks, six for each</w:t>
      </w:r>
    </w:p>
    <w:p w14:paraId="1B727566" w14:textId="77777777" w:rsidR="008731F1" w:rsidRPr="008731F1" w:rsidRDefault="008731F1" w:rsidP="008731F1">
      <w:pPr>
        <w:spacing w:after="0" w:line="240" w:lineRule="auto"/>
        <w:rPr>
          <w:sz w:val="20"/>
          <w:szCs w:val="20"/>
          <w:highlight w:val="yellow"/>
        </w:rPr>
      </w:pPr>
      <w:r w:rsidRPr="008731F1">
        <w:rPr>
          <w:sz w:val="20"/>
          <w:szCs w:val="20"/>
          <w:highlight w:val="yellow"/>
        </w:rPr>
        <w:t>hand</w:t>
      </w:r>
      <w:r w:rsidRPr="008731F1">
        <w:rPr>
          <w:sz w:val="20"/>
          <w:szCs w:val="20"/>
        </w:rPr>
        <w:t xml:space="preserve">. Each block consisted of </w:t>
      </w:r>
      <w:r w:rsidRPr="008731F1">
        <w:rPr>
          <w:sz w:val="20"/>
          <w:szCs w:val="20"/>
          <w:highlight w:val="yellow"/>
        </w:rPr>
        <w:t>50 consecutive trials (25 for LVF and 25</w:t>
      </w:r>
    </w:p>
    <w:p w14:paraId="110E8E51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  <w:highlight w:val="yellow"/>
        </w:rPr>
        <w:t>for RVF</w:t>
      </w:r>
      <w:proofErr w:type="gramStart"/>
      <w:r w:rsidRPr="008731F1">
        <w:rPr>
          <w:sz w:val="20"/>
          <w:szCs w:val="20"/>
          <w:highlight w:val="yellow"/>
        </w:rPr>
        <w:t>).</w:t>
      </w:r>
      <w:r>
        <w:rPr>
          <w:sz w:val="20"/>
          <w:szCs w:val="20"/>
        </w:rPr>
        <w:t>*</w:t>
      </w:r>
      <w:proofErr w:type="gramEnd"/>
      <w:r>
        <w:rPr>
          <w:sz w:val="20"/>
          <w:szCs w:val="20"/>
        </w:rPr>
        <w:t>*</w:t>
      </w:r>
      <w:r w:rsidRPr="008731F1">
        <w:rPr>
          <w:sz w:val="20"/>
          <w:szCs w:val="20"/>
        </w:rPr>
        <w:t xml:space="preserve"> The order of sides of presentation was randomized but</w:t>
      </w:r>
    </w:p>
    <w:p w14:paraId="76767F1B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counterbalanced for each block. Before the beginning of the first</w:t>
      </w:r>
    </w:p>
    <w:p w14:paraId="3AF72C2A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experimental block, ten right-hand trials were presented to the</w:t>
      </w:r>
    </w:p>
    <w:p w14:paraId="37661CC0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participants to get familiarized with the experimental procedure.</w:t>
      </w:r>
    </w:p>
    <w:p w14:paraId="6369D541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Conditions (RH_LVF, RH_RVF, LH_LVF, LH_RVF) were defined accord</w:t>
      </w:r>
    </w:p>
    <w:p w14:paraId="6E2700D7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ing to the combination of visual half field (LVF/RVF) and reacting hand</w:t>
      </w:r>
    </w:p>
    <w:p w14:paraId="69583D53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(LH/RH). The maximal number of trials for each of the four conditions</w:t>
      </w:r>
    </w:p>
    <w:p w14:paraId="793597DA" w14:textId="77777777" w:rsidR="008731F1" w:rsidRPr="008731F1" w:rsidRDefault="008731F1" w:rsidP="008731F1">
      <w:pPr>
        <w:spacing w:after="0" w:line="240" w:lineRule="auto"/>
        <w:rPr>
          <w:sz w:val="20"/>
          <w:szCs w:val="20"/>
        </w:rPr>
      </w:pPr>
      <w:r w:rsidRPr="008731F1">
        <w:rPr>
          <w:sz w:val="20"/>
          <w:szCs w:val="20"/>
        </w:rPr>
        <w:t>was 150.</w:t>
      </w:r>
      <w:r>
        <w:rPr>
          <w:sz w:val="20"/>
          <w:szCs w:val="20"/>
        </w:rPr>
        <w:t>”</w:t>
      </w:r>
    </w:p>
    <w:p w14:paraId="180F8C52" w14:textId="77777777" w:rsidR="008731F1" w:rsidRDefault="008731F1" w:rsidP="008731F1">
      <w:r>
        <w:t>*</w:t>
      </w:r>
      <w:r w:rsidR="00960B2A">
        <w:t>One t</w:t>
      </w:r>
      <w:r>
        <w:t xml:space="preserve">rial: </w:t>
      </w:r>
      <w:r w:rsidR="00960B2A">
        <w:t xml:space="preserve">the </w:t>
      </w:r>
      <w:r>
        <w:t>appearance of one dot + response period</w:t>
      </w:r>
    </w:p>
    <w:p w14:paraId="2786DEA9" w14:textId="77777777" w:rsidR="008731F1" w:rsidRDefault="008731F1" w:rsidP="008731F1">
      <w:r>
        <w:t>**LVF/RVF: Left/Right Visual Field</w:t>
      </w:r>
    </w:p>
    <w:p w14:paraId="7C18CE0F" w14:textId="77777777" w:rsidR="00303F39" w:rsidRPr="00303F39" w:rsidRDefault="00303F39">
      <w:pPr>
        <w:rPr>
          <w:b/>
          <w:bCs/>
        </w:rPr>
      </w:pPr>
      <w:r w:rsidRPr="00303F39">
        <w:rPr>
          <w:b/>
          <w:bCs/>
        </w:rPr>
        <w:t>Data Collection Requirements</w:t>
      </w:r>
    </w:p>
    <w:p w14:paraId="5EA61F64" w14:textId="77777777" w:rsidR="008731F1" w:rsidRDefault="00303F39" w:rsidP="00960B2A">
      <w:pPr>
        <w:ind w:left="720"/>
      </w:pPr>
      <w:r>
        <w:t xml:space="preserve">Categorized Reaction Time (4 </w:t>
      </w:r>
      <w:r w:rsidR="008731F1">
        <w:t>Conditions</w:t>
      </w:r>
      <w:r>
        <w:t>)</w:t>
      </w:r>
    </w:p>
    <w:p w14:paraId="260F289B" w14:textId="77777777" w:rsidR="008731F1" w:rsidRDefault="008731F1" w:rsidP="00960B2A">
      <w:pPr>
        <w:ind w:left="720"/>
      </w:pPr>
      <w:r>
        <w:t>Unit: milliseconds (ms)</w:t>
      </w:r>
    </w:p>
    <w:p w14:paraId="2E957DA7" w14:textId="77777777" w:rsidR="00303F39" w:rsidRDefault="00303F39" w:rsidP="00960B2A">
      <w:pPr>
        <w:pStyle w:val="ListParagraph"/>
        <w:numPr>
          <w:ilvl w:val="0"/>
          <w:numId w:val="2"/>
        </w:numPr>
        <w:ind w:left="1440"/>
      </w:pPr>
      <w:r>
        <w:t xml:space="preserve">Left hand – dot </w:t>
      </w:r>
      <w:r w:rsidR="008731F1">
        <w:t>LVF</w:t>
      </w:r>
    </w:p>
    <w:p w14:paraId="3802441D" w14:textId="77777777" w:rsidR="00303F39" w:rsidRDefault="00303F39" w:rsidP="00960B2A">
      <w:pPr>
        <w:pStyle w:val="ListParagraph"/>
        <w:numPr>
          <w:ilvl w:val="0"/>
          <w:numId w:val="2"/>
        </w:numPr>
        <w:ind w:left="1440"/>
      </w:pPr>
      <w:r>
        <w:t xml:space="preserve">Left hand – dot </w:t>
      </w:r>
      <w:r w:rsidR="008731F1">
        <w:t>RVF</w:t>
      </w:r>
    </w:p>
    <w:p w14:paraId="49FBDB36" w14:textId="77777777" w:rsidR="00303F39" w:rsidRDefault="00303F39" w:rsidP="00960B2A">
      <w:pPr>
        <w:pStyle w:val="ListParagraph"/>
        <w:numPr>
          <w:ilvl w:val="0"/>
          <w:numId w:val="2"/>
        </w:numPr>
        <w:ind w:left="1440"/>
      </w:pPr>
      <w:r>
        <w:t xml:space="preserve">Right hand – dot </w:t>
      </w:r>
      <w:r w:rsidR="008731F1">
        <w:t>LVF</w:t>
      </w:r>
    </w:p>
    <w:p w14:paraId="5E1575D1" w14:textId="77777777" w:rsidR="00303F39" w:rsidRDefault="00303F39" w:rsidP="00960B2A">
      <w:pPr>
        <w:pStyle w:val="ListParagraph"/>
        <w:numPr>
          <w:ilvl w:val="0"/>
          <w:numId w:val="2"/>
        </w:numPr>
        <w:ind w:left="1440"/>
      </w:pPr>
      <w:r>
        <w:t xml:space="preserve">Right hand – dot </w:t>
      </w:r>
      <w:r w:rsidR="008731F1">
        <w:t>RVF</w:t>
      </w:r>
    </w:p>
    <w:p w14:paraId="7855AC89" w14:textId="77777777" w:rsidR="00303F39" w:rsidRDefault="00303F39" w:rsidP="00960B2A">
      <w:pPr>
        <w:ind w:left="720"/>
      </w:pPr>
      <w:r>
        <w:t>Categorized Accuracy (</w:t>
      </w:r>
      <w:r w:rsidR="008731F1">
        <w:t xml:space="preserve">the same </w:t>
      </w:r>
      <w:r>
        <w:t xml:space="preserve">4 </w:t>
      </w:r>
      <w:r w:rsidR="008731F1">
        <w:t>Conditions</w:t>
      </w:r>
      <w:r>
        <w:t>)</w:t>
      </w:r>
    </w:p>
    <w:p w14:paraId="09C90D44" w14:textId="77777777" w:rsidR="008731F1" w:rsidRDefault="008731F1" w:rsidP="00960B2A">
      <w:pPr>
        <w:pStyle w:val="ListParagraph"/>
        <w:numPr>
          <w:ilvl w:val="0"/>
          <w:numId w:val="5"/>
        </w:numPr>
        <w:ind w:left="1440"/>
      </w:pPr>
      <w:r>
        <w:t>Left hand – dot LVF</w:t>
      </w:r>
    </w:p>
    <w:p w14:paraId="010EA92C" w14:textId="77777777" w:rsidR="008731F1" w:rsidRDefault="008731F1" w:rsidP="00960B2A">
      <w:pPr>
        <w:pStyle w:val="ListParagraph"/>
        <w:numPr>
          <w:ilvl w:val="0"/>
          <w:numId w:val="5"/>
        </w:numPr>
        <w:ind w:left="1440"/>
      </w:pPr>
      <w:r>
        <w:t>Left hand – dot RVF</w:t>
      </w:r>
    </w:p>
    <w:p w14:paraId="2A7CAAB1" w14:textId="77777777" w:rsidR="008731F1" w:rsidRDefault="008731F1" w:rsidP="00960B2A">
      <w:pPr>
        <w:pStyle w:val="ListParagraph"/>
        <w:numPr>
          <w:ilvl w:val="0"/>
          <w:numId w:val="5"/>
        </w:numPr>
        <w:ind w:left="1440"/>
      </w:pPr>
      <w:r>
        <w:t>Right hand – dot LVF</w:t>
      </w:r>
    </w:p>
    <w:p w14:paraId="0BAD1A80" w14:textId="77777777" w:rsidR="00303F39" w:rsidRDefault="008731F1" w:rsidP="00960B2A">
      <w:pPr>
        <w:pStyle w:val="ListParagraph"/>
        <w:numPr>
          <w:ilvl w:val="0"/>
          <w:numId w:val="5"/>
        </w:numPr>
        <w:ind w:left="1440"/>
      </w:pPr>
      <w:r>
        <w:t>Right hand – dot RVF</w:t>
      </w:r>
    </w:p>
    <w:sectPr w:rsidR="00303F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5BC"/>
    <w:multiLevelType w:val="hybridMultilevel"/>
    <w:tmpl w:val="D85A93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9398B"/>
    <w:multiLevelType w:val="hybridMultilevel"/>
    <w:tmpl w:val="719873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D7FA9"/>
    <w:multiLevelType w:val="hybridMultilevel"/>
    <w:tmpl w:val="D85A93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F0375"/>
    <w:multiLevelType w:val="hybridMultilevel"/>
    <w:tmpl w:val="D85A93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3088A"/>
    <w:multiLevelType w:val="hybridMultilevel"/>
    <w:tmpl w:val="64D2602C"/>
    <w:lvl w:ilvl="0" w:tplc="573850DC">
      <w:numFmt w:val="bullet"/>
      <w:lvlText w:val="-"/>
      <w:lvlJc w:val="left"/>
      <w:pPr>
        <w:ind w:left="720" w:hanging="360"/>
      </w:pPr>
      <w:rPr>
        <w:rFonts w:ascii="Aptos" w:eastAsia="DengXian" w:hAnsi="Apto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517299">
    <w:abstractNumId w:val="1"/>
  </w:num>
  <w:num w:numId="2" w16cid:durableId="904754349">
    <w:abstractNumId w:val="2"/>
  </w:num>
  <w:num w:numId="3" w16cid:durableId="1873490671">
    <w:abstractNumId w:val="0"/>
  </w:num>
  <w:num w:numId="4" w16cid:durableId="876506184">
    <w:abstractNumId w:val="4"/>
  </w:num>
  <w:num w:numId="5" w16cid:durableId="1627737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E3"/>
    <w:rsid w:val="0014533E"/>
    <w:rsid w:val="00303F39"/>
    <w:rsid w:val="005C5A58"/>
    <w:rsid w:val="006824AB"/>
    <w:rsid w:val="008731F1"/>
    <w:rsid w:val="00960B2A"/>
    <w:rsid w:val="00B263A9"/>
    <w:rsid w:val="00BC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F194"/>
  <w15:chartTrackingRefBased/>
  <w15:docId w15:val="{8C8CB822-474E-41D8-AC0A-354B7CE0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3E3"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3E3"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3E3"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3E3"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3E3"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3E3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3E3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3E3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3E3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C53E3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BC53E3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BC53E3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BC53E3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BC53E3"/>
    <w:rPr>
      <w:rFonts w:eastAsia="DengXian Light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BC53E3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BC53E3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BC53E3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BC53E3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C53E3"/>
    <w:pPr>
      <w:spacing w:after="80" w:line="240" w:lineRule="auto"/>
      <w:contextualSpacing/>
    </w:pPr>
    <w:rPr>
      <w:rFonts w:ascii="Aptos Display" w:eastAsia="DengXian Light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BC53E3"/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3E3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BC53E3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3E3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BC53E3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BC53E3"/>
    <w:pPr>
      <w:ind w:left="720"/>
      <w:contextualSpacing/>
    </w:pPr>
  </w:style>
  <w:style w:type="character" w:styleId="IntenseEmphasis">
    <w:name w:val="Intense Emphasis"/>
    <w:uiPriority w:val="21"/>
    <w:qFormat/>
    <w:rsid w:val="00BC53E3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3E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BC53E3"/>
    <w:rPr>
      <w:i/>
      <w:iCs/>
      <w:color w:val="0F4761"/>
    </w:rPr>
  </w:style>
  <w:style w:type="character" w:styleId="IntenseReference">
    <w:name w:val="Intense Reference"/>
    <w:uiPriority w:val="32"/>
    <w:qFormat/>
    <w:rsid w:val="00BC53E3"/>
    <w:rPr>
      <w:b/>
      <w:bCs/>
      <w:smallCaps/>
      <w:color w:val="0F4761"/>
      <w:spacing w:val="5"/>
    </w:rPr>
  </w:style>
  <w:style w:type="character" w:styleId="Hyperlink">
    <w:name w:val="Hyperlink"/>
    <w:uiPriority w:val="99"/>
    <w:unhideWhenUsed/>
    <w:rsid w:val="00303F3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303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llisecond.com/library/poffenber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Links>
    <vt:vector size="6" baseType="variant">
      <vt:variant>
        <vt:i4>786520</vt:i4>
      </vt:variant>
      <vt:variant>
        <vt:i4>0</vt:i4>
      </vt:variant>
      <vt:variant>
        <vt:i4>0</vt:i4>
      </vt:variant>
      <vt:variant>
        <vt:i4>5</vt:i4>
      </vt:variant>
      <vt:variant>
        <vt:lpwstr>https://www.millisecond.com/library/poffenberger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An</dc:creator>
  <cp:keywords/>
  <dc:description/>
  <cp:lastModifiedBy>aden guo</cp:lastModifiedBy>
  <cp:revision>2</cp:revision>
  <dcterms:created xsi:type="dcterms:W3CDTF">2026-06-20T19:31:00Z</dcterms:created>
  <dcterms:modified xsi:type="dcterms:W3CDTF">2026-06-20T19:31:00Z</dcterms:modified>
</cp:coreProperties>
</file>