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8591" w14:textId="5D7ADD84" w:rsidR="00752E18" w:rsidRDefault="00752E18" w:rsidP="00281F00">
      <w:r>
        <w:rPr>
          <w:noProof/>
        </w:rPr>
        <w:drawing>
          <wp:inline distT="0" distB="0" distL="0" distR="0" wp14:anchorId="4D910611" wp14:editId="35727DC7">
            <wp:extent cx="6523463" cy="1114425"/>
            <wp:effectExtent l="0" t="0" r="0" b="0"/>
            <wp:docPr id="1762100833" name="Picture 1" descr="A white text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0833" name="Picture 1" descr="A white text on a purpl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23" cy="11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839" w14:textId="2B6CB853" w:rsidR="00752E18" w:rsidRPr="005E46F4" w:rsidRDefault="005E46F4" w:rsidP="005E46F4">
      <w:pPr>
        <w:jc w:val="center"/>
        <w:rPr>
          <w:b/>
          <w:bCs/>
          <w:sz w:val="36"/>
          <w:szCs w:val="36"/>
        </w:rPr>
      </w:pPr>
      <w:r w:rsidRPr="005E46F4">
        <w:rPr>
          <w:b/>
          <w:bCs/>
          <w:sz w:val="36"/>
          <w:szCs w:val="36"/>
        </w:rPr>
        <w:t>2023 AGA Datathon Abstract Submission</w:t>
      </w:r>
    </w:p>
    <w:p w14:paraId="55A3FF04" w14:textId="77777777" w:rsidR="005E46F4" w:rsidRDefault="005E46F4" w:rsidP="00281F00"/>
    <w:p w14:paraId="23003947" w14:textId="0702B890" w:rsidR="00281F00" w:rsidRDefault="00281F0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D8C18" wp14:editId="6A94429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48250" cy="2730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E2037" w14:textId="1DB93340" w:rsidR="00281F00" w:rsidRDefault="005E3233" w:rsidP="00281F00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ataminers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8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3pt;margin-top:0;width:397.5pt;height:2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0UDQIAAB8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/LfLEqlmjiaCuuXuYoxxCsfPxtnQ9vBWgShYo6bGpCZ8d7H0bXR5cYzIOSzU4qlRS3r7fK&#10;kSPDAdilM6H/5KYM6St6vSyWIwF/hcjT+ROElgEnWUld0dXZiZWRtjemSXMWmFSjjNUpM/EYqRtJ&#10;DEM9oGPks4bmhIw6GCcWNwyFDtx3Snqc1or6bwfmBCXqncGuXM8XizjeSVksrwpU3KWlvrQwwxGq&#10;ooGSUdyGtBKRMAO32L1WJmKfMplyxSlMrZk2Jo75pZ68nvZ68wMAAP//AwBQSwMEFAAGAAgAAAAh&#10;AN/vJTvbAAAABAEAAA8AAABkcnMvZG93bnJldi54bWxMj81OwzAQhO9IvIO1SFwQdaD/IU6FkEBw&#10;g4Lg6sbbJMJeB9tN07dn6YVeRhrNaubbYjU4K3oMsfWk4GaUgUCqvGmpVvDx/ni9ABGTJqOtJ1Rw&#10;wAir8vys0Lnxe3rDfp1qwSUUc62gSanLpYxVg07Hke+QONv64HRiG2ppgt5zubPyNstm0umWeKHR&#10;HT40WH2vd07BYvLcf8WX8etnNdvaZbqa908/QanLi+H+DkTCIf0fwx8+o0PJTBu/IxOFVcCPpKNy&#10;Nl9O2W4UTMYZyLKQp/DlLwAAAP//AwBQSwECLQAUAAYACAAAACEAtoM4kv4AAADhAQAAEwAAAAAA&#10;AAAAAAAAAAAAAAAAW0NvbnRlbnRfVHlwZXNdLnhtbFBLAQItABQABgAIAAAAIQA4/SH/1gAAAJQB&#10;AAALAAAAAAAAAAAAAAAAAC8BAABfcmVscy8ucmVsc1BLAQItABQABgAIAAAAIQCSGc0UDQIAAB8E&#10;AAAOAAAAAAAAAAAAAAAAAC4CAABkcnMvZTJvRG9jLnhtbFBLAQItABQABgAIAAAAIQDf7yU72wAA&#10;AAQBAAAPAAAAAAAAAAAAAAAAAGcEAABkcnMvZG93bnJldi54bWxQSwUGAAAAAAQABADzAAAAbwUA&#10;AAAA&#10;">
                <v:textbox>
                  <w:txbxContent>
                    <w:p w14:paraId="12CE2037" w14:textId="1DB93340" w:rsidR="00281F00" w:rsidRDefault="005E3233" w:rsidP="00281F00">
                      <w:r>
                        <w:rPr>
                          <w:rFonts w:hint="eastAsia"/>
                        </w:rPr>
                        <w:t>D</w:t>
                      </w:r>
                      <w:r>
                        <w:t>ataminers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Team Name: </w:t>
      </w:r>
    </w:p>
    <w:p w14:paraId="08B69129" w14:textId="77777777" w:rsidR="00B12CF3" w:rsidRDefault="00B12CF3" w:rsidP="00281F00"/>
    <w:p w14:paraId="5EEB87B1" w14:textId="77777777" w:rsidR="00281F00" w:rsidRDefault="00281F0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B0584B" wp14:editId="2737EE0B">
                <wp:simplePos x="0" y="0"/>
                <wp:positionH relativeFrom="column">
                  <wp:posOffset>1092200</wp:posOffset>
                </wp:positionH>
                <wp:positionV relativeFrom="paragraph">
                  <wp:posOffset>6350</wp:posOffset>
                </wp:positionV>
                <wp:extent cx="2360930" cy="990600"/>
                <wp:effectExtent l="0" t="0" r="2286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3C4BD" w14:textId="76C8C798" w:rsidR="00281F00" w:rsidRDefault="005E3233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izheng (Sean) Zhang</w:t>
                            </w:r>
                          </w:p>
                          <w:p w14:paraId="57723E59" w14:textId="1B29ADD5" w:rsidR="005E3233" w:rsidRDefault="005E3233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inming (Randall) Gao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0584B" id="_x0000_s1027" type="#_x0000_t202" style="position:absolute;margin-left:86pt;margin-top:.5pt;width:185.9pt;height:7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x+EgIAACY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hbrfJlnqqSseLptnU+fJDQkrgoqcOiJnV2vPchRsOKpyPxMQ9aiZ3SOhlu&#10;X221I0eGDbBLIyXw4pg2pMPXF7PFAOCvEnkaf5JoVcBO1qot6fX5ECsitvdGpD4LTOlhjSFrM3KM&#10;6AaIoa96osQIOWKtQJwQrIOhcfGj4aIB94uSDpu2pP7ngTlJif5osDir6XweuzwZ88XbGRru0lNd&#10;epjhKFXSQMmw3Ib0MyI3A7dYxFolvs+RjCFjMybs48eJ3X5pp1PP33vzCAAA//8DAFBLAwQUAAYA&#10;CAAAACEAc9GEDd0AAAAJAQAADwAAAGRycy9kb3ducmV2LnhtbEyPQW/CMAyF75P2HyJP4jZSYB1T&#10;1xRNSFy4rUMbx9B4TaBxqiZA+ffzTtvJfnrW8/fK1eg7ccEhukAKZtMMBFITjKNWwe5j8/gCIiZN&#10;RneBUMENI6yq+7tSFyZc6R0vdWoFh1AstAKbUl9IGRuLXsdp6JHY+w6D14nl0Eoz6CuH+07Os+xZ&#10;eu2IP1jd49pic6rPXkE8zTb5Vzju7H57s/Vx7z7ddq3U5GF8ewWRcEx/x/CLz+hQMdMhnMlE0bFe&#10;zrlL4oUH+/nTgqscWOfLDGRVyv8Nqh8AAAD//wMAUEsBAi0AFAAGAAgAAAAhALaDOJL+AAAA4QEA&#10;ABMAAAAAAAAAAAAAAAAAAAAAAFtDb250ZW50X1R5cGVzXS54bWxQSwECLQAUAAYACAAAACEAOP0h&#10;/9YAAACUAQAACwAAAAAAAAAAAAAAAAAvAQAAX3JlbHMvLnJlbHNQSwECLQAUAAYACAAAACEAlbAs&#10;fhICAAAmBAAADgAAAAAAAAAAAAAAAAAuAgAAZHJzL2Uyb0RvYy54bWxQSwECLQAUAAYACAAAACEA&#10;c9GEDd0AAAAJAQAADwAAAAAAAAAAAAAAAABsBAAAZHJzL2Rvd25yZXYueG1sUEsFBgAAAAAEAAQA&#10;8wAAAHYFAAAAAA==&#10;">
                <v:textbox>
                  <w:txbxContent>
                    <w:p w14:paraId="7883C4BD" w14:textId="76C8C798" w:rsidR="00281F00" w:rsidRDefault="005E3233">
                      <w:r>
                        <w:rPr>
                          <w:rFonts w:hint="eastAsia"/>
                        </w:rPr>
                        <w:t>Z</w:t>
                      </w:r>
                      <w:r>
                        <w:t>izheng (Sean) Zhang</w:t>
                      </w:r>
                    </w:p>
                    <w:p w14:paraId="57723E59" w14:textId="1B29ADD5" w:rsidR="005E3233" w:rsidRDefault="005E3233">
                      <w:r>
                        <w:rPr>
                          <w:rFonts w:hint="eastAsia"/>
                        </w:rPr>
                        <w:t>Y</w:t>
                      </w:r>
                      <w:r>
                        <w:t>inming (Randall) Gao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Team Members: </w:t>
      </w:r>
    </w:p>
    <w:p w14:paraId="721F7EC4" w14:textId="77777777" w:rsidR="00281F00" w:rsidRDefault="00281F00" w:rsidP="00281F00"/>
    <w:p w14:paraId="3D4F2C00" w14:textId="77777777" w:rsidR="00A772A0" w:rsidRDefault="00A772A0" w:rsidP="00281F00"/>
    <w:p w14:paraId="2157CD26" w14:textId="77777777" w:rsidR="00A772A0" w:rsidRDefault="00A772A0" w:rsidP="00281F00"/>
    <w:p w14:paraId="4065F9C8" w14:textId="77777777" w:rsidR="00281F00" w:rsidRDefault="00281F0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B3E9B3" wp14:editId="3C19395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718050" cy="247650"/>
                <wp:effectExtent l="0" t="0" r="2540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1CD6B" w14:textId="5D0212C2" w:rsidR="00281F00" w:rsidRDefault="005E3233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easure and Analysis of Head Start Program Accessibility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E9B3" id="_x0000_s1028" type="#_x0000_t202" style="position:absolute;margin-left:320.3pt;margin-top:.55pt;width:371.5pt;height:1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bIEQIAACYEAAAOAAAAZHJzL2Uyb0RvYy54bWysU9tu2zAMfR+wfxD0vtgJkqY14hRdugwD&#10;ugvQ7QMUWY6FyaJGKbGzrx8lu2l2exmmB4EUqUPykFzd9q1hR4Vegy35dJJzpqyEStt9yb983r66&#10;5s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XG+nF7nCzJJss3myyuSYwhRPP126MNbBS2LQsmRmprQxfHBh8H1ySUG82B0tdXGJAX3u41B&#10;dhQ0ANt0RvSf3IxlXclvFrPFQMBfIfJ0/gTR6kCTbHRb8uuzkygibW9sleYsCG0GmaozduQxUjeQ&#10;GPpdz3RFNMQAkdYdVCciFmEYXFo0EhrA75x1NLQl998OAhVn5p2l5txM5/M45UmZL5YzUvDSsru0&#10;CCsJquSBs0HchLQZkTcLd9TEWid+nzMZU6ZhTB0aFydO+6WevJ7Xe/0DAAD//wMAUEsDBBQABgAI&#10;AAAAIQCKOQXQ2wAAAAUBAAAPAAAAZHJzL2Rvd25yZXYueG1sTI/BTsMwEETvSPyDtUhcEHVCo7aE&#10;OBVCAsENCmqvbrxNIux1sN00/D3LCY6zs5p5U60nZ8WIIfaeFOSzDARS401PrYKP98frFYiYNBlt&#10;PaGCb4ywrs/PKl0af6I3HDepFRxCsdQKupSGUsrYdOh0nPkBib2DD04nlqGVJugThzsrb7JsIZ3u&#10;iRs6PeBDh83n5ugUrIrncRdf5q/bZnGwt+lqOT59BaUuL6b7OxAJp/T3DL/4jA41M+39kUwUVgEP&#10;SXzNQbC5LOas9wqKLAdZV/I/ff0DAAD//wMAUEsBAi0AFAAGAAgAAAAhALaDOJL+AAAA4QEAABMA&#10;AAAAAAAAAAAAAAAAAAAAAFtDb250ZW50X1R5cGVzXS54bWxQSwECLQAUAAYACAAAACEAOP0h/9YA&#10;AACUAQAACwAAAAAAAAAAAAAAAAAvAQAAX3JlbHMvLnJlbHNQSwECLQAUAAYACAAAACEAhPxGyBEC&#10;AAAmBAAADgAAAAAAAAAAAAAAAAAuAgAAZHJzL2Uyb0RvYy54bWxQSwECLQAUAAYACAAAACEAijkF&#10;0NsAAAAFAQAADwAAAAAAAAAAAAAAAABrBAAAZHJzL2Rvd25yZXYueG1sUEsFBgAAAAAEAAQA8wAA&#10;AHMFAAAAAA==&#10;">
                <v:textbox>
                  <w:txbxContent>
                    <w:p w14:paraId="7D91CD6B" w14:textId="5D0212C2" w:rsidR="00281F00" w:rsidRDefault="005E3233">
                      <w:r>
                        <w:rPr>
                          <w:rFonts w:hint="eastAsia"/>
                        </w:rPr>
                        <w:t>M</w:t>
                      </w:r>
                      <w:r>
                        <w:t>easure and Analysis of Head Start Program Accessibility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Application Name: </w:t>
      </w:r>
    </w:p>
    <w:p w14:paraId="5D827FF9" w14:textId="77777777" w:rsidR="00A772A0" w:rsidRDefault="00A772A0" w:rsidP="00281F00"/>
    <w:p w14:paraId="72746844" w14:textId="77777777" w:rsidR="00A772A0" w:rsidRDefault="00A772A0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BA8D9C" wp14:editId="45D777EE">
                <wp:simplePos x="0" y="0"/>
                <wp:positionH relativeFrom="column">
                  <wp:posOffset>1409700</wp:posOffset>
                </wp:positionH>
                <wp:positionV relativeFrom="paragraph">
                  <wp:posOffset>6985</wp:posOffset>
                </wp:positionV>
                <wp:extent cx="4502150" cy="1404620"/>
                <wp:effectExtent l="0" t="0" r="127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0A6E5" w14:textId="232B6EA1" w:rsidR="00A772A0" w:rsidRDefault="007849C7">
                            <w:r>
                              <w:t>Our project is an in-depth and precise data analysis based on</w:t>
                            </w:r>
                            <w:r w:rsidR="005E3233">
                              <w:t xml:space="preserve"> multiple</w:t>
                            </w:r>
                            <w:r w:rsidR="00F46B72">
                              <w:t xml:space="preserve"> Census</w:t>
                            </w:r>
                            <w:r w:rsidR="005E3233">
                              <w:t xml:space="preserve"> datasets</w:t>
                            </w:r>
                            <w:r w:rsidR="00B64FF3">
                              <w:t xml:space="preserve"> </w:t>
                            </w:r>
                            <w:r w:rsidR="005E3233">
                              <w:t xml:space="preserve">to measure and </w:t>
                            </w:r>
                            <w:r>
                              <w:t>evaluate</w:t>
                            </w:r>
                            <w:r w:rsidR="005E3233">
                              <w:t xml:space="preserve"> the accessibility of Head Start Programs across the continental U.S.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A8D9C" id="_x0000_s1029" type="#_x0000_t202" style="position:absolute;margin-left:111pt;margin-top:.55pt;width:35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PbFgIAACcEAAAOAAAAZHJzL2Uyb0RvYy54bWysk99v0zAQx9+R+B8sv9OkJR1b1HQaHUVI&#10;44c0+AMcx2ksHJ85u03GX8/Z6bpqwAvCD5bPZ39997nz6nrsDTso9BpsxeeznDNlJTTa7ir+7ev2&#10;1SVnPgjbCANWVfxBeX69fvliNbhSLaAD0yhkJGJ9ObiKdyG4Msu87FQv/AycsuRsAXsRyMRd1qAY&#10;SL032SLPL7IBsHEIUnlPu7eTk6+TftsqGT63rVeBmYpTbCHNmOY6ztl6JcodCtdpeQxD/EMUvdCW&#10;Hj1J3Yog2B71b1K9lgge2jCT0GfQtlqqlANlM8+fZXPfCadSLgTHuxMm//9k5afDvfuCLIxvYaQC&#10;piS8uwP53TMLm07YnbpBhKFToqGH5xFZNjhfHq9G1L70UaQePkJDRRb7AElobLGPVChPRupUgIcT&#10;dDUGJmmzWOaL+ZJcknzzIi8uFqksmSgfrzv04b2CnsVFxZGqmuTF4c6HGI4oH4/E1zwY3Wy1McnA&#10;Xb0xyA6COmCbRsrg2TFj2VDxq+ViORH4q0Sexp8keh2olY3uK355OiTKyO2dbVKjBaHNtKaQjT2C&#10;jOwmimGsR6abir+OD0SuNTQPRBZh6lz6abToAH9yNlDXVtz/2AtUnJkPlqpzNS+K2ObJKJZvCCXD&#10;c0997hFWklTFA2fTchPS10jc3A1VcasT36dIjiFTNybsx58T2/3cTqee/vf6FwAAAP//AwBQSwME&#10;FAAGAAgAAAAhAHF3AjzbAAAACQEAAA8AAABkcnMvZG93bnJldi54bWxMj8tOwzAQRfdI/IM1SGwq&#10;6jzUioY4FVTqilVD2bvxNImIx8F22/TvGdjQ5dUZ3Tm3XE92EGf0oXekIJ0nIJAaZ3pqFew/tk/P&#10;IELUZPTgCBVcMcC6ur8rdWHchXZ4rmMruIRCoRV0MY6FlKHp0OowdyMSs6PzVkeOvpXG6wuX20Fm&#10;SbKUVvfEHzo94qbD5qs+WQXL7zqfvX+aGe2u2zff2IXZ7BdKPT5Mry8gIk7x/xh+9VkdKnY6uBOZ&#10;IAYFWZbxlsggBcF8laecD38gB1mV8nZB9QMAAP//AwBQSwECLQAUAAYACAAAACEAtoM4kv4AAADh&#10;AQAAEwAAAAAAAAAAAAAAAAAAAAAAW0NvbnRlbnRfVHlwZXNdLnhtbFBLAQItABQABgAIAAAAIQA4&#10;/SH/1gAAAJQBAAALAAAAAAAAAAAAAAAAAC8BAABfcmVscy8ucmVsc1BLAQItABQABgAIAAAAIQD7&#10;96PbFgIAACcEAAAOAAAAAAAAAAAAAAAAAC4CAABkcnMvZTJvRG9jLnhtbFBLAQItABQABgAIAAAA&#10;IQBxdwI82wAAAAkBAAAPAAAAAAAAAAAAAAAAAHAEAABkcnMvZG93bnJldi54bWxQSwUGAAAAAAQA&#10;BADzAAAAeAUAAAAA&#10;">
                <v:textbox style="mso-fit-shape-to-text:t">
                  <w:txbxContent>
                    <w:p w14:paraId="57D0A6E5" w14:textId="232B6EA1" w:rsidR="00A772A0" w:rsidRDefault="007849C7">
                      <w:r>
                        <w:t>Our project is an in-depth and precise data analysis based on</w:t>
                      </w:r>
                      <w:r w:rsidR="005E3233">
                        <w:t xml:space="preserve"> multiple</w:t>
                      </w:r>
                      <w:r w:rsidR="00F46B72">
                        <w:t xml:space="preserve"> Census</w:t>
                      </w:r>
                      <w:r w:rsidR="005E3233">
                        <w:t xml:space="preserve"> datasets</w:t>
                      </w:r>
                      <w:r w:rsidR="00B64FF3">
                        <w:t xml:space="preserve"> </w:t>
                      </w:r>
                      <w:r w:rsidR="005E3233">
                        <w:t xml:space="preserve">to measure and </w:t>
                      </w:r>
                      <w:r>
                        <w:t>evaluate</w:t>
                      </w:r>
                      <w:r w:rsidR="005E3233">
                        <w:t xml:space="preserve"> the accessibility of Head Start Programs across the continental U.S.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Application Summary: </w:t>
      </w:r>
    </w:p>
    <w:p w14:paraId="7A9F8E3B" w14:textId="77777777" w:rsidR="00281F00" w:rsidRPr="00A772A0" w:rsidRDefault="00A772A0" w:rsidP="00281F00">
      <w:pPr>
        <w:rPr>
          <w:sz w:val="16"/>
          <w:szCs w:val="16"/>
        </w:rPr>
      </w:pPr>
      <w:r>
        <w:rPr>
          <w:sz w:val="16"/>
          <w:szCs w:val="16"/>
        </w:rPr>
        <w:t>50 words or less</w:t>
      </w:r>
    </w:p>
    <w:p w14:paraId="23E3AD64" w14:textId="77777777" w:rsidR="005E3233" w:rsidRDefault="005E3233" w:rsidP="00281F00"/>
    <w:p w14:paraId="562074FA" w14:textId="3034F5D1" w:rsidR="00A772A0" w:rsidRDefault="005E3233" w:rsidP="00281F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20D2A1" wp14:editId="4D7173D0">
                <wp:simplePos x="0" y="0"/>
                <wp:positionH relativeFrom="margin">
                  <wp:posOffset>1325880</wp:posOffset>
                </wp:positionH>
                <wp:positionV relativeFrom="paragraph">
                  <wp:posOffset>42545</wp:posOffset>
                </wp:positionV>
                <wp:extent cx="4603750" cy="1981200"/>
                <wp:effectExtent l="0" t="0" r="254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D58D" w14:textId="2A57190D" w:rsidR="00A772A0" w:rsidRDefault="005E3233">
                            <w:r>
                              <w:t>Based on the analysis</w:t>
                            </w:r>
                            <w:r w:rsidR="000E4E45">
                              <w:t>,</w:t>
                            </w:r>
                            <w:r>
                              <w:t xml:space="preserve"> we defined and measured multiple metrics such as child per center, enrollment rate, and fund per child to </w:t>
                            </w:r>
                            <w:r w:rsidR="007849C7">
                              <w:t>evaluate</w:t>
                            </w:r>
                            <w:r>
                              <w:t xml:space="preserve"> the accessibility of Head Start Program across the U.S. at both county and state level. </w:t>
                            </w:r>
                          </w:p>
                          <w:p w14:paraId="4A8EACD9" w14:textId="083E7307" w:rsidR="005E3233" w:rsidRDefault="005E3233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e observed that there are </w:t>
                            </w:r>
                            <w:r w:rsidR="0063068F">
                              <w:t>clusters of</w:t>
                            </w:r>
                            <w:r>
                              <w:t xml:space="preserve"> head start centers in Texas and Georgia that have abnormally high child per center figures, showing </w:t>
                            </w:r>
                            <w:r w:rsidR="0063068F">
                              <w:t>the need</w:t>
                            </w:r>
                            <w:r>
                              <w:t xml:space="preserve"> for more centers to be built </w:t>
                            </w:r>
                            <w:r w:rsidR="00D66600">
                              <w:t>nearby</w:t>
                            </w:r>
                            <w:r>
                              <w:t xml:space="preserve"> so as to reduce the workload of each center</w:t>
                            </w:r>
                            <w:r w:rsidR="00172D90">
                              <w:t xml:space="preserve"> and better serve the community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D2A1" id="_x0000_s1030" type="#_x0000_t202" style="position:absolute;margin-left:104.4pt;margin-top:3.35pt;width:362.5pt;height:1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7jFQIAACcEAAAOAAAAZHJzL2Uyb0RvYy54bWysk9tu2zAMhu8H7B0E3S+2s6RNjDhFly7D&#10;gO4AdHsAWZZtYbKoSUrs7OlLyW6anW6G+UIQTekn+ZHa3AydIkdhnQRd0GyWUiI0h0rqpqBfv+xf&#10;rShxnumKKdCioCfh6M325YtNb3IxhxZUJSxBEe3y3hS09d7kSeJ4KzrmZmCERmcNtmMeTdsklWU9&#10;qncqmafpVdKDrYwFLpzDv3ejk26jfl0L7j/VtROeqIJibj6uNq5lWJPthuWNZaaVfEqD/UMWHZMa&#10;g56l7phn5GDlb1Kd5BYc1H7GoUugriUXsQasJkt/qeahZUbEWhCOM2dM7v/J8o/HB/PZEj+8gQEb&#10;GItw5h74N0c07FqmG3FrLfStYBUGzgKypDcun64G1C53QaTsP0CFTWYHD1FoqG0XqGCdBNWxAacz&#10;dDF4wvHn4ip9fb1EF0dftl5l2NYYg+VP1411/p2AjoRNQS12Ncqz473zIR2WPx0J0RwoWe2lUtGw&#10;TblTlhwZTsA+fpP6T8eUJn1B18v5ciTwV4k0fn+S6KTHUVayK+jqfIjlgdtbXcVB80yqcY8pKz2B&#10;DOxGin4oByIrhBICBK4lVCcka2GcXHxpuGnB/qCkx6ktqPt+YFZQot5r7M46WyzCmEdjsbyeo2Ev&#10;PeWlh2mOUgX1lIzbnY9PI3DTcItdrGXk+5zJlDJOY8Q+vZww7pd2PPX8vrePAAAA//8DAFBLAwQU&#10;AAYACAAAACEAb6KpnN8AAAAJAQAADwAAAGRycy9kb3ducmV2LnhtbEyPwU7DMBBE70j8g7VIXBB1&#10;2qAkDdlUCAkEt1IQXN14m0TE62C7afh7zAmOoxnNvKk2sxnERM73lhGWiwQEcWN1zy3C2+vDdQHC&#10;B8VaDZYJ4Zs8bOrzs0qV2p74haZdaEUsYV8qhC6EsZTSNx0Z5Rd2JI7ewTqjQpSuldqpUyw3g1wl&#10;SSaN6jkudGqk+46az93RIBQ3T9OHf0637012GNbhKp8evxzi5cV8dwsi0Bz+wvCLH9Ghjkx7e2Tt&#10;xYCwSoqIHhCyHET012ka9R4hXRY5yLqS/x/UPwAAAP//AwBQSwECLQAUAAYACAAAACEAtoM4kv4A&#10;AADhAQAAEwAAAAAAAAAAAAAAAAAAAAAAW0NvbnRlbnRfVHlwZXNdLnhtbFBLAQItABQABgAIAAAA&#10;IQA4/SH/1gAAAJQBAAALAAAAAAAAAAAAAAAAAC8BAABfcmVscy8ucmVsc1BLAQItABQABgAIAAAA&#10;IQAu407jFQIAACcEAAAOAAAAAAAAAAAAAAAAAC4CAABkcnMvZTJvRG9jLnhtbFBLAQItABQABgAI&#10;AAAAIQBvoqmc3wAAAAkBAAAPAAAAAAAAAAAAAAAAAG8EAABkcnMvZG93bnJldi54bWxQSwUGAAAA&#10;AAQABADzAAAAewUAAAAA&#10;">
                <v:textbox>
                  <w:txbxContent>
                    <w:p w14:paraId="0D4CD58D" w14:textId="2A57190D" w:rsidR="00A772A0" w:rsidRDefault="005E3233">
                      <w:r>
                        <w:t>Based on the analysis</w:t>
                      </w:r>
                      <w:r w:rsidR="000E4E45">
                        <w:t>,</w:t>
                      </w:r>
                      <w:r>
                        <w:t xml:space="preserve"> we defined and measured multiple metrics such as child per center, enrollment rate, and fund per child to </w:t>
                      </w:r>
                      <w:r w:rsidR="007849C7">
                        <w:t>evaluate</w:t>
                      </w:r>
                      <w:r>
                        <w:t xml:space="preserve"> the accessibility of Head Start Program across the U.S. at both county and state level. </w:t>
                      </w:r>
                    </w:p>
                    <w:p w14:paraId="4A8EACD9" w14:textId="083E7307" w:rsidR="005E3233" w:rsidRDefault="005E3233"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e observed that there are </w:t>
                      </w:r>
                      <w:r w:rsidR="0063068F">
                        <w:t>clusters of</w:t>
                      </w:r>
                      <w:r>
                        <w:t xml:space="preserve"> head start centers in Texas and Georgia that have abnormally high child per center figures, showing </w:t>
                      </w:r>
                      <w:r w:rsidR="0063068F">
                        <w:t>the need</w:t>
                      </w:r>
                      <w:r>
                        <w:t xml:space="preserve"> for more centers to be built </w:t>
                      </w:r>
                      <w:r w:rsidR="00D66600">
                        <w:t>nearby</w:t>
                      </w:r>
                      <w:r>
                        <w:t xml:space="preserve"> so as to reduce the workload of each center</w:t>
                      </w:r>
                      <w:r w:rsidR="00172D90">
                        <w:t xml:space="preserve"> and better serve the community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2A0">
        <w:t xml:space="preserve">Application Abstract: </w:t>
      </w:r>
    </w:p>
    <w:p w14:paraId="57A92823" w14:textId="4EBFD400" w:rsidR="00281F00" w:rsidRDefault="00A772A0" w:rsidP="00281F00">
      <w:pPr>
        <w:rPr>
          <w:sz w:val="16"/>
          <w:szCs w:val="16"/>
        </w:rPr>
      </w:pPr>
      <w:r>
        <w:rPr>
          <w:sz w:val="16"/>
          <w:szCs w:val="16"/>
        </w:rPr>
        <w:t>250 words max</w:t>
      </w:r>
    </w:p>
    <w:p w14:paraId="4D64F061" w14:textId="77777777" w:rsidR="00052D21" w:rsidRDefault="00052D21" w:rsidP="00281F00">
      <w:pPr>
        <w:rPr>
          <w:sz w:val="16"/>
          <w:szCs w:val="16"/>
        </w:rPr>
      </w:pPr>
    </w:p>
    <w:p w14:paraId="5E5EB559" w14:textId="77777777" w:rsidR="00052D21" w:rsidRDefault="00052D21" w:rsidP="00281F00">
      <w:pPr>
        <w:rPr>
          <w:sz w:val="16"/>
          <w:szCs w:val="16"/>
        </w:rPr>
      </w:pPr>
    </w:p>
    <w:p w14:paraId="6A87FF0B" w14:textId="77777777" w:rsidR="00052D21" w:rsidRDefault="00052D21" w:rsidP="00281F00">
      <w:pPr>
        <w:rPr>
          <w:sz w:val="16"/>
          <w:szCs w:val="16"/>
        </w:rPr>
      </w:pPr>
    </w:p>
    <w:p w14:paraId="67EA08A6" w14:textId="77777777" w:rsidR="00052D21" w:rsidRDefault="00052D21" w:rsidP="00281F00">
      <w:pPr>
        <w:rPr>
          <w:sz w:val="16"/>
          <w:szCs w:val="16"/>
        </w:rPr>
      </w:pPr>
    </w:p>
    <w:p w14:paraId="68FCAC3F" w14:textId="77777777" w:rsidR="00052D21" w:rsidRPr="00C21BF0" w:rsidRDefault="00052D21" w:rsidP="00281F00">
      <w:pPr>
        <w:rPr>
          <w:rFonts w:ascii="Calibri" w:hAnsi="Calibri" w:cs="Calibri"/>
          <w:b/>
          <w:bCs/>
          <w:sz w:val="28"/>
          <w:szCs w:val="28"/>
        </w:rPr>
      </w:pPr>
    </w:p>
    <w:p w14:paraId="14289F5C" w14:textId="77777777" w:rsidR="00052D21" w:rsidRPr="00C21BF0" w:rsidRDefault="00052D21" w:rsidP="00281F00">
      <w:pPr>
        <w:rPr>
          <w:rFonts w:ascii="Calibri" w:hAnsi="Calibri" w:cs="Calibri"/>
          <w:b/>
          <w:bCs/>
          <w:sz w:val="28"/>
          <w:szCs w:val="28"/>
        </w:rPr>
      </w:pPr>
    </w:p>
    <w:p w14:paraId="540B3166" w14:textId="3EC56D3B" w:rsidR="00052D21" w:rsidRDefault="00B62388" w:rsidP="00281F0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1955998B" wp14:editId="2D4EC438">
            <wp:simplePos x="0" y="0"/>
            <wp:positionH relativeFrom="column">
              <wp:posOffset>4409440</wp:posOffset>
            </wp:positionH>
            <wp:positionV relativeFrom="paragraph">
              <wp:posOffset>447040</wp:posOffset>
            </wp:positionV>
            <wp:extent cx="1941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02" y="21278"/>
                <wp:lineTo x="21402" y="0"/>
                <wp:lineTo x="0" y="0"/>
              </wp:wrapPolygon>
            </wp:wrapTight>
            <wp:docPr id="547743431" name="Picture 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43431" name="Picture 1" descr="A blue and orang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D21" w:rsidRPr="00C21BF0">
        <w:rPr>
          <w:rFonts w:ascii="Calibri" w:hAnsi="Calibri" w:cs="Calibri"/>
          <w:b/>
          <w:bCs/>
          <w:sz w:val="28"/>
          <w:szCs w:val="28"/>
        </w:rPr>
        <w:t xml:space="preserve">Please send completed form to </w:t>
      </w:r>
      <w:hyperlink r:id="rId9" w:history="1">
        <w:r w:rsidR="00052D21" w:rsidRPr="00C21BF0">
          <w:rPr>
            <w:rStyle w:val="Hyperlink"/>
            <w:rFonts w:ascii="Calibri" w:hAnsi="Calibri" w:cs="Calibri"/>
            <w:b/>
            <w:bCs/>
            <w:sz w:val="28"/>
            <w:szCs w:val="28"/>
          </w:rPr>
          <w:t>sfritzlen@agacgfm.org</w:t>
        </w:r>
      </w:hyperlink>
      <w:r w:rsidR="00052D21" w:rsidRPr="00C21BF0">
        <w:rPr>
          <w:rFonts w:ascii="Calibri" w:hAnsi="Calibri" w:cs="Calibri"/>
          <w:b/>
          <w:bCs/>
          <w:sz w:val="28"/>
          <w:szCs w:val="28"/>
        </w:rPr>
        <w:t xml:space="preserve"> by </w:t>
      </w:r>
      <w:r w:rsidR="00C21BF0" w:rsidRPr="00C21BF0">
        <w:rPr>
          <w:rFonts w:ascii="Calibri" w:hAnsi="Calibri" w:cs="Calibri"/>
          <w:b/>
          <w:bCs/>
          <w:sz w:val="28"/>
          <w:szCs w:val="28"/>
        </w:rPr>
        <w:t>Noon October 24, 2023.</w:t>
      </w:r>
    </w:p>
    <w:p w14:paraId="495DBCEE" w14:textId="4B7CC5C1" w:rsidR="00B62388" w:rsidRPr="00C21BF0" w:rsidRDefault="00B62388" w:rsidP="00281F00">
      <w:pPr>
        <w:rPr>
          <w:rFonts w:ascii="Calibri" w:hAnsi="Calibri" w:cs="Calibri"/>
          <w:b/>
          <w:bCs/>
          <w:sz w:val="28"/>
          <w:szCs w:val="28"/>
        </w:rPr>
      </w:pPr>
    </w:p>
    <w:sectPr w:rsidR="00B62388" w:rsidRPr="00C2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00"/>
    <w:rsid w:val="00052D21"/>
    <w:rsid w:val="000E4E45"/>
    <w:rsid w:val="00172D90"/>
    <w:rsid w:val="00281F00"/>
    <w:rsid w:val="004B342D"/>
    <w:rsid w:val="005E3233"/>
    <w:rsid w:val="005E46F4"/>
    <w:rsid w:val="0063068F"/>
    <w:rsid w:val="00752E18"/>
    <w:rsid w:val="007849C7"/>
    <w:rsid w:val="008273F9"/>
    <w:rsid w:val="00A772A0"/>
    <w:rsid w:val="00B12CF3"/>
    <w:rsid w:val="00B62388"/>
    <w:rsid w:val="00B64FF3"/>
    <w:rsid w:val="00C21BF0"/>
    <w:rsid w:val="00D40467"/>
    <w:rsid w:val="00D66600"/>
    <w:rsid w:val="00F4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940A"/>
  <w15:chartTrackingRefBased/>
  <w15:docId w15:val="{B5B697E4-D899-46E5-80A0-89ED4215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fritzlen@agacgf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bcc541c-a7da-4167-bb1c-7a107cbd8867">
      <Terms xmlns="http://schemas.microsoft.com/office/infopath/2007/PartnerControls"/>
    </lcf76f155ced4ddcb4097134ff3c332f>
    <TaxCatchAll xmlns="3a91d148-500c-4af6-a2fa-06912cce90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82B83588EA64994CC9B493995D4B2" ma:contentTypeVersion="18" ma:contentTypeDescription="Create a new document." ma:contentTypeScope="" ma:versionID="3cfa0d73c17cd9f907d0dfd6ebab7ce2">
  <xsd:schema xmlns:xsd="http://www.w3.org/2001/XMLSchema" xmlns:xs="http://www.w3.org/2001/XMLSchema" xmlns:p="http://schemas.microsoft.com/office/2006/metadata/properties" xmlns:ns2="1bcc541c-a7da-4167-bb1c-7a107cbd8867" xmlns:ns3="3a91d148-500c-4af6-a2fa-06912cce903e" targetNamespace="http://schemas.microsoft.com/office/2006/metadata/properties" ma:root="true" ma:fieldsID="1ff5fbd4322775afb224367d1a31ab6e" ns2:_="" ns3:_="">
    <xsd:import namespace="1bcc541c-a7da-4167-bb1c-7a107cbd8867"/>
    <xsd:import namespace="3a91d148-500c-4af6-a2fa-06912cce9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c541c-a7da-4167-bb1c-7a107cbd8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db6f3-70db-408f-a1a6-f852f9717b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1d148-500c-4af6-a2fa-06912cce9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d2a9176-376e-44ab-b40a-28e97d1b0b30}" ma:internalName="TaxCatchAll" ma:showField="CatchAllData" ma:web="3a91d148-500c-4af6-a2fa-06912cce90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3B3DDC-BF57-485A-B625-673B64B0C79A}">
  <ds:schemaRefs>
    <ds:schemaRef ds:uri="http://schemas.microsoft.com/office/2006/metadata/properties"/>
    <ds:schemaRef ds:uri="http://schemas.microsoft.com/office/infopath/2007/PartnerControls"/>
    <ds:schemaRef ds:uri="1bcc541c-a7da-4167-bb1c-7a107cbd8867"/>
    <ds:schemaRef ds:uri="3a91d148-500c-4af6-a2fa-06912cce903e"/>
  </ds:schemaRefs>
</ds:datastoreItem>
</file>

<file path=customXml/itemProps2.xml><?xml version="1.0" encoding="utf-8"?>
<ds:datastoreItem xmlns:ds="http://schemas.openxmlformats.org/officeDocument/2006/customXml" ds:itemID="{0E2A4BA4-7877-40D2-9BC4-A10987EE1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c541c-a7da-4167-bb1c-7a107cbd8867"/>
    <ds:schemaRef ds:uri="3a91d148-500c-4af6-a2fa-06912cce9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7FFC2C-0B49-4D9B-938F-C69959232A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Fuselier, Bryan J (CGI Federal)</dc:creator>
  <cp:keywords/>
  <dc:description/>
  <cp:lastModifiedBy>张自正</cp:lastModifiedBy>
  <cp:revision>15</cp:revision>
  <dcterms:created xsi:type="dcterms:W3CDTF">2023-02-15T17:28:00Z</dcterms:created>
  <dcterms:modified xsi:type="dcterms:W3CDTF">2023-10-24T02:23:00Z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0x01010093582B83588EA64994CC9B493995D4B2</vt:lpwstr>
  </property>
</Properties>
</file>